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551"/>
        <w:gridCol w:w="156"/>
        <w:gridCol w:w="215"/>
        <w:gridCol w:w="5133"/>
        <w:gridCol w:w="465"/>
        <w:gridCol w:w="330"/>
        <w:gridCol w:w="627"/>
        <w:gridCol w:w="541"/>
        <w:gridCol w:w="396"/>
        <w:gridCol w:w="2959"/>
      </w:tblGrid>
      <w:tr w:rsidR="00C34377" w:rsidRPr="00C34377" w:rsidTr="00F52DAF">
        <w:trPr>
          <w:tblCellSpacing w:w="15" w:type="dxa"/>
        </w:trPr>
        <w:tc>
          <w:tcPr>
            <w:tcW w:w="0" w:type="auto"/>
            <w:gridSpan w:val="10"/>
            <w:tcBorders>
              <w:top w:val="nil"/>
              <w:left w:val="nil"/>
              <w:bottom w:val="nil"/>
              <w:right w:val="nil"/>
            </w:tcBorders>
            <w:shd w:val="clear" w:color="auto" w:fill="CCCCCC"/>
            <w:tcMar>
              <w:top w:w="30" w:type="dxa"/>
              <w:left w:w="30" w:type="dxa"/>
              <w:bottom w:w="30" w:type="dxa"/>
              <w:right w:w="30" w:type="dxa"/>
            </w:tcMar>
            <w:vAlign w:val="center"/>
            <w:hideMark/>
          </w:tcPr>
          <w:p w:rsidR="00C34377" w:rsidRPr="00C34377" w:rsidRDefault="00C34377" w:rsidP="000D0B51">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Table 6.2.7.1.1 Assessable development - Mixed industry and business precinct</w:t>
            </w: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Performance outcomes</w:t>
            </w:r>
          </w:p>
        </w:tc>
        <w:tc>
          <w:tcPr>
            <w:tcW w:w="191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Examples that achieve aspects of the Performance Outcomes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2A3213" w:rsidRDefault="00525F02" w:rsidP="00525F0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525F02" w:rsidRPr="008B6E1B" w:rsidRDefault="00525F02" w:rsidP="003D79D1">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525F02" w:rsidRPr="00525F02"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525F02" w:rsidRPr="00C34377"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7F0D01"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0D01" w:rsidRPr="00C34377" w:rsidRDefault="007F0D01"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General criteria</w:t>
            </w: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cover</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Site cover is limited to a proportion of a site that ensures:</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height</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height of buildings is in keeping with the predominant industrial and commercial character of the precinct and does not cause adverse amenity impacts on nearby sensitive land uses and zones.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p>
          <w:p w:rsidR="00525F02"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height does not exceed the maximum height identified on Overlay map - Building heights.</w:t>
            </w:r>
          </w:p>
          <w:p w:rsidR="007A09A5" w:rsidRPr="007A09A5" w:rsidRDefault="007A09A5" w:rsidP="007A09A5">
            <w:pPr>
              <w:rPr>
                <w:rFonts w:ascii="Arial" w:eastAsia="Times New Roman" w:hAnsi="Arial" w:cs="Arial"/>
                <w:sz w:val="20"/>
                <w:szCs w:val="20"/>
                <w:lang w:eastAsia="en-AU"/>
              </w:rPr>
            </w:pPr>
          </w:p>
          <w:p w:rsidR="007A09A5" w:rsidRPr="007A09A5" w:rsidRDefault="007A09A5" w:rsidP="007A09A5">
            <w:pPr>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Setbacks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rHeight w:val="2850"/>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Street boundary setbacks:</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 building bulk and visual dominance from the street;</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areas for landscaping at the front of the site;</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allow for customer parking to be located at the front of the building;</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maintain a minimum setback of:</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6m to the primary frontage (other than the Bruce Highway);</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3m to the secondary street frontage;</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10m to a boundary adjoining the Bruce Highway.</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rHeight w:val="2595"/>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525F02" w:rsidRPr="00C34377" w:rsidTr="0089355B">
              <w:trPr>
                <w:tblCellSpacing w:w="15" w:type="dxa"/>
              </w:trPr>
              <w:tc>
                <w:tcPr>
                  <w:tcW w:w="5559"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appearance and design</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rHeight w:val="36"/>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exhibit a high standard of commercial design and construction, which:</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adds visual interest to the streetscape, through variation in building materials, colours and features;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result in blank, unarticulated walls fronting streets or public areas;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reduces the perceived bulk of the building when viewed from the street;</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articulates or accentuates the administration and customer service areas of the building;</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contributes to safe environment, through the incorporation of CPTED principles;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incorporates high quality, low maintenance building materials;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utilise highly reflective materials.</w:t>
            </w:r>
          </w:p>
          <w:p w:rsidR="00C31DD7" w:rsidRDefault="00C31DD7"/>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525F02" w:rsidRPr="00C34377" w:rsidTr="00C31DD7">
              <w:trPr>
                <w:tblCellSpacing w:w="15" w:type="dxa"/>
              </w:trPr>
              <w:tc>
                <w:tcPr>
                  <w:tcW w:w="4699"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examples illustrate an acceptable design response to this outcome.</w:t>
                  </w:r>
                </w:p>
                <w:p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7C4A5C7" wp14:editId="2E189B1C">
                        <wp:extent cx="2505948" cy="1667866"/>
                        <wp:effectExtent l="0" t="0" r="8890" b="8890"/>
                        <wp:docPr id="10" name="Picture 10" descr="Appropriat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priate design respon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413" cy="1680156"/>
                                </a:xfrm>
                                <a:prstGeom prst="rect">
                                  <a:avLst/>
                                </a:prstGeom>
                                <a:noFill/>
                                <a:ln>
                                  <a:noFill/>
                                </a:ln>
                              </pic:spPr>
                            </pic:pic>
                          </a:graphicData>
                        </a:graphic>
                      </wp:inline>
                    </w:drawing>
                  </w:r>
                </w:p>
                <w:p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01035685" wp14:editId="781ADB85">
                        <wp:extent cx="2538374" cy="1907983"/>
                        <wp:effectExtent l="0" t="0" r="0" b="0"/>
                        <wp:docPr id="9" name="Picture 9" descr="Acceptabl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ble design respon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264" cy="1914666"/>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rHeight w:val="64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on corner allotments: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address both street frontages;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contain building openings facing both street frontages;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396467CB" wp14:editId="5BEE9A1B">
                        <wp:extent cx="2876550" cy="2219325"/>
                        <wp:effectExtent l="0" t="0" r="0" b="9525"/>
                        <wp:docPr id="8" name="Picture 8" descr="Design of industrial buildings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of industrial buildings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Staff recreation area</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Staff are provided with adequate and amenable break/dining facilities to suit the nature of the activities on-site.</w:t>
            </w: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includes adequate seating, tables and rubbish bins for the number of staff on-site;</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adequately protected from the weather;</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safely accessible to all staff;</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separate and private from public areas;</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located away from a noisy or odorous activity.</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Landscaping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on the site to:</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visually soften the built form, areas of hardstand, storage areas and mechanical plant associated with the on-site activities;</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complement the existing or desired streetscape;</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the impact of industrial development on any adjoining lots not zoned for industrial purposes. </w:t>
            </w: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and maintained in accordance with Planning scheme policy - Integrated design.</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Fencing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provision of fencing on street frontages does not dominate the street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rsidR="00525F02"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6B9AE2F6" wp14:editId="3001D973">
                        <wp:extent cx="2867558" cy="1908540"/>
                        <wp:effectExtent l="0" t="0" r="0" b="0"/>
                        <wp:docPr id="7" name="Picture 7" descr="Industrial fen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fenc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623" cy="1912577"/>
                                </a:xfrm>
                                <a:prstGeom prst="rect">
                                  <a:avLst/>
                                </a:prstGeom>
                                <a:noFill/>
                                <a:ln>
                                  <a:noFill/>
                                </a:ln>
                              </pic:spPr>
                            </pic:pic>
                          </a:graphicData>
                        </a:graphic>
                      </wp:inline>
                    </w:drawing>
                  </w:r>
                </w:p>
                <w:p w:rsidR="00295ECF" w:rsidRPr="00C34377" w:rsidRDefault="00295ECF" w:rsidP="000D0B51">
                  <w:pPr>
                    <w:spacing w:before="100" w:beforeAutospacing="1" w:after="100" w:afterAutospacing="1" w:line="240" w:lineRule="auto"/>
                    <w:rPr>
                      <w:rFonts w:ascii="Arial" w:eastAsia="Times New Roman" w:hAnsi="Arial" w:cs="Arial"/>
                      <w:sz w:val="20"/>
                      <w:szCs w:val="20"/>
                      <w:lang w:eastAsia="en-AU"/>
                    </w:rPr>
                  </w:pP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E9</w:t>
            </w:r>
          </w:p>
          <w:p w:rsidR="00525F02" w:rsidRPr="00C34377" w:rsidRDefault="00525F02" w:rsidP="00295EC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Public access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use has a safe, clearly identifiable public access separate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diagram illustrates an acceptable design response to this outcome.</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1FFE1C6" wp14:editId="60855054">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Pedestrian linkages are provided from the street and customer car parking areas directly to the main entrance of the building.</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rHeight w:val="4425"/>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access to the building is not provided through industrial service areas.</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57"/>
          <w:tblCellSpacing w:w="15" w:type="dxa"/>
        </w:trPr>
        <w:tc>
          <w:tcPr>
            <w:tcW w:w="1501" w:type="pct"/>
            <w:gridSpan w:val="3"/>
            <w:vMerge w:val="restart"/>
            <w:tcBorders>
              <w:top w:val="outset" w:sz="6" w:space="0" w:color="auto"/>
              <w:left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above outcome.</w:t>
            </w:r>
          </w:p>
        </w:tc>
        <w:tc>
          <w:tcPr>
            <w:tcW w:w="1914" w:type="pct"/>
            <w:gridSpan w:val="3"/>
            <w:tcBorders>
              <w:top w:val="outset" w:sz="6" w:space="0" w:color="auto"/>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E11.1</w:t>
            </w:r>
          </w:p>
          <w:p w:rsidR="00870154" w:rsidRPr="00870154"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provides and maintains the connections shown on the following movement figures:</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1 - Deception Bay - Bailey Road / Park Road</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2 - Deception Bay - Deception Bay Road</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color w:val="4A4A4A"/>
                <w:sz w:val="24"/>
                <w:szCs w:val="24"/>
                <w:lang w:eastAsia="en-AU"/>
              </w:rPr>
            </w:pPr>
            <w:r w:rsidRPr="00870154">
              <w:rPr>
                <w:rFonts w:ascii="Arial" w:eastAsia="Times New Roman" w:hAnsi="Arial" w:cs="Arial"/>
                <w:sz w:val="20"/>
                <w:szCs w:val="20"/>
                <w:lang w:eastAsia="en-AU"/>
              </w:rPr>
              <w:t>Figure 3 - Dakabin</w:t>
            </w:r>
          </w:p>
        </w:tc>
        <w:tc>
          <w:tcPr>
            <w:tcW w:w="572" w:type="pct"/>
            <w:gridSpan w:val="3"/>
            <w:vMerge w:val="restart"/>
            <w:tcBorders>
              <w:top w:val="outset" w:sz="6" w:space="0" w:color="auto"/>
              <w:left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val="restart"/>
            <w:tcBorders>
              <w:top w:val="outset" w:sz="6" w:space="0" w:color="auto"/>
              <w:left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56"/>
          <w:tblCellSpacing w:w="15" w:type="dxa"/>
        </w:trPr>
        <w:tc>
          <w:tcPr>
            <w:tcW w:w="1501" w:type="pct"/>
            <w:gridSpan w:val="3"/>
            <w:vMerge/>
            <w:tcBorders>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For areas not shown on the above movement figures, no example provided.</w:t>
            </w:r>
          </w:p>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Performance outcome.</w:t>
            </w:r>
          </w:p>
        </w:tc>
        <w:tc>
          <w:tcPr>
            <w:tcW w:w="572" w:type="pct"/>
            <w:gridSpan w:val="3"/>
            <w:vMerge/>
            <w:tcBorders>
              <w:left w:val="outset" w:sz="6" w:space="0" w:color="auto"/>
              <w:bottom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tcBorders>
              <w:left w:val="outset" w:sz="6" w:space="0" w:color="auto"/>
              <w:bottom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 parking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Car parking is provided on-site to meet the anticipated demand of employees and visitors and 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 parking is provided in accordance with Schedule 7 - Car parking.</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vehicle entry points and car parking areas:</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impact on the safety of the external road network;</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safety of pedestrians at all times;</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 movement of vehicles within the site;</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connections with car parking areas on adjoining sites where possible.</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vehicle entry points and car parking areas are designed and constructed in accordance with </w:t>
            </w:r>
            <w:r w:rsidRPr="00870154">
              <w:rPr>
                <w:rFonts w:ascii="Arial" w:eastAsia="Times New Roman" w:hAnsi="Arial" w:cs="Arial"/>
                <w:sz w:val="20"/>
                <w:szCs w:val="20"/>
                <w:lang w:eastAsia="en-AU"/>
              </w:rPr>
              <w:t>Australian Standard AS2890.1 Parking facilities Part 1: Off-street car parking</w:t>
            </w:r>
            <w:r w:rsidRPr="00C34377">
              <w:rPr>
                <w:rFonts w:ascii="Arial" w:eastAsia="Times New Roman" w:hAnsi="Arial" w:cs="Arial"/>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Vehicle cross-overs do not dominate the street frontage.</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maximum of 1 vehicle cross-over is provided to each street frontage unless required for manoeuvring purposes.</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rHeight w:val="73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rsidTr="00525F02">
              <w:trPr>
                <w:tblCellSpacing w:w="15" w:type="dxa"/>
              </w:trPr>
              <w:tc>
                <w:tcPr>
                  <w:tcW w:w="1510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5</w:t>
            </w:r>
          </w:p>
          <w:p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bicycle parking and storage facilities; and</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provision for securing belongings; and</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change rooms that include adequate showers, sanitary compartments, wash basins and mirrors.</w:t>
            </w:r>
          </w:p>
          <w:p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projected population growth and forward planning for road upgrading and development of cycle paths; or</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870154" w:rsidRPr="00C34377" w:rsidTr="00525F02">
              <w:trPr>
                <w:tblCellSpacing w:w="15" w:type="dxa"/>
              </w:trPr>
              <w:tc>
                <w:tcPr>
                  <w:tcW w:w="5120" w:type="dxa"/>
                  <w:hideMark/>
                </w:tcPr>
                <w:p w:rsidR="00870154" w:rsidRPr="00C34377" w:rsidRDefault="00870154" w:rsidP="00295ECF">
                  <w:pPr>
                    <w:spacing w:before="100" w:beforeAutospacing="1" w:after="100" w:afterAutospacing="1" w:line="240" w:lineRule="auto"/>
                    <w:ind w:left="169"/>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w:t>
                  </w:r>
                  <w:r w:rsidRPr="00295ECF">
                    <w:rPr>
                      <w:rFonts w:ascii="Arial" w:eastAsia="Times New Roman" w:hAnsi="Arial" w:cs="Arial"/>
                      <w:sz w:val="18"/>
                      <w:szCs w:val="20"/>
                      <w:lang w:eastAsia="en-AU"/>
                    </w:rPr>
                    <w:lastRenderedPageBreak/>
                    <w:t xml:space="preserve">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C34377" w:rsidTr="00525F02">
              <w:trPr>
                <w:tblCellSpacing w:w="15" w:type="dxa"/>
              </w:trPr>
              <w:tc>
                <w:tcPr>
                  <w:tcW w:w="986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Bicycle parking is:</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provided in accordance with </w:t>
            </w:r>
            <w:r w:rsidRPr="00C34377">
              <w:rPr>
                <w:rFonts w:ascii="Arial" w:eastAsia="Times New Roman" w:hAnsi="Arial" w:cs="Arial"/>
                <w:i/>
                <w:iCs/>
                <w:sz w:val="20"/>
                <w:szCs w:val="20"/>
                <w:lang w:eastAsia="en-AU"/>
              </w:rPr>
              <w:t>Austroads (2008), Guide to Traffic Management - Part 11: Parking</w:t>
            </w:r>
            <w:r w:rsidRPr="00C34377">
              <w:rPr>
                <w:rFonts w:ascii="Arial" w:eastAsia="Times New Roman" w:hAnsi="Arial" w:cs="Arial"/>
                <w:sz w:val="20"/>
                <w:szCs w:val="20"/>
                <w:lang w:eastAsia="en-AU"/>
              </w:rPr>
              <w:t xml:space="preserve">; </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protected from the weather by its location or a dedicated roof structure;</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located within the building or in a dedicated, secure structure for residents and staff;</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Bicycle parking structures are to be constructed to the standards prescribed in AS2890.3.</w:t>
                  </w:r>
                </w:p>
              </w:tc>
            </w:tr>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870154" w:rsidRPr="00295ECF" w:rsidRDefault="00870154" w:rsidP="00870154">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295ECF">
                    <w:rPr>
                      <w:rFonts w:ascii="Arial" w:eastAsia="Times New Roman" w:hAnsi="Arial" w:cs="Arial"/>
                      <w:sz w:val="18"/>
                      <w:szCs w:val="20"/>
                      <w:lang w:eastAsia="en-AU"/>
                    </w:rPr>
                    <w:lastRenderedPageBreak/>
                    <w:t xml:space="preserve">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1104"/>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storage lockers:</w:t>
            </w:r>
          </w:p>
          <w:p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 at a rate of 1.6 per bicycle parking space (rounded up to the nearest whole number);</w:t>
            </w:r>
          </w:p>
          <w:p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7F0D01">
              <w:trPr>
                <w:tblCellSpacing w:w="15" w:type="dxa"/>
              </w:trPr>
              <w:tc>
                <w:tcPr>
                  <w:tcW w:w="582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bl>
          <w:p w:rsidR="00870154" w:rsidRPr="00295ECF" w:rsidRDefault="00870154" w:rsidP="00870154">
            <w:pPr>
              <w:rPr>
                <w:sz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7F0D01">
              <w:trPr>
                <w:tblCellSpacing w:w="15" w:type="dxa"/>
              </w:trPr>
              <w:tc>
                <w:tcPr>
                  <w:tcW w:w="582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changing rooms:</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at a rate of 1 per 10 bicycle parking spaces;</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fitted with a lockable door or otherwise screened from public view;</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766"/>
              <w:gridCol w:w="642"/>
              <w:gridCol w:w="746"/>
              <w:gridCol w:w="827"/>
              <w:gridCol w:w="1658"/>
              <w:gridCol w:w="1102"/>
              <w:gridCol w:w="61"/>
            </w:tblGrid>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Bicycle spaces provided</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Male/ 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Change rooms required</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Showers required</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Washbasins required</w:t>
                  </w:r>
                </w:p>
              </w:tc>
            </w:tr>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1-5</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 and 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unisex change room</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6-19</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vMerge w:val="restart"/>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20 or more</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89355B"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295ECF">
                    <w:rPr>
                      <w:rFonts w:ascii="Arial" w:eastAsia="Times New Roman" w:hAnsi="Arial" w:cs="Arial"/>
                      <w:sz w:val="16"/>
                      <w:szCs w:val="18"/>
                      <w:lang w:eastAsia="en-AU"/>
                    </w:rPr>
                    <w:t>60 bicycle</w:t>
                  </w:r>
                  <w:proofErr w:type="gramEnd"/>
                  <w:r w:rsidRPr="00295ECF">
                    <w:rPr>
                      <w:rFonts w:ascii="Arial" w:eastAsia="Times New Roman" w:hAnsi="Arial" w:cs="Arial"/>
                      <w:sz w:val="16"/>
                      <w:szCs w:val="18"/>
                      <w:lang w:eastAsia="en-AU"/>
                    </w:rPr>
                    <w:t xml:space="preserve"> space provided thereafter </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295ECF" w:rsidTr="00295EC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01" w:type="dxa"/>
                  <w:gridSpan w:val="8"/>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showers have a minimum 3-star Water Efficiency Labelling and Standards (WELS) rating shower head.</w:t>
                  </w:r>
                </w:p>
                <w:p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sanitary compartments are constructed in compliance with F2.3 (e) and F2.5 of BCA (Volume 1).</w:t>
                  </w:r>
                </w:p>
              </w:tc>
            </w:tr>
          </w:tbl>
          <w:p w:rsidR="00870154" w:rsidRPr="00295ECF" w:rsidRDefault="00870154" w:rsidP="00870154">
            <w:pPr>
              <w:numPr>
                <w:ilvl w:val="0"/>
                <w:numId w:val="13"/>
              </w:numPr>
              <w:spacing w:before="100" w:beforeAutospacing="1" w:after="100" w:afterAutospacing="1" w:line="240" w:lineRule="auto"/>
              <w:ind w:left="4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are provided with: </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mirror located above each wash basin;</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hook and bench seating within each shower compartment;</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70154" w:rsidRPr="00295ECF" w:rsidTr="00525F02">
              <w:trPr>
                <w:tblCellSpacing w:w="15" w:type="dxa"/>
              </w:trPr>
              <w:tc>
                <w:tcPr>
                  <w:tcW w:w="9860" w:type="dxa"/>
                  <w:vAlign w:val="center"/>
                  <w:hideMark/>
                </w:tcPr>
                <w:p w:rsidR="00295ECF"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Loading and servicing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1523"/>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6</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lastRenderedPageBreak/>
                    <w:t xml:space="preserve">Note - If landscaping is proposed for screening purposes, refer to Planning scheme Policy - Integrated design for determining acceptable levels.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Waste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7</w:t>
            </w:r>
          </w:p>
          <w:p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Bins and bin storage area/s are designed, located and managed to prevent amenity impacts on the locality.</w:t>
            </w:r>
          </w:p>
        </w:tc>
        <w:tc>
          <w:tcPr>
            <w:tcW w:w="1914" w:type="pct"/>
            <w:gridSpan w:val="3"/>
            <w:tcBorders>
              <w:top w:val="outset" w:sz="6" w:space="0" w:color="auto"/>
              <w:left w:val="outset" w:sz="6" w:space="0" w:color="auto"/>
              <w:bottom w:val="outset" w:sz="6" w:space="0" w:color="auto"/>
              <w:right w:val="outset" w:sz="6" w:space="0" w:color="auto"/>
            </w:tcBorders>
            <w:hideMark/>
          </w:tcPr>
          <w:p w:rsidR="000B1850" w:rsidRPr="00C34377" w:rsidRDefault="000B1850" w:rsidP="000B18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1</w:t>
            </w:r>
            <w:r>
              <w:rPr>
                <w:rFonts w:ascii="Arial" w:eastAsia="Times New Roman" w:hAnsi="Arial" w:cs="Arial"/>
                <w:b/>
                <w:bCs/>
                <w:sz w:val="20"/>
                <w:szCs w:val="20"/>
                <w:lang w:eastAsia="en-AU"/>
              </w:rPr>
              <w:t>7</w:t>
            </w:r>
          </w:p>
          <w:p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impacts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0B1850">
              <w:rPr>
                <w:rFonts w:ascii="Arial" w:eastAsia="Times New Roman" w:hAnsi="Arial" w:cs="Arial"/>
                <w:b/>
                <w:bCs/>
                <w:sz w:val="20"/>
                <w:szCs w:val="20"/>
                <w:lang w:eastAsia="en-AU"/>
              </w:rPr>
              <w:t>8</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use is not an environmentally relevant activity under the </w:t>
            </w:r>
            <w:r w:rsidRPr="00C34377">
              <w:rPr>
                <w:rFonts w:ascii="Arial" w:eastAsia="Times New Roman" w:hAnsi="Arial" w:cs="Arial"/>
                <w:i/>
                <w:iCs/>
                <w:sz w:val="20"/>
                <w:szCs w:val="20"/>
                <w:lang w:eastAsia="en-AU"/>
              </w:rPr>
              <w:t>Environmental Protection Act 1994,</w:t>
            </w:r>
            <w:r w:rsidRPr="00C34377">
              <w:rPr>
                <w:rFonts w:ascii="Arial" w:eastAsia="Times New Roman" w:hAnsi="Arial" w:cs="Arial"/>
                <w:sz w:val="20"/>
                <w:szCs w:val="20"/>
                <w:lang w:eastAsia="en-AU"/>
              </w:rPr>
              <w:t xml:space="preserve"> the release of any containment that may cause environmental harm is mitigated to an acceptable level.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8</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achieves the standard listed in Schedule 1 Air Quality Objectives, Environmental Protection (Air) Policy 2008.</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Lighting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2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0B1850">
              <w:rPr>
                <w:rFonts w:ascii="Arial" w:eastAsia="Times New Roman" w:hAnsi="Arial" w:cs="Arial"/>
                <w:b/>
                <w:bCs/>
                <w:sz w:val="20"/>
                <w:szCs w:val="20"/>
                <w:lang w:eastAsia="en-AU"/>
              </w:rPr>
              <w:t>9</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Lighting is directed and shielded to not cause unreasonable disturbance to any person on adjoining land.</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9</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Artificial lighting is directed and shielded in such a manner as not to exceed the recommended maximum values of light technical parameters for the control of obtrusive light given in Table 2.1 of the Australian Standard AS 4282 (1997) Control of Obtrusive Effects of Outdoor Lighting. </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rsidTr="0089355B">
              <w:trPr>
                <w:tblCellSpacing w:w="15" w:type="dxa"/>
              </w:trPr>
              <w:tc>
                <w:tcPr>
                  <w:tcW w:w="5589"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“Curfewed hours” are taken to be those hours between 10pm and 7am on the following day.</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Noise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7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0B1850">
              <w:rPr>
                <w:rFonts w:ascii="Arial" w:eastAsia="Times New Roman" w:hAnsi="Arial" w:cs="Arial"/>
                <w:b/>
                <w:bCs/>
                <w:sz w:val="20"/>
                <w:szCs w:val="20"/>
                <w:lang w:eastAsia="en-AU"/>
              </w:rPr>
              <w:t>20</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generating uses do not adversely affect existing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70154" w:rsidRPr="00C34377" w:rsidTr="00525F02">
              <w:trPr>
                <w:tblCellSpacing w:w="15" w:type="dxa"/>
              </w:trPr>
              <w:tc>
                <w:tcPr>
                  <w:tcW w:w="5120" w:type="dxa"/>
                  <w:vAlign w:val="center"/>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maintaining the amenity of the streetscape. </w:t>
            </w:r>
          </w:p>
          <w:tbl>
            <w:tblPr>
              <w:tblW w:w="46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7"/>
            </w:tblGrid>
            <w:tr w:rsidR="00870154" w:rsidRPr="00C34377" w:rsidTr="0089355B">
              <w:trPr>
                <w:tblCellSpacing w:w="15" w:type="dxa"/>
              </w:trPr>
              <w:tc>
                <w:tcPr>
                  <w:tcW w:w="4557" w:type="dxa"/>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70154" w:rsidRPr="00C34377" w:rsidTr="0089355B">
              <w:trPr>
                <w:tblCellSpacing w:w="15" w:type="dxa"/>
              </w:trPr>
              <w:tc>
                <w:tcPr>
                  <w:tcW w:w="4557" w:type="dxa"/>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is designed to meet the criteria outlined in the Planning Scheme Policy – Noise</w:t>
            </w:r>
            <w:r w:rsidRPr="00C34377">
              <w:rPr>
                <w:rFonts w:ascii="Arial" w:eastAsia="Times New Roman" w:hAnsi="Arial" w:cs="Arial"/>
                <w:i/>
                <w:iCs/>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4819"/>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attenuation structures (e.g. walls, barriers or fences):</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not visible from an adjoining road or public area unless: </w:t>
            </w:r>
          </w:p>
          <w:p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adjoining a motorway or rail line; or</w:t>
            </w:r>
          </w:p>
          <w:p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remove existing or prevent future active transport routes or connections to the street network;</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constructed and landscaped in accordance with Planning scheme policy - Integrated design.</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rsidTr="0089355B">
              <w:trPr>
                <w:tblCellSpacing w:w="15" w:type="dxa"/>
              </w:trPr>
              <w:tc>
                <w:tcPr>
                  <w:tcW w:w="5589" w:type="dxa"/>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r w:rsidR="00870154" w:rsidRPr="00C34377" w:rsidTr="0089355B">
              <w:trPr>
                <w:tblCellSpacing w:w="15" w:type="dxa"/>
              </w:trPr>
              <w:tc>
                <w:tcPr>
                  <w:tcW w:w="5589" w:type="dxa"/>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Overlay map – Active transport for future active transport routes.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rsidTr="00525F02">
              <w:trPr>
                <w:tblCellSpacing w:w="15" w:type="dxa"/>
              </w:trPr>
              <w:tc>
                <w:tcPr>
                  <w:tcW w:w="1510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Note - To assist in demonstrating compliance with the following performance outcomes, a Hazard Assessment Report may be required to be prepared and submitted by a suitably qualified person in accordance with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Terms used in this section are defined in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tc>
            </w:tr>
          </w:tbl>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PO2</w:t>
            </w:r>
            <w:r w:rsidR="000B1850">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br/>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An oxygen content in air &lt;19.5% or &gt;23.5% at normal atmospheric pressure.</w:t>
            </w:r>
          </w:p>
          <w:p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14kPa overpressure;</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12.6kW/m2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Common storage areas containing packages of flammable and toxic hazardous chemicals are designed with spill containment system(s) that are </w:t>
            </w:r>
            <w:r w:rsidRPr="00C34377">
              <w:rPr>
                <w:rFonts w:ascii="Arial" w:eastAsia="Times New Roman" w:hAnsi="Arial" w:cs="Arial"/>
                <w:sz w:val="20"/>
                <w:szCs w:val="20"/>
                <w:lang w:eastAsia="en-AU"/>
              </w:rPr>
              <w:lastRenderedPageBreak/>
              <w:t xml:space="preserve">adequate to contain releases, including fire fighting media.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E2</w:t>
            </w:r>
            <w:r w:rsidR="000B1850">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w:t>
            </w:r>
            <w:r w:rsidRPr="00C34377">
              <w:rPr>
                <w:rFonts w:ascii="Arial" w:eastAsia="Times New Roman" w:hAnsi="Arial" w:cs="Arial"/>
                <w:sz w:val="20"/>
                <w:szCs w:val="20"/>
                <w:lang w:eastAsia="en-AU"/>
              </w:rPr>
              <w:lastRenderedPageBreak/>
              <w:t xml:space="preserve">operating capacity of any fire protection system for the storage area(s) over a minimum of 60 minutes.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5</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bulk tanks are anchored so they cannot float if submerged or inundated by water; and</w:t>
            </w:r>
          </w:p>
          <w:p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Emissions into Brisbane operational airspace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6</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870154" w:rsidRPr="00C34377" w:rsidTr="0089355B">
              <w:trPr>
                <w:tblCellSpacing w:w="15" w:type="dxa"/>
              </w:trPr>
              <w:tc>
                <w:tcPr>
                  <w:tcW w:w="469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State Planning Policy December 2013 mapping to identify Brisbane airport’s operational airspace.</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6</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emit a gaseous plume into the airport’s operational airspace at a velocity exceeding 4.3m per second.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Clearing of habitat trees where not located within the Environmental areas overlay map</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7</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Further guidance on habitat trees is provided in Planning scheme policy - Environmental areas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Works criteria</w:t>
            </w:r>
          </w:p>
        </w:tc>
      </w:tr>
      <w:tr w:rsidR="00C31DD7" w:rsidRPr="00C34377" w:rsidTr="00F52DAF">
        <w:trPr>
          <w:trHeight w:val="225"/>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Utilities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8</w:t>
            </w:r>
          </w:p>
          <w:p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DC3313">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Access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DC3313">
              <w:rPr>
                <w:rFonts w:ascii="Arial" w:eastAsia="Times New Roman" w:hAnsi="Arial" w:cs="Arial"/>
                <w:b/>
                <w:bCs/>
                <w:sz w:val="20"/>
                <w:szCs w:val="20"/>
                <w:lang w:eastAsia="en-AU"/>
              </w:rPr>
              <w:t>29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PO3</w:t>
            </w:r>
            <w:r w:rsidR="00295ECF">
              <w:rPr>
                <w:rFonts w:ascii="Arial" w:eastAsia="Times New Roman" w:hAnsi="Arial" w:cs="Arial"/>
                <w:b/>
                <w:bCs/>
                <w:sz w:val="20"/>
                <w:szCs w:val="20"/>
                <w:lang w:eastAsia="en-AU"/>
              </w:rPr>
              <w:t>0</w:t>
            </w:r>
          </w:p>
          <w:p w:rsidR="00525F02" w:rsidRP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t>The layout of the development does not compromise:</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of the road network in the area;</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the function or safety of the road network;</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capacity of the road network.</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534"/>
            </w:tblGrid>
            <w:tr w:rsidR="00525F02" w:rsidRPr="00C34377" w:rsidTr="0089355B">
              <w:trPr>
                <w:tblCellSpacing w:w="15" w:type="dxa"/>
              </w:trPr>
              <w:tc>
                <w:tcPr>
                  <w:tcW w:w="4699"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provides for the extension of the road network in the area in accordance with Council’s road network planning.</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The development does not compromise future road widening of frontage roads in accordance with the relevant standard and Council’s road planning. </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w:t>
            </w:r>
            <w:r w:rsidR="00F06C8B">
              <w:rPr>
                <w:rFonts w:ascii="Arial" w:eastAsia="Times New Roman" w:hAnsi="Arial" w:cs="Arial"/>
                <w:sz w:val="20"/>
                <w:szCs w:val="20"/>
                <w:lang w:eastAsia="en-AU"/>
              </w:rPr>
              <w:t xml:space="preserve">development </w:t>
            </w:r>
            <w:r w:rsidRPr="00C34377">
              <w:rPr>
                <w:rFonts w:ascii="Arial" w:eastAsia="Times New Roman" w:hAnsi="Arial" w:cs="Arial"/>
                <w:sz w:val="20"/>
                <w:szCs w:val="20"/>
                <w:lang w:eastAsia="en-AU"/>
              </w:rPr>
              <w:t xml:space="preserve">layout allows forward </w:t>
            </w:r>
            <w:r w:rsidR="00F06C8B">
              <w:rPr>
                <w:rFonts w:ascii="Arial" w:eastAsia="Times New Roman" w:hAnsi="Arial" w:cs="Arial"/>
                <w:sz w:val="20"/>
                <w:szCs w:val="20"/>
                <w:lang w:eastAsia="en-AU"/>
              </w:rPr>
              <w:t xml:space="preserve">vehicular </w:t>
            </w:r>
            <w:r w:rsidRPr="00C34377">
              <w:rPr>
                <w:rFonts w:ascii="Arial" w:eastAsia="Times New Roman" w:hAnsi="Arial" w:cs="Arial"/>
                <w:sz w:val="20"/>
                <w:szCs w:val="20"/>
                <w:lang w:eastAsia="en-AU"/>
              </w:rPr>
              <w:t>access to and from the site.</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land located at Deception Bay, all vehicle access to Deception Bay Road is via a future 4-way signalised intersection at Deception Bay Road and Zammit Street, as illustrated in Figure </w:t>
            </w:r>
            <w:r w:rsidR="00F06C8B">
              <w:rPr>
                <w:rFonts w:ascii="Arial" w:eastAsia="Times New Roman" w:hAnsi="Arial" w:cs="Arial"/>
                <w:sz w:val="20"/>
                <w:szCs w:val="20"/>
                <w:lang w:eastAsia="en-AU"/>
              </w:rPr>
              <w:t xml:space="preserve">2 - Deception Bay </w:t>
            </w:r>
            <w:r w:rsidRPr="00C34377">
              <w:rPr>
                <w:rFonts w:ascii="Arial" w:eastAsia="Times New Roman" w:hAnsi="Arial" w:cs="Arial"/>
                <w:sz w:val="20"/>
                <w:szCs w:val="20"/>
                <w:lang w:eastAsia="en-AU"/>
              </w:rPr>
              <w:t xml:space="preserve">- Deception Bay Road, except where an alternative access has been previously approved by TMR or allowed through an existing development approval. No direct property access is provided to Deception Bay Road. </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blCellSpacing w:w="15" w:type="dxa"/>
        </w:trPr>
        <w:tc>
          <w:tcPr>
            <w:tcW w:w="1441" w:type="pct"/>
            <w:gridSpan w:val="2"/>
            <w:vMerge w:val="restart"/>
            <w:tcBorders>
              <w:top w:val="outset" w:sz="6" w:space="0" w:color="auto"/>
              <w:left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PO3</w:t>
            </w:r>
            <w:r>
              <w:rPr>
                <w:rFonts w:ascii="Arial" w:eastAsia="Times New Roman" w:hAnsi="Arial" w:cs="Arial"/>
                <w:b/>
                <w:bCs/>
                <w:sz w:val="20"/>
                <w:szCs w:val="20"/>
                <w:lang w:eastAsia="en-AU"/>
              </w:rPr>
              <w:t>1</w:t>
            </w:r>
          </w:p>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Safe access is provided for all vehicles required to access the site.</w:t>
            </w: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rsidR="00F06C8B" w:rsidRPr="00F06C8B" w:rsidRDefault="00F06C8B" w:rsidP="00F06C8B">
            <w:pPr>
              <w:shd w:val="clear" w:color="auto" w:fill="FFFFFF"/>
              <w:spacing w:before="150" w:after="150"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Site access and driveways are designed, located and constructed in accordance with:</w:t>
            </w:r>
          </w:p>
          <w:p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associated with a Dwelling house:</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not associated with a Dwelling house:</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AS/NZS2890.1 Parking facilities Part 1: Off street car parking;</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 Parking facilities Part 2: Off-street commercial vehicle facilities;</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Schedule 8 - Service vehicle requirements;</w:t>
            </w:r>
          </w:p>
          <w:p w:rsidR="00F06C8B" w:rsidRPr="00C34377"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 xml:space="preserve">where for a State-Controlled road, the Safe Intersection Sight Distance requirements in </w:t>
            </w:r>
            <w:r w:rsidRPr="00F06C8B">
              <w:rPr>
                <w:rFonts w:ascii="Arial" w:eastAsia="Times New Roman" w:hAnsi="Arial" w:cs="Arial"/>
                <w:sz w:val="20"/>
                <w:szCs w:val="20"/>
                <w:lang w:eastAsia="en-AU"/>
              </w:rPr>
              <w:lastRenderedPageBreak/>
              <w:t>Austroads and the appropriate IPWEAQ standard drawings, or a copy of a Transport Infrastructure Act 1994, section 62 approval.</w:t>
            </w: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blCellSpacing w:w="15" w:type="dxa"/>
        </w:trPr>
        <w:tc>
          <w:tcPr>
            <w:tcW w:w="1441" w:type="pct"/>
            <w:gridSpan w:val="2"/>
            <w:vMerge/>
            <w:tcBorders>
              <w:left w:val="outset" w:sz="6" w:space="0" w:color="auto"/>
              <w:right w:val="outset" w:sz="6" w:space="0" w:color="auto"/>
            </w:tcBorders>
            <w:vAlign w:val="center"/>
            <w:hideMark/>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F06C8B" w:rsidRPr="00C34377" w:rsidTr="00525F02">
              <w:trPr>
                <w:tblCellSpacing w:w="15" w:type="dxa"/>
              </w:trPr>
              <w:tc>
                <w:tcPr>
                  <w:tcW w:w="9860" w:type="dxa"/>
                  <w:vAlign w:val="center"/>
                  <w:hideMark/>
                </w:tcPr>
                <w:p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Internal driveways, car parks and access ways are designed and constructed with a sealed pavement and in accordance with: </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AS/NZS 2890.1 Parking Facilities Part 1: Off street car parking;</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Parking Facilities Part 2: Off street commercial vehicle facilities; </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 and</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Schedule 8 - Service vehicle requirements.</w:t>
                  </w:r>
                </w:p>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This includes queue lengths (refer to Schedule 8 - Service vehicle requirements), pavement widths and construction.</w:t>
                  </w:r>
                </w:p>
              </w:tc>
            </w:tr>
          </w:tbl>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right w:val="outset" w:sz="6" w:space="0" w:color="auto"/>
            </w:tcBorders>
            <w:vAlign w:val="center"/>
            <w:hideMark/>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.3</w:t>
            </w:r>
          </w:p>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driveways, manoeuvring areas and loading facilities</w:t>
            </w:r>
            <w:r>
              <w:rPr>
                <w:rFonts w:ascii="Arial" w:eastAsia="Times New Roman" w:hAnsi="Arial" w:cs="Arial"/>
                <w:sz w:val="20"/>
                <w:szCs w:val="20"/>
                <w:lang w:eastAsia="en-AU"/>
              </w:rPr>
              <w:t xml:space="preserve"> are sealed and </w:t>
            </w:r>
            <w:r w:rsidRPr="00C34377">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for the relevant use.  The on-site manoeuvring is to be in accordance with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w:t>
            </w:r>
          </w:p>
        </w:tc>
        <w:tc>
          <w:tcPr>
            <w:tcW w:w="496"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right w:val="outset" w:sz="6" w:space="0" w:color="auto"/>
            </w:tcBorders>
            <w:vAlign w:val="center"/>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E31.4</w:t>
            </w:r>
          </w:p>
          <w:p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Pavements are to be designed by an RPEQ</w:t>
            </w:r>
          </w:p>
        </w:tc>
        <w:tc>
          <w:tcPr>
            <w:tcW w:w="496" w:type="pct"/>
            <w:gridSpan w:val="3"/>
            <w:vMerge/>
            <w:tcBorders>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bottom w:val="outset" w:sz="6" w:space="0" w:color="auto"/>
              <w:right w:val="outset" w:sz="6" w:space="0" w:color="auto"/>
            </w:tcBorders>
            <w:vAlign w:val="center"/>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E31.5</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06C8B">
              <w:rPr>
                <w:rFonts w:ascii="Arial" w:eastAsia="Times New Roman" w:hAnsi="Arial" w:cs="Arial"/>
                <w:sz w:val="20"/>
                <w:szCs w:val="20"/>
                <w:lang w:eastAsia="en-AU"/>
              </w:rPr>
              <w:lastRenderedPageBreak/>
              <w:t>Landscaping (including shade trees) is provided within car parks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2518"/>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Sealed and flood free road access during the minor storm event is available to the site from the nearest arterial or sub-arterial road.</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06C8B">
              <w:rPr>
                <w:rFonts w:ascii="Arial" w:eastAsia="Times New Roman" w:hAnsi="Arial" w:cs="Arial"/>
                <w:b/>
                <w:sz w:val="20"/>
                <w:szCs w:val="20"/>
                <w:lang w:eastAsia="en-AU"/>
              </w:rPr>
              <w:t>E32</w:t>
            </w:r>
          </w:p>
          <w:p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F06C8B" w:rsidRP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295ECF">
              <w:rPr>
                <w:rFonts w:ascii="Arial" w:eastAsia="Times New Roman" w:hAnsi="Arial" w:cs="Arial"/>
                <w:sz w:val="18"/>
                <w:szCs w:val="20"/>
                <w:lang w:eastAsia="en-AU"/>
              </w:rPr>
              <w:t>Note - The road network is mapped on Overlay map - Road hierarchy.</w:t>
            </w:r>
            <w:r w:rsidRPr="00295ECF">
              <w:rPr>
                <w:rFonts w:ascii="Arial" w:hAnsi="Arial" w:cs="Arial"/>
                <w:color w:val="4A4A4A"/>
                <w:sz w:val="18"/>
                <w:szCs w:val="19"/>
                <w:shd w:val="clear" w:color="auto" w:fill="FFFFFF"/>
              </w:rPr>
              <w:t> </w:t>
            </w: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rHeight w:val="141"/>
          <w:tblCellSpacing w:w="15" w:type="dxa"/>
        </w:trPr>
        <w:tc>
          <w:tcPr>
            <w:tcW w:w="1441" w:type="pct"/>
            <w:gridSpan w:val="2"/>
            <w:vMerge w:val="restart"/>
            <w:tcBorders>
              <w:top w:val="outset" w:sz="6" w:space="0" w:color="auto"/>
              <w:left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b/>
                <w:bCs/>
                <w:sz w:val="20"/>
                <w:szCs w:val="20"/>
                <w:lang w:eastAsia="en-AU"/>
              </w:rPr>
              <w:t>PO33</w:t>
            </w:r>
          </w:p>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24" w:type="pct"/>
            <w:gridSpan w:val="2"/>
            <w:tcBorders>
              <w:top w:val="outset" w:sz="6" w:space="0" w:color="auto"/>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E33.1</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 xml:space="preserve">Access roads to the development have </w:t>
            </w:r>
            <w:proofErr w:type="gramStart"/>
            <w:r w:rsidRPr="00FA3B61">
              <w:rPr>
                <w:rFonts w:ascii="Arial" w:eastAsia="Times New Roman" w:hAnsi="Arial" w:cs="Arial"/>
                <w:sz w:val="20"/>
                <w:szCs w:val="20"/>
                <w:lang w:eastAsia="en-AU"/>
              </w:rPr>
              <w:t>sufficient</w:t>
            </w:r>
            <w:proofErr w:type="gramEnd"/>
            <w:r w:rsidRPr="00FA3B61">
              <w:rPr>
                <w:rFonts w:ascii="Arial" w:eastAsia="Times New Roman" w:hAnsi="Arial" w:cs="Arial"/>
                <w:sz w:val="20"/>
                <w:szCs w:val="20"/>
                <w:lang w:eastAsia="en-AU"/>
              </w:rPr>
              <w:t xml:space="preserve"> longitudinal and cross drainage to remain safely trafficable during major storm (1% AEP) events.</w:t>
            </w:r>
          </w:p>
          <w:p w:rsidR="00F06C8B" w:rsidRPr="00295ECF" w:rsidRDefault="00F06C8B"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Refer to QUDM for requirements regarding trafficability.</w:t>
            </w:r>
            <w:r w:rsidRPr="00295ECF">
              <w:rPr>
                <w:rFonts w:ascii="Arial" w:hAnsi="Arial" w:cs="Arial"/>
                <w:color w:val="4A4A4A"/>
                <w:sz w:val="18"/>
                <w:szCs w:val="19"/>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rHeight w:val="140"/>
          <w:tblCellSpacing w:w="15" w:type="dxa"/>
        </w:trPr>
        <w:tc>
          <w:tcPr>
            <w:tcW w:w="1441" w:type="pct"/>
            <w:gridSpan w:val="2"/>
            <w:vMerge/>
            <w:tcBorders>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E33.2</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6"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BB755D">
              <w:rPr>
                <w:rFonts w:ascii="Arial" w:eastAsia="Times New Roman" w:hAnsi="Arial" w:cs="Arial"/>
                <w:b/>
                <w:bCs/>
                <w:sz w:val="20"/>
                <w:szCs w:val="20"/>
                <w:lang w:eastAsia="en-AU"/>
              </w:rPr>
              <w:t>PO34</w:t>
            </w:r>
          </w:p>
          <w:p w:rsidR="00FA3B61" w:rsidRPr="00FA3B61"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FA3B61">
              <w:rPr>
                <w:rFonts w:ascii="Arial" w:eastAsia="Times New Roman" w:hAnsi="Arial" w:cs="Arial"/>
                <w:sz w:val="20"/>
                <w:szCs w:val="20"/>
                <w:lang w:eastAsia="en-AU"/>
              </w:rPr>
              <w:t>accommodates</w:t>
            </w:r>
            <w:proofErr w:type="gramEnd"/>
            <w:r w:rsidRPr="00FA3B61">
              <w:rPr>
                <w:rFonts w:ascii="Arial" w:eastAsia="Times New Roman" w:hAnsi="Arial" w:cs="Arial"/>
                <w:sz w:val="20"/>
                <w:szCs w:val="20"/>
                <w:lang w:eastAsia="en-AU"/>
              </w:rPr>
              <w:t xml:space="preserve"> the following functions: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lastRenderedPageBreak/>
              <w:t>access to premises by providing convenient vehicular movement for residents between their homes and the major road network;</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safe and convenient pedestrian and cycle movement;</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adequate on street parking;</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stormwater drainage paths and treatment facilities;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efficient public transport routes;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utility services location;</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emergency access and waste collection;</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setting and approach (streetscape, landscaping and street furniture) for adjoining residences;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expected traffic speeds and volumes; and</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wildlife movement (where relevant).</w:t>
            </w:r>
          </w:p>
          <w:p w:rsidR="00FA3B61" w:rsidRPr="00295ECF" w:rsidRDefault="00FA3B6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724" w:type="pct"/>
            <w:gridSpan w:val="2"/>
            <w:tcBorders>
              <w:top w:val="outset" w:sz="6" w:space="0" w:color="auto"/>
              <w:left w:val="outset" w:sz="6" w:space="0" w:color="auto"/>
              <w:bottom w:val="outset" w:sz="6" w:space="0" w:color="auto"/>
              <w:right w:val="outset" w:sz="6" w:space="0" w:color="auto"/>
            </w:tcBorders>
          </w:tcPr>
          <w:p w:rsidR="00FA3B61" w:rsidRPr="00BB755D"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BB755D">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814"/>
          <w:tblCellSpacing w:w="15" w:type="dxa"/>
        </w:trPr>
        <w:tc>
          <w:tcPr>
            <w:tcW w:w="1441" w:type="pct"/>
            <w:gridSpan w:val="2"/>
            <w:vMerge w:val="restart"/>
            <w:tcBorders>
              <w:top w:val="outset" w:sz="6" w:space="0" w:color="auto"/>
              <w:left w:val="outset" w:sz="6" w:space="0" w:color="auto"/>
              <w:right w:val="outset" w:sz="6" w:space="0" w:color="auto"/>
            </w:tcBorders>
          </w:tcPr>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PO35</w:t>
            </w:r>
          </w:p>
          <w:p w:rsidR="001456F1" w:rsidRPr="00142C44"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142C44">
              <w:rPr>
                <w:rFonts w:ascii="Arial" w:eastAsia="Times New Roman" w:hAnsi="Arial" w:cs="Arial"/>
                <w:sz w:val="20"/>
                <w:szCs w:val="20"/>
                <w:lang w:eastAsia="en-AU"/>
              </w:rPr>
              <w:t>The existing road network (whether trunk or non-trunk) is upgraded where necessary to cater for the impact from the development.</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An applicant may be required to submit an Integrated Transport Assessment (ITA), prepared in </w:t>
            </w:r>
            <w:r w:rsidRPr="00295ECF">
              <w:rPr>
                <w:rFonts w:ascii="Arial" w:eastAsia="Times New Roman" w:hAnsi="Arial" w:cs="Arial"/>
                <w:sz w:val="18"/>
                <w:szCs w:val="20"/>
                <w:lang w:eastAsia="en-AU"/>
              </w:rPr>
              <w:lastRenderedPageBreak/>
              <w:t>accordance with Planning scheme policy - Integrated transport assessment to demonstrate compliance with this PO, when any of the following occurs: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Forecast traffic to/from the development exceeds 5% of the </w:t>
            </w:r>
            <w:proofErr w:type="gramStart"/>
            <w:r w:rsidRPr="00295ECF">
              <w:rPr>
                <w:rFonts w:ascii="Arial" w:eastAsia="Times New Roman" w:hAnsi="Arial" w:cs="Arial"/>
                <w:sz w:val="18"/>
                <w:szCs w:val="20"/>
                <w:lang w:eastAsia="en-AU"/>
              </w:rPr>
              <w:t>two way</w:t>
            </w:r>
            <w:proofErr w:type="gramEnd"/>
            <w:r w:rsidRPr="00295ECF">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access onto a sub arterial, or arterial road or within 100m of a signalised intersection;</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Residential development greater than 50 lots or dwellings;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Offices greater than 4,000m2 Gross Floor Area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Retail activities including Hardware and trade supplies, Showroom, Shop or Shopping centre greater than 1,000m2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Warehouses and Industry greater than 6,000m2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On-site carpark greater than 100 spaces;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has a trip generation rate of 100 vehicles or more within the peak hour;</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which dissects or significantly impacts on an environmental area or an environmental corridor.</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295ECF">
              <w:rPr>
                <w:rFonts w:ascii="Arial" w:eastAsia="Times New Roman" w:hAnsi="Arial" w:cs="Arial"/>
                <w:sz w:val="18"/>
                <w:szCs w:val="20"/>
                <w:lang w:eastAsia="en-AU"/>
              </w:rPr>
              <w:t>sufficient</w:t>
            </w:r>
            <w:proofErr w:type="gramEnd"/>
            <w:r w:rsidRPr="00295ECF">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w:t>
            </w:r>
            <w:r w:rsidRPr="00295ECF">
              <w:rPr>
                <w:rFonts w:ascii="Arial" w:eastAsia="Times New Roman" w:hAnsi="Arial" w:cs="Arial"/>
                <w:sz w:val="18"/>
                <w:szCs w:val="20"/>
                <w:lang w:eastAsia="en-AU"/>
              </w:rPr>
              <w:lastRenderedPageBreak/>
              <w:t>The ITA is to assess the ultimate developed catchment’s impacts and necessary ameliorative works, and the works or contribution required by the applicant as identified in the study.</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1456F1" w:rsidRPr="00C34377"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E35.1</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 xml:space="preserve">New intersections onto existing roads are designed to accommodate traffic volumes and traffic movements taken from a date 10 years from the date of completion of the last stage of the development. Detailed design is </w:t>
            </w:r>
            <w:r w:rsidRPr="001456F1">
              <w:rPr>
                <w:rFonts w:ascii="Arial" w:eastAsia="Times New Roman" w:hAnsi="Arial" w:cs="Arial"/>
                <w:sz w:val="20"/>
                <w:szCs w:val="20"/>
                <w:lang w:eastAsia="en-AU"/>
              </w:rPr>
              <w:lastRenderedPageBreak/>
              <w:t>to be in accordance with Planning scheme policy - Integrated design.</w:t>
            </w:r>
          </w:p>
          <w:p w:rsidR="001456F1" w:rsidRPr="00295ECF" w:rsidRDefault="001456F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All turns vehicular access to existing lots is to be retained at new road intersections wherever practicable.</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Existing on-street parking is to be retained at new road intersections and along road frontages wherever practicable.</w:t>
            </w:r>
          </w:p>
        </w:tc>
        <w:tc>
          <w:tcPr>
            <w:tcW w:w="496" w:type="pct"/>
            <w:gridSpan w:val="3"/>
            <w:vMerge w:val="restart"/>
            <w:tcBorders>
              <w:top w:val="outset" w:sz="6" w:space="0" w:color="auto"/>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682"/>
          <w:tblCellSpacing w:w="15" w:type="dxa"/>
        </w:trPr>
        <w:tc>
          <w:tcPr>
            <w:tcW w:w="1441" w:type="pct"/>
            <w:gridSpan w:val="2"/>
            <w:vMerge/>
            <w:tcBorders>
              <w:left w:val="outset" w:sz="6" w:space="0" w:color="auto"/>
              <w:right w:val="outset" w:sz="6" w:space="0" w:color="auto"/>
            </w:tcBorders>
          </w:tcPr>
          <w:p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2</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All turns vehicular access to existing lots is to be retained at new road intersections wherever practicable.</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Existing on-street parking is to be retained at upgraded road intersections and along road frontages wherever practicable.</w:t>
            </w:r>
          </w:p>
        </w:tc>
        <w:tc>
          <w:tcPr>
            <w:tcW w:w="496" w:type="pct"/>
            <w:gridSpan w:val="3"/>
            <w:vMerge/>
            <w:tcBorders>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682"/>
          <w:tblCellSpacing w:w="15" w:type="dxa"/>
        </w:trPr>
        <w:tc>
          <w:tcPr>
            <w:tcW w:w="1441" w:type="pct"/>
            <w:gridSpan w:val="2"/>
            <w:vMerge/>
            <w:tcBorders>
              <w:left w:val="outset" w:sz="6" w:space="0" w:color="auto"/>
              <w:bottom w:val="outset" w:sz="6" w:space="0" w:color="auto"/>
              <w:right w:val="outset" w:sz="6" w:space="0" w:color="auto"/>
            </w:tcBorders>
          </w:tcPr>
          <w:p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3</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The active transport network is extended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72"/>
          <w:tblCellSpacing w:w="15" w:type="dxa"/>
        </w:trPr>
        <w:tc>
          <w:tcPr>
            <w:tcW w:w="1441" w:type="pct"/>
            <w:gridSpan w:val="2"/>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PO36</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intersections along all streets and roads are located and designed to provide safe and convenient movements for all users.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Refer Planning scheme policy - Integrated design and Planning scheme policy - Operational works inspection, maintenance and bonding procedures for design and construction standards.</w:t>
            </w:r>
          </w:p>
          <w:p w:rsidR="001456F1" w:rsidRPr="00C34377"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sz w:val="20"/>
                <w:szCs w:val="20"/>
                <w:lang w:eastAsia="en-AU"/>
              </w:rPr>
              <w:t xml:space="preserve">Note - An Integrated Transport Assessment (ITA) including preliminary intersection designs, </w:t>
            </w:r>
            <w:r w:rsidRPr="001456F1">
              <w:rPr>
                <w:rFonts w:ascii="Arial" w:eastAsia="Times New Roman" w:hAnsi="Arial" w:cs="Arial"/>
                <w:sz w:val="20"/>
                <w:szCs w:val="20"/>
                <w:lang w:eastAsia="en-AU"/>
              </w:rPr>
              <w:lastRenderedPageBreak/>
              <w:t>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24" w:type="pct"/>
            <w:gridSpan w:val="2"/>
            <w:tcBorders>
              <w:top w:val="outset" w:sz="6" w:space="0" w:color="auto"/>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PO36</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 spacing (centreline – centreline) along a through road conforms with the following:</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access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60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60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lastRenderedPageBreak/>
              <w:t>intersecting road located on opposite side (Right Left Stagger) = 40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 collector or sub-arterial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100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100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60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arterial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300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300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300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Walkable block perimeter does not exceed 1000 metres.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Based on the absolute minimum intersection spacing identified above, all turns access may not be permitted (</w:t>
            </w:r>
            <w:proofErr w:type="spellStart"/>
            <w:r w:rsidRPr="001456F1">
              <w:rPr>
                <w:rFonts w:ascii="Arial" w:eastAsia="Times New Roman" w:hAnsi="Arial" w:cs="Arial"/>
                <w:sz w:val="20"/>
                <w:szCs w:val="20"/>
                <w:lang w:eastAsia="en-AU"/>
              </w:rPr>
              <w:t>ie</w:t>
            </w:r>
            <w:proofErr w:type="spellEnd"/>
            <w:r w:rsidRPr="001456F1">
              <w:rPr>
                <w:rFonts w:ascii="Arial" w:eastAsia="Times New Roman" w:hAnsi="Arial" w:cs="Arial"/>
                <w:sz w:val="20"/>
                <w:szCs w:val="20"/>
                <w:lang w:eastAsia="en-AU"/>
              </w:rPr>
              <w:t>. left in/left out only) at intersections with sub-arterial roads or arterial roads.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The road network is mapped on Overlay map - Road hierarchy.</w:t>
            </w:r>
          </w:p>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w:t>
            </w:r>
            <w:r w:rsidRPr="001456F1">
              <w:rPr>
                <w:rFonts w:ascii="Arial" w:eastAsia="Times New Roman" w:hAnsi="Arial" w:cs="Arial"/>
                <w:sz w:val="20"/>
                <w:szCs w:val="20"/>
                <w:lang w:eastAsia="en-AU"/>
              </w:rPr>
              <w:lastRenderedPageBreak/>
              <w:t>considering vehicle speed and present/forecast turning and through volumes.</w:t>
            </w:r>
          </w:p>
        </w:tc>
        <w:tc>
          <w:tcPr>
            <w:tcW w:w="496" w:type="pct"/>
            <w:gridSpan w:val="3"/>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D649AF" w:rsidRPr="00C34377" w:rsidTr="00F52DAF">
        <w:trPr>
          <w:trHeight w:val="3932"/>
          <w:tblCellSpacing w:w="15" w:type="dxa"/>
        </w:trPr>
        <w:tc>
          <w:tcPr>
            <w:tcW w:w="1441" w:type="pct"/>
            <w:gridSpan w:val="2"/>
            <w:tcBorders>
              <w:left w:val="outset" w:sz="6" w:space="0" w:color="auto"/>
              <w:bottom w:val="outset" w:sz="6" w:space="0" w:color="auto"/>
              <w:right w:val="outset" w:sz="6" w:space="0" w:color="auto"/>
            </w:tcBorders>
          </w:tcPr>
          <w:p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7</w:t>
            </w:r>
          </w:p>
          <w:p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Frontage roads include streets where no direct lot access is provided.</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p w:rsidR="00D649AF" w:rsidRPr="00C34377" w:rsidRDefault="00D649AF"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24" w:type="pct"/>
            <w:gridSpan w:val="2"/>
            <w:tcBorders>
              <w:top w:val="outset" w:sz="6" w:space="0" w:color="auto"/>
              <w:left w:val="outset" w:sz="6" w:space="0" w:color="auto"/>
              <w:bottom w:val="outset" w:sz="6" w:space="0" w:color="auto"/>
              <w:right w:val="outset" w:sz="6" w:space="0" w:color="auto"/>
            </w:tcBorders>
          </w:tcPr>
          <w:p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3</w:t>
            </w:r>
            <w:r>
              <w:rPr>
                <w:rFonts w:ascii="Arial" w:eastAsia="Times New Roman" w:hAnsi="Arial" w:cs="Arial"/>
                <w:b/>
                <w:bCs/>
                <w:sz w:val="20"/>
                <w:szCs w:val="20"/>
                <w:lang w:eastAsia="en-AU"/>
              </w:rPr>
              <w:t>7</w:t>
            </w:r>
          </w:p>
          <w:p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5125" w:type="dxa"/>
              <w:tblInd w:w="150" w:type="dxa"/>
              <w:tblLook w:val="04A0" w:firstRow="1" w:lastRow="0" w:firstColumn="1" w:lastColumn="0" w:noHBand="0" w:noVBand="1"/>
            </w:tblPr>
            <w:tblGrid>
              <w:gridCol w:w="2730"/>
              <w:gridCol w:w="2395"/>
            </w:tblGrid>
            <w:tr w:rsidR="00E95EAA" w:rsidRPr="00E95EAA" w:rsidTr="00295ECF">
              <w:trPr>
                <w:trHeight w:val="231"/>
              </w:trPr>
              <w:tc>
                <w:tcPr>
                  <w:tcW w:w="2730" w:type="dxa"/>
                  <w:shd w:val="clear" w:color="auto" w:fill="CCCCCC"/>
                  <w:vAlign w:val="center"/>
                </w:tcPr>
                <w:p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Situation</w:t>
                  </w:r>
                </w:p>
              </w:tc>
              <w:tc>
                <w:tcPr>
                  <w:tcW w:w="2395" w:type="dxa"/>
                  <w:shd w:val="clear" w:color="auto" w:fill="CCCCCC"/>
                  <w:vAlign w:val="center"/>
                </w:tcPr>
                <w:p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Minimum construction</w:t>
                  </w:r>
                </w:p>
              </w:tc>
            </w:tr>
            <w:tr w:rsidR="00E95EAA" w:rsidRPr="00E95EAA" w:rsidTr="00295ECF">
              <w:trPr>
                <w:trHeight w:val="5414"/>
              </w:trPr>
              <w:tc>
                <w:tcPr>
                  <w:tcW w:w="2730" w:type="dxa"/>
                  <w:vAlign w:val="center"/>
                </w:tcPr>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unconstructed or gravel road only;</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sealed but not constructed* to Planning scheme policy - Integrated design standard;</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partially constructed* to Planning scheme policy - Integrated design standard.</w:t>
                  </w:r>
                </w:p>
              </w:tc>
              <w:tc>
                <w:tcPr>
                  <w:tcW w:w="2395" w:type="dxa"/>
                  <w:vAlign w:val="center"/>
                </w:tcPr>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The minimum total travel lane width is:</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6m for minor roads;</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7m for major roads.</w:t>
                  </w:r>
                  <w:r w:rsidRPr="00295ECF">
                    <w:rPr>
                      <w:rFonts w:ascii="Arial" w:eastAsia="Times New Roman" w:hAnsi="Arial" w:cs="Arial"/>
                      <w:sz w:val="18"/>
                      <w:szCs w:val="20"/>
                      <w:lang w:eastAsia="en-AU"/>
                    </w:rPr>
                    <w:br/>
                  </w:r>
                </w:p>
              </w:tc>
            </w:tr>
          </w:tbl>
          <w:p w:rsidR="00D649AF"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Major roads are sub-arterial roads and arterial roads.  Minor roads are roads that are not major roads.</w:t>
            </w:r>
          </w:p>
          <w:p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95ECF">
              <w:rPr>
                <w:rFonts w:ascii="Arial" w:eastAsia="Times New Roman" w:hAnsi="Arial" w:cs="Arial"/>
                <w:sz w:val="18"/>
                <w:szCs w:val="20"/>
                <w:lang w:eastAsia="en-AU"/>
              </w:rPr>
              <w:t>linemarking</w:t>
            </w:r>
            <w:proofErr w:type="spellEnd"/>
            <w:r w:rsidRPr="00295ECF">
              <w:rPr>
                <w:rFonts w:ascii="Arial" w:eastAsia="Times New Roman" w:hAnsi="Arial" w:cs="Arial"/>
                <w:sz w:val="18"/>
                <w:szCs w:val="20"/>
                <w:lang w:eastAsia="en-AU"/>
              </w:rPr>
              <w:t>).</w:t>
            </w:r>
          </w:p>
          <w:p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Alignment within road reserves is to be agreed with Council.</w:t>
            </w:r>
          </w:p>
          <w:p w:rsidR="00E95EAA" w:rsidRPr="00C34377" w:rsidRDefault="00E95EAA"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 xml:space="preserve">Note - *Roads </w:t>
            </w:r>
            <w:proofErr w:type="gramStart"/>
            <w:r w:rsidRPr="00295ECF">
              <w:rPr>
                <w:rFonts w:ascii="Arial" w:eastAsia="Times New Roman" w:hAnsi="Arial" w:cs="Arial"/>
                <w:sz w:val="18"/>
                <w:szCs w:val="20"/>
                <w:lang w:eastAsia="en-AU"/>
              </w:rPr>
              <w:t>are considered to be</w:t>
            </w:r>
            <w:proofErr w:type="gramEnd"/>
            <w:r w:rsidRPr="00295ECF">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96" w:type="pct"/>
            <w:gridSpan w:val="3"/>
            <w:tcBorders>
              <w:left w:val="outset" w:sz="6" w:space="0" w:color="auto"/>
              <w:bottom w:val="outset" w:sz="6" w:space="0" w:color="auto"/>
              <w:right w:val="outset" w:sz="6" w:space="0" w:color="auto"/>
            </w:tcBorders>
          </w:tcPr>
          <w:p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Stormwater</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0221C" w:rsidRPr="00C34377" w:rsidTr="00F52DAF">
        <w:trPr>
          <w:trHeight w:val="1336"/>
          <w:tblCellSpacing w:w="15" w:type="dxa"/>
        </w:trPr>
        <w:tc>
          <w:tcPr>
            <w:tcW w:w="1441" w:type="pct"/>
            <w:gridSpan w:val="2"/>
            <w:vMerge w:val="restart"/>
            <w:tcBorders>
              <w:top w:val="outset" w:sz="6" w:space="0" w:color="auto"/>
              <w:left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50221C" w:rsidRPr="00C34377"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50221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E38.1</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 xml:space="preserve">The capacity of all minor drainage systems </w:t>
            </w:r>
            <w:proofErr w:type="gramStart"/>
            <w:r w:rsidRPr="0050221C">
              <w:rPr>
                <w:rFonts w:ascii="Arial" w:eastAsia="Times New Roman" w:hAnsi="Arial" w:cs="Arial"/>
                <w:sz w:val="20"/>
                <w:szCs w:val="20"/>
                <w:lang w:eastAsia="en-AU"/>
              </w:rPr>
              <w:t>are</w:t>
            </w:r>
            <w:proofErr w:type="gramEnd"/>
            <w:r w:rsidRPr="0050221C">
              <w:rPr>
                <w:rFonts w:ascii="Arial" w:eastAsia="Times New Roman" w:hAnsi="Arial" w:cs="Arial"/>
                <w:sz w:val="20"/>
                <w:szCs w:val="20"/>
                <w:lang w:eastAsia="en-AU"/>
              </w:rPr>
              <w:t xml:space="preserve"> designed in accordance with Planning scheme policy - Integrated design.</w:t>
            </w:r>
            <w:r>
              <w:rPr>
                <w:rFonts w:ascii="Arial" w:hAnsi="Arial" w:cs="Arial"/>
                <w:color w:val="4A4A4A"/>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rsidTr="00F52DAF">
        <w:trPr>
          <w:trHeight w:val="1370"/>
          <w:tblCellSpacing w:w="15" w:type="dxa"/>
        </w:trPr>
        <w:tc>
          <w:tcPr>
            <w:tcW w:w="1441" w:type="pct"/>
            <w:gridSpan w:val="2"/>
            <w:vMerge/>
            <w:tcBorders>
              <w:left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E38.2</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96" w:type="pct"/>
            <w:gridSpan w:val="3"/>
            <w:vMerge/>
            <w:tcBorders>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rsidTr="00F52DAF">
        <w:trPr>
          <w:trHeight w:val="1355"/>
          <w:tblCellSpacing w:w="15" w:type="dxa"/>
        </w:trPr>
        <w:tc>
          <w:tcPr>
            <w:tcW w:w="1441" w:type="pct"/>
            <w:gridSpan w:val="2"/>
            <w:vMerge/>
            <w:tcBorders>
              <w:left w:val="outset" w:sz="6" w:space="0" w:color="auto"/>
              <w:bottom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E38.3</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96" w:type="pct"/>
            <w:gridSpan w:val="3"/>
            <w:vMerge/>
            <w:tcBorders>
              <w:left w:val="outset" w:sz="6" w:space="0" w:color="auto"/>
              <w:bottom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554"/>
          <w:tblCellSpacing w:w="15" w:type="dxa"/>
        </w:trPr>
        <w:tc>
          <w:tcPr>
            <w:tcW w:w="1441" w:type="pct"/>
            <w:gridSpan w:val="2"/>
            <w:vMerge w:val="restart"/>
            <w:tcBorders>
              <w:top w:val="outset" w:sz="6" w:space="0" w:color="auto"/>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E39.1</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96" w:type="pct"/>
            <w:gridSpan w:val="3"/>
            <w:vMerge w:val="restart"/>
            <w:tcBorders>
              <w:top w:val="outset" w:sz="6" w:space="0" w:color="auto"/>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1603"/>
          <w:tblCellSpacing w:w="15" w:type="dxa"/>
        </w:trPr>
        <w:tc>
          <w:tcPr>
            <w:tcW w:w="1441" w:type="pct"/>
            <w:gridSpan w:val="2"/>
            <w:vMerge/>
            <w:tcBorders>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E39.2</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96"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1498"/>
          <w:tblCellSpacing w:w="15" w:type="dxa"/>
        </w:trPr>
        <w:tc>
          <w:tcPr>
            <w:tcW w:w="1441" w:type="pct"/>
            <w:gridSpan w:val="2"/>
            <w:vMerge/>
            <w:tcBorders>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E39.3</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96"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2073"/>
          <w:tblCellSpacing w:w="15" w:type="dxa"/>
        </w:trPr>
        <w:tc>
          <w:tcPr>
            <w:tcW w:w="1441" w:type="pct"/>
            <w:gridSpan w:val="2"/>
            <w:vMerge/>
            <w:tcBorders>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QUDM for recommended average flow velocities.</w:t>
            </w:r>
          </w:p>
        </w:tc>
        <w:tc>
          <w:tcPr>
            <w:tcW w:w="496" w:type="pct"/>
            <w:gridSpan w:val="3"/>
            <w:vMerge/>
            <w:tcBorders>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24" w:type="pct"/>
            <w:gridSpan w:val="2"/>
            <w:tcBorders>
              <w:top w:val="outset" w:sz="6" w:space="0" w:color="auto"/>
              <w:left w:val="outset" w:sz="6" w:space="0" w:color="auto"/>
              <w:bottom w:val="outset" w:sz="6" w:space="0" w:color="auto"/>
              <w:right w:val="outset" w:sz="6" w:space="0" w:color="auto"/>
            </w:tcBorders>
          </w:tcPr>
          <w:p w:rsidR="002D175F" w:rsidRPr="002D175F" w:rsidRDefault="002D175F" w:rsidP="002D175F">
            <w:pPr>
              <w:spacing w:before="100" w:beforeAutospacing="1" w:after="100" w:afterAutospacing="1" w:line="240" w:lineRule="auto"/>
              <w:ind w:left="150" w:right="150"/>
              <w:rPr>
                <w:rFonts w:ascii="Arial" w:eastAsia="Times New Roman" w:hAnsi="Arial" w:cs="Arial"/>
                <w:b/>
                <w:sz w:val="20"/>
                <w:szCs w:val="20"/>
                <w:lang w:eastAsia="en-AU"/>
              </w:rPr>
            </w:pPr>
            <w:r w:rsidRPr="002D175F">
              <w:rPr>
                <w:rFonts w:ascii="Arial" w:eastAsia="Times New Roman" w:hAnsi="Arial" w:cs="Arial"/>
                <w:b/>
                <w:sz w:val="20"/>
                <w:szCs w:val="20"/>
                <w:lang w:eastAsia="en-AU"/>
              </w:rPr>
              <w:t>E40</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stormwater drainage system is designed and constructed in accordance with Planning scheme policy - Integrated design.</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Stormwater run-off from the site is conveyed to a point of lawful discharge without causing </w:t>
            </w:r>
            <w:r>
              <w:rPr>
                <w:rFonts w:ascii="Arial" w:eastAsia="Times New Roman" w:hAnsi="Arial" w:cs="Arial"/>
                <w:sz w:val="20"/>
                <w:szCs w:val="20"/>
                <w:lang w:eastAsia="en-AU"/>
              </w:rPr>
              <w:lastRenderedPageBreak/>
              <w:t xml:space="preserve">actionable </w:t>
            </w:r>
            <w:r w:rsidRPr="00C34377">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w:t>
                  </w:r>
                </w:p>
              </w:tc>
            </w:tr>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43</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Where development:</w:t>
            </w:r>
          </w:p>
          <w:p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is for an urban purpose that involves a land area of 2500m2 or greater; and</w:t>
            </w:r>
          </w:p>
          <w:p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will result in:</w:t>
            </w:r>
          </w:p>
          <w:p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6 or more dwellings; or</w:t>
            </w:r>
          </w:p>
          <w:p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an impervious area greater than 25% of the net developable area,</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lastRenderedPageBreak/>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A </w:t>
            </w:r>
            <w:proofErr w:type="gramStart"/>
            <w:r w:rsidRPr="00771253">
              <w:rPr>
                <w:rFonts w:ascii="Arial" w:eastAsia="Times New Roman" w:hAnsi="Arial" w:cs="Arial"/>
                <w:sz w:val="18"/>
                <w:szCs w:val="20"/>
                <w:lang w:eastAsia="en-AU"/>
              </w:rPr>
              <w:t>site based</w:t>
            </w:r>
            <w:proofErr w:type="gramEnd"/>
            <w:r w:rsidRPr="00771253">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530"/>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44</w:t>
            </w:r>
          </w:p>
          <w:p w:rsid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104D3E">
              <w:rPr>
                <w:rFonts w:ascii="Arial" w:eastAsia="Times New Roman" w:hAnsi="Arial" w:cs="Arial"/>
                <w:sz w:val="20"/>
                <w:szCs w:val="20"/>
                <w:lang w:eastAsia="en-AU"/>
              </w:rPr>
              <w:t>sufficient</w:t>
            </w:r>
            <w:proofErr w:type="gramEnd"/>
            <w:r w:rsidRPr="00104D3E">
              <w:rPr>
                <w:rFonts w:ascii="Arial" w:eastAsia="Times New Roman" w:hAnsi="Arial" w:cs="Arial"/>
                <w:sz w:val="20"/>
                <w:szCs w:val="20"/>
                <w:lang w:eastAsia="en-AU"/>
              </w:rPr>
              <w:t xml:space="preserve"> area for practical access for maintenance purposes.</w:t>
            </w:r>
          </w:p>
          <w:p w:rsidR="002D175F"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24" w:type="pct"/>
            <w:gridSpan w:val="2"/>
            <w:tcBorders>
              <w:top w:val="outset" w:sz="6" w:space="0" w:color="auto"/>
              <w:left w:val="outset" w:sz="6" w:space="0" w:color="auto"/>
              <w:bottom w:val="outset" w:sz="6" w:space="0" w:color="auto"/>
              <w:right w:val="outset" w:sz="6" w:space="0" w:color="auto"/>
            </w:tcBorders>
          </w:tcPr>
          <w:p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4</w:t>
            </w:r>
          </w:p>
          <w:p w:rsidR="002D175F" w:rsidRP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092" w:type="dxa"/>
              <w:tblInd w:w="150" w:type="dxa"/>
              <w:tblLook w:val="04A0" w:firstRow="1" w:lastRow="0" w:firstColumn="1" w:lastColumn="0" w:noHBand="0" w:noVBand="1"/>
            </w:tblPr>
            <w:tblGrid>
              <w:gridCol w:w="2648"/>
              <w:gridCol w:w="2444"/>
            </w:tblGrid>
            <w:tr w:rsidR="00104D3E" w:rsidTr="00104D3E">
              <w:tc>
                <w:tcPr>
                  <w:tcW w:w="2648" w:type="dxa"/>
                  <w:shd w:val="clear" w:color="auto" w:fill="CCCCCC"/>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Pipe Diameter</w:t>
                  </w:r>
                </w:p>
              </w:tc>
              <w:tc>
                <w:tcPr>
                  <w:tcW w:w="2444" w:type="dxa"/>
                  <w:shd w:val="clear" w:color="auto" w:fill="CCCCCC"/>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Minimum easement width (excluding access requirements)</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3.0m</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 with sewer pipe up to 225m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4.0m</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greater than 825mm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Easement boundary to be 1m clear of the outside wall of the stormwater pipe (each side). </w:t>
                  </w:r>
                </w:p>
              </w:tc>
            </w:tr>
          </w:tbl>
          <w:p w:rsidR="00104D3E" w:rsidRPr="00771253" w:rsidRDefault="00104D3E"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lastRenderedPageBreak/>
              <w:t>Note - Refer to Planning scheme policy - Integrated design (Appendix C) for easement requirements over open channels.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104D3E"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104D3E"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04D3E" w:rsidRPr="00C34377"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104D3E">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724" w:type="pct"/>
            <w:gridSpan w:val="2"/>
            <w:tcBorders>
              <w:top w:val="outset" w:sz="6" w:space="0" w:color="auto"/>
              <w:left w:val="outset" w:sz="6" w:space="0" w:color="auto"/>
              <w:bottom w:val="outset" w:sz="6" w:space="0" w:color="auto"/>
              <w:right w:val="outset" w:sz="6" w:space="0" w:color="auto"/>
            </w:tcBorders>
          </w:tcPr>
          <w:p w:rsidR="00104D3E" w:rsidRPr="00C34377" w:rsidRDefault="00104D3E" w:rsidP="00104D3E">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works and construction management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and any existing structures are maintained in a tidy and safe condition.</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7</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works on-site are managed to:</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as far as possible, impacts on the natural environment;</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stormwater discharge is managed in a manner that does not cause </w:t>
            </w:r>
            <w:r w:rsidR="00104D3E">
              <w:rPr>
                <w:rFonts w:ascii="Arial" w:eastAsia="Times New Roman" w:hAnsi="Arial" w:cs="Arial"/>
                <w:sz w:val="20"/>
                <w:szCs w:val="20"/>
                <w:lang w:eastAsia="en-AU"/>
              </w:rPr>
              <w:t xml:space="preserve">actionable </w:t>
            </w:r>
            <w:r w:rsidRPr="00C34377">
              <w:rPr>
                <w:rFonts w:ascii="Arial" w:eastAsia="Times New Roman" w:hAnsi="Arial" w:cs="Arial"/>
                <w:sz w:val="20"/>
                <w:szCs w:val="20"/>
                <w:lang w:eastAsia="en-AU"/>
              </w:rPr>
              <w:t>nuisance to any person or premises;</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 adverse impacts on street trees and their critical root zone.</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.1</w:t>
            </w:r>
          </w:p>
          <w:p w:rsidR="002D175F"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is not discharged to adjacent properties in a manner that differs significantly from pre-existing conditions;</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discharged to adjoining and downstream properties does not cause scour or erosion of any kind;</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 rates do not exceed pre-existing conditions;</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D175F" w:rsidRPr="00C15D6D" w:rsidRDefault="00C15D6D" w:rsidP="003D79D1">
            <w:pPr>
              <w:numPr>
                <w:ilvl w:val="0"/>
                <w:numId w:val="100"/>
              </w:numPr>
              <w:spacing w:before="100" w:beforeAutospacing="1" w:after="100" w:afterAutospacing="1" w:line="240" w:lineRule="auto"/>
              <w:rPr>
                <w:rFonts w:ascii="Arial" w:eastAsia="Times New Roman" w:hAnsi="Arial" w:cs="Arial"/>
                <w:color w:val="4A4A4A"/>
                <w:sz w:val="24"/>
                <w:szCs w:val="24"/>
                <w:lang w:eastAsia="en-AU"/>
              </w:rPr>
            </w:pPr>
            <w:r w:rsidRPr="00C15D6D">
              <w:rPr>
                <w:rFonts w:ascii="Arial" w:eastAsia="Times New Roman" w:hAnsi="Arial" w:cs="Arial"/>
                <w:sz w:val="20"/>
                <w:szCs w:val="20"/>
                <w:lang w:eastAsia="en-AU"/>
              </w:rPr>
              <w:t>ponding or concentration of stormwater does not occur on adjoining properties.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C15D6D" w:rsidRPr="00C15D6D" w:rsidRDefault="00C15D6D" w:rsidP="002D175F">
                  <w:p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lastRenderedPageBreak/>
                    <w:t xml:space="preserve">Stormwater runoff, erosion and sediment controls are constructed in accordance with Planning scheme policy - Integrated design (Appendix C) prior to commencement of any clearing or earthworks and </w:t>
                  </w:r>
                  <w:proofErr w:type="gramStart"/>
                  <w:r w:rsidRPr="00C15D6D">
                    <w:rPr>
                      <w:rFonts w:ascii="Arial" w:eastAsia="Times New Roman" w:hAnsi="Arial" w:cs="Arial"/>
                      <w:sz w:val="20"/>
                      <w:szCs w:val="20"/>
                      <w:lang w:eastAsia="en-AU"/>
                    </w:rPr>
                    <w:t>are maintained and adjusted as necessary at all times</w:t>
                  </w:r>
                  <w:proofErr w:type="gramEnd"/>
                  <w:r w:rsidRPr="00C15D6D">
                    <w:rPr>
                      <w:rFonts w:ascii="Arial" w:eastAsia="Times New Roman" w:hAnsi="Arial" w:cs="Arial"/>
                      <w:sz w:val="20"/>
                      <w:szCs w:val="20"/>
                      <w:lang w:eastAsia="en-AU"/>
                    </w:rPr>
                    <w:t xml:space="preserve"> to ensure their ongoing effectiveness.</w:t>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measures are adjusted on-site to maximise their effectiveness.</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rHeight w:val="1526"/>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rHeight w:val="2343"/>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.4</w:t>
            </w:r>
          </w:p>
          <w:p w:rsidR="002D175F"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Existing street trees are protected and not damaged during works.</w:t>
            </w:r>
          </w:p>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dust emissions extend beyond the boundaries of the site during soil disturbances and construction works.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1381"/>
          <w:tblCellSpacing w:w="15" w:type="dxa"/>
        </w:trPr>
        <w:tc>
          <w:tcPr>
            <w:tcW w:w="1441" w:type="pct"/>
            <w:gridSpan w:val="2"/>
            <w:vMerge w:val="restart"/>
            <w:tcBorders>
              <w:top w:val="outset" w:sz="6" w:space="0" w:color="auto"/>
              <w:left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C15D6D" w:rsidRPr="00C34377" w:rsidTr="00525F02">
              <w:trPr>
                <w:tblCellSpacing w:w="15" w:type="dxa"/>
              </w:trPr>
              <w:tc>
                <w:tcPr>
                  <w:tcW w:w="5120" w:type="dxa"/>
                  <w:vAlign w:val="center"/>
                  <w:hideMark/>
                </w:tcPr>
                <w:p w:rsidR="00C15D6D" w:rsidRP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 xml:space="preserve">All development works including the transportation of material to and from the site are managed to not negatively impact the </w:t>
                  </w:r>
                  <w:r w:rsidRPr="00C15D6D">
                    <w:rPr>
                      <w:rFonts w:ascii="Arial" w:eastAsia="Times New Roman" w:hAnsi="Arial" w:cs="Arial"/>
                      <w:sz w:val="20"/>
                      <w:szCs w:val="20"/>
                      <w:lang w:eastAsia="en-AU"/>
                    </w:rPr>
                    <w:lastRenderedPageBreak/>
                    <w:t>existing road network, the amenity of the surrounding area or the streetscape. </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1000m3; or</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200m3 per day; or</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proposed haulage route involves a vulnerable land use or shopping centre.</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dilapidation report (including photographs) may be required for the haulage route to demonstrate compliance with this PO.</w:t>
                  </w:r>
                </w:p>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.1</w:t>
            </w:r>
          </w:p>
          <w:p w:rsid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p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blCellSpacing w:w="15" w:type="dxa"/>
        </w:trPr>
        <w:tc>
          <w:tcPr>
            <w:tcW w:w="1441" w:type="pct"/>
            <w:gridSpan w:val="2"/>
            <w:vMerge/>
            <w:tcBorders>
              <w:left w:val="outset" w:sz="6" w:space="0" w:color="auto"/>
              <w:right w:val="outset" w:sz="6" w:space="0" w:color="auto"/>
            </w:tcBorders>
            <w:vAlign w:val="center"/>
            <w:hideMark/>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.2</w:t>
            </w:r>
          </w:p>
          <w:p w:rsid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p w:rsidR="00771253" w:rsidRPr="00C34377" w:rsidRDefault="00771253" w:rsidP="00C15D6D">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1440"/>
          <w:tblCellSpacing w:w="15" w:type="dxa"/>
        </w:trPr>
        <w:tc>
          <w:tcPr>
            <w:tcW w:w="1441" w:type="pct"/>
            <w:gridSpan w:val="2"/>
            <w:vMerge/>
            <w:tcBorders>
              <w:left w:val="outset" w:sz="6" w:space="0" w:color="auto"/>
              <w:right w:val="outset" w:sz="6" w:space="0" w:color="auto"/>
            </w:tcBorders>
            <w:vAlign w:val="center"/>
            <w:hideMark/>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.3</w:t>
            </w:r>
          </w:p>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96" w:type="pct"/>
            <w:gridSpan w:val="3"/>
            <w:vMerge w:val="restart"/>
            <w:tcBorders>
              <w:top w:val="outset" w:sz="6" w:space="0" w:color="auto"/>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429"/>
          <w:tblCellSpacing w:w="15" w:type="dxa"/>
        </w:trPr>
        <w:tc>
          <w:tcPr>
            <w:tcW w:w="1441" w:type="pct"/>
            <w:gridSpan w:val="2"/>
            <w:vMerge/>
            <w:tcBorders>
              <w:left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C15D6D" w:rsidRPr="00771253" w:rsidRDefault="00C15D6D"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dilapidation report may be required to demonstrate compliance with this E.</w:t>
            </w:r>
          </w:p>
        </w:tc>
        <w:tc>
          <w:tcPr>
            <w:tcW w:w="496"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74"/>
          <w:tblCellSpacing w:w="15" w:type="dxa"/>
        </w:trPr>
        <w:tc>
          <w:tcPr>
            <w:tcW w:w="1441" w:type="pct"/>
            <w:gridSpan w:val="2"/>
            <w:vMerge/>
            <w:tcBorders>
              <w:left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 xml:space="preserve">Note - A traffic control plan prepared in accordance with the Manual of Uniform Traffic Control Devices (MUTCD) will be </w:t>
            </w:r>
            <w:r w:rsidRPr="00771253">
              <w:rPr>
                <w:rFonts w:ascii="Arial" w:eastAsia="Times New Roman" w:hAnsi="Arial" w:cs="Arial"/>
                <w:sz w:val="18"/>
                <w:szCs w:val="20"/>
                <w:lang w:eastAsia="en-AU"/>
              </w:rPr>
              <w:lastRenderedPageBreak/>
              <w:t>required for any works that will affect access, traffic movements or traffic safety in existing roads.</w:t>
            </w:r>
          </w:p>
        </w:tc>
        <w:tc>
          <w:tcPr>
            <w:tcW w:w="496"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74"/>
          <w:tblCellSpacing w:w="15" w:type="dxa"/>
        </w:trPr>
        <w:tc>
          <w:tcPr>
            <w:tcW w:w="1441" w:type="pct"/>
            <w:gridSpan w:val="2"/>
            <w:vMerge/>
            <w:tcBorders>
              <w:left w:val="outset" w:sz="6" w:space="0" w:color="auto"/>
              <w:bottom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C15D6D">
              <w:rPr>
                <w:rFonts w:ascii="Arial" w:eastAsia="Times New Roman" w:hAnsi="Arial" w:cs="Arial"/>
                <w:sz w:val="20"/>
                <w:szCs w:val="20"/>
                <w:lang w:eastAsia="en-AU"/>
              </w:rPr>
              <w:t>Access to the development site is obtained via an existing lawful access point.</w:t>
            </w:r>
          </w:p>
        </w:tc>
        <w:tc>
          <w:tcPr>
            <w:tcW w:w="496" w:type="pct"/>
            <w:gridSpan w:val="3"/>
            <w:vMerge/>
            <w:tcBorders>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AC0F5F">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rsidR="002D175F" w:rsidRPr="00C34377" w:rsidRDefault="002D175F" w:rsidP="003D79D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Refer to Planning scheme policy - Integrated design for details.</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C1677">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At completion of construction all disturbed areas of the site are to be:</w:t>
                  </w:r>
                </w:p>
                <w:p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topsoiled with a minimum compacted thickness of fifty (50) millimetres;</w:t>
                  </w:r>
                </w:p>
                <w:p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stabilised using turf, established grass seeding, mulch or sprayed stabilisation techniques.</w:t>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These areas are to be maintained during any maintenance period to maximise grass coverage.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Earthworks are undertaken to ensure that soil disturbances are staged into manageable areas.</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tcPr>
          <w:p w:rsidR="003D79D1" w:rsidRDefault="003D79D1" w:rsidP="003D79D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E51</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Soil disturbances are staged into manageable areas of not greater than 3.5 ha.</w:t>
            </w:r>
          </w:p>
        </w:tc>
        <w:tc>
          <w:tcPr>
            <w:tcW w:w="496"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3D79D1">
              <w:rPr>
                <w:rFonts w:ascii="Arial" w:eastAsia="Times New Roman" w:hAnsi="Arial" w:cs="Arial"/>
                <w:b/>
                <w:bCs/>
                <w:sz w:val="20"/>
                <w:szCs w:val="20"/>
                <w:lang w:eastAsia="en-AU"/>
              </w:rPr>
              <w:t>52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clearing of vegetation on-site:</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limited to the area of infrastructure works, building areas and other necessary areas for the works; and</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includes the removal of declared weeds and other materials which are detrimental to the intended use of the land;</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No burning of cleared vegetation is permitted.</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Default="002D175F" w:rsidP="002D175F">
                  <w:p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Note - No parking of vehicles o</w:t>
                  </w:r>
                  <w:r w:rsidR="003D79D1" w:rsidRPr="00771253">
                    <w:rPr>
                      <w:rFonts w:ascii="Arial" w:eastAsia="Times New Roman" w:hAnsi="Arial" w:cs="Arial"/>
                      <w:sz w:val="18"/>
                      <w:szCs w:val="20"/>
                      <w:lang w:eastAsia="en-AU"/>
                    </w:rPr>
                    <w:t>r</w:t>
                  </w:r>
                  <w:r w:rsidRPr="00771253">
                    <w:rPr>
                      <w:rFonts w:ascii="Arial" w:eastAsia="Times New Roman" w:hAnsi="Arial" w:cs="Arial"/>
                      <w:sz w:val="18"/>
                      <w:szCs w:val="20"/>
                      <w:lang w:eastAsia="en-AU"/>
                    </w:rPr>
                    <w:t xml:space="preserve"> storage of machinery or goods is to occur in these areas during development works.</w:t>
                  </w:r>
                </w:p>
                <w:p w:rsidR="00771253" w:rsidRPr="00C34377" w:rsidRDefault="00771253" w:rsidP="002D175F">
                  <w:pPr>
                    <w:spacing w:before="100" w:beforeAutospacing="1" w:after="100" w:afterAutospacing="1" w:line="240" w:lineRule="auto"/>
                    <w:rPr>
                      <w:rFonts w:ascii="Arial" w:eastAsia="Times New Roman" w:hAnsi="Arial" w:cs="Arial"/>
                      <w:sz w:val="20"/>
                      <w:szCs w:val="20"/>
                      <w:lang w:eastAsia="en-AU"/>
                    </w:rPr>
                  </w:pP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Disposal of materials is managed in one or more of the following ways:</w:t>
            </w:r>
          </w:p>
          <w:p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chipped vegetation must be stored in an approved location.</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rsidTr="00F52DAF">
        <w:trPr>
          <w:trHeight w:val="3542"/>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PO53</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All development works are carried out at times which minimise noise impacts to residents.</w:t>
            </w:r>
          </w:p>
        </w:tc>
        <w:tc>
          <w:tcPr>
            <w:tcW w:w="1724"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sz w:val="20"/>
                <w:szCs w:val="20"/>
                <w:lang w:eastAsia="en-AU"/>
              </w:rPr>
            </w:pPr>
            <w:r w:rsidRPr="003D79D1">
              <w:rPr>
                <w:rFonts w:ascii="Arial" w:eastAsia="Times New Roman" w:hAnsi="Arial" w:cs="Arial"/>
                <w:b/>
                <w:sz w:val="20"/>
                <w:szCs w:val="20"/>
                <w:lang w:eastAsia="en-AU"/>
              </w:rPr>
              <w:t>E53</w:t>
            </w:r>
          </w:p>
          <w:p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development works are carried out within the following times:</w:t>
            </w:r>
          </w:p>
          <w:p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Monday to Saturday (other than public holidays) between 6:30am and 6:30pm on the same day;</w:t>
            </w:r>
          </w:p>
          <w:p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no work is to be carried out on Sundays or public holidays.</w:t>
            </w:r>
          </w:p>
          <w:p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96"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31EC">
              <w:rPr>
                <w:rFonts w:ascii="Arial" w:eastAsia="Times New Roman" w:hAnsi="Arial" w:cs="Arial"/>
                <w:b/>
                <w:bCs/>
                <w:sz w:val="20"/>
                <w:szCs w:val="20"/>
                <w:lang w:eastAsia="en-AU"/>
              </w:rPr>
              <w:t>54</w:t>
            </w:r>
          </w:p>
          <w:p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Earthworks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1031EC">
              <w:rPr>
                <w:rFonts w:ascii="Arial" w:eastAsia="Times New Roman" w:hAnsi="Arial" w:cs="Arial"/>
                <w:b/>
                <w:bCs/>
                <w:sz w:val="20"/>
                <w:szCs w:val="20"/>
                <w:lang w:eastAsia="en-AU"/>
              </w:rPr>
              <w:t>55</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On-site earthworks are designed to consider the visual and amenity impact as they relate to:</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natural topographical features of the site;</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 and long-term slope stability;</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soft or compressible foundation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reactive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low density or potentially collapsing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existing fill and soil contamination that may exist on-site;</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stability and maintenance of steep slopes and batters;</w:t>
            </w:r>
          </w:p>
          <w:p w:rsidR="002D175F" w:rsidRPr="001031EC" w:rsidRDefault="002D175F" w:rsidP="002D175F">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(cut) and fill and impacts on the amenity of adjoining lots (e.g. residential).</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Inspection and certification of steep slopes and batters is required by a suitably qualified and experienced RPEQ.</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filling or excavation is contained on-site</w:t>
            </w:r>
            <w:r w:rsidR="001031EC">
              <w:rPr>
                <w:rFonts w:ascii="Arial" w:eastAsia="Times New Roman" w:hAnsi="Arial" w:cs="Arial"/>
                <w:sz w:val="20"/>
                <w:szCs w:val="20"/>
                <w:lang w:eastAsia="en-AU"/>
              </w:rPr>
              <w:t xml:space="preserve"> and is free draining</w:t>
            </w:r>
            <w:r w:rsidRPr="00C34377">
              <w:rPr>
                <w:rFonts w:ascii="Arial" w:eastAsia="Times New Roman" w:hAnsi="Arial" w:cs="Arial"/>
                <w:sz w:val="20"/>
                <w:szCs w:val="20"/>
                <w:lang w:eastAsia="en-AU"/>
              </w:rPr>
              <w:t>.</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.5</w:t>
            </w:r>
          </w:p>
          <w:p w:rsidR="001031EC" w:rsidRPr="001031EC" w:rsidRDefault="001031EC" w:rsidP="001031EC">
            <w:pPr>
              <w:spacing w:before="100" w:beforeAutospacing="1" w:after="100" w:afterAutospacing="1" w:line="240" w:lineRule="auto"/>
              <w:ind w:left="150" w:right="150"/>
              <w:rPr>
                <w:rFonts w:ascii="Arial" w:eastAsia="Times New Roman" w:hAnsi="Arial" w:cs="Arial"/>
                <w:sz w:val="20"/>
                <w:szCs w:val="20"/>
                <w:lang w:eastAsia="en-AU"/>
              </w:rPr>
            </w:pPr>
            <w:r w:rsidRPr="001031EC">
              <w:rPr>
                <w:rFonts w:ascii="Arial" w:eastAsia="Times New Roman" w:hAnsi="Arial" w:cs="Arial"/>
                <w:sz w:val="20"/>
                <w:szCs w:val="20"/>
                <w:lang w:eastAsia="en-AU"/>
              </w:rPr>
              <w:t>All fill placed on-site is:</w:t>
            </w:r>
          </w:p>
          <w:p w:rsidR="001031EC" w:rsidRPr="001031EC"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t>limited to that area necessary for the approved use;</w:t>
            </w:r>
          </w:p>
          <w:p w:rsidR="002D175F" w:rsidRPr="00C34377"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4D0260">
              <w:rPr>
                <w:rFonts w:ascii="Arial" w:eastAsia="Times New Roman" w:hAnsi="Arial" w:cs="Arial"/>
                <w:b/>
                <w:bCs/>
                <w:sz w:val="20"/>
                <w:szCs w:val="20"/>
                <w:lang w:eastAsia="en-AU"/>
              </w:rPr>
              <w:t>56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Embankments are stepped, terraced and landscaped to not adversely impact on the visual amenity of the surrounding area.</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4D0260">
              <w:rPr>
                <w:rFonts w:ascii="Arial" w:eastAsia="Times New Roman" w:hAnsi="Arial" w:cs="Arial"/>
                <w:b/>
                <w:bCs/>
                <w:sz w:val="20"/>
                <w:szCs w:val="20"/>
                <w:lang w:eastAsia="en-AU"/>
              </w:rPr>
              <w:t>56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Any embankments more than 1.5 metres in height are stepped, terraced and landscaped.</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Embankment</w:t>
            </w:r>
            <w:r w:rsidRPr="00C34377">
              <w:rPr>
                <w:rFonts w:ascii="Arial" w:eastAsia="Times New Roman" w:hAnsi="Arial" w:cs="Arial"/>
                <w:sz w:val="20"/>
                <w:szCs w:val="20"/>
                <w:lang w:eastAsia="en-AU"/>
              </w:rPr>
              <w:t xml:space="preserve"> </w:t>
            </w:r>
            <w:hyperlink r:id="rId12"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3104AD3" wp14:editId="331368F4">
                  <wp:extent cx="3351875" cy="1287475"/>
                  <wp:effectExtent l="0" t="0" r="1270" b="8255"/>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950" cy="1294802"/>
                          </a:xfrm>
                          <a:prstGeom prst="rect">
                            <a:avLst/>
                          </a:prstGeom>
                          <a:noFill/>
                          <a:ln>
                            <a:noFill/>
                          </a:ln>
                        </pic:spPr>
                      </pic:pic>
                    </a:graphicData>
                  </a:graphic>
                </wp:inline>
              </w:drawing>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7B0F">
              <w:rPr>
                <w:rFonts w:ascii="Arial" w:eastAsia="Times New Roman" w:hAnsi="Arial" w:cs="Arial"/>
                <w:b/>
                <w:bCs/>
                <w:sz w:val="20"/>
                <w:szCs w:val="20"/>
                <w:lang w:eastAsia="en-AU"/>
              </w:rPr>
              <w:t>57</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is undertaken in a manner that:</w:t>
            </w:r>
          </w:p>
          <w:p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preclude reasonable access to a Council or public sector </w:t>
            </w:r>
            <w:proofErr w:type="gramStart"/>
            <w:r w:rsidRPr="00C34377">
              <w:rPr>
                <w:rFonts w:ascii="Arial" w:eastAsia="Times New Roman" w:hAnsi="Arial" w:cs="Arial"/>
                <w:sz w:val="20"/>
                <w:szCs w:val="20"/>
                <w:lang w:eastAsia="en-AU"/>
              </w:rPr>
              <w:t>entity maintained</w:t>
            </w:r>
            <w:proofErr w:type="gramEnd"/>
            <w:r w:rsidRPr="00C3437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that would result in any of the following is not carried out on-site:</w:t>
            </w:r>
          </w:p>
          <w:p w:rsidR="002D175F" w:rsidRPr="00C34377" w:rsidRDefault="002D175F" w:rsidP="003D79D1">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 reduction in cover over any Council or public sector entity infrastructure service to less than 600mm;</w:t>
            </w:r>
          </w:p>
          <w:p w:rsidR="00EA29DA" w:rsidRPr="00EA29DA" w:rsidRDefault="002D175F" w:rsidP="00EA29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C34377">
              <w:rPr>
                <w:rFonts w:ascii="Arial" w:eastAsia="Times New Roman" w:hAnsi="Arial" w:cs="Arial"/>
                <w:sz w:val="20"/>
                <w:szCs w:val="20"/>
                <w:lang w:eastAsia="en-AU"/>
              </w:rPr>
              <w:t>undertaken</w:t>
            </w:r>
            <w:r w:rsidR="00EA29DA" w:rsidRPr="00EA29DA">
              <w:rPr>
                <w:rFonts w:ascii="Arial" w:eastAsia="Times New Roman" w:hAnsi="Arial" w:cs="Arial"/>
                <w:sz w:val="20"/>
                <w:szCs w:val="20"/>
                <w:lang w:eastAsia="en-AU"/>
              </w:rPr>
              <w:t xml:space="preserve"> ;</w:t>
            </w:r>
            <w:proofErr w:type="gramEnd"/>
          </w:p>
          <w:p w:rsidR="002D175F" w:rsidRPr="00EA29DA" w:rsidRDefault="00EA29DA" w:rsidP="00771210">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EA29DA">
              <w:rPr>
                <w:rFonts w:ascii="Arial" w:eastAsia="Times New Roman" w:hAnsi="Arial" w:cs="Arial"/>
                <w:sz w:val="20"/>
                <w:szCs w:val="20"/>
                <w:lang w:eastAsia="en-AU"/>
              </w:rPr>
              <w:t xml:space="preserve">prevent reasonable access to Council or public sector </w:t>
            </w:r>
            <w:proofErr w:type="gramStart"/>
            <w:r w:rsidRPr="00EA29DA">
              <w:rPr>
                <w:rFonts w:ascii="Arial" w:eastAsia="Times New Roman" w:hAnsi="Arial" w:cs="Arial"/>
                <w:sz w:val="20"/>
                <w:szCs w:val="20"/>
                <w:lang w:eastAsia="en-AU"/>
              </w:rPr>
              <w:t>entity maintained</w:t>
            </w:r>
            <w:proofErr w:type="gramEnd"/>
            <w:r w:rsidRPr="00EA29DA">
              <w:rPr>
                <w:rFonts w:ascii="Arial" w:eastAsia="Times New Roman" w:hAnsi="Arial" w:cs="Arial"/>
                <w:sz w:val="20"/>
                <w:szCs w:val="20"/>
                <w:lang w:eastAsia="en-AU"/>
              </w:rPr>
              <w:t xml:space="preserve"> infrastructure or any drainage feature on, or adjacent to the site for monitoring, maintenance or replacement purposes.</w:t>
            </w:r>
            <w:r w:rsidR="002D175F" w:rsidRPr="00EA29DA">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EA29DA" w:rsidP="00EA29DA">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Public sector entity is defined in Schedule 2 of the Act.</w:t>
                  </w:r>
                </w:p>
                <w:p w:rsidR="00EA29DA"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All building work covered by QDC MP1.4 is excluded from this provision.</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9</w:t>
            </w:r>
          </w:p>
          <w:p w:rsidR="002D175F"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2D175F" w:rsidRPr="00C34377">
              <w:rPr>
                <w:rFonts w:ascii="Arial" w:eastAsia="Times New Roman" w:hAnsi="Arial" w:cs="Arial"/>
                <w:sz w:val="20"/>
                <w:szCs w:val="20"/>
                <w:lang w:eastAsia="en-AU"/>
              </w:rPr>
              <w:t xml:space="preserve"> does not result in</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adverse impacts on the hydrological and hydraulic capacity of the waterway or floodway;</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increased flood inundation outside the site;</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any reduction in the flood storage capacity in the floodway;</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EA29DA" w:rsidRPr="00C343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rsidR="00EA29DA" w:rsidRPr="00C34377"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24" w:type="pct"/>
            <w:gridSpan w:val="2"/>
            <w:tcBorders>
              <w:top w:val="outset" w:sz="6" w:space="0" w:color="auto"/>
              <w:left w:val="outset" w:sz="6" w:space="0" w:color="auto"/>
              <w:bottom w:val="outset" w:sz="6" w:space="0" w:color="auto"/>
              <w:right w:val="outset" w:sz="6" w:space="0" w:color="auto"/>
            </w:tcBorders>
          </w:tcPr>
          <w:p w:rsidR="00EA29DA" w:rsidRP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b/>
                <w:bCs/>
                <w:sz w:val="20"/>
                <w:szCs w:val="20"/>
                <w:lang w:eastAsia="en-AU"/>
              </w:rPr>
              <w:t>E60</w:t>
            </w:r>
          </w:p>
          <w:p w:rsidR="00EA29DA" w:rsidRPr="00EA29DA"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t>Filling and excavation undertaken on the development site are shaped in a manner which does not:</w:t>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 xml:space="preserve">prevent stormwater surface flow which, prior to commencement of the earthworks, passed onto </w:t>
            </w:r>
            <w:r w:rsidRPr="00EA29DA">
              <w:rPr>
                <w:rFonts w:ascii="Arial" w:eastAsia="Times New Roman" w:hAnsi="Arial" w:cs="Arial"/>
                <w:sz w:val="20"/>
                <w:szCs w:val="20"/>
                <w:lang w:eastAsia="en-AU"/>
              </w:rPr>
              <w:lastRenderedPageBreak/>
              <w:t>the development site, from entering the land; or</w:t>
            </w:r>
            <w:r w:rsidRPr="00EA29DA">
              <w:rPr>
                <w:rFonts w:ascii="Arial" w:eastAsia="Times New Roman" w:hAnsi="Arial" w:cs="Arial"/>
                <w:sz w:val="20"/>
                <w:szCs w:val="20"/>
                <w:lang w:eastAsia="en-AU"/>
              </w:rPr>
              <w:br/>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redirect stormwater surface flow away from existing flow paths; or</w:t>
            </w:r>
            <w:r w:rsidRPr="00EA29DA">
              <w:rPr>
                <w:rFonts w:ascii="Arial" w:eastAsia="Times New Roman" w:hAnsi="Arial" w:cs="Arial"/>
                <w:sz w:val="20"/>
                <w:szCs w:val="20"/>
                <w:lang w:eastAsia="en-AU"/>
              </w:rPr>
              <w:br/>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divert stormwater surface flow onto adjacent land, (other than a road), in a manner which: </w:t>
            </w:r>
            <w:r w:rsidRPr="00EA29DA">
              <w:rPr>
                <w:rFonts w:ascii="Arial" w:eastAsia="Times New Roman" w:hAnsi="Arial" w:cs="Arial"/>
                <w:sz w:val="20"/>
                <w:szCs w:val="20"/>
                <w:lang w:eastAsia="en-AU"/>
              </w:rPr>
              <w:br/>
            </w:r>
          </w:p>
          <w:p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concentrates the flow; or</w:t>
            </w:r>
            <w:r w:rsidRPr="00EA29DA">
              <w:rPr>
                <w:rFonts w:ascii="Arial" w:eastAsia="Times New Roman" w:hAnsi="Arial" w:cs="Arial"/>
                <w:sz w:val="20"/>
                <w:szCs w:val="20"/>
                <w:lang w:eastAsia="en-AU"/>
              </w:rPr>
              <w:br/>
            </w:r>
          </w:p>
          <w:p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EA29DA">
              <w:rPr>
                <w:rFonts w:ascii="Arial" w:eastAsia="Times New Roman" w:hAnsi="Arial" w:cs="Arial"/>
                <w:sz w:val="20"/>
                <w:szCs w:val="20"/>
                <w:lang w:eastAsia="en-AU"/>
              </w:rPr>
              <w:br/>
            </w:r>
          </w:p>
          <w:p w:rsidR="00EA29DA" w:rsidRPr="00C34377"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causes actionable nuisance to any person, property or premises.</w:t>
            </w:r>
          </w:p>
        </w:tc>
        <w:tc>
          <w:tcPr>
            <w:tcW w:w="496" w:type="pct"/>
            <w:gridSpan w:val="3"/>
            <w:tcBorders>
              <w:top w:val="outset" w:sz="6" w:space="0" w:color="auto"/>
              <w:left w:val="outset" w:sz="6" w:space="0" w:color="auto"/>
              <w:bottom w:val="outset" w:sz="6" w:space="0" w:color="auto"/>
              <w:right w:val="outset" w:sz="6" w:space="0" w:color="auto"/>
            </w:tcBorders>
          </w:tcPr>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61</w:t>
            </w:r>
          </w:p>
          <w:p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t>Note - Refer to Planning scheme policy - Residential design for guidance on how to achieve compliance with this performance outcome.</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Earth retaining structures:</w:t>
            </w:r>
          </w:p>
          <w:p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not constructed of boulder rocks or timber;</w:t>
            </w:r>
          </w:p>
          <w:p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where height is no greater than 900mm, are provided in accordance with Figure - Retaining on a boundary;</w:t>
            </w:r>
          </w:p>
          <w:p w:rsidR="002D175F" w:rsidRPr="00C34377" w:rsidRDefault="002D175F" w:rsidP="00771253">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Retaining on boundary</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0AAE2C7D" wp14:editId="56ED74B3">
                  <wp:extent cx="3308063" cy="2114093"/>
                  <wp:effectExtent l="0" t="0" r="6985" b="63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aining on bound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5222" cy="2131449"/>
                          </a:xfrm>
                          <a:prstGeom prst="rect">
                            <a:avLst/>
                          </a:prstGeom>
                          <a:noFill/>
                          <a:ln>
                            <a:noFill/>
                          </a:ln>
                        </pic:spPr>
                      </pic:pic>
                    </a:graphicData>
                  </a:graphic>
                </wp:inline>
              </w:drawing>
            </w:r>
          </w:p>
          <w:p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Cut</w:t>
            </w:r>
            <w:r w:rsidRPr="00C34377">
              <w:rPr>
                <w:rFonts w:ascii="Arial" w:eastAsia="Times New Roman" w:hAnsi="Arial" w:cs="Arial"/>
                <w:sz w:val="20"/>
                <w:szCs w:val="20"/>
                <w:lang w:eastAsia="en-AU"/>
              </w:rPr>
              <w:t xml:space="preserve"> </w:t>
            </w:r>
            <w:hyperlink r:id="rId15"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6EA2E731" wp14:editId="7A8C3FC7">
                  <wp:extent cx="2876550" cy="2428875"/>
                  <wp:effectExtent l="0" t="0" r="0" b="9525"/>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434" cy="2436376"/>
                          </a:xfrm>
                          <a:prstGeom prst="rect">
                            <a:avLst/>
                          </a:prstGeom>
                          <a:noFill/>
                          <a:ln>
                            <a:noFill/>
                          </a:ln>
                        </pic:spPr>
                      </pic:pic>
                    </a:graphicData>
                  </a:graphic>
                </wp:inline>
              </w:drawing>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Fill</w:t>
            </w:r>
            <w:r w:rsidRPr="00C34377">
              <w:rPr>
                <w:rFonts w:ascii="Arial" w:eastAsia="Times New Roman" w:hAnsi="Arial" w:cs="Arial"/>
                <w:sz w:val="20"/>
                <w:szCs w:val="20"/>
                <w:lang w:eastAsia="en-AU"/>
              </w:rPr>
              <w:t xml:space="preserve"> </w:t>
            </w:r>
            <w:hyperlink r:id="rId17"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7177B498" wp14:editId="18581C70">
                  <wp:extent cx="3343046" cy="3022025"/>
                  <wp:effectExtent l="0" t="0" r="0" b="6985"/>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851" cy="3034504"/>
                          </a:xfrm>
                          <a:prstGeom prst="rect">
                            <a:avLst/>
                          </a:prstGeom>
                          <a:noFill/>
                          <a:ln>
                            <a:noFill/>
                          </a:ln>
                        </pic:spPr>
                      </pic:pic>
                    </a:graphicData>
                  </a:graphic>
                </wp:inline>
              </w:drawing>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2D175F" w:rsidRPr="00C34377" w:rsidTr="00525F02">
              <w:trPr>
                <w:tblCellSpacing w:w="15" w:type="dxa"/>
              </w:trPr>
              <w:tc>
                <w:tcPr>
                  <w:tcW w:w="15100" w:type="dxa"/>
                  <w:vAlign w:val="center"/>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provisions under this heading only apply if:</w:t>
                  </w:r>
                </w:p>
                <w:p w:rsidR="002D175F" w:rsidRPr="00C34377" w:rsidRDefault="002D175F" w:rsidP="003D79D1">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is for, or incorporates: </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reconfiguring a lot for a community title scheme creating 1 or more vacant lots; or</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2 or more sole occupancy units on the same lot, or within the same community titles scheme; or</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a Tourist park</w:t>
                  </w:r>
                  <w:r w:rsidRPr="00C34377">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with accommodation in the form of caravans or tents; or </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outdoor sales</w:t>
                  </w:r>
                  <w:r w:rsidRPr="00C34377">
                    <w:rPr>
                      <w:rFonts w:ascii="Arial" w:eastAsia="Times New Roman" w:hAnsi="Arial" w:cs="Arial"/>
                      <w:sz w:val="20"/>
                      <w:szCs w:val="20"/>
                      <w:vertAlign w:val="superscript"/>
                      <w:lang w:eastAsia="en-AU"/>
                    </w:rPr>
                    <w:t>(</w:t>
                  </w:r>
                  <w:hyperlink r:id="rId2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34377">
                      <w:rPr>
                        <w:rFonts w:ascii="Arial" w:eastAsia="Times New Roman" w:hAnsi="Arial" w:cs="Arial"/>
                        <w:color w:val="0000FF"/>
                        <w:sz w:val="20"/>
                        <w:szCs w:val="20"/>
                        <w:vertAlign w:val="superscript"/>
                        <w:lang w:eastAsia="en-AU"/>
                      </w:rPr>
                      <w:t>54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outdoor processing or outdoor storage where involving combustible materials. </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AND</w:t>
                  </w:r>
                </w:p>
                <w:p w:rsidR="002D175F" w:rsidRPr="00C34377" w:rsidRDefault="002D175F" w:rsidP="003D79D1">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none of the following exceptions apply: </w:t>
                  </w:r>
                </w:p>
                <w:p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distributor-retailer for the area has indicated, in its </w:t>
                  </w:r>
                  <w:proofErr w:type="spellStart"/>
                  <w:r w:rsidRPr="00C34377">
                    <w:rPr>
                      <w:rFonts w:ascii="Arial" w:eastAsia="Times New Roman" w:hAnsi="Arial" w:cs="Arial"/>
                      <w:sz w:val="20"/>
                      <w:szCs w:val="20"/>
                      <w:lang w:eastAsia="en-AU"/>
                    </w:rPr>
                    <w:t>netserv</w:t>
                  </w:r>
                  <w:proofErr w:type="spellEnd"/>
                  <w:r w:rsidRPr="00C34377">
                    <w:rPr>
                      <w:rFonts w:ascii="Arial" w:eastAsia="Times New Roman" w:hAnsi="Arial" w:cs="Arial"/>
                      <w:sz w:val="20"/>
                      <w:szCs w:val="20"/>
                      <w:lang w:eastAsia="en-AU"/>
                    </w:rPr>
                    <w:t xml:space="preserve"> plan, that the premises will not be served by that entity’s reticulated water supply; or </w:t>
                  </w:r>
                </w:p>
                <w:p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every part of the development site is within 60m walking distance of an existing fire hydrant on the distributor-retailer’s reticulated water supply network, measured around all obstructions, either on or adjacent to the site. </w:t>
                  </w:r>
                </w:p>
              </w:tc>
            </w:tr>
            <w:tr w:rsidR="002D175F" w:rsidRPr="00C34377" w:rsidTr="00525F02">
              <w:trPr>
                <w:tblCellSpacing w:w="15" w:type="dxa"/>
              </w:trPr>
              <w:tc>
                <w:tcPr>
                  <w:tcW w:w="1510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incorporates a fire fighting system that:</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satisfies the reasonable needs of the fire fighting entity for the area;</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appropriate for the size, shape and topography of the development and its surrounds;</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operational equipment available to the fire fighting entity for the area;</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materials comprising the development and their proximity to one another;</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surrounds to the development site;</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External fire hydrant facilities are provided on site to the standard prescribed under the relevant parts of </w:t>
            </w:r>
            <w:r w:rsidRPr="00C34377">
              <w:rPr>
                <w:rFonts w:ascii="Arial" w:eastAsia="Times New Roman" w:hAnsi="Arial" w:cs="Arial"/>
                <w:i/>
                <w:iCs/>
                <w:sz w:val="20"/>
                <w:szCs w:val="20"/>
                <w:lang w:eastAsia="en-AU"/>
              </w:rPr>
              <w:t>Australian Standard AS 2419.1 (2005) – Fire Hydrant Installations</w:t>
            </w:r>
            <w:r w:rsidRPr="00C34377">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in regard to the form of any fire hydrant - Part 8.5 and Part 3.2.2.1, with the exception that for Tourist parks</w:t>
                  </w:r>
                  <w:r w:rsidRPr="00771253">
                    <w:rPr>
                      <w:rFonts w:ascii="Arial" w:eastAsia="Times New Roman" w:hAnsi="Arial" w:cs="Arial"/>
                      <w:sz w:val="18"/>
                      <w:szCs w:val="18"/>
                      <w:vertAlign w:val="superscript"/>
                      <w:lang w:eastAsia="en-AU"/>
                    </w:rPr>
                    <w:t>(</w:t>
                  </w:r>
                  <w:hyperlink r:id="rId2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71253">
                      <w:rPr>
                        <w:rFonts w:ascii="Arial" w:eastAsia="Times New Roman" w:hAnsi="Arial" w:cs="Arial"/>
                        <w:color w:val="0000FF"/>
                        <w:sz w:val="18"/>
                        <w:szCs w:val="18"/>
                        <w:vertAlign w:val="superscript"/>
                        <w:lang w:eastAsia="en-AU"/>
                      </w:rPr>
                      <w:t>84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the general locational requirements for fire hydrants - Part 3.2.2.2 (a), (e), (f), (g) and (h) as well as Appendix B of AS 2419.1 (2005);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the proximity of hydrants to buildings and other facilities - Part 3.2.2.2 (b), (c) and (d), with the exception that: </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caravans and tents, hydrant coverage need only extend to the roof of those tents and caravans;</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outdoor sales</w:t>
                  </w:r>
                  <w:r w:rsidRPr="00771253">
                    <w:rPr>
                      <w:rFonts w:ascii="Arial" w:eastAsia="Times New Roman" w:hAnsi="Arial" w:cs="Arial"/>
                      <w:sz w:val="18"/>
                      <w:szCs w:val="18"/>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processing or storage facilities, hydrant coverage is required across the entire area of the outdoor sales</w:t>
                  </w:r>
                  <w:r w:rsidRPr="00771253">
                    <w:rPr>
                      <w:rFonts w:ascii="Arial" w:eastAsia="Times New Roman" w:hAnsi="Arial" w:cs="Arial"/>
                      <w:sz w:val="18"/>
                      <w:szCs w:val="18"/>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outdoor processing and outdoor storage facilities; </w:t>
                  </w:r>
                </w:p>
                <w:p w:rsidR="002D175F" w:rsidRPr="00C34377" w:rsidRDefault="002D175F" w:rsidP="003D79D1">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fire hydrant accessibility and clearance requirements - Part 3.5 and, where applicable, Part 3.6.</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A continuous path of travel having the following characteristics is provided between the vehicle access point to the site and each external fire hydrant and hydrant booster point on the land: </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width of no less than 3.5m;</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height of no less than 4.8m;</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constructed to be readily traversed by a 17 tonne HRV fire brigade pumping appliance;</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area for a fire brigade pumping appliance to stand within 20m of each fire hydrant and 8m of each hydrant booster point.</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 facilities are maintained in effective operating order in a manner prescribed in </w:t>
            </w:r>
            <w:r w:rsidRPr="00C34377">
              <w:rPr>
                <w:rFonts w:ascii="Arial" w:eastAsia="Times New Roman" w:hAnsi="Arial" w:cs="Arial"/>
                <w:i/>
                <w:iCs/>
                <w:sz w:val="20"/>
                <w:szCs w:val="20"/>
                <w:lang w:eastAsia="en-AU"/>
              </w:rPr>
              <w:t>Australian Standard AS1851 (2012) – Routine service of fire protection systems and equipment</w:t>
            </w:r>
            <w:r w:rsidRPr="00C34377">
              <w:rPr>
                <w:rFonts w:ascii="Arial" w:eastAsia="Times New Roman" w:hAnsi="Arial" w:cs="Arial"/>
                <w:sz w:val="20"/>
                <w:szCs w:val="20"/>
                <w:lang w:eastAsia="en-AU"/>
              </w:rPr>
              <w:t xml:space="preserve">.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C34377">
              <w:rPr>
                <w:rFonts w:ascii="Arial" w:eastAsia="Times New Roman" w:hAnsi="Arial" w:cs="Arial"/>
                <w:sz w:val="20"/>
                <w:szCs w:val="20"/>
                <w:lang w:eastAsia="en-AU"/>
              </w:rPr>
              <w:t>can be readily identified at all times</w:t>
            </w:r>
            <w:proofErr w:type="gramEnd"/>
            <w:r w:rsidRPr="00C34377">
              <w:rPr>
                <w:rFonts w:ascii="Arial" w:eastAsia="Times New Roman" w:hAnsi="Arial" w:cs="Arial"/>
                <w:sz w:val="20"/>
                <w:szCs w:val="20"/>
                <w:lang w:eastAsia="en-AU"/>
              </w:rPr>
              <w:t xml:space="preserve"> from, or at, the vehicular entry point to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development that contains on-site fire hydrants external to buildings:</w:t>
            </w:r>
          </w:p>
          <w:p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those external hydrants can be seen from the vehicular entry point to the site; or</w:t>
            </w:r>
          </w:p>
          <w:p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sign identifying the following is provided at the vehicular entry point to the site:</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overall layout of the development (to scale);</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internal road names (where used);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communal facilities (where provided);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reception area and on-site manager’s office (where provided);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external hydrants and hydrant booster points;</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The sign prescribed above, and the graphics used are to be:</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in a form;</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of a size;</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illuminated to a level;</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which allows the information on the sign to be readily understood, </w:t>
                  </w:r>
                  <w:proofErr w:type="gramStart"/>
                  <w:r w:rsidRPr="00771253">
                    <w:rPr>
                      <w:rFonts w:ascii="Arial" w:eastAsia="Times New Roman" w:hAnsi="Arial" w:cs="Arial"/>
                      <w:sz w:val="18"/>
                      <w:szCs w:val="20"/>
                      <w:lang w:eastAsia="en-AU"/>
                    </w:rPr>
                    <w:t>at all times</w:t>
                  </w:r>
                  <w:proofErr w:type="gramEnd"/>
                  <w:r w:rsidRPr="00771253">
                    <w:rPr>
                      <w:rFonts w:ascii="Arial" w:eastAsia="Times New Roman" w:hAnsi="Arial" w:cs="Arial"/>
                      <w:sz w:val="18"/>
                      <w:szCs w:val="20"/>
                      <w:lang w:eastAsia="en-AU"/>
                    </w:rPr>
                    <w:t xml:space="preserve">, by a person in a fire fighting appliance up to 4.5m from the sign.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Each on-site fire hydrant that is external to a building is signposted in a way that </w:t>
            </w:r>
            <w:proofErr w:type="gramStart"/>
            <w:r w:rsidRPr="00C34377">
              <w:rPr>
                <w:rFonts w:ascii="Arial" w:eastAsia="Times New Roman" w:hAnsi="Arial" w:cs="Arial"/>
                <w:sz w:val="20"/>
                <w:szCs w:val="20"/>
                <w:lang w:eastAsia="en-AU"/>
              </w:rPr>
              <w:t>enables it to be readily identified at all times</w:t>
            </w:r>
            <w:proofErr w:type="gramEnd"/>
            <w:r w:rsidRPr="00C34377">
              <w:rPr>
                <w:rFonts w:ascii="Arial" w:eastAsia="Times New Roman" w:hAnsi="Arial" w:cs="Arial"/>
                <w:sz w:val="20"/>
                <w:szCs w:val="20"/>
                <w:lang w:eastAsia="en-AU"/>
              </w:rPr>
              <w:t xml:space="preserve"> by the occupants of any firefighting appliance traversing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C34377">
              <w:rPr>
                <w:rFonts w:ascii="Arial" w:eastAsia="Times New Roman" w:hAnsi="Arial" w:cs="Arial"/>
                <w:i/>
                <w:iCs/>
                <w:sz w:val="20"/>
                <w:szCs w:val="20"/>
                <w:lang w:eastAsia="en-AU"/>
              </w:rPr>
              <w:t>Fire hydrant indication system</w:t>
            </w:r>
            <w:r w:rsidRPr="00C3437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2285"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662285" w:rsidRPr="00C34377" w:rsidRDefault="00662285"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Use specific criteria</w:t>
            </w: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Ancillary office</w:t>
            </w:r>
            <w:r w:rsidRPr="00C34377">
              <w:rPr>
                <w:rFonts w:ascii="Arial" w:eastAsia="Times New Roman" w:hAnsi="Arial" w:cs="Arial"/>
                <w:sz w:val="20"/>
                <w:szCs w:val="20"/>
                <w:vertAlign w:val="superscript"/>
                <w:lang w:eastAsia="en-AU"/>
              </w:rPr>
              <w:t>(</w:t>
            </w:r>
            <w:hyperlink r:id="rId24"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retail sales and customer service components do not compromise the industrial activities in the precinct or compromise the role or function of the region's centres network.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combined area for ancillary office</w:t>
            </w:r>
            <w:r w:rsidRPr="00C34377">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display and retail sale of commodities, articles or goods resulting from the industrial processes on-site, does not exceed 50% of the GFA.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2970"/>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directly adjoining non-industrial zoned land:</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compatible with the character of the adjoining area;</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overlooking and overshadowing;</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maintain privacy; and</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 not cause significant loss of amenity to neighbouring residents by way noise, vibration, odour, lighting, traffic generation and/or hours of operation.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331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Medium impact industry</w:t>
            </w:r>
            <w:r w:rsidRPr="00C34377">
              <w:rPr>
                <w:rFonts w:ascii="Arial" w:eastAsia="Times New Roman" w:hAnsi="Arial" w:cs="Arial"/>
                <w:sz w:val="20"/>
                <w:szCs w:val="20"/>
                <w:vertAlign w:val="superscript"/>
                <w:lang w:eastAsia="en-AU"/>
              </w:rPr>
              <w:t>(</w:t>
            </w:r>
            <w:hyperlink r:id="rId26"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C34377">
                <w:rPr>
                  <w:rFonts w:ascii="Arial" w:eastAsia="Times New Roman" w:hAnsi="Arial" w:cs="Arial"/>
                  <w:color w:val="0000FF"/>
                  <w:sz w:val="20"/>
                  <w:szCs w:val="20"/>
                  <w:vertAlign w:val="superscript"/>
                  <w:lang w:eastAsia="en-AU"/>
                </w:rPr>
                <w:t>47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uses only establish in the precinct where: </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and activities are located at least 250m from a sensitive land use or sensitive zone;</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function of existing or future uses in the precinct; and</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adversely impact on the amenity, health or safety of adjoining industrial workers or sensitive land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Separation distance is to be measured in a straight-line (in accordance with the State policy)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Caretaker’s accommodation</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27"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of Caretaker's accommodation</w:t>
            </w:r>
            <w:r w:rsidRPr="00C34377">
              <w:rPr>
                <w:rFonts w:ascii="Arial" w:eastAsia="Times New Roman" w:hAnsi="Arial" w:cs="Arial"/>
                <w:sz w:val="20"/>
                <w:szCs w:val="20"/>
                <w:vertAlign w:val="superscript"/>
                <w:lang w:eastAsia="en-AU"/>
              </w:rPr>
              <w:t>(</w:t>
            </w:r>
            <w:hyperlink r:id="rId2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compromise the productivity of the use occurring on-site and in the surrounding area;</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domestic in scale;</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provides adequate car parking provisions exclusive on the primary use of the site;</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 for the residents;</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regard to the open space and recreation needs of the residents.</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68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a maximum GFA is 80m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gain access from a separate driveway to that of the industrial use;</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a minimum 16m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of private open space directly accessible from a habitable room;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provides car parking in accordance with Schedule 7 - Car parking.</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Sales office</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0"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256"/>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Sales office</w:t>
            </w:r>
            <w:r w:rsidRPr="00C34377">
              <w:rPr>
                <w:rFonts w:ascii="Arial" w:eastAsia="Times New Roman" w:hAnsi="Arial" w:cs="Arial"/>
                <w:sz w:val="20"/>
                <w:szCs w:val="20"/>
                <w:vertAlign w:val="superscript"/>
                <w:lang w:eastAsia="en-AU"/>
              </w:rPr>
              <w:t>(</w:t>
            </w:r>
            <w:hyperlink r:id="rId31"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E6</w:t>
            </w:r>
            <w:r w:rsidR="00771210">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Sales office</w:t>
            </w:r>
            <w:r w:rsidRPr="00C34377">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located on the site for no longer than 2 years.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Home based business</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Home based business(s)</w:t>
            </w:r>
            <w:r w:rsidRPr="00C34377">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subordinate in size and function to the primary use on the site being residential;</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results in a vehicular and pedestrian traffic generation consistent with that reasonably expected in the surrounding area;</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suitably screened to ensure adverse visual impacts on the residents in adjoining or nearby dwellings are minimised;</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On-site display and sales of goods is limited to the activities being undertaken from the site and does not result in:</w:t>
            </w:r>
          </w:p>
          <w:p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display and sale of goods being viewed from outside of the site;</w:t>
            </w:r>
          </w:p>
          <w:p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overall development on the site having a predominantly commercial appearance.</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Only goods grown, produced or manufactured on-site are sold from the site.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Other Non-industrial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Offices located in the precinct must:</w:t>
            </w:r>
          </w:p>
          <w:p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a direct nexus with industrial activities;</w:t>
            </w:r>
          </w:p>
          <w:p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compromise the viability, role and function of the regions centre network.</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Showrooms</w:t>
            </w:r>
            <w:r w:rsidRPr="00C34377">
              <w:rPr>
                <w:rFonts w:ascii="Arial" w:eastAsia="Times New Roman" w:hAnsi="Arial" w:cs="Arial"/>
                <w:sz w:val="20"/>
                <w:szCs w:val="20"/>
                <w:vertAlign w:val="superscript"/>
                <w:lang w:eastAsia="en-AU"/>
              </w:rPr>
              <w:t>(</w:t>
            </w:r>
            <w:hyperlink r:id="rId35"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C34377">
                <w:rPr>
                  <w:rFonts w:ascii="Arial" w:eastAsia="Times New Roman" w:hAnsi="Arial" w:cs="Arial"/>
                  <w:color w:val="0000FF"/>
                  <w:sz w:val="20"/>
                  <w:szCs w:val="20"/>
                  <w:vertAlign w:val="superscript"/>
                  <w:lang w:eastAsia="en-AU"/>
                </w:rPr>
                <w:t>78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w:t>
            </w:r>
          </w:p>
          <w:p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industry and trade related product lines;</w:t>
            </w:r>
          </w:p>
          <w:p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gross floor area of 500m</w:t>
            </w:r>
            <w:r w:rsidRPr="00C34377">
              <w:rPr>
                <w:rFonts w:ascii="Arial" w:eastAsia="Times New Roman" w:hAnsi="Arial" w:cs="Arial"/>
                <w:sz w:val="20"/>
                <w:szCs w:val="20"/>
                <w:vertAlign w:val="superscript"/>
                <w:lang w:eastAsia="en-AU"/>
              </w:rPr>
              <w:t>2</w:t>
            </w:r>
          </w:p>
          <w:tbl>
            <w:tblPr>
              <w:tblW w:w="447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5"/>
            </w:tblGrid>
            <w:tr w:rsidR="00525F02" w:rsidRPr="00C34377" w:rsidTr="00C31DD7">
              <w:trPr>
                <w:tblCellSpacing w:w="15" w:type="dxa"/>
              </w:trPr>
              <w:tc>
                <w:tcPr>
                  <w:tcW w:w="4415"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Industry and trade related products </w:t>
                  </w:r>
                  <w:proofErr w:type="gramStart"/>
                  <w:r w:rsidRPr="00771253">
                    <w:rPr>
                      <w:rFonts w:ascii="Arial" w:eastAsia="Times New Roman" w:hAnsi="Arial" w:cs="Arial"/>
                      <w:sz w:val="18"/>
                      <w:szCs w:val="18"/>
                      <w:lang w:eastAsia="en-AU"/>
                    </w:rPr>
                    <w:t>are considered to be</w:t>
                  </w:r>
                  <w:proofErr w:type="gramEnd"/>
                  <w:r w:rsidRPr="00771253">
                    <w:rPr>
                      <w:rFonts w:ascii="Arial" w:eastAsia="Times New Roman" w:hAnsi="Arial" w:cs="Arial"/>
                      <w:sz w:val="18"/>
                      <w:szCs w:val="18"/>
                      <w:lang w:eastAsia="en-AU"/>
                    </w:rPr>
                    <w:t xml:space="preserve"> products used by the industry and trades in creating an end product. Examples may include: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Kitchen and bathroom showrooms</w:t>
                  </w:r>
                  <w:r w:rsidRPr="00771253">
                    <w:rPr>
                      <w:rFonts w:ascii="Arial" w:eastAsia="Times New Roman" w:hAnsi="Arial" w:cs="Arial"/>
                      <w:sz w:val="18"/>
                      <w:szCs w:val="18"/>
                      <w:vertAlign w:val="superscript"/>
                      <w:lang w:eastAsia="en-AU"/>
                    </w:rPr>
                    <w:t>(</w:t>
                  </w:r>
                  <w:hyperlink r:id="rId36"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Fixtures, plumbing supplies, bench tops etc)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Flooring showrooms</w:t>
                  </w:r>
                  <w:r w:rsidRPr="00771253">
                    <w:rPr>
                      <w:rFonts w:ascii="Arial" w:eastAsia="Times New Roman" w:hAnsi="Arial" w:cs="Arial"/>
                      <w:sz w:val="18"/>
                      <w:szCs w:val="18"/>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Tiles, carpet, hardwood flooring supplies)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Electrical showrooms</w:t>
                  </w:r>
                  <w:r w:rsidRPr="00771253">
                    <w:rPr>
                      <w:rFonts w:ascii="Arial" w:eastAsia="Times New Roman" w:hAnsi="Arial" w:cs="Arial"/>
                      <w:sz w:val="18"/>
                      <w:szCs w:val="18"/>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p>
                <w:p w:rsidR="00525F02" w:rsidRPr="00C34377" w:rsidRDefault="00525F02" w:rsidP="003D79D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771253">
                    <w:rPr>
                      <w:rFonts w:ascii="Arial" w:eastAsia="Times New Roman" w:hAnsi="Arial" w:cs="Arial"/>
                      <w:sz w:val="18"/>
                      <w:szCs w:val="20"/>
                      <w:lang w:eastAsia="en-AU"/>
                    </w:rPr>
                    <w:t>Building and construction products</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Food and Drink Outlets</w:t>
            </w:r>
            <w:r w:rsidRPr="00C34377">
              <w:rPr>
                <w:rFonts w:ascii="Arial" w:eastAsia="Times New Roman" w:hAnsi="Arial" w:cs="Arial"/>
                <w:sz w:val="20"/>
                <w:szCs w:val="20"/>
                <w:vertAlign w:val="superscript"/>
                <w:lang w:eastAsia="en-AU"/>
              </w:rPr>
              <w:t>(</w:t>
            </w:r>
            <w:hyperlink r:id="rId39" w:anchor="target-d60297e447636" w:tooltip="Food and drink outlet - Premises used for preparation and sale of food and drink to the public for consumption on or off the site. The use may include the ancillary sale of liquor for consumption on site." w:history="1">
              <w:r w:rsidRPr="00C34377">
                <w:rPr>
                  <w:rFonts w:ascii="Arial" w:eastAsia="Times New Roman" w:hAnsi="Arial" w:cs="Arial"/>
                  <w:color w:val="0000FF"/>
                  <w:sz w:val="20"/>
                  <w:szCs w:val="20"/>
                  <w:vertAlign w:val="superscript"/>
                  <w:lang w:eastAsia="en-AU"/>
                </w:rPr>
                <w:t>28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a gross floor area of 100m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With the exception of Caretaker's accommodation</w:t>
            </w:r>
            <w:r w:rsidRPr="00C34377">
              <w:rPr>
                <w:rFonts w:ascii="Arial" w:eastAsia="Times New Roman" w:hAnsi="Arial" w:cs="Arial"/>
                <w:sz w:val="20"/>
                <w:szCs w:val="20"/>
                <w:vertAlign w:val="superscript"/>
                <w:lang w:eastAsia="en-AU"/>
              </w:rPr>
              <w:t>(</w:t>
            </w:r>
            <w:hyperlink r:id="rId40"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residential and other sensitive land uses do not establish within the precinct.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427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not located on a district collector, sub-arterial or arterial road, non-industrial uses:</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direct convenience retail or services to the local industrial workforce;</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risks to health;</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Hazard and Nuisance Mitigation Plan may be required to be submitted to justify compliance with this outcome.</w:t>
                  </w:r>
                </w:p>
              </w:tc>
            </w:tr>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4290"/>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located on a district collector, sub-arterial or arterial road, non-industrial uses:</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 to health;</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Hazard and Nuisance Mitigation Plan may be required to be submitted to justify compliance with this outcome.</w:t>
                  </w:r>
                </w:p>
              </w:tc>
            </w:tr>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115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Traffic generated by non-industrial uses does not detrimentally impact upon the operation and functionality of the receiving road network.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non-industrial buildings in the precinct:</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adds visual interest to the streetscape (e.g. variation in materials, patterns, textures and colours, a consistent building line, blank walls that are visible from public places are treated to not negatively impact the surrounding amenity); </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contribute to a safe environment (e.g. through the use of lighting and avoiding concealed recesses or potential entrapment areas); </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incorporate architectural features within the building facade at the street level to create human scale (e.g. awnings).</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adaptable for future alternative industry uses.</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entrances:</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readily identifiable from the road frontage;</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 visual interest to the streetscape;</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designed to limit opportunities for concealment;</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main entrance to the building is clearly visible from and addresses the primary street frontage.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271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Major electricity infrastructure</w:t>
            </w:r>
            <w:r w:rsidRPr="00C34377">
              <w:rPr>
                <w:rFonts w:ascii="Arial" w:eastAsia="Times New Roman" w:hAnsi="Arial" w:cs="Arial"/>
                <w:b/>
                <w:bCs/>
                <w:sz w:val="20"/>
                <w:szCs w:val="20"/>
                <w:vertAlign w:val="superscript"/>
                <w:lang w:eastAsia="en-AU"/>
              </w:rPr>
              <w:t>(</w:t>
            </w:r>
            <w:hyperlink r:id="rId4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Substation</w:t>
            </w:r>
            <w:r w:rsidRPr="00C34377">
              <w:rPr>
                <w:rFonts w:ascii="Arial" w:eastAsia="Times New Roman" w:hAnsi="Arial" w:cs="Arial"/>
                <w:b/>
                <w:bCs/>
                <w:sz w:val="20"/>
                <w:szCs w:val="20"/>
                <w:vertAlign w:val="superscript"/>
                <w:lang w:eastAsia="en-AU"/>
              </w:rPr>
              <w:t>(</w:t>
            </w:r>
            <w:hyperlink r:id="rId4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xml:space="preserve"> and Utility installation</w:t>
            </w:r>
            <w:r w:rsidRPr="00C34377">
              <w:rPr>
                <w:rFonts w:ascii="Arial" w:eastAsia="Times New Roman" w:hAnsi="Arial" w:cs="Arial"/>
                <w:b/>
                <w:bCs/>
                <w:sz w:val="20"/>
                <w:szCs w:val="20"/>
                <w:vertAlign w:val="superscript"/>
                <w:lang w:eastAsia="en-AU"/>
              </w:rPr>
              <w:t>(</w:t>
            </w:r>
            <w:hyperlink r:id="rId4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b/>
                <w:bCs/>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does not have an adverse impact on the visual amenity of a locality and is:</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camouflaged through the use of colours and materials which blend into the landscape;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enclosed within buildings or structures;</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behind the main building line;</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a similar height, bulk and scale to the surrounding fabric;</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horizontal and vertical articulation applied to all exterior walls.</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03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Infrastructure does not have an impact on pedestrian health and safety.</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control arrangements:</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create dead-ends or dark alleyways adjacent to the infrastructure;</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the number and width of crossovers and entry points;</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safe vehicular access to the site;</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utilise barbed wire or razor wire.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controls to ensure the facility: </w:t>
            </w:r>
          </w:p>
          <w:p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generates no audible sound at the site boundaries where in a residential setting; or</w:t>
            </w:r>
          </w:p>
          <w:p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meet the objectives as set out in the Environmental Protection (Noise) Policy 2008.</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to ensure noise emissions meet the objectives as set out in the Environmental Protection (Noise) Policy 2008.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Telecommunications facility</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In accordance with the Federal legislation Telecommunications facilities </w:t>
                  </w:r>
                  <w:r w:rsidRPr="00C3437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Telecommunications facilities</w:t>
            </w:r>
            <w:r w:rsidRPr="00C3437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with existing telecommunications facilities</w:t>
            </w:r>
            <w:r w:rsidRPr="00C34377">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Utility installation</w:t>
            </w:r>
            <w:r w:rsidRPr="00C34377">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Major electricity </w:t>
            </w:r>
            <w:r w:rsidRPr="00C34377">
              <w:rPr>
                <w:rFonts w:ascii="Arial" w:eastAsia="Times New Roman" w:hAnsi="Arial" w:cs="Arial"/>
                <w:sz w:val="20"/>
                <w:szCs w:val="20"/>
                <w:lang w:eastAsia="en-AU"/>
              </w:rPr>
              <w:lastRenderedPageBreak/>
              <w:t>infrastructure</w:t>
            </w:r>
            <w:r w:rsidRPr="00C34377">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or Substation</w:t>
            </w:r>
            <w:r w:rsidRPr="00C34377">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if there is already a facility in the same coverage area.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New telecommunication facilities</w:t>
            </w:r>
            <w:r w:rsidRPr="00C3437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new Telecommunications facility</w:t>
            </w:r>
            <w:r w:rsidRPr="00C3437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w:t>
            </w:r>
            <w:r w:rsidR="00BC4BFE">
              <w:rPr>
                <w:rFonts w:ascii="Arial" w:eastAsia="Times New Roman" w:hAnsi="Arial" w:cs="Arial"/>
                <w:sz w:val="20"/>
                <w:szCs w:val="20"/>
                <w:lang w:eastAsia="en-AU"/>
              </w:rPr>
              <w:t xml:space="preserve">area </w:t>
            </w:r>
            <w:r w:rsidRPr="00C34377">
              <w:rPr>
                <w:rFonts w:ascii="Arial" w:eastAsia="Times New Roman" w:hAnsi="Arial" w:cs="Arial"/>
                <w:sz w:val="20"/>
                <w:szCs w:val="20"/>
                <w:lang w:eastAsia="en-AU"/>
              </w:rPr>
              <w:t>of 45m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Telecommunications facilities</w:t>
            </w:r>
            <w:r w:rsidRPr="00C3437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 not conflict with lawful existing land uses both on and adjoining the site.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574"/>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Telecommunications facility</w:t>
            </w:r>
            <w:r w:rsidRPr="00C3437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does not have an adverse impact on the visual amenity of a locality and is: </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camouflaged through the use of colours and materials which blend into the landscape;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C34377">
              <w:rPr>
                <w:rFonts w:ascii="Arial" w:eastAsia="Times New Roman" w:hAnsi="Arial" w:cs="Arial"/>
                <w:sz w:val="20"/>
                <w:szCs w:val="20"/>
                <w:lang w:eastAsia="en-AU"/>
              </w:rPr>
              <w:t>treeline</w:t>
            </w:r>
            <w:proofErr w:type="spellEnd"/>
            <w:r w:rsidRPr="00C34377">
              <w:rPr>
                <w:rFonts w:ascii="Arial" w:eastAsia="Times New Roman" w:hAnsi="Arial" w:cs="Arial"/>
                <w:sz w:val="20"/>
                <w:szCs w:val="20"/>
                <w:lang w:eastAsia="en-AU"/>
              </w:rPr>
              <w:t xml:space="preserve">, prominent ridgeline or building rooftops in the surrounding townscape.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 all other areas towers do not exceed 35m in height.</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Towers, equipment shelters and associated structures are of a design, colour and material to:</w:t>
            </w:r>
          </w:p>
          <w:p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recognition in the landscape;</w:t>
            </w:r>
          </w:p>
          <w:p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glare and reflectivity.</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structures and buildings are setback behind the main building line and a minimum of 10m from side and rear </w:t>
            </w:r>
            <w:r w:rsidRPr="00C34377">
              <w:rPr>
                <w:rFonts w:ascii="Arial" w:eastAsia="Times New Roman" w:hAnsi="Arial" w:cs="Arial"/>
                <w:sz w:val="20"/>
                <w:szCs w:val="20"/>
                <w:lang w:eastAsia="en-AU"/>
              </w:rPr>
              <w:lastRenderedPageBreak/>
              <w:t xml:space="preserve">boundaries, except where in the Industry and Extractive industry zones, the minimum side and rear setback is 3m. </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there is no established building line the facility is located at the rear of the site.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facility is enclosed by security fencing or by other means to ensure public access is prohibited.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909"/>
            </w:tblGrid>
            <w:tr w:rsidR="00525F02" w:rsidRPr="00C34377" w:rsidTr="00525F02">
              <w:trPr>
                <w:tblCellSpacing w:w="15" w:type="dxa"/>
              </w:trPr>
              <w:tc>
                <w:tcPr>
                  <w:tcW w:w="9860" w:type="dxa"/>
                  <w:vAlign w:val="center"/>
                  <w:hideMark/>
                </w:tcPr>
                <w:p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Note - Landscaping is provided in accordance with Planning scheme policy - Integrated design.</w:t>
                  </w:r>
                </w:p>
              </w:tc>
            </w:tr>
            <w:tr w:rsidR="00525F02" w:rsidRPr="00C34377" w:rsidTr="00525F02">
              <w:trPr>
                <w:tblCellSpacing w:w="15" w:type="dxa"/>
              </w:trPr>
              <w:tc>
                <w:tcPr>
                  <w:tcW w:w="9860" w:type="dxa"/>
                  <w:vAlign w:val="center"/>
                  <w:hideMark/>
                </w:tcPr>
                <w:p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Lawful access </w:t>
            </w:r>
            <w:proofErr w:type="gramStart"/>
            <w:r w:rsidRPr="00C34377">
              <w:rPr>
                <w:rFonts w:ascii="Arial" w:eastAsia="Times New Roman" w:hAnsi="Arial" w:cs="Arial"/>
                <w:sz w:val="20"/>
                <w:szCs w:val="20"/>
                <w:lang w:eastAsia="en-AU"/>
              </w:rPr>
              <w:t>is maintained to the site at all times</w:t>
            </w:r>
            <w:proofErr w:type="gramEnd"/>
            <w:r w:rsidRPr="00C34377">
              <w:rPr>
                <w:rFonts w:ascii="Arial" w:eastAsia="Times New Roman" w:hAnsi="Arial" w:cs="Arial"/>
                <w:sz w:val="20"/>
                <w:szCs w:val="20"/>
                <w:lang w:eastAsia="en-AU"/>
              </w:rPr>
              <w:t xml:space="preserve"> that does not alter the amenity of the landscape or surrounding uses.</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Access and Landscape Plan demonstrates how </w:t>
            </w:r>
            <w:proofErr w:type="gramStart"/>
            <w:r w:rsidRPr="00C34377">
              <w:rPr>
                <w:rFonts w:ascii="Arial" w:eastAsia="Times New Roman" w:hAnsi="Arial" w:cs="Arial"/>
                <w:sz w:val="20"/>
                <w:szCs w:val="20"/>
                <w:lang w:eastAsia="en-AU"/>
              </w:rPr>
              <w:t>24 hour</w:t>
            </w:r>
            <w:proofErr w:type="gramEnd"/>
            <w:r w:rsidRPr="00C3437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equipment comprising the Telecommunications facility</w:t>
            </w:r>
            <w:r w:rsidRPr="00C34377">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2285" w:rsidRDefault="0066228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26"/>
        <w:gridCol w:w="5897"/>
        <w:gridCol w:w="1644"/>
        <w:gridCol w:w="3406"/>
      </w:tblGrid>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C31DD7">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avoids disturbing acid sulfate soils. Where development disturbs acid sulfate soils, development:</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protects the environmental and ecological values and health of receiving waters;</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protects buildings and infrastructure from the effects of acid sulfate soils.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90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w:t>
            </w:r>
          </w:p>
          <w:p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or otherwise removing of more than 100m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soil or sediment where below than 5m Australian Height datum AHD; or </w:t>
            </w:r>
          </w:p>
          <w:p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filling of land of more than 500m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material with an average depth of 0.5m or greater where below the 5m Australian Height datum AHD.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following are excluded from the native clearing provisions of this planning scheme:</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Clearing of native vegetation located within an approved development footprint;</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Grazing of native pasture by stock;</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Native forest practice where accepted development under Part 1, 1.7.7 Accepted development.</w:t>
                  </w:r>
                </w:p>
              </w:tc>
            </w:tr>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Definition for native vegetation is located in Schedule 1 Definitions.</w:t>
                  </w:r>
                </w:p>
              </w:tc>
            </w:tr>
          </w:tbl>
          <w:p w:rsidR="00C31DD7" w:rsidRPr="00C34377" w:rsidRDefault="00C31DD7" w:rsidP="000D0B51">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Editors' Note - When clearing native vegetation within a MSES area, you may still require approval from the State government.</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Vegetation clearing, ecological value and connectivity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 </w:t>
                  </w:r>
                  <w:r w:rsidRPr="00A01208">
                    <w:rPr>
                      <w:rFonts w:ascii="Arial" w:eastAsia="Times New Roman" w:hAnsi="Arial" w:cs="Arial"/>
                      <w:sz w:val="16"/>
                      <w:szCs w:val="20"/>
                      <w:lang w:eastAsia="en-AU"/>
                    </w:rPr>
                    <w:t>Editor's note - This is not a requirement for an environmental offset under the Environmental Offsets Act 2014.</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Development provides for safe, unimpeded, convenient and ongoing wildlife movement and establishes and maintains habitat connectivity by: </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retaining habitat trees;</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replacement and rehabilitation planting to improve connectivity;</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Wildlife movement infrastructure may include refuge poles, tree </w:t>
                  </w:r>
                  <w:proofErr w:type="spellStart"/>
                  <w:r w:rsidRPr="00A01208">
                    <w:rPr>
                      <w:rFonts w:ascii="Arial" w:eastAsia="Times New Roman" w:hAnsi="Arial" w:cs="Arial"/>
                      <w:sz w:val="18"/>
                      <w:szCs w:val="20"/>
                      <w:lang w:eastAsia="en-AU"/>
                    </w:rPr>
                    <w:t>boulevarding</w:t>
                  </w:r>
                  <w:proofErr w:type="spellEnd"/>
                  <w:r w:rsidRPr="00A0120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habitat protection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rehabilitate, revegetate, restore and enhance an area to ensure it continues to function as a viable and healthy habitat area;</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 replacement fauna nesting boxes in the event of habitat tree loss in accordance </w:t>
            </w:r>
            <w:r w:rsidRPr="00C34377">
              <w:rPr>
                <w:rFonts w:ascii="Arial" w:eastAsia="Times New Roman" w:hAnsi="Arial" w:cs="Arial"/>
                <w:sz w:val="20"/>
                <w:szCs w:val="20"/>
                <w:lang w:eastAsia="en-AU"/>
              </w:rPr>
              <w:lastRenderedPageBreak/>
              <w:t xml:space="preserve">with Planning scheme policy - Environmental areas; </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ensures safe, unimpeded, convenient and ongoing wildlife movement and habitat connectivity by:</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replacement and rehabilitation planting to improve connectivity.</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soil resource stability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result in soil erosion or land degradation;</w:t>
            </w:r>
          </w:p>
          <w:p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leave cleared land exposed for an unreasonable </w:t>
            </w:r>
            <w:proofErr w:type="gramStart"/>
            <w:r w:rsidRPr="00C34377">
              <w:rPr>
                <w:rFonts w:ascii="Arial" w:eastAsia="Times New Roman" w:hAnsi="Arial" w:cs="Arial"/>
                <w:sz w:val="20"/>
                <w:szCs w:val="20"/>
                <w:lang w:eastAsia="en-AU"/>
              </w:rPr>
              <w:t>period of time</w:t>
            </w:r>
            <w:proofErr w:type="gramEnd"/>
            <w:r w:rsidRPr="00C34377">
              <w:rPr>
                <w:rFonts w:ascii="Arial" w:eastAsia="Times New Roman" w:hAnsi="Arial" w:cs="Arial"/>
                <w:sz w:val="20"/>
                <w:szCs w:val="20"/>
                <w:lang w:eastAsia="en-AU"/>
              </w:rPr>
              <w:t xml:space="preserve"> but is rehabilitated in a timely manner.</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water quality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maintains or improves the quality of groundwater and surface water within, and downstream, of a site by:</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ensuring an effective vegetated buffers and setbacks from waterbodies is retained to </w:t>
            </w:r>
            <w:r w:rsidRPr="00C34377">
              <w:rPr>
                <w:rFonts w:ascii="Arial" w:eastAsia="Times New Roman" w:hAnsi="Arial" w:cs="Arial"/>
                <w:sz w:val="20"/>
                <w:szCs w:val="20"/>
                <w:lang w:eastAsia="en-AU"/>
              </w:rPr>
              <w:lastRenderedPageBreak/>
              <w:t xml:space="preserve">achieve natural filtration and reduce sediment loads; </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or minimising changes to landforms to maintain hydrological water flows;</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adopting suitable measures to exclude livestock from entering a waterbody where a site is being used for animal husbandry</w:t>
            </w:r>
            <w:r w:rsidRPr="00C3437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C34377">
                <w:rPr>
                  <w:rFonts w:ascii="Arial" w:eastAsia="Times New Roman" w:hAnsi="Arial" w:cs="Arial"/>
                  <w:color w:val="0000FF"/>
                  <w:sz w:val="20"/>
                  <w:szCs w:val="20"/>
                  <w:vertAlign w:val="superscript"/>
                  <w:lang w:eastAsia="en-AU"/>
                </w:rPr>
                <w:t>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and animal keeping</w:t>
            </w:r>
            <w:r w:rsidRPr="00C3437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C34377">
                <w:rPr>
                  <w:rFonts w:ascii="Arial" w:eastAsia="Times New Roman" w:hAnsi="Arial" w:cs="Arial"/>
                  <w:color w:val="0000FF"/>
                  <w:sz w:val="20"/>
                  <w:szCs w:val="20"/>
                  <w:vertAlign w:val="superscript"/>
                  <w:lang w:eastAsia="en-AU"/>
                </w:rPr>
                <w:t>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activities.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minimises adverse impacts of stormwater run-off on water quality by:</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flow velocity to reduce erosion;</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hard surface areas;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maximising the use of permeable surfaces;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incorporating sediment retention devices;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channelled flow.</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access, edge effects and urban heat island effects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minimises potential adverse ‘edge effects’ on ecological values by:</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dense planting buffers of native vegetation between a development and environmental areas;</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restoring, rehabilitating and increasing the size of existing patches of native vegetation;</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ensuring that buildings and access (public and vehicle) are setback as far as possible from environmental areas and corridors;</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shd w:val="clear" w:color="auto" w:fill="FFFFFF"/>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pervious surfaces;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deeply planted vegetation buffers and green linkage opportunities;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with local native plant species to achieve well-shaded urban places;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increasing the service extent of the urban forest canopy.</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Matters of Local Environmental Significance (MLES) environmental offsets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w:t>
            </w:r>
            <w:r w:rsidRPr="00C34377">
              <w:rPr>
                <w:rFonts w:ascii="Arial" w:eastAsia="Times New Roman" w:hAnsi="Arial" w:cs="Arial"/>
                <w:sz w:val="20"/>
                <w:szCs w:val="20"/>
                <w:lang w:eastAsia="en-AU"/>
              </w:rPr>
              <w:lastRenderedPageBreak/>
              <w:t xml:space="preserve">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increase the number of people living in the Extractive Resources separation area.</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One dwelling house</w:t>
            </w:r>
            <w:r w:rsidRPr="00C34377">
              <w:rPr>
                <w:rFonts w:ascii="Arial" w:eastAsia="Times New Roman" w:hAnsi="Arial" w:cs="Arial"/>
                <w:sz w:val="20"/>
                <w:szCs w:val="20"/>
                <w:vertAlign w:val="superscript"/>
                <w:lang w:eastAsia="en-AU"/>
              </w:rPr>
              <w:t>(</w:t>
            </w:r>
            <w:hyperlink r:id="rId5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permitted per lot within separation area.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introduce or increase uses that are sensitive to the impacts of an Extractive industry</w:t>
            </w:r>
            <w:r w:rsidRPr="00C34377">
              <w:rPr>
                <w:rFonts w:ascii="Arial" w:eastAsia="Times New Roman" w:hAnsi="Arial" w:cs="Arial"/>
                <w:sz w:val="20"/>
                <w:szCs w:val="20"/>
                <w:vertAlign w:val="superscript"/>
                <w:lang w:eastAsia="en-AU"/>
              </w:rPr>
              <w:t>(</w:t>
            </w:r>
            <w:hyperlink r:id="rId59"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 of an Extractive industry</w:t>
            </w:r>
            <w:r w:rsidRPr="00C34377">
              <w:rPr>
                <w:rFonts w:ascii="Arial" w:eastAsia="Times New Roman" w:hAnsi="Arial" w:cs="Arial"/>
                <w:sz w:val="20"/>
                <w:szCs w:val="20"/>
                <w:vertAlign w:val="superscript"/>
                <w:lang w:eastAsia="en-AU"/>
              </w:rPr>
              <w:t>(</w:t>
            </w:r>
            <w:hyperlink r:id="rId60"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the separation area does not include the following activities:</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61"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6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6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64"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6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6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67"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6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6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7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7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7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7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7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Habitable rooms achieve the noise levels listed in Schedule 1 Acoustic Quality Objectives, Environmental Protection (Noise) Policy 2008 and provides a safe, healthy and disturbance free living environment.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105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All habitable rooms within the separation area are:</w:t>
            </w:r>
          </w:p>
          <w:p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provided with mechanical ventilation.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A01208">
        <w:trPr>
          <w:trHeight w:val="1550"/>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Private open space areas are separated from the resource processing area by buildings or a 1.8m high solid structure.</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result in the establishment of uses that are incompatible with the operation of Extractive resources transport routes;</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locating the furthest distance possible from the transportation route;</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being located the furthest from the transportation route;</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shielding and screening private outdoor recreation space from the transportation routes.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the 100m wide transport route buffer:</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76"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except where located in the Extractive industry zone;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7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7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7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80"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8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8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83"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8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8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8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8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8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8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9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9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A01208">
        <w:trPr>
          <w:trHeight w:val="1149"/>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BC4BFE">
              <w:rPr>
                <w:rFonts w:ascii="Arial" w:eastAsia="Times New Roman" w:hAnsi="Arial" w:cs="Arial"/>
                <w:b/>
                <w:bCs/>
                <w:sz w:val="20"/>
                <w:szCs w:val="20"/>
                <w:lang w:eastAsia="en-AU"/>
              </w:rPr>
              <w:t>108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adversely impact upon the efficient and effective transportation of extractive material along a transportation route;</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create a new vehicle access point onto an Extractive resources transport route.</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vehicle access point is located, designed and constructed in accordance with Planning scheme policy - Integrated design.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PO10</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will:</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 the fabric and setting of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 consistent with the form, scale and style of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utilise similar materials to those existing, or where this is not reasonable or practicable, neutral materials and finishes;</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 complementary elements, detailing and ornamentation to those present on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 public access where this is currently provided.</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E10</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7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02"/>
            </w:tblGrid>
            <w:tr w:rsidR="00525F02" w:rsidRPr="00C34377" w:rsidTr="00C31DD7">
              <w:trPr>
                <w:tblCellSpacing w:w="15" w:type="dxa"/>
              </w:trPr>
              <w:tc>
                <w:tcPr>
                  <w:tcW w:w="5642"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w:t>
                  </w:r>
                  <w:r w:rsidRPr="00A01208">
                    <w:rPr>
                      <w:rFonts w:ascii="Arial" w:eastAsia="Times New Roman" w:hAnsi="Arial" w:cs="Arial"/>
                      <w:sz w:val="18"/>
                      <w:szCs w:val="20"/>
                      <w:lang w:eastAsia="en-AU"/>
                    </w:rPr>
                    <w:lastRenderedPageBreak/>
                    <w:t xml:space="preserve">commencement of any preservation, maintenance, repair and restoration works.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Demolition and removal </w:t>
            </w:r>
            <w:proofErr w:type="gramStart"/>
            <w:r w:rsidRPr="00C34377">
              <w:rPr>
                <w:rFonts w:ascii="Arial" w:eastAsia="Times New Roman" w:hAnsi="Arial" w:cs="Arial"/>
                <w:sz w:val="20"/>
                <w:szCs w:val="20"/>
                <w:lang w:eastAsia="en-AU"/>
              </w:rPr>
              <w:t>is</w:t>
            </w:r>
            <w:proofErr w:type="gramEnd"/>
            <w:r w:rsidRPr="00C34377">
              <w:rPr>
                <w:rFonts w:ascii="Arial" w:eastAsia="Times New Roman" w:hAnsi="Arial" w:cs="Arial"/>
                <w:sz w:val="20"/>
                <w:szCs w:val="20"/>
                <w:lang w:eastAsia="en-AU"/>
              </w:rPr>
              <w:t xml:space="preserve"> only considered where:</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limited demolition is performed in the course of repairs, maintenance or restoration; or</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demolition is performed following a catastrophic event which substantially destroys the building or object.</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A01208">
        <w:trPr>
          <w:trHeight w:val="2231"/>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Development does:</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result in the removal of a significant tree;</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occur within 20m of a protected tree;</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involve pruning of a tree in accordance with Australian Standard AS 4373-2007 – Pruning of Amenity Trees.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Odour sensitive development is separated from Wastewater treatment </w:t>
            </w:r>
            <w:proofErr w:type="gramStart"/>
            <w:r w:rsidRPr="00C34377">
              <w:rPr>
                <w:rFonts w:ascii="Arial" w:eastAsia="Times New Roman" w:hAnsi="Arial" w:cs="Arial"/>
                <w:sz w:val="20"/>
                <w:szCs w:val="20"/>
                <w:lang w:eastAsia="en-AU"/>
              </w:rPr>
              <w:t>plants</w:t>
            </w:r>
            <w:proofErr w:type="gramEnd"/>
            <w:r w:rsidRPr="00C34377">
              <w:rPr>
                <w:rFonts w:ascii="Arial" w:eastAsia="Times New Roman" w:hAnsi="Arial" w:cs="Arial"/>
                <w:sz w:val="20"/>
                <w:szCs w:val="20"/>
                <w:lang w:eastAsia="en-AU"/>
              </w:rPr>
              <w:t xml:space="preserve"> so they are 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a wastewater treatment site buffer:</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92"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9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9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9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96"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9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9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99"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0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0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0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0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0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0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0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10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Odour sensitive development is separated from landfill </w:t>
            </w:r>
            <w:proofErr w:type="gramStart"/>
            <w:r w:rsidRPr="00C34377">
              <w:rPr>
                <w:rFonts w:ascii="Arial" w:eastAsia="Times New Roman" w:hAnsi="Arial" w:cs="Arial"/>
                <w:sz w:val="20"/>
                <w:szCs w:val="20"/>
                <w:lang w:eastAsia="en-AU"/>
              </w:rPr>
              <w:t>sites</w:t>
            </w:r>
            <w:proofErr w:type="gramEnd"/>
            <w:r w:rsidRPr="00C34377">
              <w:rPr>
                <w:rFonts w:ascii="Arial" w:eastAsia="Times New Roman" w:hAnsi="Arial" w:cs="Arial"/>
                <w:sz w:val="20"/>
                <w:szCs w:val="20"/>
                <w:lang w:eastAsia="en-AU"/>
              </w:rPr>
              <w:t xml:space="preserve"> so they are 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The following uses are not located within a Landfill buffer:</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10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10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11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11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112"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11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11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115"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1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1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1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1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2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2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2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12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located a sufficient distance from substations</w:t>
            </w:r>
            <w:r w:rsidRPr="00C34377">
              <w:rPr>
                <w:rFonts w:ascii="Arial" w:eastAsia="Times New Roman" w:hAnsi="Arial" w:cs="Arial"/>
                <w:sz w:val="20"/>
                <w:szCs w:val="20"/>
                <w:vertAlign w:val="superscript"/>
                <w:lang w:eastAsia="en-AU"/>
              </w:rPr>
              <w:t>(</w:t>
            </w:r>
            <w:hyperlink r:id="rId12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w:t>
            </w:r>
          </w:p>
          <w:p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not located within an Electricity supply substation buffer; and</w:t>
            </w:r>
          </w:p>
          <w:p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proposed on a site subject to an Electricity supply </w:t>
            </w:r>
            <w:proofErr w:type="spellStart"/>
            <w:r w:rsidRPr="00C34377">
              <w:rPr>
                <w:rFonts w:ascii="Arial" w:eastAsia="Times New Roman" w:hAnsi="Arial" w:cs="Arial"/>
                <w:sz w:val="20"/>
                <w:szCs w:val="20"/>
                <w:lang w:eastAsia="en-AU"/>
              </w:rPr>
              <w:t>supply</w:t>
            </w:r>
            <w:proofErr w:type="spellEnd"/>
            <w:r w:rsidRPr="00C34377">
              <w:rPr>
                <w:rFonts w:ascii="Arial" w:eastAsia="Times New Roman" w:hAnsi="Arial" w:cs="Arial"/>
                <w:sz w:val="20"/>
                <w:szCs w:val="20"/>
                <w:lang w:eastAsia="en-AU"/>
              </w:rPr>
              <w:t xml:space="preserve"> substation</w:t>
            </w:r>
            <w:r w:rsidRPr="00C34377">
              <w:rPr>
                <w:rFonts w:ascii="Arial" w:eastAsia="Times New Roman" w:hAnsi="Arial" w:cs="Arial"/>
                <w:sz w:val="20"/>
                <w:szCs w:val="20"/>
                <w:vertAlign w:val="superscript"/>
                <w:lang w:eastAsia="en-AU"/>
              </w:rPr>
              <w:t>(</w:t>
            </w:r>
            <w:hyperlink r:id="rId12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acoustically insulated from the noise of a substation</w:t>
            </w:r>
            <w:r w:rsidRPr="00C34377">
              <w:rPr>
                <w:rFonts w:ascii="Arial" w:eastAsia="Times New Roman" w:hAnsi="Arial" w:cs="Arial"/>
                <w:sz w:val="20"/>
                <w:szCs w:val="20"/>
                <w:vertAlign w:val="superscript"/>
                <w:lang w:eastAsia="en-AU"/>
              </w:rPr>
              <w:t>(</w:t>
            </w:r>
            <w:hyperlink r:id="rId12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w:t>
            </w:r>
            <w:r w:rsidRPr="00C34377">
              <w:rPr>
                <w:rFonts w:ascii="Arial" w:eastAsia="Times New Roman" w:hAnsi="Arial" w:cs="Arial"/>
                <w:sz w:val="20"/>
                <w:szCs w:val="20"/>
                <w:lang w:eastAsia="en-AU"/>
              </w:rPr>
              <w:lastRenderedPageBreak/>
              <w:t xml:space="preserve">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E24171">
                    <w:rPr>
                      <w:rFonts w:ascii="Arial" w:eastAsia="Times New Roman" w:hAnsi="Arial" w:cs="Arial"/>
                      <w:sz w:val="18"/>
                      <w:szCs w:val="20"/>
                      <w:lang w:eastAsia="en-AU"/>
                    </w:rPr>
                    <w:t>an</w:t>
                  </w:r>
                  <w:proofErr w:type="gramEnd"/>
                  <w:r w:rsidRPr="00E24171">
                    <w:rPr>
                      <w:rFonts w:ascii="Arial" w:eastAsia="Times New Roman" w:hAnsi="Arial" w:cs="Arial"/>
                      <w:sz w:val="18"/>
                      <w:szCs w:val="20"/>
                      <w:lang w:eastAsia="en-AU"/>
                    </w:rPr>
                    <w:t xml:space="preserve"> noise impact assessment report is provided in Planning scheme policy – Noise.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designed in a manner that maintains a high level of  security of supply;</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 so not to impede upon the functioning and maintenance of high voltage electrical infrastructure.</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High voltage electricity line buffer.</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a Pumping station buffer is located, designed and constructed to:</w:t>
            </w:r>
          </w:p>
          <w:p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noise impacts on the amenity of the development met the indoor noise objectives set out in the </w:t>
            </w:r>
            <w:r w:rsidRPr="00C34377">
              <w:rPr>
                <w:rFonts w:ascii="Arial" w:eastAsia="Times New Roman" w:hAnsi="Arial" w:cs="Arial"/>
                <w:sz w:val="20"/>
                <w:szCs w:val="20"/>
                <w:lang w:eastAsia="en-AU"/>
              </w:rPr>
              <w:lastRenderedPageBreak/>
              <w:t xml:space="preserve">Environmental Protection (Noise) Policy 2008.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Pumping station buffer.</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PO11</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the risk to persons from overland flow;</w:t>
            </w:r>
          </w:p>
          <w:p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24171">
                    <w:rPr>
                      <w:rFonts w:ascii="Arial" w:eastAsia="Times New Roman" w:hAnsi="Arial" w:cs="Arial"/>
                      <w:sz w:val="18"/>
                      <w:szCs w:val="20"/>
                      <w:lang w:eastAsia="en-AU"/>
                    </w:rPr>
                    <w:t>upstream, downstream or surrounding premises</w:t>
                  </w:r>
                  <w:proofErr w:type="gramEnd"/>
                  <w:r w:rsidRPr="00E24171">
                    <w:rPr>
                      <w:rFonts w:ascii="Arial" w:eastAsia="Times New Roman" w:hAnsi="Arial" w:cs="Arial"/>
                      <w:sz w:val="18"/>
                      <w:szCs w:val="20"/>
                      <w:lang w:eastAsia="en-AU"/>
                    </w:rPr>
                    <w:t xml:space="preserv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BC4BFE">
              <w:rPr>
                <w:rFonts w:ascii="Arial" w:eastAsia="Times New Roman" w:hAnsi="Arial" w:cs="Arial"/>
                <w:b/>
                <w:bCs/>
                <w:sz w:val="20"/>
                <w:szCs w:val="20"/>
                <w:lang w:eastAsia="en-AU"/>
              </w:rPr>
              <w:t>21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directly, indirectly or cumulatively cause any increase in overland flow velocity or level;</w:t>
            </w:r>
          </w:p>
          <w:p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rHeight w:val="1530"/>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34377">
              <w:rPr>
                <w:rFonts w:ascii="Arial" w:eastAsia="Times New Roman" w:hAnsi="Arial" w:cs="Arial"/>
                <w:sz w:val="20"/>
                <w:szCs w:val="20"/>
                <w:lang w:eastAsia="en-AU"/>
              </w:rPr>
              <w:t>are able to</w:t>
            </w:r>
            <w:proofErr w:type="gramEnd"/>
            <w:r w:rsidRPr="00C3437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E24171">
                    <w:rPr>
                      <w:rFonts w:ascii="Arial" w:eastAsia="Times New Roman" w:hAnsi="Arial" w:cs="Arial"/>
                      <w:sz w:val="18"/>
                      <w:szCs w:val="20"/>
                      <w:lang w:eastAsia="en-AU"/>
                    </w:rPr>
                    <w:t>upstream, downstream or surrounding premises</w:t>
                  </w:r>
                  <w:proofErr w:type="gramEnd"/>
                  <w:r w:rsidRPr="00E24171">
                    <w:rPr>
                      <w:rFonts w:ascii="Arial" w:eastAsia="Times New Roman" w:hAnsi="Arial" w:cs="Arial"/>
                      <w:sz w:val="18"/>
                      <w:szCs w:val="20"/>
                      <w:lang w:eastAsia="en-AU"/>
                    </w:rPr>
                    <w:t xml:space="preserv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Urban area – Level III;</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area – N/A;</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Industrial area – Level V;</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Commercial area – Level V.</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E24171">
        <w:trPr>
          <w:trHeight w:val="1570"/>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protects the conveyance of overland flow such that an easement for drainage purposes is provided over:</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stormwater pipe if the nominal pipe diameter exceeds 300mm;</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overland flow path where it crosses more than one premises;</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Refer to Planning scheme policy - Integrated design for details and examples.</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Stormwater Drainage easement dimensions are provided in accordance with Section 3.8.5 of QUDM.</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Additional criteria for development for a Park</w:t>
            </w:r>
            <w:r w:rsidRPr="00C34377">
              <w:rPr>
                <w:rFonts w:ascii="Arial" w:eastAsia="Times New Roman" w:hAnsi="Arial" w:cs="Arial"/>
                <w:b/>
                <w:bCs/>
                <w:sz w:val="20"/>
                <w:szCs w:val="20"/>
                <w:vertAlign w:val="superscript"/>
                <w:lang w:eastAsia="en-AU"/>
              </w:rPr>
              <w:t>(</w:t>
            </w:r>
            <w:hyperlink r:id="rId12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b/>
                <w:bCs/>
                <w:sz w:val="20"/>
                <w:szCs w:val="20"/>
                <w:vertAlign w:val="superscript"/>
                <w:lang w:eastAsia="en-AU"/>
              </w:rPr>
              <w:t>)</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that the design and layout responds to the nature of the overland flow affecting the premises such that: </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benefit and enjoyment is maximised;</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impacts on the asset life and integrity of park structures is minimised;</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maintenance and replacement costs are minimised.</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Riparian and wetland setbacks</w:t>
            </w:r>
          </w:p>
        </w:tc>
        <w:tc>
          <w:tcPr>
            <w:tcW w:w="528"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fauna habitats;</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wildlife corridors and connectivity;</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stream integrity;</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of opportunities for revegetation and rehabilitation planting;</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edge effects.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occur within:</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50m from top of bank for W1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30m from top of bank for W2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20m from top of bank for W3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34377" w:rsidRPr="00C34377" w:rsidRDefault="00C34377" w:rsidP="000D0B51">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 </w:t>
      </w:r>
    </w:p>
    <w:p w:rsidR="00C34377" w:rsidRPr="00C34377" w:rsidRDefault="0047173A" w:rsidP="00BC4BF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p>
    <w:p w:rsidR="00BC4BFE" w:rsidRPr="00BC4BFE" w:rsidRDefault="00BC4BFE" w:rsidP="00BC4BFE">
      <w:pPr>
        <w:jc w:val="center"/>
        <w:rPr>
          <w:rFonts w:ascii="Arial" w:eastAsia="Times New Roman" w:hAnsi="Arial" w:cs="Arial"/>
          <w:b/>
          <w:bCs/>
          <w:sz w:val="20"/>
          <w:szCs w:val="20"/>
          <w:lang w:eastAsia="en-AU"/>
        </w:rPr>
      </w:pPr>
      <w:r w:rsidRPr="00BC4BFE">
        <w:rPr>
          <w:rFonts w:ascii="Arial" w:eastAsia="Times New Roman" w:hAnsi="Arial" w:cs="Arial"/>
          <w:b/>
          <w:bCs/>
          <w:sz w:val="20"/>
          <w:szCs w:val="20"/>
          <w:lang w:eastAsia="en-AU"/>
        </w:rPr>
        <w:lastRenderedPageBreak/>
        <w:t>Figure 1 - Deception Bay - Bailey Road / Park Road</w:t>
      </w:r>
      <w:hyperlink r:id="rId130" w:tgtFrame="_blank" w:tooltip="Link to larger image (popup)" w:history="1">
        <w:r w:rsidRPr="00BC4BFE">
          <w:rPr>
            <w:rFonts w:ascii="Arial" w:eastAsia="Times New Roman" w:hAnsi="Arial" w:cs="Arial"/>
            <w:b/>
            <w:bCs/>
            <w:sz w:val="20"/>
            <w:szCs w:val="20"/>
            <w:lang w:eastAsia="en-AU"/>
          </w:rPr>
          <w:t> </w:t>
        </w:r>
      </w:hyperlink>
    </w:p>
    <w:p w:rsid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6087CEB7" wp14:editId="0EFC90D3">
            <wp:extent cx="80105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8010525" cy="3829050"/>
                    </a:xfrm>
                    <a:prstGeom prst="rect">
                      <a:avLst/>
                    </a:prstGeom>
                  </pic:spPr>
                </pic:pic>
              </a:graphicData>
            </a:graphic>
          </wp:inline>
        </w:drawing>
      </w:r>
    </w:p>
    <w:p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2 - Deception Bay - Deception Bay Road</w:t>
      </w:r>
    </w:p>
    <w:p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25976C6F" wp14:editId="11DC58C1">
            <wp:extent cx="8105775" cy="4933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105775" cy="4933950"/>
                    </a:xfrm>
                    <a:prstGeom prst="rect">
                      <a:avLst/>
                    </a:prstGeom>
                  </pic:spPr>
                </pic:pic>
              </a:graphicData>
            </a:graphic>
          </wp:inline>
        </w:drawing>
      </w:r>
    </w:p>
    <w:p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3 - Dakabin</w:t>
      </w:r>
    </w:p>
    <w:p w:rsidR="002200EE" w:rsidRP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49311AB2" wp14:editId="4873F40F">
            <wp:extent cx="8162925" cy="469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162925" cy="4695825"/>
                    </a:xfrm>
                    <a:prstGeom prst="rect">
                      <a:avLst/>
                    </a:prstGeom>
                  </pic:spPr>
                </pic:pic>
              </a:graphicData>
            </a:graphic>
          </wp:inline>
        </w:drawing>
      </w:r>
      <w:bookmarkStart w:id="0" w:name="_GoBack"/>
      <w:bookmarkEnd w:id="0"/>
    </w:p>
    <w:sectPr w:rsidR="002200EE" w:rsidRPr="00C34377" w:rsidSect="00C34377">
      <w:footerReference w:type="default" r:id="rId1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DC0" w:rsidRDefault="005A4DC0" w:rsidP="00643411">
      <w:pPr>
        <w:spacing w:after="0" w:line="240" w:lineRule="auto"/>
      </w:pPr>
      <w:r>
        <w:separator/>
      </w:r>
    </w:p>
  </w:endnote>
  <w:endnote w:type="continuationSeparator" w:id="0">
    <w:p w:rsidR="005A4DC0" w:rsidRDefault="005A4DC0" w:rsidP="0064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ECF" w:rsidRPr="00643411" w:rsidRDefault="00295ECF" w:rsidP="00643411">
    <w:pPr>
      <w:pStyle w:val="Footer"/>
      <w:jc w:val="center"/>
      <w:rPr>
        <w:rFonts w:ascii="Arial" w:hAnsi="Arial" w:cs="Arial"/>
        <w:i/>
        <w:sz w:val="20"/>
        <w:szCs w:val="20"/>
      </w:rPr>
    </w:pPr>
    <w:r w:rsidRPr="00643411">
      <w:rPr>
        <w:rFonts w:ascii="Arial" w:hAnsi="Arial" w:cs="Arial"/>
        <w:i/>
        <w:sz w:val="20"/>
        <w:szCs w:val="20"/>
      </w:rPr>
      <w:t xml:space="preserve">MBRC Planning Scheme </w:t>
    </w:r>
    <w:r>
      <w:rPr>
        <w:rFonts w:ascii="Arial" w:hAnsi="Arial" w:cs="Arial"/>
        <w:i/>
        <w:sz w:val="20"/>
        <w:szCs w:val="20"/>
      </w:rPr>
      <w:t>V</w:t>
    </w:r>
    <w:r w:rsidR="006553D8">
      <w:rPr>
        <w:rFonts w:ascii="Arial" w:hAnsi="Arial" w:cs="Arial"/>
        <w:i/>
        <w:sz w:val="20"/>
        <w:szCs w:val="20"/>
      </w:rPr>
      <w:t>ersion 6</w:t>
    </w:r>
    <w:r>
      <w:rPr>
        <w:rFonts w:ascii="Arial" w:hAnsi="Arial" w:cs="Arial"/>
        <w:i/>
        <w:sz w:val="20"/>
        <w:szCs w:val="20"/>
      </w:rPr>
      <w:t xml:space="preserve"> </w:t>
    </w:r>
    <w:r w:rsidRPr="00643411">
      <w:rPr>
        <w:rFonts w:ascii="Arial" w:hAnsi="Arial" w:cs="Arial"/>
        <w:i/>
        <w:sz w:val="20"/>
        <w:szCs w:val="20"/>
      </w:rPr>
      <w:t xml:space="preserve">- Industry zone - Mixed industry and business precinct - Assessable </w:t>
    </w:r>
    <w:r w:rsidRPr="00643411">
      <w:rPr>
        <w:rFonts w:ascii="Arial" w:hAnsi="Arial" w:cs="Arial"/>
        <w:i/>
        <w:sz w:val="20"/>
        <w:szCs w:val="20"/>
      </w:rPr>
      <w:tab/>
    </w:r>
    <w:r w:rsidRPr="00643411">
      <w:rPr>
        <w:rFonts w:ascii="Arial" w:hAnsi="Arial" w:cs="Arial"/>
        <w:i/>
        <w:sz w:val="20"/>
        <w:szCs w:val="20"/>
      </w:rPr>
      <w:tab/>
    </w:r>
    <w:r w:rsidRPr="00643411">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643411">
          <w:rPr>
            <w:rFonts w:ascii="Arial" w:hAnsi="Arial" w:cs="Arial"/>
            <w:sz w:val="20"/>
            <w:szCs w:val="20"/>
          </w:rPr>
          <w:fldChar w:fldCharType="begin"/>
        </w:r>
        <w:r w:rsidRPr="00643411">
          <w:rPr>
            <w:rFonts w:ascii="Arial" w:hAnsi="Arial" w:cs="Arial"/>
            <w:sz w:val="20"/>
            <w:szCs w:val="20"/>
          </w:rPr>
          <w:instrText xml:space="preserve"> PAGE   \* MERGEFORMAT </w:instrText>
        </w:r>
        <w:r w:rsidRPr="00643411">
          <w:rPr>
            <w:rFonts w:ascii="Arial" w:hAnsi="Arial" w:cs="Arial"/>
            <w:sz w:val="20"/>
            <w:szCs w:val="20"/>
          </w:rPr>
          <w:fldChar w:fldCharType="separate"/>
        </w:r>
        <w:r>
          <w:rPr>
            <w:rFonts w:ascii="Arial" w:hAnsi="Arial" w:cs="Arial"/>
            <w:noProof/>
            <w:sz w:val="20"/>
            <w:szCs w:val="20"/>
          </w:rPr>
          <w:t>21</w:t>
        </w:r>
        <w:r w:rsidRPr="00643411">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DC0" w:rsidRDefault="005A4DC0" w:rsidP="00643411">
      <w:pPr>
        <w:spacing w:after="0" w:line="240" w:lineRule="auto"/>
      </w:pPr>
      <w:r>
        <w:separator/>
      </w:r>
    </w:p>
  </w:footnote>
  <w:footnote w:type="continuationSeparator" w:id="0">
    <w:p w:rsidR="005A4DC0" w:rsidRDefault="005A4DC0" w:rsidP="00643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5B42"/>
    <w:multiLevelType w:val="multilevel"/>
    <w:tmpl w:val="711EF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E458F5"/>
    <w:multiLevelType w:val="multilevel"/>
    <w:tmpl w:val="EDD6E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E5165E"/>
    <w:multiLevelType w:val="multilevel"/>
    <w:tmpl w:val="6DB42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EA6517"/>
    <w:multiLevelType w:val="multilevel"/>
    <w:tmpl w:val="03C05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796489"/>
    <w:multiLevelType w:val="multilevel"/>
    <w:tmpl w:val="3894D6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E67E6"/>
    <w:multiLevelType w:val="multilevel"/>
    <w:tmpl w:val="3BA0C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19687B"/>
    <w:multiLevelType w:val="multilevel"/>
    <w:tmpl w:val="FA4A99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873CAC"/>
    <w:multiLevelType w:val="multilevel"/>
    <w:tmpl w:val="9046798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FC2EFA"/>
    <w:multiLevelType w:val="multilevel"/>
    <w:tmpl w:val="E8E2B8AE"/>
    <w:lvl w:ilvl="0">
      <w:start w:val="1"/>
      <w:numFmt w:val="bullet"/>
      <w:lvlText w:val=""/>
      <w:lvlJc w:val="left"/>
      <w:pPr>
        <w:tabs>
          <w:tab w:val="num" w:pos="510"/>
        </w:tabs>
        <w:ind w:left="510" w:hanging="360"/>
      </w:pPr>
      <w:rPr>
        <w:rFonts w:ascii="Symbol" w:hAnsi="Symbol" w:hint="default"/>
      </w:r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 w15:restartNumberingAfterBreak="0">
    <w:nsid w:val="12E33C20"/>
    <w:multiLevelType w:val="multilevel"/>
    <w:tmpl w:val="270439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9B63A2"/>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F421D8"/>
    <w:multiLevelType w:val="multilevel"/>
    <w:tmpl w:val="10BE8C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46A6288"/>
    <w:multiLevelType w:val="multilevel"/>
    <w:tmpl w:val="6D1E779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579CE"/>
    <w:multiLevelType w:val="multilevel"/>
    <w:tmpl w:val="4F029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15:restartNumberingAfterBreak="0">
    <w:nsid w:val="192E233B"/>
    <w:multiLevelType w:val="multilevel"/>
    <w:tmpl w:val="69EA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8B220E"/>
    <w:multiLevelType w:val="multilevel"/>
    <w:tmpl w:val="357053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A4C7DFC"/>
    <w:multiLevelType w:val="multilevel"/>
    <w:tmpl w:val="F6AA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00CAB"/>
    <w:multiLevelType w:val="multilevel"/>
    <w:tmpl w:val="5D52A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E6C02"/>
    <w:multiLevelType w:val="multilevel"/>
    <w:tmpl w:val="99A26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A65787"/>
    <w:multiLevelType w:val="multilevel"/>
    <w:tmpl w:val="2076C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326F2A"/>
    <w:multiLevelType w:val="multilevel"/>
    <w:tmpl w:val="F6B63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BE5E9E"/>
    <w:multiLevelType w:val="multilevel"/>
    <w:tmpl w:val="53C040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F46B84"/>
    <w:multiLevelType w:val="multilevel"/>
    <w:tmpl w:val="E1F4F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2B1FD7"/>
    <w:multiLevelType w:val="multilevel"/>
    <w:tmpl w:val="8972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13520D8"/>
    <w:multiLevelType w:val="multilevel"/>
    <w:tmpl w:val="9142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4343A2"/>
    <w:multiLevelType w:val="multilevel"/>
    <w:tmpl w:val="BD282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B71056"/>
    <w:multiLevelType w:val="multilevel"/>
    <w:tmpl w:val="270439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3D1C32"/>
    <w:multiLevelType w:val="multilevel"/>
    <w:tmpl w:val="D06A18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4D715F2"/>
    <w:multiLevelType w:val="multilevel"/>
    <w:tmpl w:val="55086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5001C0B"/>
    <w:multiLevelType w:val="multilevel"/>
    <w:tmpl w:val="15FA8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514205C"/>
    <w:multiLevelType w:val="multilevel"/>
    <w:tmpl w:val="331AF7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182B65"/>
    <w:multiLevelType w:val="multilevel"/>
    <w:tmpl w:val="E0329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DE4BFC"/>
    <w:multiLevelType w:val="multilevel"/>
    <w:tmpl w:val="8CEA5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78548E1"/>
    <w:multiLevelType w:val="multilevel"/>
    <w:tmpl w:val="3CE6C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99A2A8B"/>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471276"/>
    <w:multiLevelType w:val="multilevel"/>
    <w:tmpl w:val="D06EA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861DFF"/>
    <w:multiLevelType w:val="multilevel"/>
    <w:tmpl w:val="05BC5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AF4089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207A66"/>
    <w:multiLevelType w:val="multilevel"/>
    <w:tmpl w:val="FE3CC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65634F"/>
    <w:multiLevelType w:val="multilevel"/>
    <w:tmpl w:val="575E2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C783C29"/>
    <w:multiLevelType w:val="multilevel"/>
    <w:tmpl w:val="456E0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F697C4D"/>
    <w:multiLevelType w:val="multilevel"/>
    <w:tmpl w:val="D3A61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03115EE"/>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660581"/>
    <w:multiLevelType w:val="multilevel"/>
    <w:tmpl w:val="AEA229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0EF7661"/>
    <w:multiLevelType w:val="multilevel"/>
    <w:tmpl w:val="95160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FD096F"/>
    <w:multiLevelType w:val="multilevel"/>
    <w:tmpl w:val="34AC2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63648"/>
    <w:multiLevelType w:val="multilevel"/>
    <w:tmpl w:val="3E7697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2A4305"/>
    <w:multiLevelType w:val="multilevel"/>
    <w:tmpl w:val="94EEF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4804BB7"/>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8FD0AD7"/>
    <w:multiLevelType w:val="multilevel"/>
    <w:tmpl w:val="2C460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94E2363"/>
    <w:multiLevelType w:val="multilevel"/>
    <w:tmpl w:val="67C0B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A1C0482"/>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B403888"/>
    <w:multiLevelType w:val="multilevel"/>
    <w:tmpl w:val="06624E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DC4FC6"/>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604451"/>
    <w:multiLevelType w:val="multilevel"/>
    <w:tmpl w:val="209A2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2565E"/>
    <w:multiLevelType w:val="multilevel"/>
    <w:tmpl w:val="1638DF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C11759"/>
    <w:multiLevelType w:val="multilevel"/>
    <w:tmpl w:val="AD9496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44F51AC"/>
    <w:multiLevelType w:val="multilevel"/>
    <w:tmpl w:val="FFA27A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52290D"/>
    <w:multiLevelType w:val="multilevel"/>
    <w:tmpl w:val="0BD083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074ED9"/>
    <w:multiLevelType w:val="multilevel"/>
    <w:tmpl w:val="4FBAEB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6AF7D0D"/>
    <w:multiLevelType w:val="multilevel"/>
    <w:tmpl w:val="59B87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72E016A"/>
    <w:multiLevelType w:val="multilevel"/>
    <w:tmpl w:val="EEF00F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74567A2"/>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9B0CE8"/>
    <w:multiLevelType w:val="multilevel"/>
    <w:tmpl w:val="C0621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A1724D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8610B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CF51458"/>
    <w:multiLevelType w:val="multilevel"/>
    <w:tmpl w:val="5B9617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FDA3608"/>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FED742D"/>
    <w:multiLevelType w:val="multilevel"/>
    <w:tmpl w:val="8976E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B2798E"/>
    <w:multiLevelType w:val="multilevel"/>
    <w:tmpl w:val="36360A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24D23C1"/>
    <w:multiLevelType w:val="multilevel"/>
    <w:tmpl w:val="9856A954"/>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1B0C14"/>
    <w:multiLevelType w:val="multilevel"/>
    <w:tmpl w:val="13C82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32160E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5D643EF"/>
    <w:multiLevelType w:val="multilevel"/>
    <w:tmpl w:val="BBBA46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5F606DB"/>
    <w:multiLevelType w:val="multilevel"/>
    <w:tmpl w:val="7E342C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76B720C"/>
    <w:multiLevelType w:val="multilevel"/>
    <w:tmpl w:val="30AE0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78B3DC1"/>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7A46767"/>
    <w:multiLevelType w:val="multilevel"/>
    <w:tmpl w:val="542EF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860308C"/>
    <w:multiLevelType w:val="multilevel"/>
    <w:tmpl w:val="44140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87D7EA2"/>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A181F6B"/>
    <w:multiLevelType w:val="multilevel"/>
    <w:tmpl w:val="1BA0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ADD13DF"/>
    <w:multiLevelType w:val="multilevel"/>
    <w:tmpl w:val="FB14CB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C16017A"/>
    <w:multiLevelType w:val="multilevel"/>
    <w:tmpl w:val="B76095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D095F49"/>
    <w:multiLevelType w:val="multilevel"/>
    <w:tmpl w:val="9956E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E375D6"/>
    <w:multiLevelType w:val="multilevel"/>
    <w:tmpl w:val="AB2C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F1279D6"/>
    <w:multiLevelType w:val="multilevel"/>
    <w:tmpl w:val="C9AEB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15970D1"/>
    <w:multiLevelType w:val="multilevel"/>
    <w:tmpl w:val="89E22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6C25B26"/>
    <w:multiLevelType w:val="multilevel"/>
    <w:tmpl w:val="17DEE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2D5DD3"/>
    <w:multiLevelType w:val="multilevel"/>
    <w:tmpl w:val="15FA8A98"/>
    <w:lvl w:ilvl="0">
      <w:start w:val="1"/>
      <w:numFmt w:val="lowerLetter"/>
      <w:lvlText w:val="%1."/>
      <w:lvlJc w:val="left"/>
      <w:pPr>
        <w:tabs>
          <w:tab w:val="num" w:pos="600"/>
        </w:tabs>
        <w:ind w:left="600" w:hanging="360"/>
      </w:pPr>
    </w:lvl>
    <w:lvl w:ilvl="1" w:tentative="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90" w15:restartNumberingAfterBreak="0">
    <w:nsid w:val="68415C43"/>
    <w:multiLevelType w:val="multilevel"/>
    <w:tmpl w:val="7B6440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8746B1F"/>
    <w:multiLevelType w:val="multilevel"/>
    <w:tmpl w:val="9D520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057C17"/>
    <w:multiLevelType w:val="multilevel"/>
    <w:tmpl w:val="943663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B974D72"/>
    <w:multiLevelType w:val="multilevel"/>
    <w:tmpl w:val="8BA25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BB83447"/>
    <w:multiLevelType w:val="multilevel"/>
    <w:tmpl w:val="97CE3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BCE11E9"/>
    <w:multiLevelType w:val="multilevel"/>
    <w:tmpl w:val="88BABF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D750281"/>
    <w:multiLevelType w:val="multilevel"/>
    <w:tmpl w:val="7B0E6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DF22FBE"/>
    <w:multiLevelType w:val="multilevel"/>
    <w:tmpl w:val="8FA2B53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533BA2"/>
    <w:multiLevelType w:val="multilevel"/>
    <w:tmpl w:val="DBDC2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0D1E66"/>
    <w:multiLevelType w:val="multilevel"/>
    <w:tmpl w:val="B840F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6B25B0D"/>
    <w:multiLevelType w:val="multilevel"/>
    <w:tmpl w:val="8C1472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77E6982"/>
    <w:multiLevelType w:val="multilevel"/>
    <w:tmpl w:val="EF8A1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8D2AB8"/>
    <w:multiLevelType w:val="multilevel"/>
    <w:tmpl w:val="FE468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8147006"/>
    <w:multiLevelType w:val="multilevel"/>
    <w:tmpl w:val="D80E4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83D1E34"/>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86D4229"/>
    <w:multiLevelType w:val="multilevel"/>
    <w:tmpl w:val="AC28EB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CCC6F95"/>
    <w:multiLevelType w:val="multilevel"/>
    <w:tmpl w:val="F8268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BE0CC4"/>
    <w:multiLevelType w:val="multilevel"/>
    <w:tmpl w:val="CD26C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F4021C8"/>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9432D6"/>
    <w:multiLevelType w:val="multilevel"/>
    <w:tmpl w:val="D9288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85"/>
  </w:num>
  <w:num w:numId="3">
    <w:abstractNumId w:val="26"/>
  </w:num>
  <w:num w:numId="4">
    <w:abstractNumId w:val="51"/>
  </w:num>
  <w:num w:numId="5">
    <w:abstractNumId w:val="6"/>
  </w:num>
  <w:num w:numId="6">
    <w:abstractNumId w:val="30"/>
  </w:num>
  <w:num w:numId="7">
    <w:abstractNumId w:val="46"/>
  </w:num>
  <w:num w:numId="8">
    <w:abstractNumId w:val="60"/>
  </w:num>
  <w:num w:numId="9">
    <w:abstractNumId w:val="59"/>
  </w:num>
  <w:num w:numId="10">
    <w:abstractNumId w:val="100"/>
  </w:num>
  <w:num w:numId="11">
    <w:abstractNumId w:val="20"/>
  </w:num>
  <w:num w:numId="12">
    <w:abstractNumId w:val="13"/>
  </w:num>
  <w:num w:numId="13">
    <w:abstractNumId w:val="71"/>
  </w:num>
  <w:num w:numId="14">
    <w:abstractNumId w:val="11"/>
  </w:num>
  <w:num w:numId="15">
    <w:abstractNumId w:val="75"/>
  </w:num>
  <w:num w:numId="16">
    <w:abstractNumId w:val="16"/>
  </w:num>
  <w:num w:numId="17">
    <w:abstractNumId w:val="57"/>
  </w:num>
  <w:num w:numId="18">
    <w:abstractNumId w:val="7"/>
  </w:num>
  <w:num w:numId="19">
    <w:abstractNumId w:val="44"/>
  </w:num>
  <w:num w:numId="20">
    <w:abstractNumId w:val="19"/>
  </w:num>
  <w:num w:numId="21">
    <w:abstractNumId w:val="2"/>
  </w:num>
  <w:num w:numId="22">
    <w:abstractNumId w:val="73"/>
  </w:num>
  <w:num w:numId="23">
    <w:abstractNumId w:val="77"/>
  </w:num>
  <w:num w:numId="24">
    <w:abstractNumId w:val="74"/>
  </w:num>
  <w:num w:numId="25">
    <w:abstractNumId w:val="52"/>
  </w:num>
  <w:num w:numId="26">
    <w:abstractNumId w:val="37"/>
  </w:num>
  <w:num w:numId="27">
    <w:abstractNumId w:val="15"/>
  </w:num>
  <w:num w:numId="28">
    <w:abstractNumId w:val="102"/>
  </w:num>
  <w:num w:numId="29">
    <w:abstractNumId w:val="94"/>
  </w:num>
  <w:num w:numId="30">
    <w:abstractNumId w:val="63"/>
  </w:num>
  <w:num w:numId="31">
    <w:abstractNumId w:val="4"/>
  </w:num>
  <w:num w:numId="32">
    <w:abstractNumId w:val="78"/>
  </w:num>
  <w:num w:numId="33">
    <w:abstractNumId w:val="22"/>
  </w:num>
  <w:num w:numId="34">
    <w:abstractNumId w:val="12"/>
  </w:num>
  <w:num w:numId="35">
    <w:abstractNumId w:val="82"/>
  </w:num>
  <w:num w:numId="36">
    <w:abstractNumId w:val="97"/>
  </w:num>
  <w:num w:numId="37">
    <w:abstractNumId w:val="5"/>
  </w:num>
  <w:num w:numId="38">
    <w:abstractNumId w:val="56"/>
  </w:num>
  <w:num w:numId="39">
    <w:abstractNumId w:val="105"/>
  </w:num>
  <w:num w:numId="40">
    <w:abstractNumId w:val="79"/>
  </w:num>
  <w:num w:numId="41">
    <w:abstractNumId w:val="84"/>
  </w:num>
  <w:num w:numId="42">
    <w:abstractNumId w:val="103"/>
  </w:num>
  <w:num w:numId="43">
    <w:abstractNumId w:val="0"/>
  </w:num>
  <w:num w:numId="44">
    <w:abstractNumId w:val="61"/>
  </w:num>
  <w:num w:numId="45">
    <w:abstractNumId w:val="34"/>
  </w:num>
  <w:num w:numId="46">
    <w:abstractNumId w:val="45"/>
  </w:num>
  <w:num w:numId="47">
    <w:abstractNumId w:val="47"/>
  </w:num>
  <w:num w:numId="48">
    <w:abstractNumId w:val="17"/>
  </w:num>
  <w:num w:numId="49">
    <w:abstractNumId w:val="32"/>
  </w:num>
  <w:num w:numId="50">
    <w:abstractNumId w:val="67"/>
  </w:num>
  <w:num w:numId="51">
    <w:abstractNumId w:val="106"/>
  </w:num>
  <w:num w:numId="52">
    <w:abstractNumId w:val="31"/>
  </w:num>
  <w:num w:numId="53">
    <w:abstractNumId w:val="39"/>
  </w:num>
  <w:num w:numId="54">
    <w:abstractNumId w:val="98"/>
  </w:num>
  <w:num w:numId="55">
    <w:abstractNumId w:val="25"/>
  </w:num>
  <w:num w:numId="56">
    <w:abstractNumId w:val="99"/>
  </w:num>
  <w:num w:numId="57">
    <w:abstractNumId w:val="21"/>
  </w:num>
  <w:num w:numId="58">
    <w:abstractNumId w:val="64"/>
  </w:num>
  <w:num w:numId="59">
    <w:abstractNumId w:val="28"/>
  </w:num>
  <w:num w:numId="60">
    <w:abstractNumId w:val="76"/>
  </w:num>
  <w:num w:numId="61">
    <w:abstractNumId w:val="107"/>
  </w:num>
  <w:num w:numId="62">
    <w:abstractNumId w:val="96"/>
  </w:num>
  <w:num w:numId="63">
    <w:abstractNumId w:val="53"/>
  </w:num>
  <w:num w:numId="64">
    <w:abstractNumId w:val="3"/>
  </w:num>
  <w:num w:numId="65">
    <w:abstractNumId w:val="58"/>
  </w:num>
  <w:num w:numId="66">
    <w:abstractNumId w:val="95"/>
  </w:num>
  <w:num w:numId="67">
    <w:abstractNumId w:val="109"/>
  </w:num>
  <w:num w:numId="68">
    <w:abstractNumId w:val="33"/>
  </w:num>
  <w:num w:numId="69">
    <w:abstractNumId w:val="70"/>
  </w:num>
  <w:num w:numId="70">
    <w:abstractNumId w:val="23"/>
  </w:num>
  <w:num w:numId="71">
    <w:abstractNumId w:val="36"/>
  </w:num>
  <w:num w:numId="72">
    <w:abstractNumId w:val="101"/>
  </w:num>
  <w:num w:numId="73">
    <w:abstractNumId w:val="40"/>
  </w:num>
  <w:num w:numId="74">
    <w:abstractNumId w:val="90"/>
  </w:num>
  <w:num w:numId="75">
    <w:abstractNumId w:val="18"/>
  </w:num>
  <w:num w:numId="76">
    <w:abstractNumId w:val="87"/>
  </w:num>
  <w:num w:numId="77">
    <w:abstractNumId w:val="81"/>
  </w:num>
  <w:num w:numId="78">
    <w:abstractNumId w:val="42"/>
  </w:num>
  <w:num w:numId="79">
    <w:abstractNumId w:val="69"/>
  </w:num>
  <w:num w:numId="80">
    <w:abstractNumId w:val="86"/>
  </w:num>
  <w:num w:numId="81">
    <w:abstractNumId w:val="29"/>
  </w:num>
  <w:num w:numId="82">
    <w:abstractNumId w:val="62"/>
  </w:num>
  <w:num w:numId="83">
    <w:abstractNumId w:val="72"/>
  </w:num>
  <w:num w:numId="84">
    <w:abstractNumId w:val="88"/>
  </w:num>
  <w:num w:numId="85">
    <w:abstractNumId w:val="55"/>
  </w:num>
  <w:num w:numId="86">
    <w:abstractNumId w:val="48"/>
  </w:num>
  <w:num w:numId="87">
    <w:abstractNumId w:val="92"/>
  </w:num>
  <w:num w:numId="88">
    <w:abstractNumId w:val="41"/>
  </w:num>
  <w:num w:numId="89">
    <w:abstractNumId w:val="50"/>
  </w:num>
  <w:num w:numId="90">
    <w:abstractNumId w:val="24"/>
  </w:num>
  <w:num w:numId="91">
    <w:abstractNumId w:val="91"/>
  </w:num>
  <w:num w:numId="92">
    <w:abstractNumId w:val="93"/>
  </w:num>
  <w:num w:numId="93">
    <w:abstractNumId w:val="14"/>
  </w:num>
  <w:num w:numId="94">
    <w:abstractNumId w:val="89"/>
  </w:num>
  <w:num w:numId="95">
    <w:abstractNumId w:val="108"/>
  </w:num>
  <w:num w:numId="96">
    <w:abstractNumId w:val="65"/>
  </w:num>
  <w:num w:numId="97">
    <w:abstractNumId w:val="8"/>
  </w:num>
  <w:num w:numId="98">
    <w:abstractNumId w:val="80"/>
  </w:num>
  <w:num w:numId="99">
    <w:abstractNumId w:val="35"/>
  </w:num>
  <w:num w:numId="100">
    <w:abstractNumId w:val="43"/>
  </w:num>
  <w:num w:numId="101">
    <w:abstractNumId w:val="54"/>
  </w:num>
  <w:num w:numId="102">
    <w:abstractNumId w:val="10"/>
  </w:num>
  <w:num w:numId="103">
    <w:abstractNumId w:val="68"/>
  </w:num>
  <w:num w:numId="104">
    <w:abstractNumId w:val="104"/>
  </w:num>
  <w:num w:numId="105">
    <w:abstractNumId w:val="38"/>
  </w:num>
  <w:num w:numId="106">
    <w:abstractNumId w:val="66"/>
  </w:num>
  <w:num w:numId="107">
    <w:abstractNumId w:val="27"/>
  </w:num>
  <w:num w:numId="108">
    <w:abstractNumId w:val="49"/>
  </w:num>
  <w:num w:numId="109">
    <w:abstractNumId w:val="9"/>
  </w:num>
  <w:num w:numId="110">
    <w:abstractNumId w:val="8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377"/>
    <w:rsid w:val="000972FB"/>
    <w:rsid w:val="000B1850"/>
    <w:rsid w:val="000D0B51"/>
    <w:rsid w:val="001031EC"/>
    <w:rsid w:val="00104D3E"/>
    <w:rsid w:val="00142C44"/>
    <w:rsid w:val="001456F1"/>
    <w:rsid w:val="001C1677"/>
    <w:rsid w:val="002200EE"/>
    <w:rsid w:val="00235B3B"/>
    <w:rsid w:val="00295ECF"/>
    <w:rsid w:val="002D175F"/>
    <w:rsid w:val="003834BE"/>
    <w:rsid w:val="003D79D1"/>
    <w:rsid w:val="0047173A"/>
    <w:rsid w:val="004D0260"/>
    <w:rsid w:val="0050221C"/>
    <w:rsid w:val="00525DBF"/>
    <w:rsid w:val="00525F02"/>
    <w:rsid w:val="005A4DC0"/>
    <w:rsid w:val="005C69C9"/>
    <w:rsid w:val="005E1395"/>
    <w:rsid w:val="00643411"/>
    <w:rsid w:val="006553D8"/>
    <w:rsid w:val="00662285"/>
    <w:rsid w:val="00771210"/>
    <w:rsid w:val="00771253"/>
    <w:rsid w:val="00777B0F"/>
    <w:rsid w:val="007A09A5"/>
    <w:rsid w:val="007F0D01"/>
    <w:rsid w:val="00843D91"/>
    <w:rsid w:val="00870154"/>
    <w:rsid w:val="0089355B"/>
    <w:rsid w:val="009760FD"/>
    <w:rsid w:val="009C2AF0"/>
    <w:rsid w:val="00A01208"/>
    <w:rsid w:val="00A14E2B"/>
    <w:rsid w:val="00A5550D"/>
    <w:rsid w:val="00AC0F5F"/>
    <w:rsid w:val="00B21754"/>
    <w:rsid w:val="00BB755D"/>
    <w:rsid w:val="00BC4BFE"/>
    <w:rsid w:val="00C15D6D"/>
    <w:rsid w:val="00C31DD7"/>
    <w:rsid w:val="00C34377"/>
    <w:rsid w:val="00D649AF"/>
    <w:rsid w:val="00DC3313"/>
    <w:rsid w:val="00E24171"/>
    <w:rsid w:val="00E95EAA"/>
    <w:rsid w:val="00EA29DA"/>
    <w:rsid w:val="00F06C8B"/>
    <w:rsid w:val="00F309D1"/>
    <w:rsid w:val="00F52DAF"/>
    <w:rsid w:val="00FA3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CA20"/>
  <w15:chartTrackingRefBased/>
  <w15:docId w15:val="{D397E505-3FED-4978-ABCE-D3066E00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3437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C3437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3437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C3437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C3437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C3437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37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3437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3437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C3437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C3437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C34377"/>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C34377"/>
    <w:rPr>
      <w:i/>
      <w:iCs/>
    </w:rPr>
  </w:style>
  <w:style w:type="paragraph" w:customStyle="1" w:styleId="error">
    <w:name w:val="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C3437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C3437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C3437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C3437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C3437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C3437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C3437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C3437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C3437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C3437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C3437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C3437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C3437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C3437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C3437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C3437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C3437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C3437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C3437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C3437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C3437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C3437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C3437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C3437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C3437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C3437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C3437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C3437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C3437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C3437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C3437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C3437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C3437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C3437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C3437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C3437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C3437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C3437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C3437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C3437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C3437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C3437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C3437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C3437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C3437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C3437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C3437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C3437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C3437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C3437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C3437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C3437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C3437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C3437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C3437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C3437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C3437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C3437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C3437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C3437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C3437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C3437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C3437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C3437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C3437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C3437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C3437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C3437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C3437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C3437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C3437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C3437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C3437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C3437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C3437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C34377"/>
    <w:rPr>
      <w:bdr w:val="single" w:sz="6" w:space="0" w:color="FFFFFF" w:frame="1"/>
    </w:rPr>
  </w:style>
  <w:style w:type="character" w:customStyle="1" w:styleId="pagingicon1">
    <w:name w:val="pagingicon1"/>
    <w:basedOn w:val="DefaultParagraphFont"/>
    <w:rsid w:val="00C34377"/>
  </w:style>
  <w:style w:type="character" w:customStyle="1" w:styleId="mapclearicon">
    <w:name w:val="mapclearicon"/>
    <w:basedOn w:val="DefaultParagraphFont"/>
    <w:rsid w:val="00C34377"/>
    <w:rPr>
      <w:sz w:val="24"/>
      <w:szCs w:val="24"/>
    </w:rPr>
  </w:style>
  <w:style w:type="character" w:customStyle="1" w:styleId="mapokicon">
    <w:name w:val="mapokicon"/>
    <w:basedOn w:val="DefaultParagraphFont"/>
    <w:rsid w:val="00C34377"/>
    <w:rPr>
      <w:sz w:val="24"/>
      <w:szCs w:val="24"/>
    </w:rPr>
  </w:style>
  <w:style w:type="character" w:customStyle="1" w:styleId="mapstepbackicon">
    <w:name w:val="mapstepbackicon"/>
    <w:basedOn w:val="DefaultParagraphFont"/>
    <w:rsid w:val="00C34377"/>
    <w:rPr>
      <w:sz w:val="24"/>
      <w:szCs w:val="24"/>
    </w:rPr>
  </w:style>
  <w:style w:type="character" w:customStyle="1" w:styleId="mapok">
    <w:name w:val="mapok"/>
    <w:basedOn w:val="DefaultParagraphFont"/>
    <w:rsid w:val="00C34377"/>
    <w:rPr>
      <w:sz w:val="24"/>
      <w:szCs w:val="24"/>
    </w:rPr>
  </w:style>
  <w:style w:type="character" w:customStyle="1" w:styleId="addnew">
    <w:name w:val="addnew"/>
    <w:basedOn w:val="DefaultParagraphFont"/>
    <w:rsid w:val="00C34377"/>
    <w:rPr>
      <w:sz w:val="24"/>
      <w:szCs w:val="24"/>
    </w:rPr>
  </w:style>
  <w:style w:type="character" w:customStyle="1" w:styleId="cancelbtn">
    <w:name w:val="cancelbtn"/>
    <w:basedOn w:val="DefaultParagraphFont"/>
    <w:rsid w:val="00C34377"/>
    <w:rPr>
      <w:sz w:val="24"/>
      <w:szCs w:val="24"/>
    </w:rPr>
  </w:style>
  <w:style w:type="character" w:customStyle="1" w:styleId="nexticon1">
    <w:name w:val="nexticon1"/>
    <w:basedOn w:val="DefaultParagraphFont"/>
    <w:rsid w:val="00C34377"/>
  </w:style>
  <w:style w:type="character" w:customStyle="1" w:styleId="previcon">
    <w:name w:val="previcon"/>
    <w:basedOn w:val="DefaultParagraphFont"/>
    <w:rsid w:val="00C34377"/>
  </w:style>
  <w:style w:type="character" w:customStyle="1" w:styleId="answer">
    <w:name w:val="answer"/>
    <w:basedOn w:val="DefaultParagraphFont"/>
    <w:rsid w:val="00C34377"/>
  </w:style>
  <w:style w:type="character" w:customStyle="1" w:styleId="featurename">
    <w:name w:val="featurename"/>
    <w:basedOn w:val="DefaultParagraphFont"/>
    <w:rsid w:val="00C34377"/>
  </w:style>
  <w:style w:type="character" w:customStyle="1" w:styleId="question1">
    <w:name w:val="question1"/>
    <w:basedOn w:val="DefaultParagraphFont"/>
    <w:rsid w:val="00C34377"/>
  </w:style>
  <w:style w:type="character" w:customStyle="1" w:styleId="delete">
    <w:name w:val="delete"/>
    <w:basedOn w:val="DefaultParagraphFont"/>
    <w:rsid w:val="00C34377"/>
  </w:style>
  <w:style w:type="paragraph" w:customStyle="1" w:styleId="firstnode1">
    <w:name w:val="firstnod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C3437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C3437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C3437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C3437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C3437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C3437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C3437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C3437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C3437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C3437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C3437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C3437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C3437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C3437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C3437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C3437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C3437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C34377"/>
  </w:style>
  <w:style w:type="character" w:customStyle="1" w:styleId="previcon1">
    <w:name w:val="previcon1"/>
    <w:basedOn w:val="DefaultParagraphFont"/>
    <w:rsid w:val="00C34377"/>
  </w:style>
  <w:style w:type="paragraph" w:customStyle="1" w:styleId="eventnavtitle1">
    <w:name w:val="eventnavtitle1"/>
    <w:basedOn w:val="Normal"/>
    <w:rsid w:val="00C3437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C3437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C3437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C3437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C3437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C3437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C3437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C3437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C3437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C3437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C3437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C34377"/>
    <w:rPr>
      <w:b/>
      <w:bCs/>
      <w:vanish w:val="0"/>
      <w:webHidden w:val="0"/>
      <w:specVanish w:val="0"/>
    </w:rPr>
  </w:style>
  <w:style w:type="paragraph" w:customStyle="1" w:styleId="questionbody1">
    <w:name w:val="questionbody1"/>
    <w:basedOn w:val="Normal"/>
    <w:rsid w:val="00C3437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C34377"/>
    <w:rPr>
      <w:vanish w:val="0"/>
      <w:webHidden w:val="0"/>
      <w:specVanish w:val="0"/>
    </w:rPr>
  </w:style>
  <w:style w:type="paragraph" w:customStyle="1" w:styleId="title10">
    <w:name w:val="title1"/>
    <w:basedOn w:val="Normal"/>
    <w:rsid w:val="00C3437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C3437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C3437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C3437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C3437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C3437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C3437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C3437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C3437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C3437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C3437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C3437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C3437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C3437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C3437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C3437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C3437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C3437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C3437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C34377"/>
    <w:rPr>
      <w:vanish w:val="0"/>
      <w:webHidden w:val="0"/>
      <w:specVanish w:val="0"/>
    </w:rPr>
  </w:style>
  <w:style w:type="paragraph" w:customStyle="1" w:styleId="select1">
    <w:name w:val="select1"/>
    <w:basedOn w:val="Normal"/>
    <w:rsid w:val="00C3437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C34377"/>
    <w:rPr>
      <w:vanish w:val="0"/>
      <w:webHidden w:val="0"/>
      <w:specVanish w:val="0"/>
    </w:rPr>
  </w:style>
  <w:style w:type="paragraph" w:customStyle="1" w:styleId="back2">
    <w:name w:val="back2"/>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C3437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C3437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C3437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C3437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C3437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C3437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34377"/>
    <w:rPr>
      <w:b/>
      <w:bCs/>
    </w:rPr>
  </w:style>
  <w:style w:type="character" w:customStyle="1" w:styleId="number">
    <w:name w:val="number"/>
    <w:basedOn w:val="DefaultParagraphFont"/>
    <w:rsid w:val="00C34377"/>
  </w:style>
  <w:style w:type="character" w:customStyle="1" w:styleId="newwindow">
    <w:name w:val="newwindow"/>
    <w:basedOn w:val="DefaultParagraphFont"/>
    <w:rsid w:val="00C34377"/>
  </w:style>
  <w:style w:type="paragraph" w:styleId="ListParagraph">
    <w:name w:val="List Paragraph"/>
    <w:basedOn w:val="Normal"/>
    <w:uiPriority w:val="34"/>
    <w:qFormat/>
    <w:rsid w:val="00525F02"/>
    <w:pPr>
      <w:spacing w:after="200" w:line="276" w:lineRule="auto"/>
      <w:ind w:left="720"/>
      <w:contextualSpacing/>
    </w:pPr>
    <w:rPr>
      <w:rFonts w:ascii="Arial" w:hAnsi="Arial"/>
    </w:rPr>
  </w:style>
  <w:style w:type="paragraph" w:styleId="Header">
    <w:name w:val="header"/>
    <w:basedOn w:val="Normal"/>
    <w:link w:val="HeaderChar"/>
    <w:uiPriority w:val="99"/>
    <w:unhideWhenUsed/>
    <w:rsid w:val="0064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411"/>
  </w:style>
  <w:style w:type="paragraph" w:styleId="Footer">
    <w:name w:val="footer"/>
    <w:basedOn w:val="Normal"/>
    <w:link w:val="FooterChar"/>
    <w:uiPriority w:val="99"/>
    <w:unhideWhenUsed/>
    <w:rsid w:val="0064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411"/>
  </w:style>
  <w:style w:type="paragraph" w:styleId="BalloonText">
    <w:name w:val="Balloon Text"/>
    <w:basedOn w:val="Normal"/>
    <w:link w:val="BalloonTextChar"/>
    <w:uiPriority w:val="99"/>
    <w:semiHidden/>
    <w:unhideWhenUsed/>
    <w:rsid w:val="00870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154"/>
    <w:rPr>
      <w:rFonts w:ascii="Segoe UI" w:hAnsi="Segoe UI" w:cs="Segoe UI"/>
      <w:sz w:val="18"/>
      <w:szCs w:val="18"/>
    </w:rPr>
  </w:style>
  <w:style w:type="paragraph" w:styleId="NormalWeb">
    <w:name w:val="Normal (Web)"/>
    <w:basedOn w:val="Normal"/>
    <w:uiPriority w:val="99"/>
    <w:semiHidden/>
    <w:unhideWhenUsed/>
    <w:rsid w:val="0087015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D64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4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0957">
      <w:bodyDiv w:val="1"/>
      <w:marLeft w:val="0"/>
      <w:marRight w:val="0"/>
      <w:marTop w:val="0"/>
      <w:marBottom w:val="0"/>
      <w:divBdr>
        <w:top w:val="none" w:sz="0" w:space="0" w:color="auto"/>
        <w:left w:val="none" w:sz="0" w:space="0" w:color="auto"/>
        <w:bottom w:val="none" w:sz="0" w:space="0" w:color="auto"/>
        <w:right w:val="none" w:sz="0" w:space="0" w:color="auto"/>
      </w:divBdr>
    </w:div>
    <w:div w:id="159397222">
      <w:bodyDiv w:val="1"/>
      <w:marLeft w:val="0"/>
      <w:marRight w:val="0"/>
      <w:marTop w:val="0"/>
      <w:marBottom w:val="0"/>
      <w:divBdr>
        <w:top w:val="none" w:sz="0" w:space="0" w:color="auto"/>
        <w:left w:val="none" w:sz="0" w:space="0" w:color="auto"/>
        <w:bottom w:val="none" w:sz="0" w:space="0" w:color="auto"/>
        <w:right w:val="none" w:sz="0" w:space="0" w:color="auto"/>
      </w:divBdr>
    </w:div>
    <w:div w:id="571432565">
      <w:bodyDiv w:val="1"/>
      <w:marLeft w:val="0"/>
      <w:marRight w:val="0"/>
      <w:marTop w:val="0"/>
      <w:marBottom w:val="0"/>
      <w:divBdr>
        <w:top w:val="none" w:sz="0" w:space="0" w:color="auto"/>
        <w:left w:val="none" w:sz="0" w:space="0" w:color="auto"/>
        <w:bottom w:val="none" w:sz="0" w:space="0" w:color="auto"/>
        <w:right w:val="none" w:sz="0" w:space="0" w:color="auto"/>
      </w:divBdr>
    </w:div>
    <w:div w:id="643778984">
      <w:bodyDiv w:val="1"/>
      <w:marLeft w:val="0"/>
      <w:marRight w:val="0"/>
      <w:marTop w:val="0"/>
      <w:marBottom w:val="0"/>
      <w:divBdr>
        <w:top w:val="none" w:sz="0" w:space="0" w:color="auto"/>
        <w:left w:val="none" w:sz="0" w:space="0" w:color="auto"/>
        <w:bottom w:val="none" w:sz="0" w:space="0" w:color="auto"/>
        <w:right w:val="none" w:sz="0" w:space="0" w:color="auto"/>
      </w:divBdr>
    </w:div>
    <w:div w:id="682366254">
      <w:bodyDiv w:val="1"/>
      <w:marLeft w:val="0"/>
      <w:marRight w:val="0"/>
      <w:marTop w:val="0"/>
      <w:marBottom w:val="0"/>
      <w:divBdr>
        <w:top w:val="none" w:sz="0" w:space="0" w:color="auto"/>
        <w:left w:val="none" w:sz="0" w:space="0" w:color="auto"/>
        <w:bottom w:val="none" w:sz="0" w:space="0" w:color="auto"/>
        <w:right w:val="none" w:sz="0" w:space="0" w:color="auto"/>
      </w:divBdr>
      <w:divsChild>
        <w:div w:id="216824221">
          <w:marLeft w:val="0"/>
          <w:marRight w:val="0"/>
          <w:marTop w:val="0"/>
          <w:marBottom w:val="0"/>
          <w:divBdr>
            <w:top w:val="none" w:sz="0" w:space="0" w:color="auto"/>
            <w:left w:val="none" w:sz="0" w:space="0" w:color="auto"/>
            <w:bottom w:val="none" w:sz="0" w:space="0" w:color="auto"/>
            <w:right w:val="none" w:sz="0" w:space="0" w:color="auto"/>
          </w:divBdr>
          <w:divsChild>
            <w:div w:id="239367510">
              <w:marLeft w:val="0"/>
              <w:marRight w:val="0"/>
              <w:marTop w:val="150"/>
              <w:marBottom w:val="0"/>
              <w:divBdr>
                <w:top w:val="none" w:sz="0" w:space="0" w:color="auto"/>
                <w:left w:val="none" w:sz="0" w:space="0" w:color="auto"/>
                <w:bottom w:val="none" w:sz="0" w:space="0" w:color="auto"/>
                <w:right w:val="none" w:sz="0" w:space="0" w:color="auto"/>
              </w:divBdr>
              <w:divsChild>
                <w:div w:id="343361258">
                  <w:marLeft w:val="3300"/>
                  <w:marRight w:val="0"/>
                  <w:marTop w:val="0"/>
                  <w:marBottom w:val="0"/>
                  <w:divBdr>
                    <w:top w:val="none" w:sz="0" w:space="0" w:color="auto"/>
                    <w:left w:val="none" w:sz="0" w:space="0" w:color="auto"/>
                    <w:bottom w:val="none" w:sz="0" w:space="0" w:color="auto"/>
                    <w:right w:val="none" w:sz="0" w:space="0" w:color="auto"/>
                  </w:divBdr>
                  <w:divsChild>
                    <w:div w:id="1494566751">
                      <w:marLeft w:val="0"/>
                      <w:marRight w:val="0"/>
                      <w:marTop w:val="0"/>
                      <w:marBottom w:val="0"/>
                      <w:divBdr>
                        <w:top w:val="single" w:sz="6" w:space="7" w:color="A8A8A8"/>
                        <w:left w:val="single" w:sz="2" w:space="14" w:color="A8A8A8"/>
                        <w:bottom w:val="single" w:sz="6" w:space="7" w:color="A8A8A8"/>
                        <w:right w:val="single" w:sz="2" w:space="14" w:color="A8A8A8"/>
                      </w:divBdr>
                      <w:divsChild>
                        <w:div w:id="1450782185">
                          <w:marLeft w:val="0"/>
                          <w:marRight w:val="0"/>
                          <w:marTop w:val="0"/>
                          <w:marBottom w:val="0"/>
                          <w:divBdr>
                            <w:top w:val="none" w:sz="0" w:space="0" w:color="auto"/>
                            <w:left w:val="none" w:sz="0" w:space="0" w:color="auto"/>
                            <w:bottom w:val="none" w:sz="0" w:space="0" w:color="auto"/>
                            <w:right w:val="none" w:sz="0" w:space="0" w:color="auto"/>
                          </w:divBdr>
                          <w:divsChild>
                            <w:div w:id="646859550">
                              <w:marLeft w:val="0"/>
                              <w:marRight w:val="0"/>
                              <w:marTop w:val="0"/>
                              <w:marBottom w:val="0"/>
                              <w:divBdr>
                                <w:top w:val="none" w:sz="0" w:space="0" w:color="auto"/>
                                <w:left w:val="none" w:sz="0" w:space="0" w:color="auto"/>
                                <w:bottom w:val="none" w:sz="0" w:space="0" w:color="auto"/>
                                <w:right w:val="none" w:sz="0" w:space="0" w:color="auto"/>
                              </w:divBdr>
                              <w:divsChild>
                                <w:div w:id="2085568427">
                                  <w:marLeft w:val="0"/>
                                  <w:marRight w:val="0"/>
                                  <w:marTop w:val="0"/>
                                  <w:marBottom w:val="0"/>
                                  <w:divBdr>
                                    <w:top w:val="none" w:sz="0" w:space="0" w:color="auto"/>
                                    <w:left w:val="none" w:sz="0" w:space="0" w:color="auto"/>
                                    <w:bottom w:val="none" w:sz="0" w:space="0" w:color="auto"/>
                                    <w:right w:val="none" w:sz="0" w:space="0" w:color="auto"/>
                                  </w:divBdr>
                                  <w:divsChild>
                                    <w:div w:id="1955205668">
                                      <w:marLeft w:val="0"/>
                                      <w:marRight w:val="0"/>
                                      <w:marTop w:val="0"/>
                                      <w:marBottom w:val="0"/>
                                      <w:divBdr>
                                        <w:top w:val="none" w:sz="0" w:space="0" w:color="auto"/>
                                        <w:left w:val="none" w:sz="0" w:space="0" w:color="auto"/>
                                        <w:bottom w:val="none" w:sz="0" w:space="0" w:color="auto"/>
                                        <w:right w:val="none" w:sz="0" w:space="0" w:color="auto"/>
                                      </w:divBdr>
                                      <w:divsChild>
                                        <w:div w:id="1007636095">
                                          <w:marLeft w:val="0"/>
                                          <w:marRight w:val="0"/>
                                          <w:marTop w:val="0"/>
                                          <w:marBottom w:val="0"/>
                                          <w:divBdr>
                                            <w:top w:val="none" w:sz="0" w:space="0" w:color="auto"/>
                                            <w:left w:val="none" w:sz="0" w:space="0" w:color="auto"/>
                                            <w:bottom w:val="none" w:sz="0" w:space="0" w:color="auto"/>
                                            <w:right w:val="none" w:sz="0" w:space="0" w:color="auto"/>
                                          </w:divBdr>
                                          <w:divsChild>
                                            <w:div w:id="1006978455">
                                              <w:marLeft w:val="0"/>
                                              <w:marRight w:val="0"/>
                                              <w:marTop w:val="0"/>
                                              <w:marBottom w:val="0"/>
                                              <w:divBdr>
                                                <w:top w:val="none" w:sz="0" w:space="0" w:color="auto"/>
                                                <w:left w:val="none" w:sz="0" w:space="0" w:color="auto"/>
                                                <w:bottom w:val="none" w:sz="0" w:space="0" w:color="auto"/>
                                                <w:right w:val="none" w:sz="0" w:space="0" w:color="auto"/>
                                              </w:divBdr>
                                              <w:divsChild>
                                                <w:div w:id="535578747">
                                                  <w:marLeft w:val="0"/>
                                                  <w:marRight w:val="0"/>
                                                  <w:marTop w:val="0"/>
                                                  <w:marBottom w:val="0"/>
                                                  <w:divBdr>
                                                    <w:top w:val="none" w:sz="0" w:space="0" w:color="auto"/>
                                                    <w:left w:val="none" w:sz="0" w:space="0" w:color="auto"/>
                                                    <w:bottom w:val="none" w:sz="0" w:space="0" w:color="auto"/>
                                                    <w:right w:val="none" w:sz="0" w:space="0" w:color="auto"/>
                                                  </w:divBdr>
                                                  <w:divsChild>
                                                    <w:div w:id="662781844">
                                                      <w:marLeft w:val="0"/>
                                                      <w:marRight w:val="0"/>
                                                      <w:marTop w:val="0"/>
                                                      <w:marBottom w:val="0"/>
                                                      <w:divBdr>
                                                        <w:top w:val="none" w:sz="0" w:space="0" w:color="auto"/>
                                                        <w:left w:val="none" w:sz="0" w:space="0" w:color="auto"/>
                                                        <w:bottom w:val="none" w:sz="0" w:space="0" w:color="auto"/>
                                                        <w:right w:val="none" w:sz="0" w:space="0" w:color="auto"/>
                                                      </w:divBdr>
                                                    </w:div>
                                                  </w:divsChild>
                                                </w:div>
                                                <w:div w:id="1397044698">
                                                  <w:marLeft w:val="0"/>
                                                  <w:marRight w:val="0"/>
                                                  <w:marTop w:val="0"/>
                                                  <w:marBottom w:val="0"/>
                                                  <w:divBdr>
                                                    <w:top w:val="none" w:sz="0" w:space="0" w:color="auto"/>
                                                    <w:left w:val="none" w:sz="0" w:space="0" w:color="auto"/>
                                                    <w:bottom w:val="none" w:sz="0" w:space="0" w:color="auto"/>
                                                    <w:right w:val="none" w:sz="0" w:space="0" w:color="auto"/>
                                                  </w:divBdr>
                                                  <w:divsChild>
                                                    <w:div w:id="1673222789">
                                                      <w:marLeft w:val="0"/>
                                                      <w:marRight w:val="0"/>
                                                      <w:marTop w:val="0"/>
                                                      <w:marBottom w:val="0"/>
                                                      <w:divBdr>
                                                        <w:top w:val="none" w:sz="0" w:space="0" w:color="auto"/>
                                                        <w:left w:val="none" w:sz="0" w:space="0" w:color="auto"/>
                                                        <w:bottom w:val="none" w:sz="0" w:space="0" w:color="auto"/>
                                                        <w:right w:val="none" w:sz="0" w:space="0" w:color="auto"/>
                                                      </w:divBdr>
                                                      <w:divsChild>
                                                        <w:div w:id="1560166030">
                                                          <w:marLeft w:val="0"/>
                                                          <w:marRight w:val="0"/>
                                                          <w:marTop w:val="0"/>
                                                          <w:marBottom w:val="0"/>
                                                          <w:divBdr>
                                                            <w:top w:val="none" w:sz="0" w:space="0" w:color="auto"/>
                                                            <w:left w:val="none" w:sz="0" w:space="0" w:color="auto"/>
                                                            <w:bottom w:val="none" w:sz="0" w:space="0" w:color="auto"/>
                                                            <w:right w:val="none" w:sz="0" w:space="0" w:color="auto"/>
                                                          </w:divBdr>
                                                        </w:div>
                                                        <w:div w:id="14364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6626">
                                                  <w:marLeft w:val="0"/>
                                                  <w:marRight w:val="0"/>
                                                  <w:marTop w:val="0"/>
                                                  <w:marBottom w:val="0"/>
                                                  <w:divBdr>
                                                    <w:top w:val="none" w:sz="0" w:space="0" w:color="auto"/>
                                                    <w:left w:val="none" w:sz="0" w:space="0" w:color="auto"/>
                                                    <w:bottom w:val="none" w:sz="0" w:space="0" w:color="auto"/>
                                                    <w:right w:val="none" w:sz="0" w:space="0" w:color="auto"/>
                                                  </w:divBdr>
                                                  <w:divsChild>
                                                    <w:div w:id="925571678">
                                                      <w:marLeft w:val="0"/>
                                                      <w:marRight w:val="0"/>
                                                      <w:marTop w:val="0"/>
                                                      <w:marBottom w:val="0"/>
                                                      <w:divBdr>
                                                        <w:top w:val="none" w:sz="0" w:space="0" w:color="auto"/>
                                                        <w:left w:val="none" w:sz="0" w:space="0" w:color="auto"/>
                                                        <w:bottom w:val="none" w:sz="0" w:space="0" w:color="auto"/>
                                                        <w:right w:val="none" w:sz="0" w:space="0" w:color="auto"/>
                                                      </w:divBdr>
                                                      <w:divsChild>
                                                        <w:div w:id="21032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1474">
                                                  <w:marLeft w:val="0"/>
                                                  <w:marRight w:val="0"/>
                                                  <w:marTop w:val="0"/>
                                                  <w:marBottom w:val="0"/>
                                                  <w:divBdr>
                                                    <w:top w:val="none" w:sz="0" w:space="0" w:color="auto"/>
                                                    <w:left w:val="none" w:sz="0" w:space="0" w:color="auto"/>
                                                    <w:bottom w:val="none" w:sz="0" w:space="0" w:color="auto"/>
                                                    <w:right w:val="none" w:sz="0" w:space="0" w:color="auto"/>
                                                  </w:divBdr>
                                                  <w:divsChild>
                                                    <w:div w:id="1373381057">
                                                      <w:marLeft w:val="0"/>
                                                      <w:marRight w:val="0"/>
                                                      <w:marTop w:val="0"/>
                                                      <w:marBottom w:val="0"/>
                                                      <w:divBdr>
                                                        <w:top w:val="none" w:sz="0" w:space="0" w:color="auto"/>
                                                        <w:left w:val="none" w:sz="0" w:space="0" w:color="auto"/>
                                                        <w:bottom w:val="none" w:sz="0" w:space="0" w:color="auto"/>
                                                        <w:right w:val="none" w:sz="0" w:space="0" w:color="auto"/>
                                                      </w:divBdr>
                                                      <w:divsChild>
                                                        <w:div w:id="477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00">
                                                  <w:marLeft w:val="0"/>
                                                  <w:marRight w:val="0"/>
                                                  <w:marTop w:val="0"/>
                                                  <w:marBottom w:val="0"/>
                                                  <w:divBdr>
                                                    <w:top w:val="none" w:sz="0" w:space="0" w:color="auto"/>
                                                    <w:left w:val="none" w:sz="0" w:space="0" w:color="auto"/>
                                                    <w:bottom w:val="none" w:sz="0" w:space="0" w:color="auto"/>
                                                    <w:right w:val="none" w:sz="0" w:space="0" w:color="auto"/>
                                                  </w:divBdr>
                                                  <w:divsChild>
                                                    <w:div w:id="2094813539">
                                                      <w:marLeft w:val="0"/>
                                                      <w:marRight w:val="0"/>
                                                      <w:marTop w:val="0"/>
                                                      <w:marBottom w:val="0"/>
                                                      <w:divBdr>
                                                        <w:top w:val="none" w:sz="0" w:space="0" w:color="auto"/>
                                                        <w:left w:val="none" w:sz="0" w:space="0" w:color="auto"/>
                                                        <w:bottom w:val="none" w:sz="0" w:space="0" w:color="auto"/>
                                                        <w:right w:val="none" w:sz="0" w:space="0" w:color="auto"/>
                                                      </w:divBdr>
                                                      <w:divsChild>
                                                        <w:div w:id="11140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0972">
                                                  <w:marLeft w:val="0"/>
                                                  <w:marRight w:val="0"/>
                                                  <w:marTop w:val="0"/>
                                                  <w:marBottom w:val="0"/>
                                                  <w:divBdr>
                                                    <w:top w:val="none" w:sz="0" w:space="0" w:color="auto"/>
                                                    <w:left w:val="none" w:sz="0" w:space="0" w:color="auto"/>
                                                    <w:bottom w:val="none" w:sz="0" w:space="0" w:color="auto"/>
                                                    <w:right w:val="none" w:sz="0" w:space="0" w:color="auto"/>
                                                  </w:divBdr>
                                                  <w:divsChild>
                                                    <w:div w:id="1125536463">
                                                      <w:marLeft w:val="0"/>
                                                      <w:marRight w:val="0"/>
                                                      <w:marTop w:val="0"/>
                                                      <w:marBottom w:val="0"/>
                                                      <w:divBdr>
                                                        <w:top w:val="none" w:sz="0" w:space="0" w:color="auto"/>
                                                        <w:left w:val="none" w:sz="0" w:space="0" w:color="auto"/>
                                                        <w:bottom w:val="none" w:sz="0" w:space="0" w:color="auto"/>
                                                        <w:right w:val="none" w:sz="0" w:space="0" w:color="auto"/>
                                                      </w:divBdr>
                                                    </w:div>
                                                  </w:divsChild>
                                                </w:div>
                                                <w:div w:id="571699440">
                                                  <w:marLeft w:val="0"/>
                                                  <w:marRight w:val="0"/>
                                                  <w:marTop w:val="0"/>
                                                  <w:marBottom w:val="0"/>
                                                  <w:divBdr>
                                                    <w:top w:val="none" w:sz="0" w:space="0" w:color="auto"/>
                                                    <w:left w:val="none" w:sz="0" w:space="0" w:color="auto"/>
                                                    <w:bottom w:val="none" w:sz="0" w:space="0" w:color="auto"/>
                                                    <w:right w:val="none" w:sz="0" w:space="0" w:color="auto"/>
                                                  </w:divBdr>
                                                  <w:divsChild>
                                                    <w:div w:id="1317539575">
                                                      <w:marLeft w:val="0"/>
                                                      <w:marRight w:val="0"/>
                                                      <w:marTop w:val="0"/>
                                                      <w:marBottom w:val="0"/>
                                                      <w:divBdr>
                                                        <w:top w:val="none" w:sz="0" w:space="0" w:color="auto"/>
                                                        <w:left w:val="none" w:sz="0" w:space="0" w:color="auto"/>
                                                        <w:bottom w:val="none" w:sz="0" w:space="0" w:color="auto"/>
                                                        <w:right w:val="none" w:sz="0" w:space="0" w:color="auto"/>
                                                      </w:divBdr>
                                                    </w:div>
                                                  </w:divsChild>
                                                </w:div>
                                                <w:div w:id="68769918">
                                                  <w:marLeft w:val="0"/>
                                                  <w:marRight w:val="0"/>
                                                  <w:marTop w:val="0"/>
                                                  <w:marBottom w:val="0"/>
                                                  <w:divBdr>
                                                    <w:top w:val="none" w:sz="0" w:space="0" w:color="auto"/>
                                                    <w:left w:val="none" w:sz="0" w:space="0" w:color="auto"/>
                                                    <w:bottom w:val="none" w:sz="0" w:space="0" w:color="auto"/>
                                                    <w:right w:val="none" w:sz="0" w:space="0" w:color="auto"/>
                                                  </w:divBdr>
                                                  <w:divsChild>
                                                    <w:div w:id="1240212002">
                                                      <w:marLeft w:val="0"/>
                                                      <w:marRight w:val="0"/>
                                                      <w:marTop w:val="0"/>
                                                      <w:marBottom w:val="0"/>
                                                      <w:divBdr>
                                                        <w:top w:val="none" w:sz="0" w:space="0" w:color="auto"/>
                                                        <w:left w:val="none" w:sz="0" w:space="0" w:color="auto"/>
                                                        <w:bottom w:val="none" w:sz="0" w:space="0" w:color="auto"/>
                                                        <w:right w:val="none" w:sz="0" w:space="0" w:color="auto"/>
                                                      </w:divBdr>
                                                    </w:div>
                                                  </w:divsChild>
                                                </w:div>
                                                <w:div w:id="1521622591">
                                                  <w:marLeft w:val="0"/>
                                                  <w:marRight w:val="0"/>
                                                  <w:marTop w:val="0"/>
                                                  <w:marBottom w:val="0"/>
                                                  <w:divBdr>
                                                    <w:top w:val="none" w:sz="0" w:space="0" w:color="auto"/>
                                                    <w:left w:val="none" w:sz="0" w:space="0" w:color="auto"/>
                                                    <w:bottom w:val="none" w:sz="0" w:space="0" w:color="auto"/>
                                                    <w:right w:val="none" w:sz="0" w:space="0" w:color="auto"/>
                                                  </w:divBdr>
                                                  <w:divsChild>
                                                    <w:div w:id="1685864652">
                                                      <w:marLeft w:val="0"/>
                                                      <w:marRight w:val="0"/>
                                                      <w:marTop w:val="0"/>
                                                      <w:marBottom w:val="0"/>
                                                      <w:divBdr>
                                                        <w:top w:val="none" w:sz="0" w:space="0" w:color="auto"/>
                                                        <w:left w:val="none" w:sz="0" w:space="0" w:color="auto"/>
                                                        <w:bottom w:val="none" w:sz="0" w:space="0" w:color="auto"/>
                                                        <w:right w:val="none" w:sz="0" w:space="0" w:color="auto"/>
                                                      </w:divBdr>
                                                    </w:div>
                                                  </w:divsChild>
                                                </w:div>
                                                <w:div w:id="910820487">
                                                  <w:marLeft w:val="0"/>
                                                  <w:marRight w:val="0"/>
                                                  <w:marTop w:val="0"/>
                                                  <w:marBottom w:val="0"/>
                                                  <w:divBdr>
                                                    <w:top w:val="none" w:sz="0" w:space="0" w:color="auto"/>
                                                    <w:left w:val="none" w:sz="0" w:space="0" w:color="auto"/>
                                                    <w:bottom w:val="none" w:sz="0" w:space="0" w:color="auto"/>
                                                    <w:right w:val="none" w:sz="0" w:space="0" w:color="auto"/>
                                                  </w:divBdr>
                                                  <w:divsChild>
                                                    <w:div w:id="1036586049">
                                                      <w:marLeft w:val="0"/>
                                                      <w:marRight w:val="0"/>
                                                      <w:marTop w:val="0"/>
                                                      <w:marBottom w:val="0"/>
                                                      <w:divBdr>
                                                        <w:top w:val="none" w:sz="0" w:space="0" w:color="auto"/>
                                                        <w:left w:val="none" w:sz="0" w:space="0" w:color="auto"/>
                                                        <w:bottom w:val="none" w:sz="0" w:space="0" w:color="auto"/>
                                                        <w:right w:val="none" w:sz="0" w:space="0" w:color="auto"/>
                                                      </w:divBdr>
                                                    </w:div>
                                                  </w:divsChild>
                                                </w:div>
                                                <w:div w:id="410195967">
                                                  <w:marLeft w:val="0"/>
                                                  <w:marRight w:val="0"/>
                                                  <w:marTop w:val="0"/>
                                                  <w:marBottom w:val="0"/>
                                                  <w:divBdr>
                                                    <w:top w:val="none" w:sz="0" w:space="0" w:color="auto"/>
                                                    <w:left w:val="none" w:sz="0" w:space="0" w:color="auto"/>
                                                    <w:bottom w:val="none" w:sz="0" w:space="0" w:color="auto"/>
                                                    <w:right w:val="none" w:sz="0" w:space="0" w:color="auto"/>
                                                  </w:divBdr>
                                                  <w:divsChild>
                                                    <w:div w:id="2070498290">
                                                      <w:marLeft w:val="0"/>
                                                      <w:marRight w:val="0"/>
                                                      <w:marTop w:val="0"/>
                                                      <w:marBottom w:val="0"/>
                                                      <w:divBdr>
                                                        <w:top w:val="none" w:sz="0" w:space="0" w:color="auto"/>
                                                        <w:left w:val="none" w:sz="0" w:space="0" w:color="auto"/>
                                                        <w:bottom w:val="none" w:sz="0" w:space="0" w:color="auto"/>
                                                        <w:right w:val="none" w:sz="0" w:space="0" w:color="auto"/>
                                                      </w:divBdr>
                                                    </w:div>
                                                  </w:divsChild>
                                                </w:div>
                                                <w:div w:id="1401711947">
                                                  <w:marLeft w:val="0"/>
                                                  <w:marRight w:val="0"/>
                                                  <w:marTop w:val="0"/>
                                                  <w:marBottom w:val="0"/>
                                                  <w:divBdr>
                                                    <w:top w:val="none" w:sz="0" w:space="0" w:color="auto"/>
                                                    <w:left w:val="none" w:sz="0" w:space="0" w:color="auto"/>
                                                    <w:bottom w:val="none" w:sz="0" w:space="0" w:color="auto"/>
                                                    <w:right w:val="none" w:sz="0" w:space="0" w:color="auto"/>
                                                  </w:divBdr>
                                                  <w:divsChild>
                                                    <w:div w:id="714088672">
                                                      <w:marLeft w:val="0"/>
                                                      <w:marRight w:val="0"/>
                                                      <w:marTop w:val="0"/>
                                                      <w:marBottom w:val="0"/>
                                                      <w:divBdr>
                                                        <w:top w:val="none" w:sz="0" w:space="0" w:color="auto"/>
                                                        <w:left w:val="none" w:sz="0" w:space="0" w:color="auto"/>
                                                        <w:bottom w:val="none" w:sz="0" w:space="0" w:color="auto"/>
                                                        <w:right w:val="none" w:sz="0" w:space="0" w:color="auto"/>
                                                      </w:divBdr>
                                                    </w:div>
                                                  </w:divsChild>
                                                </w:div>
                                                <w:div w:id="1655184505">
                                                  <w:marLeft w:val="0"/>
                                                  <w:marRight w:val="0"/>
                                                  <w:marTop w:val="0"/>
                                                  <w:marBottom w:val="0"/>
                                                  <w:divBdr>
                                                    <w:top w:val="none" w:sz="0" w:space="0" w:color="auto"/>
                                                    <w:left w:val="none" w:sz="0" w:space="0" w:color="auto"/>
                                                    <w:bottom w:val="none" w:sz="0" w:space="0" w:color="auto"/>
                                                    <w:right w:val="none" w:sz="0" w:space="0" w:color="auto"/>
                                                  </w:divBdr>
                                                  <w:divsChild>
                                                    <w:div w:id="793333891">
                                                      <w:marLeft w:val="0"/>
                                                      <w:marRight w:val="0"/>
                                                      <w:marTop w:val="0"/>
                                                      <w:marBottom w:val="0"/>
                                                      <w:divBdr>
                                                        <w:top w:val="none" w:sz="0" w:space="0" w:color="auto"/>
                                                        <w:left w:val="none" w:sz="0" w:space="0" w:color="auto"/>
                                                        <w:bottom w:val="none" w:sz="0" w:space="0" w:color="auto"/>
                                                        <w:right w:val="none" w:sz="0" w:space="0" w:color="auto"/>
                                                      </w:divBdr>
                                                    </w:div>
                                                  </w:divsChild>
                                                </w:div>
                                                <w:div w:id="2032608952">
                                                  <w:marLeft w:val="0"/>
                                                  <w:marRight w:val="0"/>
                                                  <w:marTop w:val="0"/>
                                                  <w:marBottom w:val="0"/>
                                                  <w:divBdr>
                                                    <w:top w:val="none" w:sz="0" w:space="0" w:color="auto"/>
                                                    <w:left w:val="none" w:sz="0" w:space="0" w:color="auto"/>
                                                    <w:bottom w:val="none" w:sz="0" w:space="0" w:color="auto"/>
                                                    <w:right w:val="none" w:sz="0" w:space="0" w:color="auto"/>
                                                  </w:divBdr>
                                                  <w:divsChild>
                                                    <w:div w:id="1846509436">
                                                      <w:marLeft w:val="0"/>
                                                      <w:marRight w:val="0"/>
                                                      <w:marTop w:val="0"/>
                                                      <w:marBottom w:val="0"/>
                                                      <w:divBdr>
                                                        <w:top w:val="none" w:sz="0" w:space="0" w:color="auto"/>
                                                        <w:left w:val="none" w:sz="0" w:space="0" w:color="auto"/>
                                                        <w:bottom w:val="none" w:sz="0" w:space="0" w:color="auto"/>
                                                        <w:right w:val="none" w:sz="0" w:space="0" w:color="auto"/>
                                                      </w:divBdr>
                                                    </w:div>
                                                  </w:divsChild>
                                                </w:div>
                                                <w:div w:id="1022782969">
                                                  <w:marLeft w:val="0"/>
                                                  <w:marRight w:val="0"/>
                                                  <w:marTop w:val="0"/>
                                                  <w:marBottom w:val="0"/>
                                                  <w:divBdr>
                                                    <w:top w:val="none" w:sz="0" w:space="0" w:color="auto"/>
                                                    <w:left w:val="none" w:sz="0" w:space="0" w:color="auto"/>
                                                    <w:bottom w:val="none" w:sz="0" w:space="0" w:color="auto"/>
                                                    <w:right w:val="none" w:sz="0" w:space="0" w:color="auto"/>
                                                  </w:divBdr>
                                                  <w:divsChild>
                                                    <w:div w:id="1005404766">
                                                      <w:marLeft w:val="0"/>
                                                      <w:marRight w:val="0"/>
                                                      <w:marTop w:val="0"/>
                                                      <w:marBottom w:val="0"/>
                                                      <w:divBdr>
                                                        <w:top w:val="none" w:sz="0" w:space="0" w:color="auto"/>
                                                        <w:left w:val="none" w:sz="0" w:space="0" w:color="auto"/>
                                                        <w:bottom w:val="none" w:sz="0" w:space="0" w:color="auto"/>
                                                        <w:right w:val="none" w:sz="0" w:space="0" w:color="auto"/>
                                                      </w:divBdr>
                                                    </w:div>
                                                  </w:divsChild>
                                                </w:div>
                                                <w:div w:id="2107262483">
                                                  <w:marLeft w:val="0"/>
                                                  <w:marRight w:val="0"/>
                                                  <w:marTop w:val="0"/>
                                                  <w:marBottom w:val="0"/>
                                                  <w:divBdr>
                                                    <w:top w:val="none" w:sz="0" w:space="0" w:color="auto"/>
                                                    <w:left w:val="none" w:sz="0" w:space="0" w:color="auto"/>
                                                    <w:bottom w:val="none" w:sz="0" w:space="0" w:color="auto"/>
                                                    <w:right w:val="none" w:sz="0" w:space="0" w:color="auto"/>
                                                  </w:divBdr>
                                                  <w:divsChild>
                                                    <w:div w:id="1685008984">
                                                      <w:marLeft w:val="0"/>
                                                      <w:marRight w:val="0"/>
                                                      <w:marTop w:val="0"/>
                                                      <w:marBottom w:val="0"/>
                                                      <w:divBdr>
                                                        <w:top w:val="none" w:sz="0" w:space="0" w:color="auto"/>
                                                        <w:left w:val="none" w:sz="0" w:space="0" w:color="auto"/>
                                                        <w:bottom w:val="none" w:sz="0" w:space="0" w:color="auto"/>
                                                        <w:right w:val="none" w:sz="0" w:space="0" w:color="auto"/>
                                                      </w:divBdr>
                                                    </w:div>
                                                  </w:divsChild>
                                                </w:div>
                                                <w:div w:id="1851215438">
                                                  <w:marLeft w:val="0"/>
                                                  <w:marRight w:val="0"/>
                                                  <w:marTop w:val="0"/>
                                                  <w:marBottom w:val="0"/>
                                                  <w:divBdr>
                                                    <w:top w:val="none" w:sz="0" w:space="0" w:color="auto"/>
                                                    <w:left w:val="none" w:sz="0" w:space="0" w:color="auto"/>
                                                    <w:bottom w:val="none" w:sz="0" w:space="0" w:color="auto"/>
                                                    <w:right w:val="none" w:sz="0" w:space="0" w:color="auto"/>
                                                  </w:divBdr>
                                                  <w:divsChild>
                                                    <w:div w:id="1059858728">
                                                      <w:marLeft w:val="0"/>
                                                      <w:marRight w:val="0"/>
                                                      <w:marTop w:val="0"/>
                                                      <w:marBottom w:val="0"/>
                                                      <w:divBdr>
                                                        <w:top w:val="none" w:sz="0" w:space="0" w:color="auto"/>
                                                        <w:left w:val="none" w:sz="0" w:space="0" w:color="auto"/>
                                                        <w:bottom w:val="none" w:sz="0" w:space="0" w:color="auto"/>
                                                        <w:right w:val="none" w:sz="0" w:space="0" w:color="auto"/>
                                                      </w:divBdr>
                                                    </w:div>
                                                  </w:divsChild>
                                                </w:div>
                                                <w:div w:id="526480087">
                                                  <w:marLeft w:val="0"/>
                                                  <w:marRight w:val="0"/>
                                                  <w:marTop w:val="0"/>
                                                  <w:marBottom w:val="0"/>
                                                  <w:divBdr>
                                                    <w:top w:val="none" w:sz="0" w:space="0" w:color="auto"/>
                                                    <w:left w:val="none" w:sz="0" w:space="0" w:color="auto"/>
                                                    <w:bottom w:val="none" w:sz="0" w:space="0" w:color="auto"/>
                                                    <w:right w:val="none" w:sz="0" w:space="0" w:color="auto"/>
                                                  </w:divBdr>
                                                  <w:divsChild>
                                                    <w:div w:id="1225481263">
                                                      <w:marLeft w:val="0"/>
                                                      <w:marRight w:val="0"/>
                                                      <w:marTop w:val="0"/>
                                                      <w:marBottom w:val="0"/>
                                                      <w:divBdr>
                                                        <w:top w:val="none" w:sz="0" w:space="0" w:color="auto"/>
                                                        <w:left w:val="none" w:sz="0" w:space="0" w:color="auto"/>
                                                        <w:bottom w:val="none" w:sz="0" w:space="0" w:color="auto"/>
                                                        <w:right w:val="none" w:sz="0" w:space="0" w:color="auto"/>
                                                      </w:divBdr>
                                                    </w:div>
                                                  </w:divsChild>
                                                </w:div>
                                                <w:div w:id="121968684">
                                                  <w:marLeft w:val="0"/>
                                                  <w:marRight w:val="0"/>
                                                  <w:marTop w:val="0"/>
                                                  <w:marBottom w:val="0"/>
                                                  <w:divBdr>
                                                    <w:top w:val="none" w:sz="0" w:space="0" w:color="auto"/>
                                                    <w:left w:val="none" w:sz="0" w:space="0" w:color="auto"/>
                                                    <w:bottom w:val="none" w:sz="0" w:space="0" w:color="auto"/>
                                                    <w:right w:val="none" w:sz="0" w:space="0" w:color="auto"/>
                                                  </w:divBdr>
                                                  <w:divsChild>
                                                    <w:div w:id="938097815">
                                                      <w:marLeft w:val="0"/>
                                                      <w:marRight w:val="0"/>
                                                      <w:marTop w:val="0"/>
                                                      <w:marBottom w:val="0"/>
                                                      <w:divBdr>
                                                        <w:top w:val="none" w:sz="0" w:space="0" w:color="auto"/>
                                                        <w:left w:val="none" w:sz="0" w:space="0" w:color="auto"/>
                                                        <w:bottom w:val="none" w:sz="0" w:space="0" w:color="auto"/>
                                                        <w:right w:val="none" w:sz="0" w:space="0" w:color="auto"/>
                                                      </w:divBdr>
                                                    </w:div>
                                                  </w:divsChild>
                                                </w:div>
                                                <w:div w:id="809713949">
                                                  <w:marLeft w:val="0"/>
                                                  <w:marRight w:val="0"/>
                                                  <w:marTop w:val="0"/>
                                                  <w:marBottom w:val="0"/>
                                                  <w:divBdr>
                                                    <w:top w:val="none" w:sz="0" w:space="0" w:color="auto"/>
                                                    <w:left w:val="none" w:sz="0" w:space="0" w:color="auto"/>
                                                    <w:bottom w:val="none" w:sz="0" w:space="0" w:color="auto"/>
                                                    <w:right w:val="none" w:sz="0" w:space="0" w:color="auto"/>
                                                  </w:divBdr>
                                                  <w:divsChild>
                                                    <w:div w:id="1114517639">
                                                      <w:marLeft w:val="0"/>
                                                      <w:marRight w:val="0"/>
                                                      <w:marTop w:val="0"/>
                                                      <w:marBottom w:val="0"/>
                                                      <w:divBdr>
                                                        <w:top w:val="none" w:sz="0" w:space="0" w:color="auto"/>
                                                        <w:left w:val="none" w:sz="0" w:space="0" w:color="auto"/>
                                                        <w:bottom w:val="none" w:sz="0" w:space="0" w:color="auto"/>
                                                        <w:right w:val="none" w:sz="0" w:space="0" w:color="auto"/>
                                                      </w:divBdr>
                                                    </w:div>
                                                  </w:divsChild>
                                                </w:div>
                                                <w:div w:id="1533886753">
                                                  <w:marLeft w:val="0"/>
                                                  <w:marRight w:val="0"/>
                                                  <w:marTop w:val="0"/>
                                                  <w:marBottom w:val="0"/>
                                                  <w:divBdr>
                                                    <w:top w:val="none" w:sz="0" w:space="0" w:color="auto"/>
                                                    <w:left w:val="none" w:sz="0" w:space="0" w:color="auto"/>
                                                    <w:bottom w:val="none" w:sz="0" w:space="0" w:color="auto"/>
                                                    <w:right w:val="none" w:sz="0" w:space="0" w:color="auto"/>
                                                  </w:divBdr>
                                                  <w:divsChild>
                                                    <w:div w:id="1758020892">
                                                      <w:marLeft w:val="0"/>
                                                      <w:marRight w:val="0"/>
                                                      <w:marTop w:val="0"/>
                                                      <w:marBottom w:val="0"/>
                                                      <w:divBdr>
                                                        <w:top w:val="none" w:sz="0" w:space="0" w:color="auto"/>
                                                        <w:left w:val="none" w:sz="0" w:space="0" w:color="auto"/>
                                                        <w:bottom w:val="none" w:sz="0" w:space="0" w:color="auto"/>
                                                        <w:right w:val="none" w:sz="0" w:space="0" w:color="auto"/>
                                                      </w:divBdr>
                                                    </w:div>
                                                  </w:divsChild>
                                                </w:div>
                                                <w:div w:id="579174052">
                                                  <w:marLeft w:val="0"/>
                                                  <w:marRight w:val="0"/>
                                                  <w:marTop w:val="0"/>
                                                  <w:marBottom w:val="0"/>
                                                  <w:divBdr>
                                                    <w:top w:val="none" w:sz="0" w:space="0" w:color="auto"/>
                                                    <w:left w:val="none" w:sz="0" w:space="0" w:color="auto"/>
                                                    <w:bottom w:val="none" w:sz="0" w:space="0" w:color="auto"/>
                                                    <w:right w:val="none" w:sz="0" w:space="0" w:color="auto"/>
                                                  </w:divBdr>
                                                  <w:divsChild>
                                                    <w:div w:id="407926833">
                                                      <w:marLeft w:val="0"/>
                                                      <w:marRight w:val="0"/>
                                                      <w:marTop w:val="0"/>
                                                      <w:marBottom w:val="0"/>
                                                      <w:divBdr>
                                                        <w:top w:val="none" w:sz="0" w:space="0" w:color="auto"/>
                                                        <w:left w:val="none" w:sz="0" w:space="0" w:color="auto"/>
                                                        <w:bottom w:val="none" w:sz="0" w:space="0" w:color="auto"/>
                                                        <w:right w:val="none" w:sz="0" w:space="0" w:color="auto"/>
                                                      </w:divBdr>
                                                    </w:div>
                                                  </w:divsChild>
                                                </w:div>
                                                <w:div w:id="743793693">
                                                  <w:marLeft w:val="0"/>
                                                  <w:marRight w:val="0"/>
                                                  <w:marTop w:val="0"/>
                                                  <w:marBottom w:val="0"/>
                                                  <w:divBdr>
                                                    <w:top w:val="none" w:sz="0" w:space="0" w:color="auto"/>
                                                    <w:left w:val="none" w:sz="0" w:space="0" w:color="auto"/>
                                                    <w:bottom w:val="none" w:sz="0" w:space="0" w:color="auto"/>
                                                    <w:right w:val="none" w:sz="0" w:space="0" w:color="auto"/>
                                                  </w:divBdr>
                                                  <w:divsChild>
                                                    <w:div w:id="884680261">
                                                      <w:marLeft w:val="0"/>
                                                      <w:marRight w:val="0"/>
                                                      <w:marTop w:val="0"/>
                                                      <w:marBottom w:val="0"/>
                                                      <w:divBdr>
                                                        <w:top w:val="none" w:sz="0" w:space="0" w:color="auto"/>
                                                        <w:left w:val="none" w:sz="0" w:space="0" w:color="auto"/>
                                                        <w:bottom w:val="none" w:sz="0" w:space="0" w:color="auto"/>
                                                        <w:right w:val="none" w:sz="0" w:space="0" w:color="auto"/>
                                                      </w:divBdr>
                                                    </w:div>
                                                  </w:divsChild>
                                                </w:div>
                                                <w:div w:id="557401307">
                                                  <w:marLeft w:val="0"/>
                                                  <w:marRight w:val="0"/>
                                                  <w:marTop w:val="0"/>
                                                  <w:marBottom w:val="0"/>
                                                  <w:divBdr>
                                                    <w:top w:val="none" w:sz="0" w:space="0" w:color="auto"/>
                                                    <w:left w:val="none" w:sz="0" w:space="0" w:color="auto"/>
                                                    <w:bottom w:val="none" w:sz="0" w:space="0" w:color="auto"/>
                                                    <w:right w:val="none" w:sz="0" w:space="0" w:color="auto"/>
                                                  </w:divBdr>
                                                  <w:divsChild>
                                                    <w:div w:id="400063668">
                                                      <w:marLeft w:val="0"/>
                                                      <w:marRight w:val="0"/>
                                                      <w:marTop w:val="0"/>
                                                      <w:marBottom w:val="0"/>
                                                      <w:divBdr>
                                                        <w:top w:val="none" w:sz="0" w:space="0" w:color="auto"/>
                                                        <w:left w:val="none" w:sz="0" w:space="0" w:color="auto"/>
                                                        <w:bottom w:val="none" w:sz="0" w:space="0" w:color="auto"/>
                                                        <w:right w:val="none" w:sz="0" w:space="0" w:color="auto"/>
                                                      </w:divBdr>
                                                    </w:div>
                                                  </w:divsChild>
                                                </w:div>
                                                <w:div w:id="1546216520">
                                                  <w:marLeft w:val="0"/>
                                                  <w:marRight w:val="0"/>
                                                  <w:marTop w:val="0"/>
                                                  <w:marBottom w:val="0"/>
                                                  <w:divBdr>
                                                    <w:top w:val="none" w:sz="0" w:space="0" w:color="auto"/>
                                                    <w:left w:val="none" w:sz="0" w:space="0" w:color="auto"/>
                                                    <w:bottom w:val="none" w:sz="0" w:space="0" w:color="auto"/>
                                                    <w:right w:val="none" w:sz="0" w:space="0" w:color="auto"/>
                                                  </w:divBdr>
                                                  <w:divsChild>
                                                    <w:div w:id="1013800402">
                                                      <w:marLeft w:val="0"/>
                                                      <w:marRight w:val="0"/>
                                                      <w:marTop w:val="0"/>
                                                      <w:marBottom w:val="0"/>
                                                      <w:divBdr>
                                                        <w:top w:val="none" w:sz="0" w:space="0" w:color="auto"/>
                                                        <w:left w:val="none" w:sz="0" w:space="0" w:color="auto"/>
                                                        <w:bottom w:val="none" w:sz="0" w:space="0" w:color="auto"/>
                                                        <w:right w:val="none" w:sz="0" w:space="0" w:color="auto"/>
                                                      </w:divBdr>
                                                    </w:div>
                                                  </w:divsChild>
                                                </w:div>
                                                <w:div w:id="1943029879">
                                                  <w:marLeft w:val="0"/>
                                                  <w:marRight w:val="0"/>
                                                  <w:marTop w:val="0"/>
                                                  <w:marBottom w:val="0"/>
                                                  <w:divBdr>
                                                    <w:top w:val="none" w:sz="0" w:space="0" w:color="auto"/>
                                                    <w:left w:val="none" w:sz="0" w:space="0" w:color="auto"/>
                                                    <w:bottom w:val="none" w:sz="0" w:space="0" w:color="auto"/>
                                                    <w:right w:val="none" w:sz="0" w:space="0" w:color="auto"/>
                                                  </w:divBdr>
                                                  <w:divsChild>
                                                    <w:div w:id="586498439">
                                                      <w:marLeft w:val="0"/>
                                                      <w:marRight w:val="0"/>
                                                      <w:marTop w:val="0"/>
                                                      <w:marBottom w:val="0"/>
                                                      <w:divBdr>
                                                        <w:top w:val="none" w:sz="0" w:space="0" w:color="auto"/>
                                                        <w:left w:val="none" w:sz="0" w:space="0" w:color="auto"/>
                                                        <w:bottom w:val="none" w:sz="0" w:space="0" w:color="auto"/>
                                                        <w:right w:val="none" w:sz="0" w:space="0" w:color="auto"/>
                                                      </w:divBdr>
                                                    </w:div>
                                                  </w:divsChild>
                                                </w:div>
                                                <w:div w:id="992417997">
                                                  <w:marLeft w:val="0"/>
                                                  <w:marRight w:val="0"/>
                                                  <w:marTop w:val="0"/>
                                                  <w:marBottom w:val="0"/>
                                                  <w:divBdr>
                                                    <w:top w:val="none" w:sz="0" w:space="0" w:color="auto"/>
                                                    <w:left w:val="none" w:sz="0" w:space="0" w:color="auto"/>
                                                    <w:bottom w:val="none" w:sz="0" w:space="0" w:color="auto"/>
                                                    <w:right w:val="none" w:sz="0" w:space="0" w:color="auto"/>
                                                  </w:divBdr>
                                                  <w:divsChild>
                                                    <w:div w:id="1731885299">
                                                      <w:marLeft w:val="0"/>
                                                      <w:marRight w:val="0"/>
                                                      <w:marTop w:val="0"/>
                                                      <w:marBottom w:val="0"/>
                                                      <w:divBdr>
                                                        <w:top w:val="none" w:sz="0" w:space="0" w:color="auto"/>
                                                        <w:left w:val="none" w:sz="0" w:space="0" w:color="auto"/>
                                                        <w:bottom w:val="none" w:sz="0" w:space="0" w:color="auto"/>
                                                        <w:right w:val="none" w:sz="0" w:space="0" w:color="auto"/>
                                                      </w:divBdr>
                                                    </w:div>
                                                  </w:divsChild>
                                                </w:div>
                                                <w:div w:id="1084954039">
                                                  <w:marLeft w:val="0"/>
                                                  <w:marRight w:val="0"/>
                                                  <w:marTop w:val="0"/>
                                                  <w:marBottom w:val="0"/>
                                                  <w:divBdr>
                                                    <w:top w:val="none" w:sz="0" w:space="0" w:color="auto"/>
                                                    <w:left w:val="none" w:sz="0" w:space="0" w:color="auto"/>
                                                    <w:bottom w:val="none" w:sz="0" w:space="0" w:color="auto"/>
                                                    <w:right w:val="none" w:sz="0" w:space="0" w:color="auto"/>
                                                  </w:divBdr>
                                                  <w:divsChild>
                                                    <w:div w:id="2032995534">
                                                      <w:marLeft w:val="0"/>
                                                      <w:marRight w:val="0"/>
                                                      <w:marTop w:val="0"/>
                                                      <w:marBottom w:val="0"/>
                                                      <w:divBdr>
                                                        <w:top w:val="none" w:sz="0" w:space="0" w:color="auto"/>
                                                        <w:left w:val="none" w:sz="0" w:space="0" w:color="auto"/>
                                                        <w:bottom w:val="none" w:sz="0" w:space="0" w:color="auto"/>
                                                        <w:right w:val="none" w:sz="0" w:space="0" w:color="auto"/>
                                                      </w:divBdr>
                                                    </w:div>
                                                  </w:divsChild>
                                                </w:div>
                                                <w:div w:id="468862856">
                                                  <w:marLeft w:val="0"/>
                                                  <w:marRight w:val="0"/>
                                                  <w:marTop w:val="0"/>
                                                  <w:marBottom w:val="0"/>
                                                  <w:divBdr>
                                                    <w:top w:val="none" w:sz="0" w:space="0" w:color="auto"/>
                                                    <w:left w:val="none" w:sz="0" w:space="0" w:color="auto"/>
                                                    <w:bottom w:val="none" w:sz="0" w:space="0" w:color="auto"/>
                                                    <w:right w:val="none" w:sz="0" w:space="0" w:color="auto"/>
                                                  </w:divBdr>
                                                  <w:divsChild>
                                                    <w:div w:id="1632832196">
                                                      <w:marLeft w:val="0"/>
                                                      <w:marRight w:val="0"/>
                                                      <w:marTop w:val="0"/>
                                                      <w:marBottom w:val="0"/>
                                                      <w:divBdr>
                                                        <w:top w:val="none" w:sz="0" w:space="0" w:color="auto"/>
                                                        <w:left w:val="none" w:sz="0" w:space="0" w:color="auto"/>
                                                        <w:bottom w:val="none" w:sz="0" w:space="0" w:color="auto"/>
                                                        <w:right w:val="none" w:sz="0" w:space="0" w:color="auto"/>
                                                      </w:divBdr>
                                                    </w:div>
                                                  </w:divsChild>
                                                </w:div>
                                                <w:div w:id="321737853">
                                                  <w:marLeft w:val="0"/>
                                                  <w:marRight w:val="0"/>
                                                  <w:marTop w:val="0"/>
                                                  <w:marBottom w:val="0"/>
                                                  <w:divBdr>
                                                    <w:top w:val="none" w:sz="0" w:space="0" w:color="auto"/>
                                                    <w:left w:val="none" w:sz="0" w:space="0" w:color="auto"/>
                                                    <w:bottom w:val="none" w:sz="0" w:space="0" w:color="auto"/>
                                                    <w:right w:val="none" w:sz="0" w:space="0" w:color="auto"/>
                                                  </w:divBdr>
                                                  <w:divsChild>
                                                    <w:div w:id="1093747283">
                                                      <w:marLeft w:val="0"/>
                                                      <w:marRight w:val="0"/>
                                                      <w:marTop w:val="0"/>
                                                      <w:marBottom w:val="0"/>
                                                      <w:divBdr>
                                                        <w:top w:val="none" w:sz="0" w:space="0" w:color="auto"/>
                                                        <w:left w:val="none" w:sz="0" w:space="0" w:color="auto"/>
                                                        <w:bottom w:val="none" w:sz="0" w:space="0" w:color="auto"/>
                                                        <w:right w:val="none" w:sz="0" w:space="0" w:color="auto"/>
                                                      </w:divBdr>
                                                    </w:div>
                                                  </w:divsChild>
                                                </w:div>
                                                <w:div w:id="1821462676">
                                                  <w:marLeft w:val="0"/>
                                                  <w:marRight w:val="0"/>
                                                  <w:marTop w:val="0"/>
                                                  <w:marBottom w:val="0"/>
                                                  <w:divBdr>
                                                    <w:top w:val="none" w:sz="0" w:space="0" w:color="auto"/>
                                                    <w:left w:val="none" w:sz="0" w:space="0" w:color="auto"/>
                                                    <w:bottom w:val="none" w:sz="0" w:space="0" w:color="auto"/>
                                                    <w:right w:val="none" w:sz="0" w:space="0" w:color="auto"/>
                                                  </w:divBdr>
                                                  <w:divsChild>
                                                    <w:div w:id="279654933">
                                                      <w:marLeft w:val="0"/>
                                                      <w:marRight w:val="0"/>
                                                      <w:marTop w:val="0"/>
                                                      <w:marBottom w:val="0"/>
                                                      <w:divBdr>
                                                        <w:top w:val="none" w:sz="0" w:space="0" w:color="auto"/>
                                                        <w:left w:val="none" w:sz="0" w:space="0" w:color="auto"/>
                                                        <w:bottom w:val="none" w:sz="0" w:space="0" w:color="auto"/>
                                                        <w:right w:val="none" w:sz="0" w:space="0" w:color="auto"/>
                                                      </w:divBdr>
                                                    </w:div>
                                                  </w:divsChild>
                                                </w:div>
                                                <w:div w:id="1002977894">
                                                  <w:marLeft w:val="0"/>
                                                  <w:marRight w:val="0"/>
                                                  <w:marTop w:val="0"/>
                                                  <w:marBottom w:val="0"/>
                                                  <w:divBdr>
                                                    <w:top w:val="none" w:sz="0" w:space="0" w:color="auto"/>
                                                    <w:left w:val="none" w:sz="0" w:space="0" w:color="auto"/>
                                                    <w:bottom w:val="none" w:sz="0" w:space="0" w:color="auto"/>
                                                    <w:right w:val="none" w:sz="0" w:space="0" w:color="auto"/>
                                                  </w:divBdr>
                                                  <w:divsChild>
                                                    <w:div w:id="227955676">
                                                      <w:marLeft w:val="0"/>
                                                      <w:marRight w:val="0"/>
                                                      <w:marTop w:val="0"/>
                                                      <w:marBottom w:val="0"/>
                                                      <w:divBdr>
                                                        <w:top w:val="none" w:sz="0" w:space="0" w:color="auto"/>
                                                        <w:left w:val="none" w:sz="0" w:space="0" w:color="auto"/>
                                                        <w:bottom w:val="none" w:sz="0" w:space="0" w:color="auto"/>
                                                        <w:right w:val="none" w:sz="0" w:space="0" w:color="auto"/>
                                                      </w:divBdr>
                                                    </w:div>
                                                  </w:divsChild>
                                                </w:div>
                                                <w:div w:id="275795563">
                                                  <w:marLeft w:val="0"/>
                                                  <w:marRight w:val="0"/>
                                                  <w:marTop w:val="0"/>
                                                  <w:marBottom w:val="0"/>
                                                  <w:divBdr>
                                                    <w:top w:val="none" w:sz="0" w:space="0" w:color="auto"/>
                                                    <w:left w:val="none" w:sz="0" w:space="0" w:color="auto"/>
                                                    <w:bottom w:val="none" w:sz="0" w:space="0" w:color="auto"/>
                                                    <w:right w:val="none" w:sz="0" w:space="0" w:color="auto"/>
                                                  </w:divBdr>
                                                  <w:divsChild>
                                                    <w:div w:id="2073497988">
                                                      <w:marLeft w:val="0"/>
                                                      <w:marRight w:val="0"/>
                                                      <w:marTop w:val="0"/>
                                                      <w:marBottom w:val="0"/>
                                                      <w:divBdr>
                                                        <w:top w:val="none" w:sz="0" w:space="0" w:color="auto"/>
                                                        <w:left w:val="none" w:sz="0" w:space="0" w:color="auto"/>
                                                        <w:bottom w:val="none" w:sz="0" w:space="0" w:color="auto"/>
                                                        <w:right w:val="none" w:sz="0" w:space="0" w:color="auto"/>
                                                      </w:divBdr>
                                                    </w:div>
                                                  </w:divsChild>
                                                </w:div>
                                                <w:div w:id="964656071">
                                                  <w:marLeft w:val="0"/>
                                                  <w:marRight w:val="0"/>
                                                  <w:marTop w:val="0"/>
                                                  <w:marBottom w:val="0"/>
                                                  <w:divBdr>
                                                    <w:top w:val="none" w:sz="0" w:space="0" w:color="auto"/>
                                                    <w:left w:val="none" w:sz="0" w:space="0" w:color="auto"/>
                                                    <w:bottom w:val="none" w:sz="0" w:space="0" w:color="auto"/>
                                                    <w:right w:val="none" w:sz="0" w:space="0" w:color="auto"/>
                                                  </w:divBdr>
                                                  <w:divsChild>
                                                    <w:div w:id="2021346514">
                                                      <w:marLeft w:val="0"/>
                                                      <w:marRight w:val="0"/>
                                                      <w:marTop w:val="0"/>
                                                      <w:marBottom w:val="0"/>
                                                      <w:divBdr>
                                                        <w:top w:val="none" w:sz="0" w:space="0" w:color="auto"/>
                                                        <w:left w:val="none" w:sz="0" w:space="0" w:color="auto"/>
                                                        <w:bottom w:val="none" w:sz="0" w:space="0" w:color="auto"/>
                                                        <w:right w:val="none" w:sz="0" w:space="0" w:color="auto"/>
                                                      </w:divBdr>
                                                    </w:div>
                                                  </w:divsChild>
                                                </w:div>
                                                <w:div w:id="824319304">
                                                  <w:marLeft w:val="0"/>
                                                  <w:marRight w:val="0"/>
                                                  <w:marTop w:val="0"/>
                                                  <w:marBottom w:val="0"/>
                                                  <w:divBdr>
                                                    <w:top w:val="none" w:sz="0" w:space="0" w:color="auto"/>
                                                    <w:left w:val="none" w:sz="0" w:space="0" w:color="auto"/>
                                                    <w:bottom w:val="none" w:sz="0" w:space="0" w:color="auto"/>
                                                    <w:right w:val="none" w:sz="0" w:space="0" w:color="auto"/>
                                                  </w:divBdr>
                                                  <w:divsChild>
                                                    <w:div w:id="697585107">
                                                      <w:marLeft w:val="0"/>
                                                      <w:marRight w:val="0"/>
                                                      <w:marTop w:val="0"/>
                                                      <w:marBottom w:val="0"/>
                                                      <w:divBdr>
                                                        <w:top w:val="none" w:sz="0" w:space="0" w:color="auto"/>
                                                        <w:left w:val="none" w:sz="0" w:space="0" w:color="auto"/>
                                                        <w:bottom w:val="none" w:sz="0" w:space="0" w:color="auto"/>
                                                        <w:right w:val="none" w:sz="0" w:space="0" w:color="auto"/>
                                                      </w:divBdr>
                                                    </w:div>
                                                  </w:divsChild>
                                                </w:div>
                                                <w:div w:id="1918587179">
                                                  <w:marLeft w:val="0"/>
                                                  <w:marRight w:val="0"/>
                                                  <w:marTop w:val="0"/>
                                                  <w:marBottom w:val="0"/>
                                                  <w:divBdr>
                                                    <w:top w:val="none" w:sz="0" w:space="0" w:color="auto"/>
                                                    <w:left w:val="none" w:sz="0" w:space="0" w:color="auto"/>
                                                    <w:bottom w:val="none" w:sz="0" w:space="0" w:color="auto"/>
                                                    <w:right w:val="none" w:sz="0" w:space="0" w:color="auto"/>
                                                  </w:divBdr>
                                                  <w:divsChild>
                                                    <w:div w:id="1843354036">
                                                      <w:marLeft w:val="0"/>
                                                      <w:marRight w:val="0"/>
                                                      <w:marTop w:val="0"/>
                                                      <w:marBottom w:val="0"/>
                                                      <w:divBdr>
                                                        <w:top w:val="none" w:sz="0" w:space="0" w:color="auto"/>
                                                        <w:left w:val="none" w:sz="0" w:space="0" w:color="auto"/>
                                                        <w:bottom w:val="none" w:sz="0" w:space="0" w:color="auto"/>
                                                        <w:right w:val="none" w:sz="0" w:space="0" w:color="auto"/>
                                                      </w:divBdr>
                                                    </w:div>
                                                  </w:divsChild>
                                                </w:div>
                                                <w:div w:id="397170680">
                                                  <w:marLeft w:val="0"/>
                                                  <w:marRight w:val="0"/>
                                                  <w:marTop w:val="0"/>
                                                  <w:marBottom w:val="0"/>
                                                  <w:divBdr>
                                                    <w:top w:val="none" w:sz="0" w:space="0" w:color="auto"/>
                                                    <w:left w:val="none" w:sz="0" w:space="0" w:color="auto"/>
                                                    <w:bottom w:val="none" w:sz="0" w:space="0" w:color="auto"/>
                                                    <w:right w:val="none" w:sz="0" w:space="0" w:color="auto"/>
                                                  </w:divBdr>
                                                  <w:divsChild>
                                                    <w:div w:id="1435204841">
                                                      <w:marLeft w:val="0"/>
                                                      <w:marRight w:val="0"/>
                                                      <w:marTop w:val="0"/>
                                                      <w:marBottom w:val="0"/>
                                                      <w:divBdr>
                                                        <w:top w:val="none" w:sz="0" w:space="0" w:color="auto"/>
                                                        <w:left w:val="none" w:sz="0" w:space="0" w:color="auto"/>
                                                        <w:bottom w:val="none" w:sz="0" w:space="0" w:color="auto"/>
                                                        <w:right w:val="none" w:sz="0" w:space="0" w:color="auto"/>
                                                      </w:divBdr>
                                                    </w:div>
                                                  </w:divsChild>
                                                </w:div>
                                                <w:div w:id="642320691">
                                                  <w:marLeft w:val="0"/>
                                                  <w:marRight w:val="0"/>
                                                  <w:marTop w:val="0"/>
                                                  <w:marBottom w:val="0"/>
                                                  <w:divBdr>
                                                    <w:top w:val="none" w:sz="0" w:space="0" w:color="auto"/>
                                                    <w:left w:val="none" w:sz="0" w:space="0" w:color="auto"/>
                                                    <w:bottom w:val="none" w:sz="0" w:space="0" w:color="auto"/>
                                                    <w:right w:val="none" w:sz="0" w:space="0" w:color="auto"/>
                                                  </w:divBdr>
                                                  <w:divsChild>
                                                    <w:div w:id="1880387289">
                                                      <w:marLeft w:val="0"/>
                                                      <w:marRight w:val="0"/>
                                                      <w:marTop w:val="0"/>
                                                      <w:marBottom w:val="0"/>
                                                      <w:divBdr>
                                                        <w:top w:val="none" w:sz="0" w:space="0" w:color="auto"/>
                                                        <w:left w:val="none" w:sz="0" w:space="0" w:color="auto"/>
                                                        <w:bottom w:val="none" w:sz="0" w:space="0" w:color="auto"/>
                                                        <w:right w:val="none" w:sz="0" w:space="0" w:color="auto"/>
                                                      </w:divBdr>
                                                    </w:div>
                                                  </w:divsChild>
                                                </w:div>
                                                <w:div w:id="1396080423">
                                                  <w:marLeft w:val="0"/>
                                                  <w:marRight w:val="0"/>
                                                  <w:marTop w:val="0"/>
                                                  <w:marBottom w:val="0"/>
                                                  <w:divBdr>
                                                    <w:top w:val="none" w:sz="0" w:space="0" w:color="auto"/>
                                                    <w:left w:val="none" w:sz="0" w:space="0" w:color="auto"/>
                                                    <w:bottom w:val="none" w:sz="0" w:space="0" w:color="auto"/>
                                                    <w:right w:val="none" w:sz="0" w:space="0" w:color="auto"/>
                                                  </w:divBdr>
                                                  <w:divsChild>
                                                    <w:div w:id="1154025852">
                                                      <w:marLeft w:val="0"/>
                                                      <w:marRight w:val="0"/>
                                                      <w:marTop w:val="0"/>
                                                      <w:marBottom w:val="0"/>
                                                      <w:divBdr>
                                                        <w:top w:val="none" w:sz="0" w:space="0" w:color="auto"/>
                                                        <w:left w:val="none" w:sz="0" w:space="0" w:color="auto"/>
                                                        <w:bottom w:val="none" w:sz="0" w:space="0" w:color="auto"/>
                                                        <w:right w:val="none" w:sz="0" w:space="0" w:color="auto"/>
                                                      </w:divBdr>
                                                    </w:div>
                                                  </w:divsChild>
                                                </w:div>
                                                <w:div w:id="1808279172">
                                                  <w:marLeft w:val="0"/>
                                                  <w:marRight w:val="0"/>
                                                  <w:marTop w:val="0"/>
                                                  <w:marBottom w:val="0"/>
                                                  <w:divBdr>
                                                    <w:top w:val="none" w:sz="0" w:space="0" w:color="auto"/>
                                                    <w:left w:val="none" w:sz="0" w:space="0" w:color="auto"/>
                                                    <w:bottom w:val="none" w:sz="0" w:space="0" w:color="auto"/>
                                                    <w:right w:val="none" w:sz="0" w:space="0" w:color="auto"/>
                                                  </w:divBdr>
                                                  <w:divsChild>
                                                    <w:div w:id="1391154735">
                                                      <w:marLeft w:val="0"/>
                                                      <w:marRight w:val="0"/>
                                                      <w:marTop w:val="0"/>
                                                      <w:marBottom w:val="0"/>
                                                      <w:divBdr>
                                                        <w:top w:val="none" w:sz="0" w:space="0" w:color="auto"/>
                                                        <w:left w:val="none" w:sz="0" w:space="0" w:color="auto"/>
                                                        <w:bottom w:val="none" w:sz="0" w:space="0" w:color="auto"/>
                                                        <w:right w:val="none" w:sz="0" w:space="0" w:color="auto"/>
                                                      </w:divBdr>
                                                    </w:div>
                                                  </w:divsChild>
                                                </w:div>
                                                <w:div w:id="1916936552">
                                                  <w:marLeft w:val="0"/>
                                                  <w:marRight w:val="0"/>
                                                  <w:marTop w:val="0"/>
                                                  <w:marBottom w:val="0"/>
                                                  <w:divBdr>
                                                    <w:top w:val="none" w:sz="0" w:space="0" w:color="auto"/>
                                                    <w:left w:val="none" w:sz="0" w:space="0" w:color="auto"/>
                                                    <w:bottom w:val="none" w:sz="0" w:space="0" w:color="auto"/>
                                                    <w:right w:val="none" w:sz="0" w:space="0" w:color="auto"/>
                                                  </w:divBdr>
                                                  <w:divsChild>
                                                    <w:div w:id="980502589">
                                                      <w:marLeft w:val="0"/>
                                                      <w:marRight w:val="0"/>
                                                      <w:marTop w:val="0"/>
                                                      <w:marBottom w:val="0"/>
                                                      <w:divBdr>
                                                        <w:top w:val="none" w:sz="0" w:space="0" w:color="auto"/>
                                                        <w:left w:val="none" w:sz="0" w:space="0" w:color="auto"/>
                                                        <w:bottom w:val="none" w:sz="0" w:space="0" w:color="auto"/>
                                                        <w:right w:val="none" w:sz="0" w:space="0" w:color="auto"/>
                                                      </w:divBdr>
                                                    </w:div>
                                                  </w:divsChild>
                                                </w:div>
                                                <w:div w:id="1638610211">
                                                  <w:marLeft w:val="0"/>
                                                  <w:marRight w:val="0"/>
                                                  <w:marTop w:val="0"/>
                                                  <w:marBottom w:val="0"/>
                                                  <w:divBdr>
                                                    <w:top w:val="none" w:sz="0" w:space="0" w:color="auto"/>
                                                    <w:left w:val="none" w:sz="0" w:space="0" w:color="auto"/>
                                                    <w:bottom w:val="none" w:sz="0" w:space="0" w:color="auto"/>
                                                    <w:right w:val="none" w:sz="0" w:space="0" w:color="auto"/>
                                                  </w:divBdr>
                                                  <w:divsChild>
                                                    <w:div w:id="895360455">
                                                      <w:marLeft w:val="0"/>
                                                      <w:marRight w:val="0"/>
                                                      <w:marTop w:val="0"/>
                                                      <w:marBottom w:val="0"/>
                                                      <w:divBdr>
                                                        <w:top w:val="none" w:sz="0" w:space="0" w:color="auto"/>
                                                        <w:left w:val="none" w:sz="0" w:space="0" w:color="auto"/>
                                                        <w:bottom w:val="none" w:sz="0" w:space="0" w:color="auto"/>
                                                        <w:right w:val="none" w:sz="0" w:space="0" w:color="auto"/>
                                                      </w:divBdr>
                                                    </w:div>
                                                  </w:divsChild>
                                                </w:div>
                                                <w:div w:id="739642345">
                                                  <w:marLeft w:val="0"/>
                                                  <w:marRight w:val="0"/>
                                                  <w:marTop w:val="0"/>
                                                  <w:marBottom w:val="0"/>
                                                  <w:divBdr>
                                                    <w:top w:val="none" w:sz="0" w:space="0" w:color="auto"/>
                                                    <w:left w:val="none" w:sz="0" w:space="0" w:color="auto"/>
                                                    <w:bottom w:val="none" w:sz="0" w:space="0" w:color="auto"/>
                                                    <w:right w:val="none" w:sz="0" w:space="0" w:color="auto"/>
                                                  </w:divBdr>
                                                  <w:divsChild>
                                                    <w:div w:id="87510880">
                                                      <w:marLeft w:val="0"/>
                                                      <w:marRight w:val="0"/>
                                                      <w:marTop w:val="45"/>
                                                      <w:marBottom w:val="45"/>
                                                      <w:divBdr>
                                                        <w:top w:val="none" w:sz="0" w:space="0" w:color="auto"/>
                                                        <w:left w:val="none" w:sz="0" w:space="0" w:color="auto"/>
                                                        <w:bottom w:val="none" w:sz="0" w:space="0" w:color="auto"/>
                                                        <w:right w:val="none" w:sz="0" w:space="0" w:color="auto"/>
                                                      </w:divBdr>
                                                    </w:div>
                                                  </w:divsChild>
                                                </w:div>
                                                <w:div w:id="1520972769">
                                                  <w:marLeft w:val="0"/>
                                                  <w:marRight w:val="0"/>
                                                  <w:marTop w:val="0"/>
                                                  <w:marBottom w:val="0"/>
                                                  <w:divBdr>
                                                    <w:top w:val="none" w:sz="0" w:space="0" w:color="auto"/>
                                                    <w:left w:val="none" w:sz="0" w:space="0" w:color="auto"/>
                                                    <w:bottom w:val="none" w:sz="0" w:space="0" w:color="auto"/>
                                                    <w:right w:val="none" w:sz="0" w:space="0" w:color="auto"/>
                                                  </w:divBdr>
                                                  <w:divsChild>
                                                    <w:div w:id="1621108144">
                                                      <w:marLeft w:val="0"/>
                                                      <w:marRight w:val="0"/>
                                                      <w:marTop w:val="0"/>
                                                      <w:marBottom w:val="0"/>
                                                      <w:divBdr>
                                                        <w:top w:val="none" w:sz="0" w:space="0" w:color="auto"/>
                                                        <w:left w:val="none" w:sz="0" w:space="0" w:color="auto"/>
                                                        <w:bottom w:val="none" w:sz="0" w:space="0" w:color="auto"/>
                                                        <w:right w:val="none" w:sz="0" w:space="0" w:color="auto"/>
                                                      </w:divBdr>
                                                    </w:div>
                                                  </w:divsChild>
                                                </w:div>
                                                <w:div w:id="1964190222">
                                                  <w:marLeft w:val="0"/>
                                                  <w:marRight w:val="0"/>
                                                  <w:marTop w:val="0"/>
                                                  <w:marBottom w:val="0"/>
                                                  <w:divBdr>
                                                    <w:top w:val="none" w:sz="0" w:space="0" w:color="auto"/>
                                                    <w:left w:val="none" w:sz="0" w:space="0" w:color="auto"/>
                                                    <w:bottom w:val="none" w:sz="0" w:space="0" w:color="auto"/>
                                                    <w:right w:val="none" w:sz="0" w:space="0" w:color="auto"/>
                                                  </w:divBdr>
                                                  <w:divsChild>
                                                    <w:div w:id="910233070">
                                                      <w:marLeft w:val="0"/>
                                                      <w:marRight w:val="0"/>
                                                      <w:marTop w:val="0"/>
                                                      <w:marBottom w:val="0"/>
                                                      <w:divBdr>
                                                        <w:top w:val="none" w:sz="0" w:space="0" w:color="auto"/>
                                                        <w:left w:val="none" w:sz="0" w:space="0" w:color="auto"/>
                                                        <w:bottom w:val="none" w:sz="0" w:space="0" w:color="auto"/>
                                                        <w:right w:val="none" w:sz="0" w:space="0" w:color="auto"/>
                                                      </w:divBdr>
                                                    </w:div>
                                                  </w:divsChild>
                                                </w:div>
                                                <w:div w:id="1672176697">
                                                  <w:marLeft w:val="0"/>
                                                  <w:marRight w:val="0"/>
                                                  <w:marTop w:val="0"/>
                                                  <w:marBottom w:val="0"/>
                                                  <w:divBdr>
                                                    <w:top w:val="none" w:sz="0" w:space="0" w:color="auto"/>
                                                    <w:left w:val="none" w:sz="0" w:space="0" w:color="auto"/>
                                                    <w:bottom w:val="none" w:sz="0" w:space="0" w:color="auto"/>
                                                    <w:right w:val="none" w:sz="0" w:space="0" w:color="auto"/>
                                                  </w:divBdr>
                                                  <w:divsChild>
                                                    <w:div w:id="801074196">
                                                      <w:marLeft w:val="0"/>
                                                      <w:marRight w:val="0"/>
                                                      <w:marTop w:val="0"/>
                                                      <w:marBottom w:val="0"/>
                                                      <w:divBdr>
                                                        <w:top w:val="none" w:sz="0" w:space="0" w:color="auto"/>
                                                        <w:left w:val="none" w:sz="0" w:space="0" w:color="auto"/>
                                                        <w:bottom w:val="none" w:sz="0" w:space="0" w:color="auto"/>
                                                        <w:right w:val="none" w:sz="0" w:space="0" w:color="auto"/>
                                                      </w:divBdr>
                                                    </w:div>
                                                  </w:divsChild>
                                                </w:div>
                                                <w:div w:id="1175075616">
                                                  <w:marLeft w:val="0"/>
                                                  <w:marRight w:val="0"/>
                                                  <w:marTop w:val="0"/>
                                                  <w:marBottom w:val="0"/>
                                                  <w:divBdr>
                                                    <w:top w:val="none" w:sz="0" w:space="0" w:color="auto"/>
                                                    <w:left w:val="none" w:sz="0" w:space="0" w:color="auto"/>
                                                    <w:bottom w:val="none" w:sz="0" w:space="0" w:color="auto"/>
                                                    <w:right w:val="none" w:sz="0" w:space="0" w:color="auto"/>
                                                  </w:divBdr>
                                                  <w:divsChild>
                                                    <w:div w:id="1647855876">
                                                      <w:marLeft w:val="0"/>
                                                      <w:marRight w:val="0"/>
                                                      <w:marTop w:val="0"/>
                                                      <w:marBottom w:val="0"/>
                                                      <w:divBdr>
                                                        <w:top w:val="none" w:sz="0" w:space="0" w:color="auto"/>
                                                        <w:left w:val="none" w:sz="0" w:space="0" w:color="auto"/>
                                                        <w:bottom w:val="none" w:sz="0" w:space="0" w:color="auto"/>
                                                        <w:right w:val="none" w:sz="0" w:space="0" w:color="auto"/>
                                                      </w:divBdr>
                                                    </w:div>
                                                  </w:divsChild>
                                                </w:div>
                                                <w:div w:id="1964119362">
                                                  <w:marLeft w:val="0"/>
                                                  <w:marRight w:val="0"/>
                                                  <w:marTop w:val="0"/>
                                                  <w:marBottom w:val="0"/>
                                                  <w:divBdr>
                                                    <w:top w:val="none" w:sz="0" w:space="0" w:color="auto"/>
                                                    <w:left w:val="none" w:sz="0" w:space="0" w:color="auto"/>
                                                    <w:bottom w:val="none" w:sz="0" w:space="0" w:color="auto"/>
                                                    <w:right w:val="none" w:sz="0" w:space="0" w:color="auto"/>
                                                  </w:divBdr>
                                                  <w:divsChild>
                                                    <w:div w:id="151527733">
                                                      <w:marLeft w:val="0"/>
                                                      <w:marRight w:val="0"/>
                                                      <w:marTop w:val="0"/>
                                                      <w:marBottom w:val="0"/>
                                                      <w:divBdr>
                                                        <w:top w:val="none" w:sz="0" w:space="0" w:color="auto"/>
                                                        <w:left w:val="none" w:sz="0" w:space="0" w:color="auto"/>
                                                        <w:bottom w:val="none" w:sz="0" w:space="0" w:color="auto"/>
                                                        <w:right w:val="none" w:sz="0" w:space="0" w:color="auto"/>
                                                      </w:divBdr>
                                                    </w:div>
                                                  </w:divsChild>
                                                </w:div>
                                                <w:div w:id="340394069">
                                                  <w:marLeft w:val="0"/>
                                                  <w:marRight w:val="0"/>
                                                  <w:marTop w:val="0"/>
                                                  <w:marBottom w:val="0"/>
                                                  <w:divBdr>
                                                    <w:top w:val="none" w:sz="0" w:space="0" w:color="auto"/>
                                                    <w:left w:val="none" w:sz="0" w:space="0" w:color="auto"/>
                                                    <w:bottom w:val="none" w:sz="0" w:space="0" w:color="auto"/>
                                                    <w:right w:val="none" w:sz="0" w:space="0" w:color="auto"/>
                                                  </w:divBdr>
                                                  <w:divsChild>
                                                    <w:div w:id="1349209227">
                                                      <w:marLeft w:val="0"/>
                                                      <w:marRight w:val="0"/>
                                                      <w:marTop w:val="45"/>
                                                      <w:marBottom w:val="45"/>
                                                      <w:divBdr>
                                                        <w:top w:val="none" w:sz="0" w:space="0" w:color="auto"/>
                                                        <w:left w:val="none" w:sz="0" w:space="0" w:color="auto"/>
                                                        <w:bottom w:val="none" w:sz="0" w:space="0" w:color="auto"/>
                                                        <w:right w:val="none" w:sz="0" w:space="0" w:color="auto"/>
                                                      </w:divBdr>
                                                    </w:div>
                                                  </w:divsChild>
                                                </w:div>
                                                <w:div w:id="1041974572">
                                                  <w:marLeft w:val="0"/>
                                                  <w:marRight w:val="0"/>
                                                  <w:marTop w:val="0"/>
                                                  <w:marBottom w:val="0"/>
                                                  <w:divBdr>
                                                    <w:top w:val="none" w:sz="0" w:space="0" w:color="auto"/>
                                                    <w:left w:val="none" w:sz="0" w:space="0" w:color="auto"/>
                                                    <w:bottom w:val="none" w:sz="0" w:space="0" w:color="auto"/>
                                                    <w:right w:val="none" w:sz="0" w:space="0" w:color="auto"/>
                                                  </w:divBdr>
                                                  <w:divsChild>
                                                    <w:div w:id="1325278546">
                                                      <w:marLeft w:val="0"/>
                                                      <w:marRight w:val="0"/>
                                                      <w:marTop w:val="45"/>
                                                      <w:marBottom w:val="45"/>
                                                      <w:divBdr>
                                                        <w:top w:val="none" w:sz="0" w:space="0" w:color="auto"/>
                                                        <w:left w:val="none" w:sz="0" w:space="0" w:color="auto"/>
                                                        <w:bottom w:val="none" w:sz="0" w:space="0" w:color="auto"/>
                                                        <w:right w:val="none" w:sz="0" w:space="0" w:color="auto"/>
                                                      </w:divBdr>
                                                    </w:div>
                                                  </w:divsChild>
                                                </w:div>
                                                <w:div w:id="786389583">
                                                  <w:marLeft w:val="0"/>
                                                  <w:marRight w:val="0"/>
                                                  <w:marTop w:val="0"/>
                                                  <w:marBottom w:val="0"/>
                                                  <w:divBdr>
                                                    <w:top w:val="none" w:sz="0" w:space="0" w:color="auto"/>
                                                    <w:left w:val="none" w:sz="0" w:space="0" w:color="auto"/>
                                                    <w:bottom w:val="none" w:sz="0" w:space="0" w:color="auto"/>
                                                    <w:right w:val="none" w:sz="0" w:space="0" w:color="auto"/>
                                                  </w:divBdr>
                                                  <w:divsChild>
                                                    <w:div w:id="1329020046">
                                                      <w:marLeft w:val="0"/>
                                                      <w:marRight w:val="0"/>
                                                      <w:marTop w:val="45"/>
                                                      <w:marBottom w:val="45"/>
                                                      <w:divBdr>
                                                        <w:top w:val="none" w:sz="0" w:space="0" w:color="auto"/>
                                                        <w:left w:val="none" w:sz="0" w:space="0" w:color="auto"/>
                                                        <w:bottom w:val="none" w:sz="0" w:space="0" w:color="auto"/>
                                                        <w:right w:val="none" w:sz="0" w:space="0" w:color="auto"/>
                                                      </w:divBdr>
                                                    </w:div>
                                                  </w:divsChild>
                                                </w:div>
                                                <w:div w:id="1745491036">
                                                  <w:marLeft w:val="0"/>
                                                  <w:marRight w:val="0"/>
                                                  <w:marTop w:val="0"/>
                                                  <w:marBottom w:val="0"/>
                                                  <w:divBdr>
                                                    <w:top w:val="none" w:sz="0" w:space="0" w:color="auto"/>
                                                    <w:left w:val="none" w:sz="0" w:space="0" w:color="auto"/>
                                                    <w:bottom w:val="none" w:sz="0" w:space="0" w:color="auto"/>
                                                    <w:right w:val="none" w:sz="0" w:space="0" w:color="auto"/>
                                                  </w:divBdr>
                                                  <w:divsChild>
                                                    <w:div w:id="788626824">
                                                      <w:marLeft w:val="0"/>
                                                      <w:marRight w:val="0"/>
                                                      <w:marTop w:val="0"/>
                                                      <w:marBottom w:val="0"/>
                                                      <w:divBdr>
                                                        <w:top w:val="none" w:sz="0" w:space="0" w:color="auto"/>
                                                        <w:left w:val="none" w:sz="0" w:space="0" w:color="auto"/>
                                                        <w:bottom w:val="none" w:sz="0" w:space="0" w:color="auto"/>
                                                        <w:right w:val="none" w:sz="0" w:space="0" w:color="auto"/>
                                                      </w:divBdr>
                                                    </w:div>
                                                  </w:divsChild>
                                                </w:div>
                                                <w:div w:id="262151730">
                                                  <w:marLeft w:val="0"/>
                                                  <w:marRight w:val="0"/>
                                                  <w:marTop w:val="0"/>
                                                  <w:marBottom w:val="0"/>
                                                  <w:divBdr>
                                                    <w:top w:val="none" w:sz="0" w:space="0" w:color="auto"/>
                                                    <w:left w:val="none" w:sz="0" w:space="0" w:color="auto"/>
                                                    <w:bottom w:val="none" w:sz="0" w:space="0" w:color="auto"/>
                                                    <w:right w:val="none" w:sz="0" w:space="0" w:color="auto"/>
                                                  </w:divBdr>
                                                  <w:divsChild>
                                                    <w:div w:id="1122923508">
                                                      <w:marLeft w:val="0"/>
                                                      <w:marRight w:val="0"/>
                                                      <w:marTop w:val="0"/>
                                                      <w:marBottom w:val="0"/>
                                                      <w:divBdr>
                                                        <w:top w:val="none" w:sz="0" w:space="0" w:color="auto"/>
                                                        <w:left w:val="none" w:sz="0" w:space="0" w:color="auto"/>
                                                        <w:bottom w:val="none" w:sz="0" w:space="0" w:color="auto"/>
                                                        <w:right w:val="none" w:sz="0" w:space="0" w:color="auto"/>
                                                      </w:divBdr>
                                                    </w:div>
                                                  </w:divsChild>
                                                </w:div>
                                                <w:div w:id="1747845831">
                                                  <w:marLeft w:val="0"/>
                                                  <w:marRight w:val="0"/>
                                                  <w:marTop w:val="0"/>
                                                  <w:marBottom w:val="0"/>
                                                  <w:divBdr>
                                                    <w:top w:val="none" w:sz="0" w:space="0" w:color="auto"/>
                                                    <w:left w:val="none" w:sz="0" w:space="0" w:color="auto"/>
                                                    <w:bottom w:val="none" w:sz="0" w:space="0" w:color="auto"/>
                                                    <w:right w:val="none" w:sz="0" w:space="0" w:color="auto"/>
                                                  </w:divBdr>
                                                  <w:divsChild>
                                                    <w:div w:id="301351890">
                                                      <w:marLeft w:val="0"/>
                                                      <w:marRight w:val="0"/>
                                                      <w:marTop w:val="0"/>
                                                      <w:marBottom w:val="0"/>
                                                      <w:divBdr>
                                                        <w:top w:val="none" w:sz="0" w:space="0" w:color="auto"/>
                                                        <w:left w:val="none" w:sz="0" w:space="0" w:color="auto"/>
                                                        <w:bottom w:val="none" w:sz="0" w:space="0" w:color="auto"/>
                                                        <w:right w:val="none" w:sz="0" w:space="0" w:color="auto"/>
                                                      </w:divBdr>
                                                    </w:div>
                                                  </w:divsChild>
                                                </w:div>
                                                <w:div w:id="124666430">
                                                  <w:marLeft w:val="0"/>
                                                  <w:marRight w:val="0"/>
                                                  <w:marTop w:val="0"/>
                                                  <w:marBottom w:val="0"/>
                                                  <w:divBdr>
                                                    <w:top w:val="none" w:sz="0" w:space="0" w:color="auto"/>
                                                    <w:left w:val="none" w:sz="0" w:space="0" w:color="auto"/>
                                                    <w:bottom w:val="none" w:sz="0" w:space="0" w:color="auto"/>
                                                    <w:right w:val="none" w:sz="0" w:space="0" w:color="auto"/>
                                                  </w:divBdr>
                                                  <w:divsChild>
                                                    <w:div w:id="2074616958">
                                                      <w:marLeft w:val="0"/>
                                                      <w:marRight w:val="0"/>
                                                      <w:marTop w:val="0"/>
                                                      <w:marBottom w:val="0"/>
                                                      <w:divBdr>
                                                        <w:top w:val="none" w:sz="0" w:space="0" w:color="auto"/>
                                                        <w:left w:val="none" w:sz="0" w:space="0" w:color="auto"/>
                                                        <w:bottom w:val="none" w:sz="0" w:space="0" w:color="auto"/>
                                                        <w:right w:val="none" w:sz="0" w:space="0" w:color="auto"/>
                                                      </w:divBdr>
                                                    </w:div>
                                                  </w:divsChild>
                                                </w:div>
                                                <w:div w:id="1718502530">
                                                  <w:marLeft w:val="0"/>
                                                  <w:marRight w:val="0"/>
                                                  <w:marTop w:val="0"/>
                                                  <w:marBottom w:val="0"/>
                                                  <w:divBdr>
                                                    <w:top w:val="none" w:sz="0" w:space="0" w:color="auto"/>
                                                    <w:left w:val="none" w:sz="0" w:space="0" w:color="auto"/>
                                                    <w:bottom w:val="none" w:sz="0" w:space="0" w:color="auto"/>
                                                    <w:right w:val="none" w:sz="0" w:space="0" w:color="auto"/>
                                                  </w:divBdr>
                                                  <w:divsChild>
                                                    <w:div w:id="1293485970">
                                                      <w:marLeft w:val="0"/>
                                                      <w:marRight w:val="0"/>
                                                      <w:marTop w:val="0"/>
                                                      <w:marBottom w:val="0"/>
                                                      <w:divBdr>
                                                        <w:top w:val="none" w:sz="0" w:space="0" w:color="auto"/>
                                                        <w:left w:val="none" w:sz="0" w:space="0" w:color="auto"/>
                                                        <w:bottom w:val="none" w:sz="0" w:space="0" w:color="auto"/>
                                                        <w:right w:val="none" w:sz="0" w:space="0" w:color="auto"/>
                                                      </w:divBdr>
                                                    </w:div>
                                                  </w:divsChild>
                                                </w:div>
                                                <w:div w:id="145324307">
                                                  <w:marLeft w:val="0"/>
                                                  <w:marRight w:val="0"/>
                                                  <w:marTop w:val="0"/>
                                                  <w:marBottom w:val="0"/>
                                                  <w:divBdr>
                                                    <w:top w:val="none" w:sz="0" w:space="0" w:color="auto"/>
                                                    <w:left w:val="none" w:sz="0" w:space="0" w:color="auto"/>
                                                    <w:bottom w:val="none" w:sz="0" w:space="0" w:color="auto"/>
                                                    <w:right w:val="none" w:sz="0" w:space="0" w:color="auto"/>
                                                  </w:divBdr>
                                                  <w:divsChild>
                                                    <w:div w:id="444155636">
                                                      <w:marLeft w:val="0"/>
                                                      <w:marRight w:val="0"/>
                                                      <w:marTop w:val="0"/>
                                                      <w:marBottom w:val="0"/>
                                                      <w:divBdr>
                                                        <w:top w:val="none" w:sz="0" w:space="0" w:color="auto"/>
                                                        <w:left w:val="none" w:sz="0" w:space="0" w:color="auto"/>
                                                        <w:bottom w:val="none" w:sz="0" w:space="0" w:color="auto"/>
                                                        <w:right w:val="none" w:sz="0" w:space="0" w:color="auto"/>
                                                      </w:divBdr>
                                                    </w:div>
                                                  </w:divsChild>
                                                </w:div>
                                                <w:div w:id="1852837917">
                                                  <w:marLeft w:val="0"/>
                                                  <w:marRight w:val="0"/>
                                                  <w:marTop w:val="0"/>
                                                  <w:marBottom w:val="0"/>
                                                  <w:divBdr>
                                                    <w:top w:val="none" w:sz="0" w:space="0" w:color="auto"/>
                                                    <w:left w:val="none" w:sz="0" w:space="0" w:color="auto"/>
                                                    <w:bottom w:val="none" w:sz="0" w:space="0" w:color="auto"/>
                                                    <w:right w:val="none" w:sz="0" w:space="0" w:color="auto"/>
                                                  </w:divBdr>
                                                  <w:divsChild>
                                                    <w:div w:id="1118988365">
                                                      <w:marLeft w:val="0"/>
                                                      <w:marRight w:val="0"/>
                                                      <w:marTop w:val="0"/>
                                                      <w:marBottom w:val="0"/>
                                                      <w:divBdr>
                                                        <w:top w:val="none" w:sz="0" w:space="0" w:color="auto"/>
                                                        <w:left w:val="none" w:sz="0" w:space="0" w:color="auto"/>
                                                        <w:bottom w:val="none" w:sz="0" w:space="0" w:color="auto"/>
                                                        <w:right w:val="none" w:sz="0" w:space="0" w:color="auto"/>
                                                      </w:divBdr>
                                                    </w:div>
                                                  </w:divsChild>
                                                </w:div>
                                                <w:div w:id="124277544">
                                                  <w:marLeft w:val="0"/>
                                                  <w:marRight w:val="0"/>
                                                  <w:marTop w:val="0"/>
                                                  <w:marBottom w:val="0"/>
                                                  <w:divBdr>
                                                    <w:top w:val="none" w:sz="0" w:space="0" w:color="auto"/>
                                                    <w:left w:val="none" w:sz="0" w:space="0" w:color="auto"/>
                                                    <w:bottom w:val="none" w:sz="0" w:space="0" w:color="auto"/>
                                                    <w:right w:val="none" w:sz="0" w:space="0" w:color="auto"/>
                                                  </w:divBdr>
                                                  <w:divsChild>
                                                    <w:div w:id="871959429">
                                                      <w:marLeft w:val="0"/>
                                                      <w:marRight w:val="0"/>
                                                      <w:marTop w:val="0"/>
                                                      <w:marBottom w:val="0"/>
                                                      <w:divBdr>
                                                        <w:top w:val="none" w:sz="0" w:space="0" w:color="auto"/>
                                                        <w:left w:val="none" w:sz="0" w:space="0" w:color="auto"/>
                                                        <w:bottom w:val="none" w:sz="0" w:space="0" w:color="auto"/>
                                                        <w:right w:val="none" w:sz="0" w:space="0" w:color="auto"/>
                                                      </w:divBdr>
                                                    </w:div>
                                                  </w:divsChild>
                                                </w:div>
                                                <w:div w:id="1519464332">
                                                  <w:marLeft w:val="0"/>
                                                  <w:marRight w:val="0"/>
                                                  <w:marTop w:val="0"/>
                                                  <w:marBottom w:val="0"/>
                                                  <w:divBdr>
                                                    <w:top w:val="none" w:sz="0" w:space="0" w:color="auto"/>
                                                    <w:left w:val="none" w:sz="0" w:space="0" w:color="auto"/>
                                                    <w:bottom w:val="none" w:sz="0" w:space="0" w:color="auto"/>
                                                    <w:right w:val="none" w:sz="0" w:space="0" w:color="auto"/>
                                                  </w:divBdr>
                                                  <w:divsChild>
                                                    <w:div w:id="2051957449">
                                                      <w:marLeft w:val="0"/>
                                                      <w:marRight w:val="0"/>
                                                      <w:marTop w:val="0"/>
                                                      <w:marBottom w:val="0"/>
                                                      <w:divBdr>
                                                        <w:top w:val="none" w:sz="0" w:space="0" w:color="auto"/>
                                                        <w:left w:val="none" w:sz="0" w:space="0" w:color="auto"/>
                                                        <w:bottom w:val="none" w:sz="0" w:space="0" w:color="auto"/>
                                                        <w:right w:val="none" w:sz="0" w:space="0" w:color="auto"/>
                                                      </w:divBdr>
                                                    </w:div>
                                                  </w:divsChild>
                                                </w:div>
                                                <w:div w:id="409230577">
                                                  <w:marLeft w:val="0"/>
                                                  <w:marRight w:val="0"/>
                                                  <w:marTop w:val="0"/>
                                                  <w:marBottom w:val="0"/>
                                                  <w:divBdr>
                                                    <w:top w:val="none" w:sz="0" w:space="0" w:color="auto"/>
                                                    <w:left w:val="none" w:sz="0" w:space="0" w:color="auto"/>
                                                    <w:bottom w:val="none" w:sz="0" w:space="0" w:color="auto"/>
                                                    <w:right w:val="none" w:sz="0" w:space="0" w:color="auto"/>
                                                  </w:divBdr>
                                                  <w:divsChild>
                                                    <w:div w:id="1675524652">
                                                      <w:marLeft w:val="0"/>
                                                      <w:marRight w:val="0"/>
                                                      <w:marTop w:val="0"/>
                                                      <w:marBottom w:val="0"/>
                                                      <w:divBdr>
                                                        <w:top w:val="none" w:sz="0" w:space="0" w:color="auto"/>
                                                        <w:left w:val="none" w:sz="0" w:space="0" w:color="auto"/>
                                                        <w:bottom w:val="none" w:sz="0" w:space="0" w:color="auto"/>
                                                        <w:right w:val="none" w:sz="0" w:space="0" w:color="auto"/>
                                                      </w:divBdr>
                                                    </w:div>
                                                  </w:divsChild>
                                                </w:div>
                                                <w:div w:id="1804539272">
                                                  <w:marLeft w:val="0"/>
                                                  <w:marRight w:val="0"/>
                                                  <w:marTop w:val="0"/>
                                                  <w:marBottom w:val="0"/>
                                                  <w:divBdr>
                                                    <w:top w:val="none" w:sz="0" w:space="0" w:color="auto"/>
                                                    <w:left w:val="none" w:sz="0" w:space="0" w:color="auto"/>
                                                    <w:bottom w:val="none" w:sz="0" w:space="0" w:color="auto"/>
                                                    <w:right w:val="none" w:sz="0" w:space="0" w:color="auto"/>
                                                  </w:divBdr>
                                                  <w:divsChild>
                                                    <w:div w:id="1862427564">
                                                      <w:marLeft w:val="0"/>
                                                      <w:marRight w:val="0"/>
                                                      <w:marTop w:val="0"/>
                                                      <w:marBottom w:val="0"/>
                                                      <w:divBdr>
                                                        <w:top w:val="none" w:sz="0" w:space="0" w:color="auto"/>
                                                        <w:left w:val="none" w:sz="0" w:space="0" w:color="auto"/>
                                                        <w:bottom w:val="none" w:sz="0" w:space="0" w:color="auto"/>
                                                        <w:right w:val="none" w:sz="0" w:space="0" w:color="auto"/>
                                                      </w:divBdr>
                                                    </w:div>
                                                  </w:divsChild>
                                                </w:div>
                                                <w:div w:id="1415281918">
                                                  <w:marLeft w:val="0"/>
                                                  <w:marRight w:val="0"/>
                                                  <w:marTop w:val="0"/>
                                                  <w:marBottom w:val="0"/>
                                                  <w:divBdr>
                                                    <w:top w:val="none" w:sz="0" w:space="0" w:color="auto"/>
                                                    <w:left w:val="none" w:sz="0" w:space="0" w:color="auto"/>
                                                    <w:bottom w:val="none" w:sz="0" w:space="0" w:color="auto"/>
                                                    <w:right w:val="none" w:sz="0" w:space="0" w:color="auto"/>
                                                  </w:divBdr>
                                                  <w:divsChild>
                                                    <w:div w:id="1091857861">
                                                      <w:marLeft w:val="0"/>
                                                      <w:marRight w:val="0"/>
                                                      <w:marTop w:val="0"/>
                                                      <w:marBottom w:val="0"/>
                                                      <w:divBdr>
                                                        <w:top w:val="none" w:sz="0" w:space="0" w:color="auto"/>
                                                        <w:left w:val="none" w:sz="0" w:space="0" w:color="auto"/>
                                                        <w:bottom w:val="none" w:sz="0" w:space="0" w:color="auto"/>
                                                        <w:right w:val="none" w:sz="0" w:space="0" w:color="auto"/>
                                                      </w:divBdr>
                                                    </w:div>
                                                  </w:divsChild>
                                                </w:div>
                                                <w:div w:id="663626427">
                                                  <w:marLeft w:val="0"/>
                                                  <w:marRight w:val="0"/>
                                                  <w:marTop w:val="0"/>
                                                  <w:marBottom w:val="0"/>
                                                  <w:divBdr>
                                                    <w:top w:val="none" w:sz="0" w:space="0" w:color="auto"/>
                                                    <w:left w:val="none" w:sz="0" w:space="0" w:color="auto"/>
                                                    <w:bottom w:val="none" w:sz="0" w:space="0" w:color="auto"/>
                                                    <w:right w:val="none" w:sz="0" w:space="0" w:color="auto"/>
                                                  </w:divBdr>
                                                  <w:divsChild>
                                                    <w:div w:id="166530343">
                                                      <w:marLeft w:val="0"/>
                                                      <w:marRight w:val="0"/>
                                                      <w:marTop w:val="0"/>
                                                      <w:marBottom w:val="0"/>
                                                      <w:divBdr>
                                                        <w:top w:val="none" w:sz="0" w:space="0" w:color="auto"/>
                                                        <w:left w:val="none" w:sz="0" w:space="0" w:color="auto"/>
                                                        <w:bottom w:val="none" w:sz="0" w:space="0" w:color="auto"/>
                                                        <w:right w:val="none" w:sz="0" w:space="0" w:color="auto"/>
                                                      </w:divBdr>
                                                    </w:div>
                                                  </w:divsChild>
                                                </w:div>
                                                <w:div w:id="856650240">
                                                  <w:marLeft w:val="0"/>
                                                  <w:marRight w:val="0"/>
                                                  <w:marTop w:val="0"/>
                                                  <w:marBottom w:val="0"/>
                                                  <w:divBdr>
                                                    <w:top w:val="none" w:sz="0" w:space="0" w:color="auto"/>
                                                    <w:left w:val="none" w:sz="0" w:space="0" w:color="auto"/>
                                                    <w:bottom w:val="none" w:sz="0" w:space="0" w:color="auto"/>
                                                    <w:right w:val="none" w:sz="0" w:space="0" w:color="auto"/>
                                                  </w:divBdr>
                                                  <w:divsChild>
                                                    <w:div w:id="1007026968">
                                                      <w:marLeft w:val="0"/>
                                                      <w:marRight w:val="0"/>
                                                      <w:marTop w:val="0"/>
                                                      <w:marBottom w:val="0"/>
                                                      <w:divBdr>
                                                        <w:top w:val="none" w:sz="0" w:space="0" w:color="auto"/>
                                                        <w:left w:val="none" w:sz="0" w:space="0" w:color="auto"/>
                                                        <w:bottom w:val="none" w:sz="0" w:space="0" w:color="auto"/>
                                                        <w:right w:val="none" w:sz="0" w:space="0" w:color="auto"/>
                                                      </w:divBdr>
                                                    </w:div>
                                                  </w:divsChild>
                                                </w:div>
                                                <w:div w:id="1797143224">
                                                  <w:marLeft w:val="0"/>
                                                  <w:marRight w:val="0"/>
                                                  <w:marTop w:val="0"/>
                                                  <w:marBottom w:val="0"/>
                                                  <w:divBdr>
                                                    <w:top w:val="none" w:sz="0" w:space="0" w:color="auto"/>
                                                    <w:left w:val="none" w:sz="0" w:space="0" w:color="auto"/>
                                                    <w:bottom w:val="none" w:sz="0" w:space="0" w:color="auto"/>
                                                    <w:right w:val="none" w:sz="0" w:space="0" w:color="auto"/>
                                                  </w:divBdr>
                                                  <w:divsChild>
                                                    <w:div w:id="1657996121">
                                                      <w:marLeft w:val="0"/>
                                                      <w:marRight w:val="0"/>
                                                      <w:marTop w:val="0"/>
                                                      <w:marBottom w:val="0"/>
                                                      <w:divBdr>
                                                        <w:top w:val="none" w:sz="0" w:space="0" w:color="auto"/>
                                                        <w:left w:val="none" w:sz="0" w:space="0" w:color="auto"/>
                                                        <w:bottom w:val="none" w:sz="0" w:space="0" w:color="auto"/>
                                                        <w:right w:val="none" w:sz="0" w:space="0" w:color="auto"/>
                                                      </w:divBdr>
                                                    </w:div>
                                                  </w:divsChild>
                                                </w:div>
                                                <w:div w:id="1866401782">
                                                  <w:marLeft w:val="0"/>
                                                  <w:marRight w:val="0"/>
                                                  <w:marTop w:val="0"/>
                                                  <w:marBottom w:val="0"/>
                                                  <w:divBdr>
                                                    <w:top w:val="none" w:sz="0" w:space="0" w:color="auto"/>
                                                    <w:left w:val="none" w:sz="0" w:space="0" w:color="auto"/>
                                                    <w:bottom w:val="none" w:sz="0" w:space="0" w:color="auto"/>
                                                    <w:right w:val="none" w:sz="0" w:space="0" w:color="auto"/>
                                                  </w:divBdr>
                                                  <w:divsChild>
                                                    <w:div w:id="534390022">
                                                      <w:marLeft w:val="0"/>
                                                      <w:marRight w:val="0"/>
                                                      <w:marTop w:val="0"/>
                                                      <w:marBottom w:val="0"/>
                                                      <w:divBdr>
                                                        <w:top w:val="none" w:sz="0" w:space="0" w:color="auto"/>
                                                        <w:left w:val="none" w:sz="0" w:space="0" w:color="auto"/>
                                                        <w:bottom w:val="none" w:sz="0" w:space="0" w:color="auto"/>
                                                        <w:right w:val="none" w:sz="0" w:space="0" w:color="auto"/>
                                                      </w:divBdr>
                                                    </w:div>
                                                  </w:divsChild>
                                                </w:div>
                                                <w:div w:id="347027091">
                                                  <w:marLeft w:val="0"/>
                                                  <w:marRight w:val="0"/>
                                                  <w:marTop w:val="0"/>
                                                  <w:marBottom w:val="0"/>
                                                  <w:divBdr>
                                                    <w:top w:val="none" w:sz="0" w:space="0" w:color="auto"/>
                                                    <w:left w:val="none" w:sz="0" w:space="0" w:color="auto"/>
                                                    <w:bottom w:val="none" w:sz="0" w:space="0" w:color="auto"/>
                                                    <w:right w:val="none" w:sz="0" w:space="0" w:color="auto"/>
                                                  </w:divBdr>
                                                  <w:divsChild>
                                                    <w:div w:id="1148977893">
                                                      <w:marLeft w:val="0"/>
                                                      <w:marRight w:val="0"/>
                                                      <w:marTop w:val="0"/>
                                                      <w:marBottom w:val="0"/>
                                                      <w:divBdr>
                                                        <w:top w:val="none" w:sz="0" w:space="0" w:color="auto"/>
                                                        <w:left w:val="none" w:sz="0" w:space="0" w:color="auto"/>
                                                        <w:bottom w:val="none" w:sz="0" w:space="0" w:color="auto"/>
                                                        <w:right w:val="none" w:sz="0" w:space="0" w:color="auto"/>
                                                      </w:divBdr>
                                                    </w:div>
                                                  </w:divsChild>
                                                </w:div>
                                                <w:div w:id="612396637">
                                                  <w:marLeft w:val="0"/>
                                                  <w:marRight w:val="0"/>
                                                  <w:marTop w:val="0"/>
                                                  <w:marBottom w:val="0"/>
                                                  <w:divBdr>
                                                    <w:top w:val="none" w:sz="0" w:space="0" w:color="auto"/>
                                                    <w:left w:val="none" w:sz="0" w:space="0" w:color="auto"/>
                                                    <w:bottom w:val="none" w:sz="0" w:space="0" w:color="auto"/>
                                                    <w:right w:val="none" w:sz="0" w:space="0" w:color="auto"/>
                                                  </w:divBdr>
                                                  <w:divsChild>
                                                    <w:div w:id="1977031386">
                                                      <w:marLeft w:val="0"/>
                                                      <w:marRight w:val="0"/>
                                                      <w:marTop w:val="0"/>
                                                      <w:marBottom w:val="0"/>
                                                      <w:divBdr>
                                                        <w:top w:val="none" w:sz="0" w:space="0" w:color="auto"/>
                                                        <w:left w:val="none" w:sz="0" w:space="0" w:color="auto"/>
                                                        <w:bottom w:val="none" w:sz="0" w:space="0" w:color="auto"/>
                                                        <w:right w:val="none" w:sz="0" w:space="0" w:color="auto"/>
                                                      </w:divBdr>
                                                    </w:div>
                                                  </w:divsChild>
                                                </w:div>
                                                <w:div w:id="292910012">
                                                  <w:marLeft w:val="0"/>
                                                  <w:marRight w:val="0"/>
                                                  <w:marTop w:val="0"/>
                                                  <w:marBottom w:val="0"/>
                                                  <w:divBdr>
                                                    <w:top w:val="none" w:sz="0" w:space="0" w:color="auto"/>
                                                    <w:left w:val="none" w:sz="0" w:space="0" w:color="auto"/>
                                                    <w:bottom w:val="none" w:sz="0" w:space="0" w:color="auto"/>
                                                    <w:right w:val="none" w:sz="0" w:space="0" w:color="auto"/>
                                                  </w:divBdr>
                                                  <w:divsChild>
                                                    <w:div w:id="1522478430">
                                                      <w:marLeft w:val="0"/>
                                                      <w:marRight w:val="0"/>
                                                      <w:marTop w:val="0"/>
                                                      <w:marBottom w:val="0"/>
                                                      <w:divBdr>
                                                        <w:top w:val="none" w:sz="0" w:space="0" w:color="auto"/>
                                                        <w:left w:val="none" w:sz="0" w:space="0" w:color="auto"/>
                                                        <w:bottom w:val="none" w:sz="0" w:space="0" w:color="auto"/>
                                                        <w:right w:val="none" w:sz="0" w:space="0" w:color="auto"/>
                                                      </w:divBdr>
                                                    </w:div>
                                                  </w:divsChild>
                                                </w:div>
                                                <w:div w:id="824277516">
                                                  <w:marLeft w:val="0"/>
                                                  <w:marRight w:val="0"/>
                                                  <w:marTop w:val="0"/>
                                                  <w:marBottom w:val="0"/>
                                                  <w:divBdr>
                                                    <w:top w:val="none" w:sz="0" w:space="0" w:color="auto"/>
                                                    <w:left w:val="none" w:sz="0" w:space="0" w:color="auto"/>
                                                    <w:bottom w:val="none" w:sz="0" w:space="0" w:color="auto"/>
                                                    <w:right w:val="none" w:sz="0" w:space="0" w:color="auto"/>
                                                  </w:divBdr>
                                                  <w:divsChild>
                                                    <w:div w:id="1638489803">
                                                      <w:marLeft w:val="0"/>
                                                      <w:marRight w:val="0"/>
                                                      <w:marTop w:val="0"/>
                                                      <w:marBottom w:val="0"/>
                                                      <w:divBdr>
                                                        <w:top w:val="none" w:sz="0" w:space="0" w:color="auto"/>
                                                        <w:left w:val="none" w:sz="0" w:space="0" w:color="auto"/>
                                                        <w:bottom w:val="none" w:sz="0" w:space="0" w:color="auto"/>
                                                        <w:right w:val="none" w:sz="0" w:space="0" w:color="auto"/>
                                                      </w:divBdr>
                                                    </w:div>
                                                  </w:divsChild>
                                                </w:div>
                                                <w:div w:id="1032731917">
                                                  <w:marLeft w:val="0"/>
                                                  <w:marRight w:val="0"/>
                                                  <w:marTop w:val="0"/>
                                                  <w:marBottom w:val="0"/>
                                                  <w:divBdr>
                                                    <w:top w:val="none" w:sz="0" w:space="0" w:color="auto"/>
                                                    <w:left w:val="none" w:sz="0" w:space="0" w:color="auto"/>
                                                    <w:bottom w:val="none" w:sz="0" w:space="0" w:color="auto"/>
                                                    <w:right w:val="none" w:sz="0" w:space="0" w:color="auto"/>
                                                  </w:divBdr>
                                                  <w:divsChild>
                                                    <w:div w:id="1937446858">
                                                      <w:marLeft w:val="0"/>
                                                      <w:marRight w:val="0"/>
                                                      <w:marTop w:val="0"/>
                                                      <w:marBottom w:val="0"/>
                                                      <w:divBdr>
                                                        <w:top w:val="none" w:sz="0" w:space="0" w:color="auto"/>
                                                        <w:left w:val="none" w:sz="0" w:space="0" w:color="auto"/>
                                                        <w:bottom w:val="none" w:sz="0" w:space="0" w:color="auto"/>
                                                        <w:right w:val="none" w:sz="0" w:space="0" w:color="auto"/>
                                                      </w:divBdr>
                                                    </w:div>
                                                  </w:divsChild>
                                                </w:div>
                                                <w:div w:id="1896431553">
                                                  <w:marLeft w:val="0"/>
                                                  <w:marRight w:val="0"/>
                                                  <w:marTop w:val="0"/>
                                                  <w:marBottom w:val="0"/>
                                                  <w:divBdr>
                                                    <w:top w:val="none" w:sz="0" w:space="0" w:color="auto"/>
                                                    <w:left w:val="none" w:sz="0" w:space="0" w:color="auto"/>
                                                    <w:bottom w:val="none" w:sz="0" w:space="0" w:color="auto"/>
                                                    <w:right w:val="none" w:sz="0" w:space="0" w:color="auto"/>
                                                  </w:divBdr>
                                                  <w:divsChild>
                                                    <w:div w:id="1051347182">
                                                      <w:marLeft w:val="0"/>
                                                      <w:marRight w:val="0"/>
                                                      <w:marTop w:val="0"/>
                                                      <w:marBottom w:val="0"/>
                                                      <w:divBdr>
                                                        <w:top w:val="none" w:sz="0" w:space="0" w:color="auto"/>
                                                        <w:left w:val="none" w:sz="0" w:space="0" w:color="auto"/>
                                                        <w:bottom w:val="none" w:sz="0" w:space="0" w:color="auto"/>
                                                        <w:right w:val="none" w:sz="0" w:space="0" w:color="auto"/>
                                                      </w:divBdr>
                                                    </w:div>
                                                  </w:divsChild>
                                                </w:div>
                                                <w:div w:id="2085488645">
                                                  <w:marLeft w:val="0"/>
                                                  <w:marRight w:val="0"/>
                                                  <w:marTop w:val="0"/>
                                                  <w:marBottom w:val="0"/>
                                                  <w:divBdr>
                                                    <w:top w:val="none" w:sz="0" w:space="0" w:color="auto"/>
                                                    <w:left w:val="none" w:sz="0" w:space="0" w:color="auto"/>
                                                    <w:bottom w:val="none" w:sz="0" w:space="0" w:color="auto"/>
                                                    <w:right w:val="none" w:sz="0" w:space="0" w:color="auto"/>
                                                  </w:divBdr>
                                                  <w:divsChild>
                                                    <w:div w:id="1856652766">
                                                      <w:marLeft w:val="0"/>
                                                      <w:marRight w:val="0"/>
                                                      <w:marTop w:val="0"/>
                                                      <w:marBottom w:val="0"/>
                                                      <w:divBdr>
                                                        <w:top w:val="none" w:sz="0" w:space="0" w:color="auto"/>
                                                        <w:left w:val="none" w:sz="0" w:space="0" w:color="auto"/>
                                                        <w:bottom w:val="none" w:sz="0" w:space="0" w:color="auto"/>
                                                        <w:right w:val="none" w:sz="0" w:space="0" w:color="auto"/>
                                                      </w:divBdr>
                                                    </w:div>
                                                  </w:divsChild>
                                                </w:div>
                                                <w:div w:id="545528469">
                                                  <w:marLeft w:val="0"/>
                                                  <w:marRight w:val="0"/>
                                                  <w:marTop w:val="0"/>
                                                  <w:marBottom w:val="0"/>
                                                  <w:divBdr>
                                                    <w:top w:val="none" w:sz="0" w:space="0" w:color="auto"/>
                                                    <w:left w:val="none" w:sz="0" w:space="0" w:color="auto"/>
                                                    <w:bottom w:val="none" w:sz="0" w:space="0" w:color="auto"/>
                                                    <w:right w:val="none" w:sz="0" w:space="0" w:color="auto"/>
                                                  </w:divBdr>
                                                  <w:divsChild>
                                                    <w:div w:id="867453244">
                                                      <w:marLeft w:val="0"/>
                                                      <w:marRight w:val="0"/>
                                                      <w:marTop w:val="0"/>
                                                      <w:marBottom w:val="0"/>
                                                      <w:divBdr>
                                                        <w:top w:val="none" w:sz="0" w:space="0" w:color="auto"/>
                                                        <w:left w:val="none" w:sz="0" w:space="0" w:color="auto"/>
                                                        <w:bottom w:val="none" w:sz="0" w:space="0" w:color="auto"/>
                                                        <w:right w:val="none" w:sz="0" w:space="0" w:color="auto"/>
                                                      </w:divBdr>
                                                    </w:div>
                                                  </w:divsChild>
                                                </w:div>
                                                <w:div w:id="1420641146">
                                                  <w:marLeft w:val="0"/>
                                                  <w:marRight w:val="0"/>
                                                  <w:marTop w:val="0"/>
                                                  <w:marBottom w:val="0"/>
                                                  <w:divBdr>
                                                    <w:top w:val="none" w:sz="0" w:space="0" w:color="auto"/>
                                                    <w:left w:val="none" w:sz="0" w:space="0" w:color="auto"/>
                                                    <w:bottom w:val="none" w:sz="0" w:space="0" w:color="auto"/>
                                                    <w:right w:val="none" w:sz="0" w:space="0" w:color="auto"/>
                                                  </w:divBdr>
                                                  <w:divsChild>
                                                    <w:div w:id="1827896571">
                                                      <w:marLeft w:val="0"/>
                                                      <w:marRight w:val="0"/>
                                                      <w:marTop w:val="0"/>
                                                      <w:marBottom w:val="0"/>
                                                      <w:divBdr>
                                                        <w:top w:val="none" w:sz="0" w:space="0" w:color="auto"/>
                                                        <w:left w:val="none" w:sz="0" w:space="0" w:color="auto"/>
                                                        <w:bottom w:val="none" w:sz="0" w:space="0" w:color="auto"/>
                                                        <w:right w:val="none" w:sz="0" w:space="0" w:color="auto"/>
                                                      </w:divBdr>
                                                    </w:div>
                                                  </w:divsChild>
                                                </w:div>
                                                <w:div w:id="255790779">
                                                  <w:marLeft w:val="0"/>
                                                  <w:marRight w:val="0"/>
                                                  <w:marTop w:val="0"/>
                                                  <w:marBottom w:val="0"/>
                                                  <w:divBdr>
                                                    <w:top w:val="none" w:sz="0" w:space="0" w:color="auto"/>
                                                    <w:left w:val="none" w:sz="0" w:space="0" w:color="auto"/>
                                                    <w:bottom w:val="none" w:sz="0" w:space="0" w:color="auto"/>
                                                    <w:right w:val="none" w:sz="0" w:space="0" w:color="auto"/>
                                                  </w:divBdr>
                                                  <w:divsChild>
                                                    <w:div w:id="1181747665">
                                                      <w:marLeft w:val="0"/>
                                                      <w:marRight w:val="0"/>
                                                      <w:marTop w:val="0"/>
                                                      <w:marBottom w:val="0"/>
                                                      <w:divBdr>
                                                        <w:top w:val="none" w:sz="0" w:space="0" w:color="auto"/>
                                                        <w:left w:val="none" w:sz="0" w:space="0" w:color="auto"/>
                                                        <w:bottom w:val="none" w:sz="0" w:space="0" w:color="auto"/>
                                                        <w:right w:val="none" w:sz="0" w:space="0" w:color="auto"/>
                                                      </w:divBdr>
                                                    </w:div>
                                                  </w:divsChild>
                                                </w:div>
                                                <w:div w:id="1523014574">
                                                  <w:marLeft w:val="0"/>
                                                  <w:marRight w:val="0"/>
                                                  <w:marTop w:val="0"/>
                                                  <w:marBottom w:val="0"/>
                                                  <w:divBdr>
                                                    <w:top w:val="none" w:sz="0" w:space="0" w:color="auto"/>
                                                    <w:left w:val="none" w:sz="0" w:space="0" w:color="auto"/>
                                                    <w:bottom w:val="none" w:sz="0" w:space="0" w:color="auto"/>
                                                    <w:right w:val="none" w:sz="0" w:space="0" w:color="auto"/>
                                                  </w:divBdr>
                                                  <w:divsChild>
                                                    <w:div w:id="497966899">
                                                      <w:marLeft w:val="0"/>
                                                      <w:marRight w:val="0"/>
                                                      <w:marTop w:val="0"/>
                                                      <w:marBottom w:val="0"/>
                                                      <w:divBdr>
                                                        <w:top w:val="none" w:sz="0" w:space="0" w:color="auto"/>
                                                        <w:left w:val="none" w:sz="0" w:space="0" w:color="auto"/>
                                                        <w:bottom w:val="none" w:sz="0" w:space="0" w:color="auto"/>
                                                        <w:right w:val="none" w:sz="0" w:space="0" w:color="auto"/>
                                                      </w:divBdr>
                                                    </w:div>
                                                  </w:divsChild>
                                                </w:div>
                                                <w:div w:id="1294365992">
                                                  <w:marLeft w:val="0"/>
                                                  <w:marRight w:val="0"/>
                                                  <w:marTop w:val="0"/>
                                                  <w:marBottom w:val="0"/>
                                                  <w:divBdr>
                                                    <w:top w:val="none" w:sz="0" w:space="0" w:color="auto"/>
                                                    <w:left w:val="none" w:sz="0" w:space="0" w:color="auto"/>
                                                    <w:bottom w:val="none" w:sz="0" w:space="0" w:color="auto"/>
                                                    <w:right w:val="none" w:sz="0" w:space="0" w:color="auto"/>
                                                  </w:divBdr>
                                                  <w:divsChild>
                                                    <w:div w:id="335109001">
                                                      <w:marLeft w:val="0"/>
                                                      <w:marRight w:val="0"/>
                                                      <w:marTop w:val="0"/>
                                                      <w:marBottom w:val="0"/>
                                                      <w:divBdr>
                                                        <w:top w:val="none" w:sz="0" w:space="0" w:color="auto"/>
                                                        <w:left w:val="none" w:sz="0" w:space="0" w:color="auto"/>
                                                        <w:bottom w:val="none" w:sz="0" w:space="0" w:color="auto"/>
                                                        <w:right w:val="none" w:sz="0" w:space="0" w:color="auto"/>
                                                      </w:divBdr>
                                                    </w:div>
                                                  </w:divsChild>
                                                </w:div>
                                                <w:div w:id="1227377458">
                                                  <w:marLeft w:val="0"/>
                                                  <w:marRight w:val="0"/>
                                                  <w:marTop w:val="0"/>
                                                  <w:marBottom w:val="0"/>
                                                  <w:divBdr>
                                                    <w:top w:val="none" w:sz="0" w:space="0" w:color="auto"/>
                                                    <w:left w:val="none" w:sz="0" w:space="0" w:color="auto"/>
                                                    <w:bottom w:val="none" w:sz="0" w:space="0" w:color="auto"/>
                                                    <w:right w:val="none" w:sz="0" w:space="0" w:color="auto"/>
                                                  </w:divBdr>
                                                  <w:divsChild>
                                                    <w:div w:id="2042396196">
                                                      <w:marLeft w:val="0"/>
                                                      <w:marRight w:val="0"/>
                                                      <w:marTop w:val="0"/>
                                                      <w:marBottom w:val="0"/>
                                                      <w:divBdr>
                                                        <w:top w:val="none" w:sz="0" w:space="0" w:color="auto"/>
                                                        <w:left w:val="none" w:sz="0" w:space="0" w:color="auto"/>
                                                        <w:bottom w:val="none" w:sz="0" w:space="0" w:color="auto"/>
                                                        <w:right w:val="none" w:sz="0" w:space="0" w:color="auto"/>
                                                      </w:divBdr>
                                                    </w:div>
                                                  </w:divsChild>
                                                </w:div>
                                                <w:div w:id="641278622">
                                                  <w:marLeft w:val="0"/>
                                                  <w:marRight w:val="0"/>
                                                  <w:marTop w:val="0"/>
                                                  <w:marBottom w:val="0"/>
                                                  <w:divBdr>
                                                    <w:top w:val="none" w:sz="0" w:space="0" w:color="auto"/>
                                                    <w:left w:val="none" w:sz="0" w:space="0" w:color="auto"/>
                                                    <w:bottom w:val="none" w:sz="0" w:space="0" w:color="auto"/>
                                                    <w:right w:val="none" w:sz="0" w:space="0" w:color="auto"/>
                                                  </w:divBdr>
                                                  <w:divsChild>
                                                    <w:div w:id="658265165">
                                                      <w:marLeft w:val="0"/>
                                                      <w:marRight w:val="0"/>
                                                      <w:marTop w:val="0"/>
                                                      <w:marBottom w:val="0"/>
                                                      <w:divBdr>
                                                        <w:top w:val="none" w:sz="0" w:space="0" w:color="auto"/>
                                                        <w:left w:val="none" w:sz="0" w:space="0" w:color="auto"/>
                                                        <w:bottom w:val="none" w:sz="0" w:space="0" w:color="auto"/>
                                                        <w:right w:val="none" w:sz="0" w:space="0" w:color="auto"/>
                                                      </w:divBdr>
                                                    </w:div>
                                                  </w:divsChild>
                                                </w:div>
                                                <w:div w:id="1058279679">
                                                  <w:marLeft w:val="0"/>
                                                  <w:marRight w:val="0"/>
                                                  <w:marTop w:val="0"/>
                                                  <w:marBottom w:val="0"/>
                                                  <w:divBdr>
                                                    <w:top w:val="none" w:sz="0" w:space="0" w:color="auto"/>
                                                    <w:left w:val="none" w:sz="0" w:space="0" w:color="auto"/>
                                                    <w:bottom w:val="none" w:sz="0" w:space="0" w:color="auto"/>
                                                    <w:right w:val="none" w:sz="0" w:space="0" w:color="auto"/>
                                                  </w:divBdr>
                                                  <w:divsChild>
                                                    <w:div w:id="673804961">
                                                      <w:marLeft w:val="0"/>
                                                      <w:marRight w:val="0"/>
                                                      <w:marTop w:val="0"/>
                                                      <w:marBottom w:val="0"/>
                                                      <w:divBdr>
                                                        <w:top w:val="none" w:sz="0" w:space="0" w:color="auto"/>
                                                        <w:left w:val="none" w:sz="0" w:space="0" w:color="auto"/>
                                                        <w:bottom w:val="none" w:sz="0" w:space="0" w:color="auto"/>
                                                        <w:right w:val="none" w:sz="0" w:space="0" w:color="auto"/>
                                                      </w:divBdr>
                                                    </w:div>
                                                  </w:divsChild>
                                                </w:div>
                                                <w:div w:id="123696597">
                                                  <w:marLeft w:val="0"/>
                                                  <w:marRight w:val="0"/>
                                                  <w:marTop w:val="0"/>
                                                  <w:marBottom w:val="0"/>
                                                  <w:divBdr>
                                                    <w:top w:val="none" w:sz="0" w:space="0" w:color="auto"/>
                                                    <w:left w:val="none" w:sz="0" w:space="0" w:color="auto"/>
                                                    <w:bottom w:val="none" w:sz="0" w:space="0" w:color="auto"/>
                                                    <w:right w:val="none" w:sz="0" w:space="0" w:color="auto"/>
                                                  </w:divBdr>
                                                  <w:divsChild>
                                                    <w:div w:id="486432908">
                                                      <w:marLeft w:val="0"/>
                                                      <w:marRight w:val="0"/>
                                                      <w:marTop w:val="0"/>
                                                      <w:marBottom w:val="0"/>
                                                      <w:divBdr>
                                                        <w:top w:val="none" w:sz="0" w:space="0" w:color="auto"/>
                                                        <w:left w:val="none" w:sz="0" w:space="0" w:color="auto"/>
                                                        <w:bottom w:val="none" w:sz="0" w:space="0" w:color="auto"/>
                                                        <w:right w:val="none" w:sz="0" w:space="0" w:color="auto"/>
                                                      </w:divBdr>
                                                    </w:div>
                                                  </w:divsChild>
                                                </w:div>
                                                <w:div w:id="329598010">
                                                  <w:marLeft w:val="0"/>
                                                  <w:marRight w:val="0"/>
                                                  <w:marTop w:val="0"/>
                                                  <w:marBottom w:val="0"/>
                                                  <w:divBdr>
                                                    <w:top w:val="none" w:sz="0" w:space="0" w:color="auto"/>
                                                    <w:left w:val="none" w:sz="0" w:space="0" w:color="auto"/>
                                                    <w:bottom w:val="none" w:sz="0" w:space="0" w:color="auto"/>
                                                    <w:right w:val="none" w:sz="0" w:space="0" w:color="auto"/>
                                                  </w:divBdr>
                                                  <w:divsChild>
                                                    <w:div w:id="9942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3029">
                                          <w:marLeft w:val="0"/>
                                          <w:marRight w:val="0"/>
                                          <w:marTop w:val="0"/>
                                          <w:marBottom w:val="0"/>
                                          <w:divBdr>
                                            <w:top w:val="none" w:sz="0" w:space="0" w:color="auto"/>
                                            <w:left w:val="none" w:sz="0" w:space="0" w:color="auto"/>
                                            <w:bottom w:val="none" w:sz="0" w:space="0" w:color="auto"/>
                                            <w:right w:val="none" w:sz="0" w:space="0" w:color="auto"/>
                                          </w:divBdr>
                                          <w:divsChild>
                                            <w:div w:id="189237486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945762">
                  <w:marLeft w:val="3300"/>
                  <w:marRight w:val="0"/>
                  <w:marTop w:val="0"/>
                  <w:marBottom w:val="0"/>
                  <w:divBdr>
                    <w:top w:val="single" w:sz="2" w:space="0" w:color="A8A8A8"/>
                    <w:left w:val="single" w:sz="6" w:space="0" w:color="A8A8A8"/>
                    <w:bottom w:val="single" w:sz="2" w:space="0" w:color="A8A8A8"/>
                    <w:right w:val="single" w:sz="6" w:space="0" w:color="A8A8A8"/>
                  </w:divBdr>
                  <w:divsChild>
                    <w:div w:id="1083769309">
                      <w:marLeft w:val="-15"/>
                      <w:marRight w:val="-15"/>
                      <w:marTop w:val="0"/>
                      <w:marBottom w:val="0"/>
                      <w:divBdr>
                        <w:top w:val="none" w:sz="0" w:space="0" w:color="auto"/>
                        <w:left w:val="none" w:sz="0" w:space="0" w:color="auto"/>
                        <w:bottom w:val="none" w:sz="0" w:space="0" w:color="auto"/>
                        <w:right w:val="none" w:sz="0" w:space="0" w:color="auto"/>
                      </w:divBdr>
                      <w:divsChild>
                        <w:div w:id="14864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1074">
      <w:bodyDiv w:val="1"/>
      <w:marLeft w:val="0"/>
      <w:marRight w:val="0"/>
      <w:marTop w:val="0"/>
      <w:marBottom w:val="0"/>
      <w:divBdr>
        <w:top w:val="none" w:sz="0" w:space="0" w:color="auto"/>
        <w:left w:val="none" w:sz="0" w:space="0" w:color="auto"/>
        <w:bottom w:val="none" w:sz="0" w:space="0" w:color="auto"/>
        <w:right w:val="none" w:sz="0" w:space="0" w:color="auto"/>
      </w:divBdr>
    </w:div>
    <w:div w:id="849877029">
      <w:bodyDiv w:val="1"/>
      <w:marLeft w:val="0"/>
      <w:marRight w:val="0"/>
      <w:marTop w:val="0"/>
      <w:marBottom w:val="0"/>
      <w:divBdr>
        <w:top w:val="none" w:sz="0" w:space="0" w:color="auto"/>
        <w:left w:val="none" w:sz="0" w:space="0" w:color="auto"/>
        <w:bottom w:val="none" w:sz="0" w:space="0" w:color="auto"/>
        <w:right w:val="none" w:sz="0" w:space="0" w:color="auto"/>
      </w:divBdr>
    </w:div>
    <w:div w:id="871114836">
      <w:bodyDiv w:val="1"/>
      <w:marLeft w:val="0"/>
      <w:marRight w:val="0"/>
      <w:marTop w:val="0"/>
      <w:marBottom w:val="0"/>
      <w:divBdr>
        <w:top w:val="none" w:sz="0" w:space="0" w:color="auto"/>
        <w:left w:val="none" w:sz="0" w:space="0" w:color="auto"/>
        <w:bottom w:val="none" w:sz="0" w:space="0" w:color="auto"/>
        <w:right w:val="none" w:sz="0" w:space="0" w:color="auto"/>
      </w:divBdr>
    </w:div>
    <w:div w:id="881285648">
      <w:bodyDiv w:val="1"/>
      <w:marLeft w:val="0"/>
      <w:marRight w:val="0"/>
      <w:marTop w:val="0"/>
      <w:marBottom w:val="0"/>
      <w:divBdr>
        <w:top w:val="none" w:sz="0" w:space="0" w:color="auto"/>
        <w:left w:val="none" w:sz="0" w:space="0" w:color="auto"/>
        <w:bottom w:val="none" w:sz="0" w:space="0" w:color="auto"/>
        <w:right w:val="none" w:sz="0" w:space="0" w:color="auto"/>
      </w:divBdr>
    </w:div>
    <w:div w:id="921453885">
      <w:bodyDiv w:val="1"/>
      <w:marLeft w:val="0"/>
      <w:marRight w:val="0"/>
      <w:marTop w:val="0"/>
      <w:marBottom w:val="0"/>
      <w:divBdr>
        <w:top w:val="none" w:sz="0" w:space="0" w:color="auto"/>
        <w:left w:val="none" w:sz="0" w:space="0" w:color="auto"/>
        <w:bottom w:val="none" w:sz="0" w:space="0" w:color="auto"/>
        <w:right w:val="none" w:sz="0" w:space="0" w:color="auto"/>
      </w:divBdr>
      <w:divsChild>
        <w:div w:id="231015259">
          <w:marLeft w:val="0"/>
          <w:marRight w:val="0"/>
          <w:marTop w:val="45"/>
          <w:marBottom w:val="45"/>
          <w:divBdr>
            <w:top w:val="none" w:sz="0" w:space="0" w:color="auto"/>
            <w:left w:val="none" w:sz="0" w:space="0" w:color="auto"/>
            <w:bottom w:val="none" w:sz="0" w:space="0" w:color="auto"/>
            <w:right w:val="none" w:sz="0" w:space="0" w:color="auto"/>
          </w:divBdr>
        </w:div>
      </w:divsChild>
    </w:div>
    <w:div w:id="961040214">
      <w:bodyDiv w:val="1"/>
      <w:marLeft w:val="0"/>
      <w:marRight w:val="0"/>
      <w:marTop w:val="0"/>
      <w:marBottom w:val="0"/>
      <w:divBdr>
        <w:top w:val="none" w:sz="0" w:space="0" w:color="auto"/>
        <w:left w:val="none" w:sz="0" w:space="0" w:color="auto"/>
        <w:bottom w:val="none" w:sz="0" w:space="0" w:color="auto"/>
        <w:right w:val="none" w:sz="0" w:space="0" w:color="auto"/>
      </w:divBdr>
    </w:div>
    <w:div w:id="1180509126">
      <w:bodyDiv w:val="1"/>
      <w:marLeft w:val="0"/>
      <w:marRight w:val="0"/>
      <w:marTop w:val="0"/>
      <w:marBottom w:val="0"/>
      <w:divBdr>
        <w:top w:val="none" w:sz="0" w:space="0" w:color="auto"/>
        <w:left w:val="none" w:sz="0" w:space="0" w:color="auto"/>
        <w:bottom w:val="none" w:sz="0" w:space="0" w:color="auto"/>
        <w:right w:val="none" w:sz="0" w:space="0" w:color="auto"/>
      </w:divBdr>
    </w:div>
    <w:div w:id="1288245584">
      <w:bodyDiv w:val="1"/>
      <w:marLeft w:val="0"/>
      <w:marRight w:val="0"/>
      <w:marTop w:val="0"/>
      <w:marBottom w:val="0"/>
      <w:divBdr>
        <w:top w:val="none" w:sz="0" w:space="0" w:color="auto"/>
        <w:left w:val="none" w:sz="0" w:space="0" w:color="auto"/>
        <w:bottom w:val="none" w:sz="0" w:space="0" w:color="auto"/>
        <w:right w:val="none" w:sz="0" w:space="0" w:color="auto"/>
      </w:divBdr>
    </w:div>
    <w:div w:id="1604996106">
      <w:bodyDiv w:val="1"/>
      <w:marLeft w:val="0"/>
      <w:marRight w:val="0"/>
      <w:marTop w:val="0"/>
      <w:marBottom w:val="0"/>
      <w:divBdr>
        <w:top w:val="none" w:sz="0" w:space="0" w:color="auto"/>
        <w:left w:val="none" w:sz="0" w:space="0" w:color="auto"/>
        <w:bottom w:val="none" w:sz="0" w:space="0" w:color="auto"/>
        <w:right w:val="none" w:sz="0" w:space="0" w:color="auto"/>
      </w:divBdr>
    </w:div>
    <w:div w:id="1673029888">
      <w:bodyDiv w:val="1"/>
      <w:marLeft w:val="0"/>
      <w:marRight w:val="0"/>
      <w:marTop w:val="0"/>
      <w:marBottom w:val="0"/>
      <w:divBdr>
        <w:top w:val="none" w:sz="0" w:space="0" w:color="auto"/>
        <w:left w:val="none" w:sz="0" w:space="0" w:color="auto"/>
        <w:bottom w:val="none" w:sz="0" w:space="0" w:color="auto"/>
        <w:right w:val="none" w:sz="0" w:space="0" w:color="auto"/>
      </w:divBdr>
    </w:div>
    <w:div w:id="1796942773">
      <w:bodyDiv w:val="1"/>
      <w:marLeft w:val="0"/>
      <w:marRight w:val="0"/>
      <w:marTop w:val="0"/>
      <w:marBottom w:val="0"/>
      <w:divBdr>
        <w:top w:val="none" w:sz="0" w:space="0" w:color="auto"/>
        <w:left w:val="none" w:sz="0" w:space="0" w:color="auto"/>
        <w:bottom w:val="none" w:sz="0" w:space="0" w:color="auto"/>
        <w:right w:val="none" w:sz="0" w:space="0" w:color="auto"/>
      </w:divBdr>
    </w:div>
    <w:div w:id="1940990753">
      <w:bodyDiv w:val="1"/>
      <w:marLeft w:val="0"/>
      <w:marRight w:val="0"/>
      <w:marTop w:val="0"/>
      <w:marBottom w:val="0"/>
      <w:divBdr>
        <w:top w:val="none" w:sz="0" w:space="0" w:color="auto"/>
        <w:left w:val="none" w:sz="0" w:space="0" w:color="auto"/>
        <w:bottom w:val="none" w:sz="0" w:space="0" w:color="auto"/>
        <w:right w:val="none" w:sz="0" w:space="0" w:color="auto"/>
      </w:divBdr>
    </w:div>
    <w:div w:id="19528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image" Target="media/image12.png"/><Relationship Id="rId16" Type="http://schemas.openxmlformats.org/officeDocument/2006/relationships/image" Target="media/image8.jpeg"/><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4" Type="http://schemas.openxmlformats.org/officeDocument/2006/relationships/image" Target="media/image7.jpeg"/><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 Id="rId13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events/3497/popimage_d60297e196923.html" TargetMode="External"/><Relationship Id="rId17" Type="http://schemas.openxmlformats.org/officeDocument/2006/relationships/hyperlink" Target="http://consult.moretonbay.qld.gov.au/events/3497/popimage_d60297e197037.html"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events/3497/popimage_d60297e197034.html"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image" Target="media/image4.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s://consult-moretonbay.objective.com/kse/event/4190/section/popimage_d412305e242592.html"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7" Type="http://schemas.openxmlformats.org/officeDocument/2006/relationships/image" Target="media/image1.jpeg"/><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image" Target="media/image10.png"/><Relationship Id="rId136" Type="http://schemas.openxmlformats.org/officeDocument/2006/relationships/theme" Target="theme/theme1.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21882</Words>
  <Characters>124728</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2021-10-13T01:09:00Z</dcterms:created>
  <dcterms:modified xsi:type="dcterms:W3CDTF">2021-11-11T02:13:00Z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A19440460</vt:lpwstr>
  </property>
  <property fmtid="{D5CDD505-2E9C-101B-9397-08002B2CF9AE}" pid="4" name="Objective-Title">
    <vt:lpwstr>6.2.7.1 Mixed industry and business precinct - Assessable UPDATED</vt:lpwstr>
  </property>
  <property fmtid="{D5CDD505-2E9C-101B-9397-08002B2CF9AE}" pid="5" name="Objective-Comment">
    <vt:lpwstr/>
  </property>
  <property fmtid="{D5CDD505-2E9C-101B-9397-08002B2CF9AE}" pid="6" name="Objective-CreationStamp">
    <vt:filetime>2019-12-06T01:00:44Z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2020-01-06T03:58:53Z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