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937557" w:rsidRPr="00937557" w:rsidTr="00937557">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6.2.6.4.2 Assessable development - Urban neighbourhood precinct</w:t>
            </w:r>
          </w:p>
        </w:tc>
      </w:tr>
    </w:tbl>
    <w:p w:rsidR="00937557" w:rsidRDefault="00937557"/>
    <w:tbl>
      <w:tblPr>
        <w:tblW w:w="9146"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3574"/>
        <w:gridCol w:w="724"/>
        <w:gridCol w:w="242"/>
        <w:gridCol w:w="5280"/>
        <w:gridCol w:w="862"/>
        <w:gridCol w:w="297"/>
        <w:gridCol w:w="125"/>
        <w:gridCol w:w="873"/>
        <w:gridCol w:w="668"/>
        <w:gridCol w:w="2805"/>
        <w:gridCol w:w="230"/>
        <w:gridCol w:w="4179"/>
        <w:gridCol w:w="4057"/>
        <w:gridCol w:w="4221"/>
      </w:tblGrid>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Performance outcomes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Examples that achieve aspects of the Performance Outcomes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99005F" w:rsidRPr="002A3213" w:rsidRDefault="0099005F" w:rsidP="0099005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99005F" w:rsidRPr="008B6E1B" w:rsidRDefault="0099005F" w:rsidP="00A5430D">
            <w:pPr>
              <w:pStyle w:val="ListParagraph"/>
              <w:numPr>
                <w:ilvl w:val="0"/>
                <w:numId w:val="93"/>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99005F" w:rsidRPr="0099005F" w:rsidRDefault="0099005F" w:rsidP="00A5430D">
            <w:pPr>
              <w:pStyle w:val="ListParagraph"/>
              <w:numPr>
                <w:ilvl w:val="0"/>
                <w:numId w:val="93"/>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937557" w:rsidRPr="00937557" w:rsidRDefault="0099005F" w:rsidP="00A5430D">
            <w:pPr>
              <w:pStyle w:val="ListParagraph"/>
              <w:numPr>
                <w:ilvl w:val="0"/>
                <w:numId w:val="93"/>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99005F" w:rsidRDefault="0099005F"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p w:rsidR="00937557" w:rsidRPr="0099005F" w:rsidRDefault="00937557" w:rsidP="0099005F">
            <w:pPr>
              <w:ind w:firstLine="720"/>
              <w:rPr>
                <w:rFonts w:ascii="Arial" w:eastAsia="Times New Roman" w:hAnsi="Arial" w:cs="Arial"/>
                <w:sz w:val="20"/>
                <w:szCs w:val="20"/>
                <w:lang w:eastAsia="en-AU"/>
              </w:rPr>
            </w:pPr>
          </w:p>
        </w:tc>
      </w:tr>
      <w:tr w:rsidR="004E78FE" w:rsidRPr="00937557" w:rsidTr="00F66706">
        <w:trPr>
          <w:gridAfter w:val="3"/>
          <w:wAfter w:w="2224" w:type="pct"/>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E78FE" w:rsidRPr="00937557" w:rsidRDefault="004E78FE"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General criteria</w:t>
            </w:r>
          </w:p>
        </w:tc>
      </w:tr>
      <w:tr w:rsidR="00C32BDC"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Density</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p>
          <w:p w:rsidR="00C41A1C" w:rsidRPr="00937557" w:rsidRDefault="00C41A1C" w:rsidP="00C41A1C">
            <w:pPr>
              <w:spacing w:before="100" w:beforeAutospacing="1" w:after="100" w:afterAutospacing="1" w:line="240" w:lineRule="auto"/>
              <w:ind w:left="150" w:right="150"/>
              <w:rPr>
                <w:rFonts w:ascii="Arial" w:eastAsia="Times New Roman" w:hAnsi="Arial" w:cs="Arial"/>
                <w:sz w:val="20"/>
                <w:szCs w:val="20"/>
                <w:lang w:eastAsia="en-AU"/>
              </w:rPr>
            </w:pPr>
            <w:r w:rsidRPr="00C41A1C">
              <w:rPr>
                <w:rFonts w:ascii="Arial" w:eastAsia="Times New Roman" w:hAnsi="Arial" w:cs="Arial"/>
                <w:sz w:val="20"/>
                <w:szCs w:val="20"/>
                <w:lang w:eastAsia="en-AU"/>
              </w:rPr>
              <w:t>The creation of dwellings in the Urban neighbourhood</w:t>
            </w:r>
            <w:r>
              <w:rPr>
                <w:rFonts w:ascii="Arial" w:eastAsia="Times New Roman" w:hAnsi="Arial" w:cs="Arial"/>
                <w:sz w:val="20"/>
                <w:szCs w:val="20"/>
                <w:lang w:eastAsia="en-AU"/>
              </w:rPr>
              <w:t xml:space="preserve"> </w:t>
            </w:r>
            <w:r w:rsidRPr="00C41A1C">
              <w:rPr>
                <w:rFonts w:ascii="Arial" w:eastAsia="Times New Roman" w:hAnsi="Arial" w:cs="Arial"/>
                <w:sz w:val="20"/>
                <w:szCs w:val="20"/>
                <w:lang w:eastAsia="en-AU"/>
              </w:rPr>
              <w:t>precinct results in a medium to high residential density</w:t>
            </w:r>
            <w:r>
              <w:rPr>
                <w:rFonts w:ascii="Arial" w:eastAsia="Times New Roman" w:hAnsi="Arial" w:cs="Arial"/>
                <w:sz w:val="20"/>
                <w:szCs w:val="20"/>
                <w:lang w:eastAsia="en-AU"/>
              </w:rPr>
              <w:t xml:space="preserve"> </w:t>
            </w:r>
            <w:r w:rsidRPr="00C41A1C">
              <w:rPr>
                <w:rFonts w:ascii="Arial" w:eastAsia="Times New Roman" w:hAnsi="Arial" w:cs="Arial"/>
                <w:sz w:val="20"/>
                <w:szCs w:val="20"/>
                <w:lang w:eastAsia="en-AU"/>
              </w:rPr>
              <w:t>of at least 45 dwellings per ha (site density).</w:t>
            </w: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p>
          <w:p w:rsidR="00937557" w:rsidRPr="00937557" w:rsidRDefault="00203D0B" w:rsidP="00937557">
            <w:pPr>
              <w:spacing w:before="100" w:beforeAutospacing="1" w:after="100" w:afterAutospacing="1" w:line="240" w:lineRule="auto"/>
              <w:ind w:left="150" w:right="150"/>
              <w:rPr>
                <w:rFonts w:ascii="Arial" w:eastAsia="Times New Roman" w:hAnsi="Arial" w:cs="Arial"/>
                <w:sz w:val="20"/>
                <w:szCs w:val="20"/>
                <w:lang w:eastAsia="en-AU"/>
              </w:rPr>
            </w:pPr>
            <w:r w:rsidRPr="00203D0B">
              <w:rPr>
                <w:rFonts w:ascii="Arial" w:eastAsia="Times New Roman" w:hAnsi="Arial" w:cs="Arial"/>
                <w:sz w:val="20"/>
                <w:szCs w:val="20"/>
                <w:lang w:eastAsia="en-AU"/>
              </w:rPr>
              <w:t>Residential uses, where creating dwellings, have</w:t>
            </w:r>
            <w:r>
              <w:rPr>
                <w:rFonts w:ascii="ArialMT" w:eastAsia="ArialMT" w:cs="ArialMT"/>
                <w:sz w:val="20"/>
                <w:szCs w:val="20"/>
              </w:rPr>
              <w:t xml:space="preserve"> </w:t>
            </w:r>
            <w:r w:rsidR="00937557" w:rsidRPr="00937557">
              <w:rPr>
                <w:rFonts w:ascii="Arial" w:eastAsia="Times New Roman" w:hAnsi="Arial" w:cs="Arial"/>
                <w:sz w:val="20"/>
                <w:szCs w:val="20"/>
                <w:lang w:eastAsia="en-AU"/>
              </w:rPr>
              <w:t>a minimum site density of:</w:t>
            </w:r>
          </w:p>
          <w:p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75 dwellings per ha for sites shown on:</w:t>
            </w:r>
          </w:p>
          <w:p w:rsidR="00937557" w:rsidRPr="00AD719D" w:rsidRDefault="00334ADF"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7" w:anchor="ID-1088789-576019" w:history="1">
              <w:r w:rsidR="00937557" w:rsidRPr="00AD719D">
                <w:rPr>
                  <w:rFonts w:ascii="Arial" w:eastAsia="Times New Roman" w:hAnsi="Arial" w:cs="Arial"/>
                  <w:sz w:val="20"/>
                  <w:szCs w:val="20"/>
                  <w:lang w:eastAsia="en-AU"/>
                </w:rPr>
                <w:t>‘Figure 6.2.6.4.1 - Kallangur’</w:t>
              </w:r>
            </w:hyperlink>
            <w:r w:rsidR="00937557" w:rsidRPr="00AD719D">
              <w:rPr>
                <w:rFonts w:ascii="Arial" w:eastAsia="Times New Roman" w:hAnsi="Arial" w:cs="Arial"/>
                <w:sz w:val="20"/>
                <w:szCs w:val="20"/>
                <w:lang w:eastAsia="en-AU"/>
              </w:rPr>
              <w:t xml:space="preserve"> - Kallangur; </w:t>
            </w:r>
          </w:p>
          <w:p w:rsidR="00937557" w:rsidRPr="00AD719D" w:rsidRDefault="00334ADF"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8" w:anchor="ID-1088789-576022" w:history="1">
              <w:r w:rsidR="00937557" w:rsidRPr="00AD719D">
                <w:rPr>
                  <w:rFonts w:ascii="Arial" w:eastAsia="Times New Roman" w:hAnsi="Arial" w:cs="Arial"/>
                  <w:sz w:val="20"/>
                  <w:szCs w:val="20"/>
                  <w:lang w:eastAsia="en-AU"/>
                </w:rPr>
                <w:t>‘Figure 6.2.6.4.2 - Mango Hill’</w:t>
              </w:r>
            </w:hyperlink>
            <w:r w:rsidR="00937557" w:rsidRPr="00AD719D">
              <w:rPr>
                <w:rFonts w:ascii="Arial" w:eastAsia="Times New Roman" w:hAnsi="Arial" w:cs="Arial"/>
                <w:sz w:val="20"/>
                <w:szCs w:val="20"/>
                <w:lang w:eastAsia="en-AU"/>
              </w:rPr>
              <w:t xml:space="preserve"> - Mango Hill; </w:t>
            </w:r>
          </w:p>
          <w:p w:rsidR="00937557" w:rsidRPr="00AD719D" w:rsidRDefault="00334ADF"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9" w:anchor="ID-1088789-576024" w:history="1">
              <w:r w:rsidR="00937557" w:rsidRPr="00AD719D">
                <w:rPr>
                  <w:rFonts w:ascii="Arial" w:eastAsia="Times New Roman" w:hAnsi="Arial" w:cs="Arial"/>
                  <w:sz w:val="20"/>
                  <w:szCs w:val="20"/>
                  <w:lang w:eastAsia="en-AU"/>
                </w:rPr>
                <w:t>‘Figure 6.2.6.4.3 - Mango Hill East’</w:t>
              </w:r>
            </w:hyperlink>
            <w:r w:rsidR="00937557" w:rsidRPr="00AD719D">
              <w:rPr>
                <w:rFonts w:ascii="Arial" w:eastAsia="Times New Roman" w:hAnsi="Arial" w:cs="Arial"/>
                <w:sz w:val="20"/>
                <w:szCs w:val="20"/>
                <w:lang w:eastAsia="en-AU"/>
              </w:rPr>
              <w:t xml:space="preserve"> - Mango Hill East; </w:t>
            </w:r>
          </w:p>
          <w:p w:rsidR="00937557" w:rsidRPr="00AD719D" w:rsidRDefault="00334ADF"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0" w:anchor="ID-1088789-587433" w:history="1">
              <w:r w:rsidR="00937557" w:rsidRPr="00AD719D">
                <w:rPr>
                  <w:rFonts w:ascii="Arial" w:eastAsia="Times New Roman" w:hAnsi="Arial" w:cs="Arial"/>
                  <w:sz w:val="20"/>
                  <w:szCs w:val="20"/>
                  <w:lang w:eastAsia="en-AU"/>
                </w:rPr>
                <w:t>‘Figure 6.2.6.4.4 - Murrumba Downs’</w:t>
              </w:r>
            </w:hyperlink>
            <w:r w:rsidR="00937557" w:rsidRPr="00AD719D">
              <w:rPr>
                <w:rFonts w:ascii="Arial" w:eastAsia="Times New Roman" w:hAnsi="Arial" w:cs="Arial"/>
                <w:sz w:val="20"/>
                <w:szCs w:val="20"/>
                <w:lang w:eastAsia="en-AU"/>
              </w:rPr>
              <w:t xml:space="preserve"> - Murrumba Downs; </w:t>
            </w:r>
          </w:p>
          <w:p w:rsidR="00937557" w:rsidRPr="00937557" w:rsidRDefault="00334ADF"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hyperlink r:id="rId11" w:anchor="ID-1088789-811094" w:history="1">
              <w:r w:rsidR="00937557" w:rsidRPr="00AD719D">
                <w:rPr>
                  <w:rFonts w:ascii="Arial" w:eastAsia="Times New Roman" w:hAnsi="Arial" w:cs="Arial"/>
                  <w:sz w:val="20"/>
                  <w:szCs w:val="20"/>
                  <w:lang w:eastAsia="en-AU"/>
                </w:rPr>
                <w:t>‘Figure 6.2.6.4.5 Kippa-Ring’</w:t>
              </w:r>
            </w:hyperlink>
            <w:r w:rsidR="00937557" w:rsidRPr="00937557">
              <w:rPr>
                <w:rFonts w:ascii="Arial" w:eastAsia="Times New Roman" w:hAnsi="Arial" w:cs="Arial"/>
                <w:sz w:val="20"/>
                <w:szCs w:val="20"/>
                <w:lang w:eastAsia="en-AU"/>
              </w:rPr>
              <w:t xml:space="preserve"> - Kippa-Ring; or </w:t>
            </w:r>
          </w:p>
          <w:p w:rsidR="00937557" w:rsidRPr="00937557" w:rsidRDefault="00937557" w:rsidP="00937557">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Overlay map - Building heights as having a building height maximum of 27m and a minimum of 8.5m;</w:t>
            </w:r>
          </w:p>
          <w:p w:rsidR="00937557" w:rsidRPr="00937557" w:rsidRDefault="00937557" w:rsidP="0093755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45 dwellings per hectare for all other areas.</w:t>
            </w:r>
          </w:p>
        </w:tc>
        <w:tc>
          <w:tcPr>
            <w:tcW w:w="332"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BoldMT" w:hAnsi="Arial-BoldMT" w:cs="Arial-BoldMT"/>
                <w:b/>
                <w:bCs/>
                <w:sz w:val="20"/>
                <w:szCs w:val="20"/>
              </w:rPr>
              <w:t>Efficient use of land</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PO2</w:t>
            </w:r>
          </w:p>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r w:rsidRPr="00203D0B">
              <w:rPr>
                <w:rFonts w:ascii="Arial" w:eastAsia="Times New Roman" w:hAnsi="Arial" w:cs="Arial"/>
                <w:sz w:val="20"/>
                <w:szCs w:val="20"/>
                <w:lang w:eastAsia="en-AU"/>
              </w:rPr>
              <w:t>Development maximises the efficient use of land through</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appropriate built form and land use intensity and does</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not constitute underdevelopment given the sites proximity</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to services and public transport or seaside amenity</w:t>
            </w:r>
            <w:r>
              <w:rPr>
                <w:rFonts w:ascii="Arial" w:eastAsia="Times New Roman" w:hAnsi="Arial" w:cs="Arial"/>
                <w:sz w:val="20"/>
                <w:szCs w:val="20"/>
                <w:lang w:eastAsia="en-AU"/>
              </w:rPr>
              <w:t xml:space="preserve"> </w:t>
            </w:r>
            <w:r w:rsidRPr="00203D0B">
              <w:rPr>
                <w:rFonts w:ascii="Arial" w:eastAsia="Times New Roman" w:hAnsi="Arial" w:cs="Arial"/>
                <w:sz w:val="20"/>
                <w:szCs w:val="20"/>
                <w:lang w:eastAsia="en-AU"/>
              </w:rPr>
              <w:t>aspects.</w:t>
            </w: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3</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Dual Occupancies</w:t>
            </w:r>
            <w:r w:rsidRPr="00937557">
              <w:rPr>
                <w:rFonts w:ascii="Arial" w:eastAsia="Times New Roman" w:hAnsi="Arial" w:cs="Arial"/>
                <w:sz w:val="20"/>
                <w:szCs w:val="20"/>
                <w:vertAlign w:val="superscript"/>
                <w:lang w:eastAsia="en-AU"/>
              </w:rPr>
              <w:t>(</w:t>
            </w:r>
            <w:hyperlink r:id="rId12"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low density residential uses are not located in this precinct. </w:t>
            </w: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Building height (Residential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25"/>
          <w:tblCellSpacing w:w="15" w:type="dxa"/>
        </w:trPr>
        <w:tc>
          <w:tcPr>
            <w:tcW w:w="7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4</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 have a height that:</w:t>
            </w:r>
          </w:p>
          <w:p w:rsidR="00203D0B" w:rsidRDefault="00CE53C1"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E53C1">
              <w:rPr>
                <w:rFonts w:ascii="Arial" w:eastAsia="Times New Roman" w:hAnsi="Arial" w:cs="Arial"/>
                <w:sz w:val="20"/>
                <w:szCs w:val="20"/>
                <w:lang w:eastAsia="en-AU"/>
              </w:rPr>
              <w:t>is of a bulk and scale that is consistent</w:t>
            </w:r>
            <w:r w:rsidR="00203D0B" w:rsidRPr="00937557">
              <w:rPr>
                <w:rFonts w:ascii="Arial" w:eastAsia="Times New Roman" w:hAnsi="Arial" w:cs="Arial"/>
                <w:sz w:val="20"/>
                <w:szCs w:val="20"/>
                <w:lang w:eastAsia="en-AU"/>
              </w:rPr>
              <w:t xml:space="preserve"> with the medium to high rise character of the Urban neighbourhood precinct;</w:t>
            </w:r>
          </w:p>
          <w:p w:rsidR="00CE53C1" w:rsidRPr="00AD719D" w:rsidRDefault="00CE53C1" w:rsidP="00CE53C1">
            <w:pPr>
              <w:autoSpaceDE w:val="0"/>
              <w:autoSpaceDN w:val="0"/>
              <w:adjustRightInd w:val="0"/>
              <w:spacing w:after="0" w:line="240" w:lineRule="auto"/>
              <w:ind w:left="72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There are circumstances where the Urban neighbourhood precinct is intended to have a </w:t>
            </w:r>
            <w:proofErr w:type="gramStart"/>
            <w:r w:rsidRPr="00AD719D">
              <w:rPr>
                <w:rFonts w:ascii="Arial" w:eastAsia="Times New Roman" w:hAnsi="Arial" w:cs="Arial"/>
                <w:sz w:val="18"/>
                <w:szCs w:val="20"/>
                <w:lang w:eastAsia="en-AU"/>
              </w:rPr>
              <w:t>low rise</w:t>
            </w:r>
            <w:proofErr w:type="gramEnd"/>
            <w:r w:rsidRPr="00AD719D">
              <w:rPr>
                <w:rFonts w:ascii="Arial" w:eastAsia="Times New Roman" w:hAnsi="Arial" w:cs="Arial"/>
                <w:sz w:val="18"/>
                <w:szCs w:val="20"/>
                <w:lang w:eastAsia="en-AU"/>
              </w:rPr>
              <w:t xml:space="preserve"> character. These circumstances are identified as having a maximum building height less than 21m on Overlay map - Building heights. Alternatives are to be considered in relation to the intended </w:t>
            </w:r>
            <w:proofErr w:type="gramStart"/>
            <w:r w:rsidRPr="00AD719D">
              <w:rPr>
                <w:rFonts w:ascii="Arial" w:eastAsia="Times New Roman" w:hAnsi="Arial" w:cs="Arial"/>
                <w:sz w:val="18"/>
                <w:szCs w:val="20"/>
                <w:lang w:eastAsia="en-AU"/>
              </w:rPr>
              <w:t>low rise</w:t>
            </w:r>
            <w:proofErr w:type="gramEnd"/>
            <w:r w:rsidRPr="00AD719D">
              <w:rPr>
                <w:rFonts w:ascii="Arial" w:eastAsia="Times New Roman" w:hAnsi="Arial" w:cs="Arial"/>
                <w:sz w:val="18"/>
                <w:szCs w:val="20"/>
                <w:lang w:eastAsia="en-AU"/>
              </w:rPr>
              <w:t xml:space="preserve"> character for that specific area.</w:t>
            </w:r>
          </w:p>
          <w:p w:rsidR="00CE53C1" w:rsidRPr="00937557" w:rsidRDefault="00CE53C1" w:rsidP="00CE53C1">
            <w:pPr>
              <w:autoSpaceDE w:val="0"/>
              <w:autoSpaceDN w:val="0"/>
              <w:adjustRightInd w:val="0"/>
              <w:spacing w:after="0" w:line="240" w:lineRule="auto"/>
              <w:ind w:left="600"/>
              <w:rPr>
                <w:rFonts w:ascii="Arial" w:eastAsia="Times New Roman" w:hAnsi="Arial" w:cs="Arial"/>
                <w:sz w:val="20"/>
                <w:szCs w:val="20"/>
                <w:lang w:eastAsia="en-AU"/>
              </w:rPr>
            </w:pPr>
          </w:p>
          <w:p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responds to the topographic features of the site, including slope and orientation;</w:t>
            </w:r>
          </w:p>
          <w:p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is not visually dominant or overbearing with respect to the </w:t>
            </w:r>
            <w:r w:rsidR="00CE53C1" w:rsidRPr="00CE53C1">
              <w:rPr>
                <w:rFonts w:ascii="Arial" w:eastAsia="Times New Roman" w:hAnsi="Arial" w:cs="Arial"/>
                <w:sz w:val="20"/>
                <w:szCs w:val="20"/>
                <w:lang w:eastAsia="en-AU"/>
              </w:rPr>
              <w:t>streetscape, street conditions (e.g. street width) or adjoining properties</w:t>
            </w:r>
            <w:r w:rsidRPr="00937557">
              <w:rPr>
                <w:rFonts w:ascii="Arial" w:eastAsia="Times New Roman" w:hAnsi="Arial" w:cs="Arial"/>
                <w:sz w:val="20"/>
                <w:szCs w:val="20"/>
                <w:lang w:eastAsia="en-AU"/>
              </w:rPr>
              <w:t>;</w:t>
            </w:r>
          </w:p>
          <w:p w:rsidR="00CE53C1" w:rsidRDefault="00CE53C1"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E53C1">
              <w:rPr>
                <w:rFonts w:ascii="Arial" w:eastAsia="Times New Roman" w:hAnsi="Arial" w:cs="Arial"/>
                <w:sz w:val="20"/>
                <w:szCs w:val="20"/>
                <w:lang w:eastAsia="en-AU"/>
              </w:rPr>
              <w:t>positively contributes to the intended built form of the surrounding area;</w:t>
            </w:r>
          </w:p>
          <w:p w:rsidR="00CE53C1" w:rsidRPr="00AD719D" w:rsidRDefault="00CE53C1" w:rsidP="00CE53C1">
            <w:pPr>
              <w:autoSpaceDE w:val="0"/>
              <w:autoSpaceDN w:val="0"/>
              <w:adjustRightInd w:val="0"/>
              <w:spacing w:after="0" w:line="240" w:lineRule="auto"/>
              <w:ind w:left="72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w:t>
            </w:r>
            <w:r w:rsidRPr="00AD719D">
              <w:rPr>
                <w:rFonts w:ascii="Arial" w:eastAsia="Times New Roman" w:hAnsi="Arial" w:cs="Arial"/>
                <w:sz w:val="18"/>
                <w:szCs w:val="20"/>
                <w:lang w:eastAsia="en-AU"/>
              </w:rPr>
              <w:lastRenderedPageBreak/>
              <w:t>perspectives to ascertain if the proposal will result in a positive contribution.</w:t>
            </w:r>
          </w:p>
          <w:p w:rsidR="00203D0B" w:rsidRPr="00937557" w:rsidRDefault="00203D0B" w:rsidP="00203D0B">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responds to the height of development on adjoining land where contained within another precinct or zone.</w:t>
            </w:r>
          </w:p>
          <w:tbl>
            <w:tblPr>
              <w:tblW w:w="45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87"/>
            </w:tblGrid>
            <w:tr w:rsidR="00203D0B" w:rsidRPr="00937557" w:rsidTr="002363B2">
              <w:trPr>
                <w:trHeight w:val="480"/>
                <w:tblCellSpacing w:w="15" w:type="dxa"/>
              </w:trPr>
              <w:tc>
                <w:tcPr>
                  <w:tcW w:w="4527"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CE53C1">
              <w:rPr>
                <w:rFonts w:ascii="Arial" w:eastAsia="Times New Roman" w:hAnsi="Arial" w:cs="Arial"/>
                <w:b/>
                <w:bCs/>
                <w:sz w:val="20"/>
                <w:szCs w:val="20"/>
                <w:lang w:eastAsia="en-AU"/>
              </w:rPr>
              <w:t>4</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w:t>
            </w:r>
          </w:p>
          <w:p w:rsidR="00203D0B" w:rsidRPr="00937557" w:rsidRDefault="00203D0B" w:rsidP="00203D0B">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within the minimum and maximum mapped on Overlay map – Building heights; or</w:t>
            </w:r>
          </w:p>
          <w:p w:rsidR="00203D0B" w:rsidRDefault="00203D0B" w:rsidP="00203D0B">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for domestic outbuildings, including free standing carports and garages, 4m and a mean height not exceeding 3.5m.</w:t>
            </w: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rPr>
                <w:rFonts w:ascii="Arial" w:eastAsia="Times New Roman" w:hAnsi="Arial" w:cs="Arial"/>
                <w:sz w:val="20"/>
                <w:szCs w:val="20"/>
                <w:lang w:eastAsia="en-AU"/>
              </w:rPr>
            </w:pPr>
          </w:p>
          <w:p w:rsidR="00CE53C1" w:rsidRPr="00CE53C1" w:rsidRDefault="00CE53C1" w:rsidP="00CE53C1">
            <w:pPr>
              <w:tabs>
                <w:tab w:val="left" w:pos="5706"/>
              </w:tabs>
              <w:rPr>
                <w:rFonts w:ascii="Arial" w:eastAsia="Times New Roman" w:hAnsi="Arial" w:cs="Arial"/>
                <w:sz w:val="20"/>
                <w:szCs w:val="20"/>
                <w:lang w:eastAsia="en-AU"/>
              </w:rPr>
            </w:pPr>
            <w:r>
              <w:rPr>
                <w:rFonts w:ascii="Arial" w:eastAsia="Times New Roman" w:hAnsi="Arial" w:cs="Arial"/>
                <w:sz w:val="20"/>
                <w:szCs w:val="20"/>
                <w:lang w:eastAsia="en-AU"/>
              </w:rPr>
              <w:lastRenderedPageBreak/>
              <w:tab/>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Building height (Non-residential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CE53C1">
              <w:rPr>
                <w:rFonts w:ascii="Arial" w:eastAsia="Times New Roman" w:hAnsi="Arial" w:cs="Arial"/>
                <w:b/>
                <w:bCs/>
                <w:sz w:val="20"/>
                <w:szCs w:val="20"/>
                <w:lang w:eastAsia="en-AU"/>
              </w:rPr>
              <w:t>5</w:t>
            </w:r>
          </w:p>
          <w:p w:rsidR="00203D0B"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height of non-residential buildings does not adversely affect amenity of the area or of adjoining properties</w:t>
            </w:r>
            <w:r w:rsidR="00CE53C1">
              <w:rPr>
                <w:rFonts w:ascii="Arial" w:eastAsia="Times New Roman" w:hAnsi="Arial" w:cs="Arial"/>
                <w:sz w:val="20"/>
                <w:szCs w:val="20"/>
                <w:lang w:eastAsia="en-AU"/>
              </w:rPr>
              <w:t xml:space="preserve"> and </w:t>
            </w:r>
            <w:r w:rsidR="00CE53C1" w:rsidRPr="00CE53C1">
              <w:rPr>
                <w:rFonts w:ascii="Arial" w:eastAsia="Times New Roman" w:hAnsi="Arial" w:cs="Arial"/>
                <w:sz w:val="20"/>
                <w:szCs w:val="20"/>
                <w:lang w:eastAsia="en-AU"/>
              </w:rPr>
              <w:t>positively contributes to the intended built form of the surrounding area.</w:t>
            </w:r>
          </w:p>
          <w:p w:rsidR="00CE53C1" w:rsidRPr="00937557" w:rsidRDefault="00CE53C1" w:rsidP="00CE53C1">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CE53C1">
              <w:rPr>
                <w:rFonts w:ascii="Arial" w:eastAsia="Times New Roman" w:hAnsi="Arial" w:cs="Arial"/>
                <w:b/>
                <w:bCs/>
                <w:sz w:val="20"/>
                <w:szCs w:val="20"/>
                <w:lang w:eastAsia="en-AU"/>
              </w:rPr>
              <w:t>5</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937557">
              <w:rPr>
                <w:rFonts w:ascii="Arial" w:eastAsia="Times New Roman" w:hAnsi="Arial" w:cs="Arial"/>
                <w:sz w:val="20"/>
                <w:szCs w:val="20"/>
                <w:vertAlign w:val="superscript"/>
                <w:lang w:eastAsia="en-AU"/>
              </w:rPr>
              <w:t>(</w:t>
            </w:r>
            <w:hyperlink r:id="rId13" w:anchor="target-d60297e448446" w:tooltip="Place of worship - Premises used by an organised group for worship and religious activities.  The use may include ancillary facilities for social, educational and associated charitable activities." w:history="1">
              <w:r w:rsidRPr="00937557">
                <w:rPr>
                  <w:rFonts w:ascii="Arial" w:eastAsia="Times New Roman" w:hAnsi="Arial" w:cs="Arial"/>
                  <w:color w:val="0000FF"/>
                  <w:sz w:val="20"/>
                  <w:szCs w:val="20"/>
                  <w:vertAlign w:val="superscript"/>
                  <w:lang w:eastAsia="en-AU"/>
                </w:rPr>
                <w:t>60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Educational establishment</w:t>
            </w:r>
            <w:r w:rsidRPr="00937557">
              <w:rPr>
                <w:rFonts w:ascii="Arial" w:eastAsia="Times New Roman" w:hAnsi="Arial" w:cs="Arial"/>
                <w:sz w:val="20"/>
                <w:szCs w:val="20"/>
                <w:vertAlign w:val="superscript"/>
                <w:lang w:eastAsia="en-AU"/>
              </w:rPr>
              <w:t>(</w:t>
            </w:r>
            <w:hyperlink r:id="rId14" w:anchor="target-d60297e447556" w:tooltip="Educational establishment - Premises used for training and instruction designed to impart knowledge and develop skills.  The use may include outside hours school care for students or on-site student accommodation." w:history="1">
              <w:r w:rsidRPr="00937557">
                <w:rPr>
                  <w:rFonts w:ascii="Arial" w:eastAsia="Times New Roman" w:hAnsi="Arial" w:cs="Arial"/>
                  <w:color w:val="0000FF"/>
                  <w:sz w:val="20"/>
                  <w:szCs w:val="20"/>
                  <w:vertAlign w:val="superscript"/>
                  <w:lang w:eastAsia="en-AU"/>
                </w:rPr>
                <w:t>24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buildings.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590"/>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6</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are setback to:</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 consistent with medium to high density Urban neighbourhood precinct character where buildings are </w:t>
            </w:r>
            <w:r w:rsidRPr="00937557">
              <w:rPr>
                <w:rFonts w:ascii="Arial" w:eastAsia="Times New Roman" w:hAnsi="Arial" w:cs="Arial"/>
                <w:sz w:val="20"/>
                <w:szCs w:val="20"/>
                <w:lang w:eastAsia="en-AU"/>
              </w:rPr>
              <w:lastRenderedPageBreak/>
              <w:t xml:space="preserve">positioned close to the footpath to create active frontages; </w:t>
            </w:r>
          </w:p>
          <w:p w:rsidR="004F2D72" w:rsidRDefault="004F2D72"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4F2D72">
              <w:rPr>
                <w:rFonts w:ascii="Arial" w:eastAsia="Times New Roman" w:hAnsi="Arial" w:cs="Arial"/>
                <w:sz w:val="20"/>
                <w:szCs w:val="20"/>
                <w:lang w:eastAsia="en-AU"/>
              </w:rPr>
              <w:t>result in development not being visually dominant or overbearing with respect to the streetscape and the adjoining sites;</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private open space areas that are of a size and dimension to be usable and functional;</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 the privacy of adjoining properties;</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 parked vehicles do not restrict pedestrian and traffic movement and safety;</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limit the length, height and openings of boundary walls to maximise privacy and amenity on adjoining properties;</w:t>
            </w:r>
          </w:p>
          <w:p w:rsidR="00203D0B" w:rsidRPr="00937557" w:rsidRDefault="00203D0B"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built to boundary walls do not create unusable or inaccessible spaces and do not negatively impact the streetscape character, amenity or functionality of adjoining properties; </w:t>
            </w:r>
          </w:p>
          <w:p w:rsidR="00203D0B" w:rsidRPr="00937557" w:rsidRDefault="004F2D72" w:rsidP="00203D0B">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Pr>
                <w:rFonts w:ascii="Arial" w:eastAsia="Times New Roman" w:hAnsi="Arial" w:cs="Arial"/>
                <w:sz w:val="20"/>
                <w:szCs w:val="20"/>
                <w:lang w:eastAsia="en-AU"/>
              </w:rPr>
              <w:t>p</w:t>
            </w:r>
            <w:r w:rsidR="00203D0B" w:rsidRPr="00937557">
              <w:rPr>
                <w:rFonts w:ascii="Arial" w:eastAsia="Times New Roman" w:hAnsi="Arial" w:cs="Arial"/>
                <w:sz w:val="20"/>
                <w:szCs w:val="20"/>
                <w:lang w:eastAsia="en-AU"/>
              </w:rPr>
              <w:t xml:space="preserve">rovide adequate separation to </w:t>
            </w:r>
            <w:proofErr w:type="gramStart"/>
            <w:r w:rsidR="00203D0B" w:rsidRPr="00937557">
              <w:rPr>
                <w:rFonts w:ascii="Arial" w:eastAsia="Times New Roman" w:hAnsi="Arial" w:cs="Arial"/>
                <w:sz w:val="20"/>
                <w:szCs w:val="20"/>
                <w:lang w:eastAsia="en-AU"/>
              </w:rPr>
              <w:t>particular infrastructure</w:t>
            </w:r>
            <w:proofErr w:type="gramEnd"/>
            <w:r w:rsidR="00203D0B" w:rsidRPr="00937557">
              <w:rPr>
                <w:rFonts w:ascii="Arial" w:eastAsia="Times New Roman" w:hAnsi="Arial" w:cs="Arial"/>
                <w:sz w:val="20"/>
                <w:szCs w:val="20"/>
                <w:lang w:eastAsia="en-AU"/>
              </w:rPr>
              <w:t xml:space="preserve"> and water bodies to minimise adverse impacts on people, property, water quality and infrastructure.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203D0B" w:rsidRPr="00937557" w:rsidTr="009624F7">
              <w:trPr>
                <w:trHeight w:val="480"/>
                <w:tblCellSpacing w:w="15" w:type="dxa"/>
              </w:trPr>
              <w:tc>
                <w:tcPr>
                  <w:tcW w:w="4557"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4F2D72">
              <w:rPr>
                <w:rFonts w:ascii="Arial" w:eastAsia="Times New Roman" w:hAnsi="Arial" w:cs="Arial"/>
                <w:b/>
                <w:bCs/>
                <w:sz w:val="20"/>
                <w:szCs w:val="20"/>
                <w:lang w:eastAsia="en-AU"/>
              </w:rPr>
              <w:t>6</w:t>
            </w:r>
            <w:r w:rsidRPr="00937557">
              <w:rPr>
                <w:rFonts w:ascii="Arial" w:eastAsia="Times New Roman" w:hAnsi="Arial" w:cs="Arial"/>
                <w:b/>
                <w:bCs/>
                <w:sz w:val="20"/>
                <w:szCs w:val="20"/>
                <w:lang w:eastAsia="en-AU"/>
              </w:rPr>
              <w:t>.1</w:t>
            </w:r>
          </w:p>
          <w:p w:rsidR="00203D0B" w:rsidRPr="00AD719D"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Setbacks (excluding built to boundary walls) comply with </w:t>
            </w:r>
            <w:hyperlink r:id="rId15" w:anchor="ID-1088789-TABLE-6.2.6.4.3" w:history="1">
              <w:r w:rsidRPr="00AD719D">
                <w:rPr>
                  <w:rFonts w:ascii="Arial" w:eastAsia="Times New Roman" w:hAnsi="Arial" w:cs="Arial"/>
                  <w:sz w:val="20"/>
                  <w:szCs w:val="20"/>
                  <w:lang w:eastAsia="en-AU"/>
                </w:rPr>
                <w:t>Table 6.2.6.4.3 ‘Setbacks’</w:t>
              </w:r>
            </w:hyperlink>
            <w:r w:rsidRPr="00AD719D">
              <w:rPr>
                <w:rFonts w:ascii="Arial" w:eastAsia="Times New Roman" w:hAnsi="Arial" w:cs="Arial"/>
                <w:sz w:val="20"/>
                <w:szCs w:val="20"/>
                <w:lang w:eastAsia="en-AU"/>
              </w:rPr>
              <w:t xml:space="preserve"> -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4"/>
            </w:tblGrid>
            <w:tr w:rsidR="00203D0B" w:rsidRPr="00937557" w:rsidTr="003D3CE5">
              <w:trPr>
                <w:tblCellSpacing w:w="15" w:type="dxa"/>
              </w:trPr>
              <w:tc>
                <w:tcPr>
                  <w:tcW w:w="6232"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Greater setbacks may be required if the lot adjoins an environmental corridor or area (Refer to values and constraints for details).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4770"/>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6</w:t>
            </w:r>
            <w:r w:rsidRPr="00937557">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(excluding class 10 buildings and structures) ensure that built to boundary walls are:</w:t>
            </w:r>
          </w:p>
          <w:p w:rsidR="004F2D72" w:rsidRDefault="004F2D72"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4F2D72">
              <w:rPr>
                <w:rFonts w:ascii="Arial" w:eastAsia="Times New Roman" w:hAnsi="Arial" w:cs="Arial"/>
                <w:sz w:val="20"/>
                <w:szCs w:val="20"/>
                <w:lang w:eastAsia="en-AU"/>
              </w:rPr>
              <w:t>only established on lots having a primary frontage of 18m or less and where permitted in Table 6.2.6.4.4;</w:t>
            </w:r>
          </w:p>
          <w:p w:rsidR="00203D0B" w:rsidRPr="00AD719D"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of a length and height </w:t>
            </w:r>
            <w:r w:rsidR="004F2D72" w:rsidRPr="004F2D72">
              <w:rPr>
                <w:rFonts w:ascii="Arial" w:eastAsia="Times New Roman" w:hAnsi="Arial" w:cs="Arial"/>
                <w:sz w:val="20"/>
                <w:szCs w:val="20"/>
                <w:lang w:eastAsia="en-AU"/>
              </w:rPr>
              <w:t xml:space="preserve">not exceeding that specified </w:t>
            </w:r>
            <w:r w:rsidRPr="00937557">
              <w:rPr>
                <w:rFonts w:ascii="Arial" w:eastAsia="Times New Roman" w:hAnsi="Arial" w:cs="Arial"/>
                <w:sz w:val="20"/>
                <w:szCs w:val="20"/>
                <w:lang w:eastAsia="en-AU"/>
              </w:rPr>
              <w:t xml:space="preserve">in </w:t>
            </w:r>
            <w:hyperlink r:id="rId16" w:anchor="ID-1088789-TABLE-6.2.6.4.4" w:history="1">
              <w:r w:rsidRPr="00AD719D">
                <w:rPr>
                  <w:rFonts w:ascii="Arial" w:eastAsia="Times New Roman" w:hAnsi="Arial" w:cs="Arial"/>
                  <w:sz w:val="20"/>
                  <w:szCs w:val="20"/>
                  <w:lang w:eastAsia="en-AU"/>
                </w:rPr>
                <w:t>Table 6.2.6.4.4 ‘Built to boundary walls (Residential uses)’</w:t>
              </w:r>
            </w:hyperlink>
            <w:r w:rsidRPr="00AD719D">
              <w:rPr>
                <w:rFonts w:ascii="Arial" w:eastAsia="Times New Roman" w:hAnsi="Arial" w:cs="Arial"/>
                <w:sz w:val="20"/>
                <w:szCs w:val="20"/>
                <w:lang w:eastAsia="en-AU"/>
              </w:rPr>
              <w:t xml:space="preserve">; </w:t>
            </w:r>
          </w:p>
          <w:p w:rsidR="00203D0B" w:rsidRPr="00AD719D"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AD719D">
              <w:rPr>
                <w:rFonts w:ascii="Arial" w:eastAsia="Times New Roman" w:hAnsi="Arial" w:cs="Arial"/>
                <w:sz w:val="20"/>
                <w:szCs w:val="20"/>
                <w:lang w:eastAsia="en-AU"/>
              </w:rPr>
              <w:t>setback from the side boundary:</w:t>
            </w:r>
          </w:p>
          <w:p w:rsidR="00203D0B" w:rsidRDefault="00203D0B" w:rsidP="00203D0B">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if a plan of development </w:t>
            </w:r>
            <w:r w:rsidR="004F2D72">
              <w:rPr>
                <w:rFonts w:ascii="Arial" w:eastAsia="Times New Roman" w:hAnsi="Arial" w:cs="Arial"/>
                <w:sz w:val="20"/>
                <w:szCs w:val="20"/>
                <w:lang w:eastAsia="en-AU"/>
              </w:rPr>
              <w:t xml:space="preserve">provides for </w:t>
            </w:r>
            <w:r w:rsidRPr="00937557">
              <w:rPr>
                <w:rFonts w:ascii="Arial" w:eastAsia="Times New Roman" w:hAnsi="Arial" w:cs="Arial"/>
                <w:sz w:val="20"/>
                <w:szCs w:val="20"/>
                <w:lang w:eastAsia="en-AU"/>
              </w:rPr>
              <w:t xml:space="preserve">only one built to boundary wall on the </w:t>
            </w:r>
            <w:r w:rsidR="004F2D72">
              <w:rPr>
                <w:rFonts w:ascii="Arial" w:eastAsia="Times New Roman" w:hAnsi="Arial" w:cs="Arial"/>
                <w:sz w:val="20"/>
                <w:szCs w:val="20"/>
                <w:lang w:eastAsia="en-AU"/>
              </w:rPr>
              <w:t xml:space="preserve">one </w:t>
            </w:r>
            <w:r w:rsidRPr="00937557">
              <w:rPr>
                <w:rFonts w:ascii="Arial" w:eastAsia="Times New Roman" w:hAnsi="Arial" w:cs="Arial"/>
                <w:sz w:val="20"/>
                <w:szCs w:val="20"/>
                <w:lang w:eastAsia="en-AU"/>
              </w:rPr>
              <w:t xml:space="preserve">boundary, not more than </w:t>
            </w:r>
            <w:r w:rsidR="004F2D72">
              <w:rPr>
                <w:rFonts w:ascii="Arial" w:eastAsia="Times New Roman" w:hAnsi="Arial" w:cs="Arial"/>
                <w:sz w:val="20"/>
                <w:szCs w:val="20"/>
                <w:lang w:eastAsia="en-AU"/>
              </w:rPr>
              <w:t>200</w:t>
            </w:r>
            <w:r w:rsidRPr="00937557">
              <w:rPr>
                <w:rFonts w:ascii="Arial" w:eastAsia="Times New Roman" w:hAnsi="Arial" w:cs="Arial"/>
                <w:sz w:val="20"/>
                <w:szCs w:val="20"/>
                <w:lang w:eastAsia="en-AU"/>
              </w:rPr>
              <w:t>mm;</w:t>
            </w:r>
            <w:r w:rsidR="004F2D72">
              <w:rPr>
                <w:rFonts w:ascii="Arial" w:eastAsia="Times New Roman" w:hAnsi="Arial" w:cs="Arial"/>
                <w:sz w:val="20"/>
                <w:szCs w:val="20"/>
                <w:lang w:eastAsia="en-AU"/>
              </w:rPr>
              <w:t xml:space="preserve"> or</w:t>
            </w:r>
          </w:p>
          <w:p w:rsidR="004F2D72" w:rsidRPr="00937557" w:rsidRDefault="004F2D72" w:rsidP="00203D0B">
            <w:pPr>
              <w:numPr>
                <w:ilvl w:val="1"/>
                <w:numId w:val="5"/>
              </w:numPr>
              <w:spacing w:before="100" w:beforeAutospacing="1" w:after="100" w:afterAutospacing="1" w:line="240" w:lineRule="auto"/>
              <w:ind w:left="1050" w:right="150"/>
              <w:rPr>
                <w:rFonts w:ascii="Arial" w:eastAsia="Times New Roman" w:hAnsi="Arial" w:cs="Arial"/>
                <w:sz w:val="20"/>
                <w:szCs w:val="20"/>
                <w:lang w:eastAsia="en-AU"/>
              </w:rPr>
            </w:pPr>
            <w:r w:rsidRPr="004F2D72">
              <w:rPr>
                <w:rFonts w:ascii="Arial" w:eastAsia="Times New Roman" w:hAnsi="Arial" w:cs="Arial"/>
                <w:sz w:val="20"/>
                <w:szCs w:val="20"/>
                <w:lang w:eastAsia="en-AU"/>
              </w:rPr>
              <w:t>if a built to boundary wall may be built on each side of the same boundary, not more than 20mm;</w:t>
            </w:r>
          </w:p>
          <w:p w:rsidR="00203D0B" w:rsidRPr="00937557" w:rsidRDefault="00203D0B" w:rsidP="00203D0B">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4"/>
            </w:tblGrid>
            <w:tr w:rsidR="00203D0B" w:rsidRPr="00937557" w:rsidTr="003D3CE5">
              <w:trPr>
                <w:tblCellSpacing w:w="15" w:type="dxa"/>
              </w:trPr>
              <w:tc>
                <w:tcPr>
                  <w:tcW w:w="6232"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(Non-residential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7</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Front setbacks ensure non-residential buildings address and actively interface with streets and public spaces</w:t>
            </w:r>
            <w:r w:rsidR="004F2D72" w:rsidRPr="004F2D72">
              <w:rPr>
                <w:rFonts w:ascii="Arial" w:eastAsia="Times New Roman" w:hAnsi="Arial" w:cs="Arial"/>
                <w:sz w:val="20"/>
                <w:szCs w:val="20"/>
                <w:lang w:eastAsia="en-AU"/>
              </w:rPr>
              <w:t>.</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the primary street frontage buildings are constructed:</w:t>
            </w:r>
          </w:p>
          <w:p w:rsidR="00203D0B" w:rsidRPr="00937557" w:rsidRDefault="00203D0B" w:rsidP="00203D0B">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to the property boundary; or</w:t>
            </w:r>
          </w:p>
          <w:p w:rsidR="00203D0B" w:rsidRPr="00937557" w:rsidRDefault="00203D0B" w:rsidP="00203D0B">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setback a maximum of 3m from the property boundary, where for the purpose of outdoor dining.</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For the secondary frontage, setbacks are consistent with adjoining buildings.</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8</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Side and rear setbacks cater for driveway(s), services, utilities and buffers required to protect the amenity of adjoining sensitive land uses</w:t>
            </w:r>
            <w:r w:rsidR="004F2D72">
              <w:rPr>
                <w:rFonts w:ascii="Arial" w:eastAsia="Times New Roman" w:hAnsi="Arial" w:cs="Arial"/>
                <w:sz w:val="20"/>
                <w:szCs w:val="20"/>
                <w:lang w:eastAsia="en-AU"/>
              </w:rPr>
              <w:t xml:space="preserve"> </w:t>
            </w:r>
            <w:r w:rsidR="004F2D72" w:rsidRPr="004F2D72">
              <w:rPr>
                <w:rFonts w:ascii="Arial" w:eastAsia="Times New Roman" w:hAnsi="Arial" w:cs="Arial"/>
                <w:sz w:val="20"/>
                <w:szCs w:val="20"/>
                <w:lang w:eastAsia="en-AU"/>
              </w:rPr>
              <w:t>and the development will not be visually dominant or overbearing with respect to adjoining properties</w:t>
            </w:r>
            <w:r w:rsidRPr="00937557">
              <w:rPr>
                <w:rFonts w:ascii="Arial" w:eastAsia="Times New Roman" w:hAnsi="Arial" w:cs="Arial"/>
                <w:sz w:val="20"/>
                <w:szCs w:val="20"/>
                <w:lang w:eastAsia="en-AU"/>
              </w:rPr>
              <w:t xml:space="preserve">. </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cover (residential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4F2D72">
              <w:rPr>
                <w:rFonts w:ascii="Arial" w:eastAsia="Times New Roman" w:hAnsi="Arial" w:cs="Arial"/>
                <w:b/>
                <w:bCs/>
                <w:sz w:val="20"/>
                <w:szCs w:val="20"/>
                <w:lang w:eastAsia="en-AU"/>
              </w:rPr>
              <w:t>9</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buildings and structures will ensure that site cover:</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 site density that is inconsistent with the character of the area;</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an over development of the site;</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other elements of the site being compromised (e.g. Setbacks, open space etc);</w:t>
            </w:r>
          </w:p>
          <w:p w:rsidR="00203D0B" w:rsidRPr="00937557" w:rsidRDefault="00203D0B" w:rsidP="00203D0B">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that buildings and structures reflect the attached medium to high density urban character.</w:t>
            </w:r>
          </w:p>
          <w:tbl>
            <w:tblPr>
              <w:tblW w:w="408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88"/>
            </w:tblGrid>
            <w:tr w:rsidR="00203D0B" w:rsidRPr="00937557" w:rsidTr="006B2B34">
              <w:trPr>
                <w:trHeight w:val="413"/>
                <w:tblCellSpacing w:w="15" w:type="dxa"/>
              </w:trPr>
              <w:tc>
                <w:tcPr>
                  <w:tcW w:w="4028" w:type="dxa"/>
                  <w:vAlign w:val="center"/>
                  <w:hideMark/>
                </w:tcPr>
                <w:p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9</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cover (excluding eaves, sun shading devices,</w:t>
            </w:r>
            <w:r>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patios, balconies and other unenclosed structures) does not exceed the specified percentages in the table below. </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979"/>
              <w:gridCol w:w="818"/>
              <w:gridCol w:w="818"/>
              <w:gridCol w:w="818"/>
              <w:gridCol w:w="910"/>
              <w:gridCol w:w="910"/>
              <w:gridCol w:w="908"/>
              <w:gridCol w:w="86"/>
            </w:tblGrid>
            <w:tr w:rsidR="00203D0B" w:rsidRPr="009624F7" w:rsidTr="003D3CE5">
              <w:trPr>
                <w:gridBefore w:val="1"/>
                <w:gridAfter w:val="1"/>
                <w:wAfter w:w="41" w:type="dxa"/>
                <w:tblCellSpacing w:w="15" w:type="dxa"/>
              </w:trPr>
              <w:tc>
                <w:tcPr>
                  <w:tcW w:w="949" w:type="dxa"/>
                  <w:vMerge w:val="restart"/>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Building height</w:t>
                  </w:r>
                </w:p>
              </w:tc>
              <w:tc>
                <w:tcPr>
                  <w:tcW w:w="5152" w:type="dxa"/>
                  <w:gridSpan w:val="6"/>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jc w:val="center"/>
                    <w:rPr>
                      <w:rFonts w:ascii="Arial" w:eastAsia="Times New Roman" w:hAnsi="Arial" w:cs="Arial"/>
                      <w:sz w:val="18"/>
                      <w:szCs w:val="18"/>
                      <w:lang w:eastAsia="en-AU"/>
                    </w:rPr>
                  </w:pPr>
                  <w:r w:rsidRPr="009624F7">
                    <w:rPr>
                      <w:rFonts w:ascii="Arial" w:eastAsia="Times New Roman" w:hAnsi="Arial" w:cs="Arial"/>
                      <w:b/>
                      <w:bCs/>
                      <w:sz w:val="18"/>
                      <w:szCs w:val="18"/>
                      <w:lang w:eastAsia="en-AU"/>
                    </w:rPr>
                    <w:t>Lot Size</w:t>
                  </w:r>
                </w:p>
              </w:tc>
            </w:tr>
            <w:tr w:rsidR="00203D0B" w:rsidRPr="009624F7" w:rsidTr="003D3CE5">
              <w:trPr>
                <w:gridBefore w:val="1"/>
                <w:gridAfter w:val="1"/>
                <w:wAfter w:w="41" w:type="dxa"/>
                <w:tblCellSpacing w:w="15" w:type="dxa"/>
              </w:trPr>
              <w:tc>
                <w:tcPr>
                  <w:tcW w:w="949" w:type="dxa"/>
                  <w:vMerge/>
                  <w:tcBorders>
                    <w:top w:val="outset" w:sz="6" w:space="0" w:color="auto"/>
                    <w:left w:val="outset" w:sz="6" w:space="0" w:color="auto"/>
                    <w:bottom w:val="outset" w:sz="6" w:space="0" w:color="auto"/>
                    <w:right w:val="outset" w:sz="6" w:space="0" w:color="auto"/>
                  </w:tcBorders>
                  <w:vAlign w:val="center"/>
                  <w:hideMark/>
                </w:tcPr>
                <w:p w:rsidR="00203D0B" w:rsidRPr="009624F7" w:rsidRDefault="00203D0B" w:rsidP="00203D0B">
                  <w:pPr>
                    <w:spacing w:before="100" w:beforeAutospacing="1" w:after="100" w:afterAutospacing="1" w:line="240" w:lineRule="auto"/>
                    <w:rPr>
                      <w:rFonts w:ascii="Arial" w:eastAsia="Times New Roman" w:hAnsi="Arial" w:cs="Arial"/>
                      <w:sz w:val="18"/>
                      <w:szCs w:val="18"/>
                      <w:lang w:eastAsia="en-AU"/>
                    </w:rPr>
                  </w:pP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300m</w:t>
                  </w:r>
                  <w:r w:rsidRPr="009624F7">
                    <w:rPr>
                      <w:rFonts w:ascii="Arial" w:eastAsia="Times New Roman" w:hAnsi="Arial" w:cs="Arial"/>
                      <w:b/>
                      <w:bCs/>
                      <w:sz w:val="18"/>
                      <w:szCs w:val="18"/>
                      <w:vertAlign w:val="superscript"/>
                      <w:lang w:eastAsia="en-AU"/>
                    </w:rPr>
                    <w:t xml:space="preserve">2 </w:t>
                  </w:r>
                  <w:r w:rsidRPr="009624F7">
                    <w:rPr>
                      <w:rFonts w:ascii="Arial" w:eastAsia="Times New Roman" w:hAnsi="Arial" w:cs="Arial"/>
                      <w:b/>
                      <w:bCs/>
                      <w:sz w:val="18"/>
                      <w:szCs w:val="18"/>
                      <w:lang w:eastAsia="en-AU"/>
                    </w:rPr>
                    <w:t>or less</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301- 400m</w:t>
                  </w:r>
                  <w:r w:rsidRPr="009624F7">
                    <w:rPr>
                      <w:rFonts w:ascii="Arial" w:eastAsia="Times New Roman" w:hAnsi="Arial" w:cs="Arial"/>
                      <w:b/>
                      <w:bCs/>
                      <w:sz w:val="18"/>
                      <w:szCs w:val="18"/>
                      <w:vertAlign w:val="superscript"/>
                      <w:lang w:eastAsia="en-AU"/>
                    </w:rPr>
                    <w:t>2</w:t>
                  </w:r>
                </w:p>
              </w:tc>
              <w:tc>
                <w:tcPr>
                  <w:tcW w:w="78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401- 500m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501- 1000m</w:t>
                  </w:r>
                  <w:r w:rsidRPr="009624F7">
                    <w:rPr>
                      <w:rFonts w:ascii="Arial" w:eastAsia="Times New Roman" w:hAnsi="Arial" w:cs="Arial"/>
                      <w:b/>
                      <w:bCs/>
                      <w:sz w:val="18"/>
                      <w:szCs w:val="18"/>
                      <w:vertAlign w:val="superscript"/>
                      <w:lang w:eastAsia="en-AU"/>
                    </w:rPr>
                    <w:t>2</w:t>
                  </w:r>
                </w:p>
              </w:tc>
              <w:tc>
                <w:tcPr>
                  <w:tcW w:w="880"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1001- 2500m</w:t>
                  </w:r>
                  <w:r w:rsidRPr="009624F7">
                    <w:rPr>
                      <w:rFonts w:ascii="Arial" w:eastAsia="Times New Roman" w:hAnsi="Arial" w:cs="Arial"/>
                      <w:b/>
                      <w:bCs/>
                      <w:sz w:val="18"/>
                      <w:szCs w:val="18"/>
                      <w:vertAlign w:val="superscript"/>
                      <w:lang w:eastAsia="en-AU"/>
                    </w:rPr>
                    <w:t>2</w:t>
                  </w:r>
                </w:p>
              </w:tc>
              <w:tc>
                <w:tcPr>
                  <w:tcW w:w="878" w:type="dxa"/>
                  <w:tcBorders>
                    <w:top w:val="outset" w:sz="6" w:space="0" w:color="auto"/>
                    <w:left w:val="outset" w:sz="6" w:space="0" w:color="auto"/>
                    <w:bottom w:val="outset" w:sz="6" w:space="0" w:color="auto"/>
                    <w:right w:val="outset" w:sz="6" w:space="0" w:color="auto"/>
                  </w:tcBorders>
                  <w:shd w:val="clear" w:color="auto" w:fill="CCCCCC"/>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b/>
                      <w:bCs/>
                      <w:sz w:val="18"/>
                      <w:szCs w:val="18"/>
                      <w:lang w:eastAsia="en-AU"/>
                    </w:rPr>
                    <w:t>Greater than 2501m</w:t>
                  </w:r>
                  <w:r w:rsidRPr="009624F7">
                    <w:rPr>
                      <w:rFonts w:ascii="Arial" w:eastAsia="Times New Roman" w:hAnsi="Arial" w:cs="Arial"/>
                      <w:b/>
                      <w:bCs/>
                      <w:sz w:val="18"/>
                      <w:szCs w:val="18"/>
                      <w:vertAlign w:val="superscript"/>
                      <w:lang w:eastAsia="en-AU"/>
                    </w:rPr>
                    <w:t>2</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8.5m or less</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75%</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70%</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&gt;8.5m to 12.0m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60%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&gt;12.0m to 21m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50%</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40%</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&gt;21m to 27m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35%</w:t>
                  </w:r>
                </w:p>
              </w:tc>
            </w:tr>
            <w:tr w:rsidR="00203D0B" w:rsidRPr="009624F7" w:rsidTr="003D3CE5">
              <w:trPr>
                <w:gridBefore w:val="1"/>
                <w:gridAfter w:val="1"/>
                <w:wAfter w:w="41" w:type="dxa"/>
                <w:tblCellSpacing w:w="15" w:type="dxa"/>
              </w:trPr>
              <w:tc>
                <w:tcPr>
                  <w:tcW w:w="949"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Greater than 27m</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78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N/A</w:t>
                  </w:r>
                </w:p>
              </w:tc>
              <w:tc>
                <w:tcPr>
                  <w:tcW w:w="880"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c>
                <w:tcPr>
                  <w:tcW w:w="878" w:type="dxa"/>
                  <w:tcBorders>
                    <w:top w:val="outset" w:sz="6" w:space="0" w:color="auto"/>
                    <w:left w:val="outset" w:sz="6" w:space="0" w:color="auto"/>
                    <w:bottom w:val="outset" w:sz="6" w:space="0" w:color="auto"/>
                    <w:right w:val="outset" w:sz="6" w:space="0" w:color="auto"/>
                  </w:tcBorders>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25%</w:t>
                  </w:r>
                </w:p>
              </w:tc>
            </w:tr>
            <w:tr w:rsidR="00203D0B" w:rsidRPr="009624F7"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9"/>
                  <w:vAlign w:val="center"/>
                  <w:hideMark/>
                </w:tcPr>
                <w:p w:rsidR="00203D0B" w:rsidRPr="009624F7" w:rsidRDefault="00203D0B" w:rsidP="00203D0B">
                  <w:pPr>
                    <w:spacing w:before="100" w:beforeAutospacing="1" w:after="100" w:afterAutospacing="1" w:line="240" w:lineRule="auto"/>
                    <w:ind w:left="150" w:right="150"/>
                    <w:rPr>
                      <w:rFonts w:ascii="Arial" w:eastAsia="Times New Roman" w:hAnsi="Arial" w:cs="Arial"/>
                      <w:sz w:val="18"/>
                      <w:szCs w:val="18"/>
                      <w:lang w:eastAsia="en-AU"/>
                    </w:rPr>
                  </w:pPr>
                  <w:r w:rsidRPr="009624F7">
                    <w:rPr>
                      <w:rFonts w:ascii="Arial" w:eastAsia="Times New Roman" w:hAnsi="Arial" w:cs="Arial"/>
                      <w:sz w:val="18"/>
                      <w:szCs w:val="18"/>
                      <w:lang w:eastAsia="en-AU"/>
                    </w:rPr>
                    <w:t>Note - Refer to Planning scheme policy - Residential design for details and examples.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Movement network</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2445"/>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4F2D72" w:rsidRDefault="00203D0B" w:rsidP="00203D0B">
            <w:pPr>
              <w:spacing w:before="100" w:beforeAutospacing="1" w:after="100" w:afterAutospacing="1" w:line="240" w:lineRule="auto"/>
              <w:ind w:left="150" w:right="150"/>
              <w:rPr>
                <w:rFonts w:ascii="Arial" w:eastAsia="Times New Roman" w:hAnsi="Arial" w:cs="Arial"/>
                <w:b/>
                <w:sz w:val="20"/>
                <w:szCs w:val="20"/>
                <w:lang w:eastAsia="en-AU"/>
              </w:rPr>
            </w:pPr>
            <w:r w:rsidRPr="004F2D72">
              <w:rPr>
                <w:rFonts w:ascii="Arial" w:eastAsia="Times New Roman" w:hAnsi="Arial" w:cs="Arial"/>
                <w:b/>
                <w:sz w:val="20"/>
                <w:szCs w:val="20"/>
                <w:lang w:eastAsia="en-AU"/>
              </w:rPr>
              <w:lastRenderedPageBreak/>
              <w:t>PO</w:t>
            </w:r>
            <w:r w:rsidR="004F2D72" w:rsidRPr="004F2D72">
              <w:rPr>
                <w:rFonts w:ascii="Arial" w:eastAsia="Times New Roman" w:hAnsi="Arial" w:cs="Arial"/>
                <w:b/>
                <w:sz w:val="20"/>
                <w:szCs w:val="20"/>
                <w:lang w:eastAsia="en-AU"/>
              </w:rPr>
              <w:t>10</w:t>
            </w:r>
          </w:p>
          <w:p w:rsidR="00203D0B"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designed to connect to and form part of the surrounding neighbourhood by providing interconnected street, pedestrian and cyclist pathways to adjoining development, nearby centres, neighbourhood hubs, community facilities, public transport nodes and open space. </w:t>
            </w:r>
          </w:p>
          <w:p w:rsidR="004F2D72" w:rsidRPr="00937557" w:rsidRDefault="004F2D72"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Neighbourhood design for guidance on achieving the above outcome.</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10</w:t>
            </w:r>
            <w:r w:rsidRPr="00937557">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and maintains the connections shown on</w:t>
            </w:r>
            <w:r w:rsidR="004F2D72">
              <w:rPr>
                <w:rFonts w:ascii="Arial" w:eastAsia="Times New Roman" w:hAnsi="Arial" w:cs="Arial"/>
                <w:sz w:val="20"/>
                <w:szCs w:val="20"/>
                <w:lang w:eastAsia="en-AU"/>
              </w:rPr>
              <w:t xml:space="preserve"> the following movement figures</w:t>
            </w:r>
            <w:r w:rsidRPr="00937557">
              <w:rPr>
                <w:rFonts w:ascii="Arial" w:eastAsia="Times New Roman" w:hAnsi="Arial" w:cs="Arial"/>
                <w:sz w:val="20"/>
                <w:szCs w:val="20"/>
                <w:lang w:eastAsia="en-AU"/>
              </w:rPr>
              <w:t>:</w:t>
            </w:r>
          </w:p>
          <w:p w:rsidR="00203D0B" w:rsidRPr="00AD719D" w:rsidRDefault="00334ADF"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7" w:anchor="ID-1088789-817922" w:history="1">
              <w:r w:rsidR="00203D0B" w:rsidRPr="00AD719D">
                <w:rPr>
                  <w:rFonts w:ascii="Arial" w:eastAsia="Times New Roman" w:hAnsi="Arial" w:cs="Arial"/>
                  <w:sz w:val="20"/>
                  <w:szCs w:val="20"/>
                  <w:lang w:eastAsia="en-AU"/>
                </w:rPr>
                <w:t>Figure 6.2.6.4.6 - Dakabin</w:t>
              </w:r>
            </w:hyperlink>
            <w:r w:rsidR="00203D0B" w:rsidRPr="00AD719D">
              <w:rPr>
                <w:rFonts w:ascii="Arial" w:eastAsia="Times New Roman" w:hAnsi="Arial" w:cs="Arial"/>
                <w:sz w:val="20"/>
                <w:szCs w:val="20"/>
                <w:lang w:eastAsia="en-AU"/>
              </w:rPr>
              <w:t xml:space="preserve">; </w:t>
            </w:r>
          </w:p>
          <w:p w:rsidR="00203D0B" w:rsidRPr="00AD719D" w:rsidRDefault="00334ADF"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8" w:anchor="ID-1088789-576053" w:history="1">
              <w:r w:rsidR="00203D0B" w:rsidRPr="00AD719D">
                <w:rPr>
                  <w:rFonts w:ascii="Arial" w:eastAsia="Times New Roman" w:hAnsi="Arial" w:cs="Arial"/>
                  <w:sz w:val="20"/>
                  <w:szCs w:val="20"/>
                  <w:lang w:eastAsia="en-AU"/>
                </w:rPr>
                <w:t>Figure 6.2.6.4.7 - Kallangur</w:t>
              </w:r>
            </w:hyperlink>
            <w:r w:rsidR="00203D0B" w:rsidRPr="00AD719D">
              <w:rPr>
                <w:rFonts w:ascii="Arial" w:eastAsia="Times New Roman" w:hAnsi="Arial" w:cs="Arial"/>
                <w:sz w:val="20"/>
                <w:szCs w:val="20"/>
                <w:lang w:eastAsia="en-AU"/>
              </w:rPr>
              <w:t xml:space="preserve">; </w:t>
            </w:r>
          </w:p>
          <w:p w:rsidR="00203D0B" w:rsidRPr="00AD719D" w:rsidRDefault="00334ADF"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19" w:anchor="ID-1088789-576029" w:history="1">
              <w:r w:rsidR="00203D0B" w:rsidRPr="00AD719D">
                <w:rPr>
                  <w:rFonts w:ascii="Arial" w:eastAsia="Times New Roman" w:hAnsi="Arial" w:cs="Arial"/>
                  <w:sz w:val="20"/>
                  <w:szCs w:val="20"/>
                  <w:lang w:eastAsia="en-AU"/>
                </w:rPr>
                <w:t>Figure 6.2.6.4.8 - Mango Hill</w:t>
              </w:r>
            </w:hyperlink>
            <w:r w:rsidR="004F2D72" w:rsidRPr="00AD719D">
              <w:rPr>
                <w:rFonts w:ascii="Arial" w:eastAsia="Times New Roman" w:hAnsi="Arial" w:cs="Arial"/>
                <w:sz w:val="20"/>
                <w:szCs w:val="20"/>
                <w:lang w:eastAsia="en-AU"/>
              </w:rPr>
              <w:t>;</w:t>
            </w:r>
          </w:p>
          <w:p w:rsidR="00203D0B" w:rsidRPr="00AD719D" w:rsidRDefault="00334ADF"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0" w:anchor="ID-1088789-576031" w:history="1">
              <w:r w:rsidR="00203D0B" w:rsidRPr="00AD719D">
                <w:rPr>
                  <w:rFonts w:ascii="Arial" w:eastAsia="Times New Roman" w:hAnsi="Arial" w:cs="Arial"/>
                  <w:sz w:val="20"/>
                  <w:szCs w:val="20"/>
                  <w:lang w:eastAsia="en-AU"/>
                </w:rPr>
                <w:t>Figure 6.2.6.4.9 - Mango Hill East</w:t>
              </w:r>
            </w:hyperlink>
            <w:r w:rsidR="00203D0B" w:rsidRPr="00AD719D">
              <w:rPr>
                <w:rFonts w:ascii="Arial" w:eastAsia="Times New Roman" w:hAnsi="Arial" w:cs="Arial"/>
                <w:sz w:val="20"/>
                <w:szCs w:val="20"/>
                <w:lang w:eastAsia="en-AU"/>
              </w:rPr>
              <w:t xml:space="preserve">; </w:t>
            </w:r>
          </w:p>
          <w:p w:rsidR="00203D0B" w:rsidRPr="00AD719D" w:rsidRDefault="00334ADF"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1" w:anchor="ID-1088789-678437" w:history="1">
              <w:r w:rsidR="00203D0B" w:rsidRPr="00AD719D">
                <w:rPr>
                  <w:rFonts w:ascii="Arial" w:eastAsia="Times New Roman" w:hAnsi="Arial" w:cs="Arial"/>
                  <w:sz w:val="20"/>
                  <w:szCs w:val="20"/>
                  <w:lang w:eastAsia="en-AU"/>
                </w:rPr>
                <w:t>Figure 6.2.6.4.1</w:t>
              </w:r>
              <w:r w:rsidR="004F2D72" w:rsidRPr="00AD719D">
                <w:rPr>
                  <w:rFonts w:ascii="Arial" w:eastAsia="Times New Roman" w:hAnsi="Arial" w:cs="Arial"/>
                  <w:sz w:val="20"/>
                  <w:szCs w:val="20"/>
                  <w:lang w:eastAsia="en-AU"/>
                </w:rPr>
                <w:t>0</w:t>
              </w:r>
              <w:r w:rsidR="00203D0B" w:rsidRPr="00AD719D">
                <w:rPr>
                  <w:rFonts w:ascii="Arial" w:eastAsia="Times New Roman" w:hAnsi="Arial" w:cs="Arial"/>
                  <w:sz w:val="20"/>
                  <w:szCs w:val="20"/>
                  <w:lang w:eastAsia="en-AU"/>
                </w:rPr>
                <w:t xml:space="preserve"> - Narangba</w:t>
              </w:r>
              <w:r w:rsidR="004F2D72" w:rsidRPr="00AD719D">
                <w:rPr>
                  <w:rFonts w:ascii="Arial" w:eastAsia="Times New Roman" w:hAnsi="Arial" w:cs="Arial"/>
                  <w:sz w:val="20"/>
                  <w:szCs w:val="20"/>
                  <w:lang w:eastAsia="en-AU"/>
                </w:rPr>
                <w:t xml:space="preserve"> - Main Street</w:t>
              </w:r>
            </w:hyperlink>
            <w:r w:rsidR="00203D0B" w:rsidRPr="00AD719D">
              <w:rPr>
                <w:rFonts w:ascii="Arial" w:eastAsia="Times New Roman" w:hAnsi="Arial" w:cs="Arial"/>
                <w:sz w:val="20"/>
                <w:szCs w:val="20"/>
                <w:lang w:eastAsia="en-AU"/>
              </w:rPr>
              <w:t xml:space="preserve">; </w:t>
            </w:r>
          </w:p>
          <w:p w:rsidR="00203D0B" w:rsidRPr="00937557" w:rsidRDefault="00334ADF" w:rsidP="00203D0B">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hyperlink r:id="rId22" w:anchor="ID-1088789-586686" w:history="1">
              <w:r w:rsidR="00203D0B" w:rsidRPr="00AD719D">
                <w:rPr>
                  <w:rFonts w:ascii="Arial" w:eastAsia="Times New Roman" w:hAnsi="Arial" w:cs="Arial"/>
                  <w:sz w:val="20"/>
                  <w:szCs w:val="20"/>
                  <w:lang w:eastAsia="en-AU"/>
                </w:rPr>
                <w:t>Figure 6.2.6.4.1</w:t>
              </w:r>
              <w:r w:rsidR="004F2D72" w:rsidRPr="00AD719D">
                <w:rPr>
                  <w:rFonts w:ascii="Arial" w:eastAsia="Times New Roman" w:hAnsi="Arial" w:cs="Arial"/>
                  <w:sz w:val="20"/>
                  <w:szCs w:val="20"/>
                  <w:lang w:eastAsia="en-AU"/>
                </w:rPr>
                <w:t>1</w:t>
              </w:r>
              <w:r w:rsidR="00203D0B" w:rsidRPr="00AD719D">
                <w:rPr>
                  <w:rFonts w:ascii="Arial" w:eastAsia="Times New Roman" w:hAnsi="Arial" w:cs="Arial"/>
                  <w:sz w:val="20"/>
                  <w:szCs w:val="20"/>
                  <w:lang w:eastAsia="en-AU"/>
                </w:rPr>
                <w:t xml:space="preserve"> - Petrie</w:t>
              </w:r>
            </w:hyperlink>
            <w:r w:rsidR="00203D0B" w:rsidRPr="00AD719D">
              <w:rPr>
                <w:rFonts w:ascii="Arial" w:eastAsia="Times New Roman" w:hAnsi="Arial" w:cs="Arial"/>
                <w:sz w:val="20"/>
                <w:szCs w:val="20"/>
                <w:lang w:eastAsia="en-AU"/>
              </w:rPr>
              <w:t xml:space="preserve">.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4F2D72">
              <w:rPr>
                <w:rFonts w:ascii="Arial" w:eastAsia="Times New Roman" w:hAnsi="Arial" w:cs="Arial"/>
                <w:b/>
                <w:bCs/>
                <w:sz w:val="20"/>
                <w:szCs w:val="20"/>
                <w:lang w:eastAsia="en-AU"/>
              </w:rPr>
              <w:t>10</w:t>
            </w:r>
            <w:r w:rsidRPr="00937557">
              <w:rPr>
                <w:rFonts w:ascii="Arial" w:eastAsia="Times New Roman" w:hAnsi="Arial" w:cs="Arial"/>
                <w:b/>
                <w:bCs/>
                <w:sz w:val="20"/>
                <w:szCs w:val="20"/>
                <w:lang w:eastAsia="en-AU"/>
              </w:rPr>
              <w:t>.2</w:t>
            </w:r>
          </w:p>
          <w:p w:rsidR="00203D0B" w:rsidRDefault="00630088" w:rsidP="00203D0B">
            <w:pPr>
              <w:spacing w:before="100" w:beforeAutospacing="1" w:after="100" w:afterAutospacing="1" w:line="240" w:lineRule="auto"/>
              <w:ind w:left="150" w:right="150"/>
              <w:rPr>
                <w:rFonts w:ascii="Arial" w:eastAsia="Times New Roman" w:hAnsi="Arial" w:cs="Arial"/>
                <w:sz w:val="20"/>
                <w:szCs w:val="20"/>
                <w:lang w:eastAsia="en-AU"/>
              </w:rPr>
            </w:pPr>
            <w:r w:rsidRPr="00630088">
              <w:rPr>
                <w:rFonts w:ascii="Arial" w:eastAsia="Times New Roman" w:hAnsi="Arial" w:cs="Arial"/>
                <w:sz w:val="20"/>
                <w:szCs w:val="20"/>
                <w:lang w:eastAsia="en-AU"/>
              </w:rPr>
              <w:t>For areas not shown on the above movement figures, no</w:t>
            </w:r>
            <w:r>
              <w:rPr>
                <w:rFonts w:ascii="Arial" w:eastAsia="Times New Roman" w:hAnsi="Arial" w:cs="Arial"/>
                <w:sz w:val="20"/>
                <w:szCs w:val="20"/>
                <w:lang w:eastAsia="en-AU"/>
              </w:rPr>
              <w:t xml:space="preserve"> </w:t>
            </w:r>
            <w:r w:rsidRPr="00630088">
              <w:rPr>
                <w:rFonts w:ascii="Arial" w:eastAsia="Times New Roman" w:hAnsi="Arial" w:cs="Arial"/>
                <w:sz w:val="20"/>
                <w:szCs w:val="20"/>
                <w:lang w:eastAsia="en-AU"/>
              </w:rPr>
              <w:t>example provided.</w:t>
            </w:r>
          </w:p>
          <w:p w:rsidR="00630088" w:rsidRPr="00937557" w:rsidRDefault="00630088"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Neighbourhood design for guidance on achieving the performance outcome.</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Water sensitive urban design</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accordance with Planning scheme policy - Integrated design. </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Setbacks to sensitive land uses</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within 250m of land in the Industry zone - General industry precinct must mitigate any potential exposure to industrial air, noise or odour emissions that impact on human health, amenity and wellbeing.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3"/>
            </w:tblGrid>
            <w:tr w:rsidR="00203D0B" w:rsidRPr="00937557" w:rsidTr="003D3CE5">
              <w:trPr>
                <w:tblCellSpacing w:w="15" w:type="dxa"/>
              </w:trPr>
              <w:tc>
                <w:tcPr>
                  <w:tcW w:w="8626"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w:t>
                  </w:r>
                  <w:r w:rsidRPr="00AD719D">
                    <w:rPr>
                      <w:rFonts w:ascii="Arial" w:eastAsia="Times New Roman" w:hAnsi="Arial" w:cs="Arial"/>
                      <w:sz w:val="18"/>
                      <w:szCs w:val="20"/>
                      <w:lang w:eastAsia="en-AU"/>
                    </w:rPr>
                    <w:lastRenderedPageBreak/>
                    <w:t xml:space="preserve">PO.  Noise impact assessments </w:t>
                  </w:r>
                  <w:r w:rsidRPr="00AD719D">
                    <w:rPr>
                      <w:rFonts w:ascii="Arial" w:eastAsia="Times New Roman" w:hAnsi="Arial" w:cs="Arial"/>
                      <w:sz w:val="18"/>
                      <w:szCs w:val="18"/>
                      <w:lang w:eastAsia="en-AU"/>
                    </w:rPr>
                    <w:t>are to be prepared in accordance with Planning scheme policy – Noise.</w:t>
                  </w:r>
                  <w:r w:rsidRPr="00937557">
                    <w:rPr>
                      <w:rFonts w:ascii="Arial" w:eastAsia="Times New Roman" w:hAnsi="Arial" w:cs="Arial"/>
                      <w:sz w:val="20"/>
                      <w:szCs w:val="20"/>
                      <w:lang w:eastAsia="en-AU"/>
                    </w:rPr>
                    <w:t xml:space="preserve">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630088">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and operated to ensure that:</w:t>
            </w:r>
          </w:p>
          <w:p w:rsidR="00203D0B" w:rsidRPr="00937557" w:rsidRDefault="00203D0B" w:rsidP="00203D0B">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it meets the criteria outlined in the Planning Scheme Policy - Noise; and</w:t>
            </w:r>
          </w:p>
          <w:p w:rsidR="00203D0B" w:rsidRPr="00937557" w:rsidRDefault="00203D0B" w:rsidP="00203D0B">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air quality objectives in the </w:t>
            </w:r>
            <w:r w:rsidRPr="00937557">
              <w:rPr>
                <w:rFonts w:ascii="Arial" w:eastAsia="Times New Roman" w:hAnsi="Arial" w:cs="Arial"/>
                <w:i/>
                <w:iCs/>
                <w:sz w:val="20"/>
                <w:szCs w:val="20"/>
                <w:lang w:eastAsia="en-AU"/>
              </w:rPr>
              <w:t>Environmental Protection (Air) Policy 2008</w:t>
            </w:r>
            <w:r w:rsidRPr="00937557">
              <w:rPr>
                <w:rFonts w:ascii="Arial" w:eastAsia="Times New Roman" w:hAnsi="Arial" w:cs="Arial"/>
                <w:sz w:val="20"/>
                <w:szCs w:val="20"/>
                <w:lang w:eastAsia="en-AU"/>
              </w:rPr>
              <w:t xml:space="preserve">, are met.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rHeight w:val="285"/>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Amenity</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3</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amenity of the area and adjacent sensitive land uses are protected from the impacts of dust, odour, noise, light, chemicals and other environmental nuisances. </w:t>
            </w: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Noise</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4</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203D0B" w:rsidRPr="00937557" w:rsidTr="009624F7">
              <w:trPr>
                <w:tblCellSpacing w:w="15" w:type="dxa"/>
              </w:trPr>
              <w:tc>
                <w:tcPr>
                  <w:tcW w:w="4557" w:type="dxa"/>
                  <w:vAlign w:val="center"/>
                  <w:hideMark/>
                </w:tcPr>
                <w:p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203D0B" w:rsidRPr="00937557" w:rsidTr="009624F7">
              <w:trPr>
                <w:tblCellSpacing w:w="15" w:type="dxa"/>
              </w:trPr>
              <w:tc>
                <w:tcPr>
                  <w:tcW w:w="4557" w:type="dxa"/>
                  <w:vAlign w:val="center"/>
                  <w:hideMark/>
                </w:tcPr>
                <w:p w:rsidR="00203D0B" w:rsidRPr="00AD719D" w:rsidRDefault="00203D0B" w:rsidP="00203D0B">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760" w:type="pct"/>
            <w:gridSpan w:val="2"/>
            <w:vMerge w:val="restart"/>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5</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203D0B" w:rsidRPr="00937557" w:rsidRDefault="00203D0B" w:rsidP="00203D0B">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203D0B" w:rsidRPr="00937557" w:rsidRDefault="00203D0B" w:rsidP="00203D0B">
            <w:pPr>
              <w:numPr>
                <w:ilvl w:val="0"/>
                <w:numId w:val="1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maintaining the amenity of the streetscape. </w:t>
            </w:r>
          </w:p>
          <w:tbl>
            <w:tblPr>
              <w:tblW w:w="426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66"/>
            </w:tblGrid>
            <w:tr w:rsidR="00203D0B" w:rsidRPr="00937557" w:rsidTr="006B2B34">
              <w:trPr>
                <w:trHeight w:val="690"/>
                <w:tblCellSpacing w:w="15" w:type="dxa"/>
              </w:trPr>
              <w:tc>
                <w:tcPr>
                  <w:tcW w:w="4206" w:type="dxa"/>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203D0B" w:rsidRPr="00937557" w:rsidTr="006B2B34">
              <w:trPr>
                <w:trHeight w:val="394"/>
                <w:tblCellSpacing w:w="15" w:type="dxa"/>
              </w:trPr>
              <w:tc>
                <w:tcPr>
                  <w:tcW w:w="4206" w:type="dxa"/>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Note - Refer to Planning Scheme Policy – Integrated design for details and examples of noise attenuation structures.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630088">
              <w:rPr>
                <w:rFonts w:ascii="Arial" w:eastAsia="Times New Roman" w:hAnsi="Arial" w:cs="Arial"/>
                <w:b/>
                <w:bCs/>
                <w:sz w:val="20"/>
                <w:szCs w:val="20"/>
                <w:lang w:eastAsia="en-AU"/>
              </w:rPr>
              <w:t>5</w:t>
            </w:r>
            <w:r w:rsidRPr="00937557">
              <w:rPr>
                <w:rFonts w:ascii="Arial" w:eastAsia="Times New Roman" w:hAnsi="Arial" w:cs="Arial"/>
                <w:b/>
                <w:bCs/>
                <w:sz w:val="20"/>
                <w:szCs w:val="20"/>
                <w:lang w:eastAsia="en-AU"/>
              </w:rPr>
              <w:t>.1</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designed to meet the criteria outlined in the Planning Scheme Policy – Noise.</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vMerge/>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630088">
              <w:rPr>
                <w:rFonts w:ascii="Arial" w:eastAsia="Times New Roman" w:hAnsi="Arial" w:cs="Arial"/>
                <w:b/>
                <w:bCs/>
                <w:sz w:val="20"/>
                <w:szCs w:val="20"/>
                <w:lang w:eastAsia="en-AU"/>
              </w:rPr>
              <w:t>5</w:t>
            </w:r>
            <w:r w:rsidRPr="00937557">
              <w:rPr>
                <w:rFonts w:ascii="Arial" w:eastAsia="Times New Roman" w:hAnsi="Arial" w:cs="Arial"/>
                <w:b/>
                <w:bCs/>
                <w:sz w:val="20"/>
                <w:szCs w:val="20"/>
                <w:lang w:eastAsia="en-AU"/>
              </w:rPr>
              <w:t>.2</w:t>
            </w:r>
          </w:p>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Noise attenuation structures (e.g. walls, barriers or fences):</w:t>
            </w:r>
          </w:p>
          <w:p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are not visible from an adjoining road or public area unless: </w:t>
            </w:r>
          </w:p>
          <w:p w:rsidR="00203D0B" w:rsidRPr="00937557" w:rsidRDefault="00203D0B" w:rsidP="00203D0B">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adjoining a motorway or rail line; or</w:t>
            </w:r>
          </w:p>
          <w:p w:rsidR="00203D0B" w:rsidRPr="00937557" w:rsidRDefault="00203D0B" w:rsidP="00203D0B">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do not remove existing or prevent future active transport routes or connections to the street network;</w:t>
            </w:r>
          </w:p>
          <w:p w:rsidR="00203D0B" w:rsidRPr="00937557" w:rsidRDefault="00203D0B" w:rsidP="00203D0B">
            <w:pPr>
              <w:numPr>
                <w:ilvl w:val="0"/>
                <w:numId w:val="1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92"/>
            </w:tblGrid>
            <w:tr w:rsidR="00203D0B" w:rsidRPr="00937557" w:rsidTr="003D3CE5">
              <w:trPr>
                <w:tblCellSpacing w:w="15" w:type="dxa"/>
              </w:trPr>
              <w:tc>
                <w:tcPr>
                  <w:tcW w:w="6232" w:type="dxa"/>
                  <w:vAlign w:val="center"/>
                  <w:hideMark/>
                </w:tcPr>
                <w:p w:rsidR="00203D0B" w:rsidRPr="00AD719D" w:rsidRDefault="00203D0B" w:rsidP="00203D0B">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Planning scheme policy – Integrated design for details and examples of noise attenuation structures.</w:t>
                  </w:r>
                </w:p>
              </w:tc>
            </w:tr>
            <w:tr w:rsidR="00203D0B" w:rsidRPr="00937557" w:rsidTr="003D3CE5">
              <w:trPr>
                <w:tblCellSpacing w:w="15" w:type="dxa"/>
              </w:trPr>
              <w:tc>
                <w:tcPr>
                  <w:tcW w:w="6232" w:type="dxa"/>
                  <w:vAlign w:val="center"/>
                  <w:hideMark/>
                </w:tcPr>
                <w:p w:rsidR="00203D0B" w:rsidRPr="00AD719D" w:rsidRDefault="00203D0B" w:rsidP="00203D0B">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Refer to Overlay map – Active transport for future active transport routes.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203D0B" w:rsidRPr="00937557" w:rsidTr="00F66706">
        <w:trPr>
          <w:gridAfter w:val="3"/>
          <w:wAfter w:w="2224" w:type="pct"/>
          <w:tblCellSpacing w:w="15" w:type="dxa"/>
        </w:trPr>
        <w:tc>
          <w:tcPr>
            <w:tcW w:w="1893"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Clearing of habitat trees where not located within the Environmental areas overlay map</w:t>
            </w:r>
          </w:p>
        </w:tc>
        <w:tc>
          <w:tcPr>
            <w:tcW w:w="332" w:type="pct"/>
            <w:gridSpan w:val="4"/>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shd w:val="clear" w:color="auto" w:fill="CCCCCC"/>
          </w:tcPr>
          <w:p w:rsidR="00203D0B" w:rsidRPr="00937557" w:rsidRDefault="00203D0B" w:rsidP="00203D0B">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760" w:type="pct"/>
            <w:gridSpan w:val="2"/>
            <w:tcBorders>
              <w:top w:val="outset" w:sz="6" w:space="0" w:color="auto"/>
              <w:left w:val="outset" w:sz="6" w:space="0" w:color="auto"/>
              <w:bottom w:val="outset" w:sz="6" w:space="0" w:color="auto"/>
              <w:right w:val="outset" w:sz="6" w:space="0" w:color="auto"/>
            </w:tcBorders>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6</w:t>
            </w:r>
          </w:p>
          <w:p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203D0B" w:rsidRPr="00937557" w:rsidRDefault="00203D0B" w:rsidP="00203D0B">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3"/>
            </w:tblGrid>
            <w:tr w:rsidR="00203D0B" w:rsidRPr="00937557" w:rsidTr="003D3CE5">
              <w:trPr>
                <w:tblCellSpacing w:w="15" w:type="dxa"/>
              </w:trPr>
              <w:tc>
                <w:tcPr>
                  <w:tcW w:w="8626" w:type="dxa"/>
                  <w:vAlign w:val="center"/>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Note: Further guidance on habitat trees is provided in Planning scheme policy - Environmental areas</w:t>
                  </w:r>
                </w:p>
              </w:tc>
            </w:tr>
          </w:tbl>
          <w:p w:rsidR="00203D0B" w:rsidRPr="00937557" w:rsidRDefault="00203D0B" w:rsidP="00203D0B">
            <w:pPr>
              <w:spacing w:before="100" w:beforeAutospacing="1" w:after="100" w:afterAutospacing="1" w:line="240" w:lineRule="auto"/>
              <w:rPr>
                <w:rFonts w:ascii="Arial" w:eastAsia="Times New Roman" w:hAnsi="Arial" w:cs="Arial"/>
                <w:sz w:val="20"/>
                <w:szCs w:val="20"/>
                <w:lang w:eastAsia="en-AU"/>
              </w:rPr>
            </w:pPr>
          </w:p>
        </w:tc>
        <w:tc>
          <w:tcPr>
            <w:tcW w:w="1127" w:type="pct"/>
            <w:gridSpan w:val="3"/>
            <w:tcBorders>
              <w:top w:val="outset" w:sz="6" w:space="0" w:color="auto"/>
              <w:left w:val="outset" w:sz="6" w:space="0" w:color="auto"/>
              <w:bottom w:val="outset" w:sz="6" w:space="0" w:color="auto"/>
              <w:right w:val="outset" w:sz="6" w:space="0" w:color="auto"/>
            </w:tcBorders>
            <w:hideMark/>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32" w:type="pct"/>
            <w:gridSpan w:val="4"/>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c>
          <w:tcPr>
            <w:tcW w:w="525" w:type="pct"/>
            <w:gridSpan w:val="2"/>
            <w:tcBorders>
              <w:top w:val="outset" w:sz="6" w:space="0" w:color="auto"/>
              <w:left w:val="outset" w:sz="6" w:space="0" w:color="auto"/>
              <w:bottom w:val="outset" w:sz="6" w:space="0" w:color="auto"/>
              <w:right w:val="outset" w:sz="6" w:space="0" w:color="auto"/>
            </w:tcBorders>
          </w:tcPr>
          <w:p w:rsidR="00203D0B" w:rsidRPr="00937557" w:rsidRDefault="00203D0B" w:rsidP="00203D0B">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F66706">
        <w:trPr>
          <w:gridAfter w:val="3"/>
          <w:wAfter w:w="2224" w:type="pct"/>
          <w:trHeight w:val="225"/>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Works criteria</w:t>
            </w:r>
          </w:p>
        </w:tc>
      </w:tr>
      <w:tr w:rsidR="00C32BDC" w:rsidRPr="00937557" w:rsidTr="00F66706">
        <w:trPr>
          <w:gridAfter w:val="3"/>
          <w:wAfter w:w="2224" w:type="pct"/>
          <w:trHeight w:val="225"/>
          <w:tblCellSpacing w:w="15" w:type="dxa"/>
        </w:trPr>
        <w:tc>
          <w:tcPr>
            <w:tcW w:w="174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Utilities</w:t>
            </w:r>
          </w:p>
        </w:tc>
        <w:tc>
          <w:tcPr>
            <w:tcW w:w="215" w:type="pct"/>
            <w:gridSpan w:val="3"/>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630088">
              <w:rPr>
                <w:rFonts w:ascii="Arial" w:eastAsia="Times New Roman" w:hAnsi="Arial" w:cs="Arial"/>
                <w:b/>
                <w:bCs/>
                <w:sz w:val="20"/>
                <w:szCs w:val="20"/>
                <w:lang w:eastAsia="en-AU"/>
              </w:rPr>
              <w:t>7</w:t>
            </w:r>
          </w:p>
          <w:p w:rsidR="00937557"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630088">
              <w:rPr>
                <w:rFonts w:ascii="Arial" w:eastAsia="Times New Roman" w:hAnsi="Arial" w:cs="Arial"/>
                <w:sz w:val="20"/>
                <w:szCs w:val="20"/>
                <w:lang w:eastAsia="en-AU"/>
              </w:rPr>
              <w:lastRenderedPageBreak/>
              <w:t>All services including water supply, sewage disposal, electricity, street lighting, telecommunications and gas (if available) are provided in accordance with Planning scheme policy - Integrated design (Appendix A).</w:t>
            </w: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F66706">
        <w:trPr>
          <w:gridAfter w:val="3"/>
          <w:wAfter w:w="2224" w:type="pct"/>
          <w:tblCellSpacing w:w="15" w:type="dxa"/>
        </w:trPr>
        <w:tc>
          <w:tcPr>
            <w:tcW w:w="174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Access</w:t>
            </w:r>
          </w:p>
        </w:tc>
        <w:tc>
          <w:tcPr>
            <w:tcW w:w="215" w:type="pct"/>
            <w:gridSpan w:val="3"/>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630088">
              <w:rPr>
                <w:rFonts w:ascii="Arial" w:eastAsia="Times New Roman" w:hAnsi="Arial" w:cs="Arial"/>
                <w:b/>
                <w:bCs/>
                <w:sz w:val="20"/>
                <w:szCs w:val="20"/>
                <w:lang w:eastAsia="en-AU"/>
              </w:rPr>
              <w:t>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630088">
              <w:rPr>
                <w:rFonts w:ascii="Arial" w:eastAsia="Times New Roman" w:hAnsi="Arial" w:cs="Arial"/>
                <w:b/>
                <w:bCs/>
                <w:sz w:val="20"/>
                <w:szCs w:val="20"/>
                <w:lang w:eastAsia="en-AU"/>
              </w:rPr>
              <w:t>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layout of the development does not compromise:</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of the road network in the area;</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function or safety of the road network;</w:t>
            </w:r>
          </w:p>
          <w:p w:rsidR="00937557" w:rsidRPr="00937557" w:rsidRDefault="00937557" w:rsidP="0093755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AD719D">
                    <w:rPr>
                      <w:rFonts w:ascii="Arial" w:eastAsia="Times New Roman" w:hAnsi="Arial" w:cs="Arial"/>
                      <w:sz w:val="18"/>
                      <w:szCs w:val="20"/>
                      <w:lang w:eastAsia="en-AU"/>
                    </w:rPr>
                    <w:t>Note - The road hierarchy is mapped on Overlay map - Road hierarchy.</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Direct vehicle access for residential development does not occur from arterial or sub-arterial roads or a motorway.</w:t>
            </w:r>
          </w:p>
          <w:tbl>
            <w:tblPr>
              <w:tblW w:w="4858"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0"/>
            </w:tblGrid>
            <w:tr w:rsidR="00937557" w:rsidRPr="00937557" w:rsidTr="005167C4">
              <w:trPr>
                <w:tblCellSpacing w:w="15" w:type="dxa"/>
              </w:trPr>
              <w:tc>
                <w:tcPr>
                  <w:tcW w:w="6229"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Editor's note - Residential developments should consider amalgamation with the lot to the rear and gaining access via a laneway.</w:t>
                  </w:r>
                </w:p>
              </w:tc>
            </w:tr>
            <w:tr w:rsidR="00937557" w:rsidRPr="00937557" w:rsidTr="005167C4">
              <w:trPr>
                <w:tblCellSpacing w:w="15" w:type="dxa"/>
              </w:trPr>
              <w:tc>
                <w:tcPr>
                  <w:tcW w:w="6229"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The road hierarchy is mapped on Overlay map - Road hierarchy.</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provides for the extension of the road network in the area in accordance with Council’s road network planning.</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36"/>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630088">
              <w:rPr>
                <w:rFonts w:ascii="Arial" w:eastAsia="Times New Roman" w:hAnsi="Arial" w:cs="Arial"/>
                <w:b/>
                <w:bCs/>
                <w:sz w:val="20"/>
                <w:szCs w:val="20"/>
                <w:lang w:eastAsia="en-AU"/>
              </w:rPr>
              <w:t>19</w:t>
            </w:r>
            <w:r w:rsidRPr="00937557">
              <w:rPr>
                <w:rFonts w:ascii="Arial" w:eastAsia="Times New Roman" w:hAnsi="Arial" w:cs="Arial"/>
                <w:b/>
                <w:bCs/>
                <w:sz w:val="20"/>
                <w:szCs w:val="20"/>
                <w:lang w:eastAsia="en-AU"/>
              </w:rPr>
              <w:t>.4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w:t>
            </w:r>
            <w:r w:rsidR="00630088">
              <w:rPr>
                <w:rFonts w:ascii="Arial" w:eastAsia="Times New Roman" w:hAnsi="Arial" w:cs="Arial"/>
                <w:sz w:val="20"/>
                <w:szCs w:val="20"/>
                <w:lang w:eastAsia="en-AU"/>
              </w:rPr>
              <w:t xml:space="preserve">development </w:t>
            </w:r>
            <w:r w:rsidRPr="00937557">
              <w:rPr>
                <w:rFonts w:ascii="Arial" w:eastAsia="Times New Roman" w:hAnsi="Arial" w:cs="Arial"/>
                <w:sz w:val="20"/>
                <w:szCs w:val="20"/>
                <w:lang w:eastAsia="en-AU"/>
              </w:rPr>
              <w:t xml:space="preserve">layout allows forward </w:t>
            </w:r>
            <w:r w:rsidR="00630088">
              <w:rPr>
                <w:rFonts w:ascii="Arial" w:eastAsia="Times New Roman" w:hAnsi="Arial" w:cs="Arial"/>
                <w:sz w:val="20"/>
                <w:szCs w:val="20"/>
                <w:lang w:eastAsia="en-AU"/>
              </w:rPr>
              <w:t xml:space="preserve">vehicular </w:t>
            </w:r>
            <w:r w:rsidRPr="00937557">
              <w:rPr>
                <w:rFonts w:ascii="Arial" w:eastAsia="Times New Roman" w:hAnsi="Arial" w:cs="Arial"/>
                <w:sz w:val="20"/>
                <w:szCs w:val="20"/>
                <w:lang w:eastAsia="en-AU"/>
              </w:rPr>
              <w:t>access to and from the site.</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PO2</w:t>
            </w:r>
            <w:r w:rsidR="00630088">
              <w:rPr>
                <w:rFonts w:ascii="Arial" w:eastAsia="Times New Roman" w:hAnsi="Arial" w:cs="Arial"/>
                <w:b/>
                <w:bCs/>
                <w:sz w:val="20"/>
                <w:szCs w:val="20"/>
                <w:lang w:eastAsia="en-AU"/>
              </w:rPr>
              <w:t>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Safe access is provided for all vehicles required to access the site.</w:t>
            </w: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sidR="00630088">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Site access and driveways are designed</w:t>
            </w:r>
            <w:r w:rsidR="00630088">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located </w:t>
            </w:r>
            <w:r w:rsidR="00630088">
              <w:rPr>
                <w:rFonts w:ascii="Arial" w:eastAsia="Times New Roman" w:hAnsi="Arial" w:cs="Arial"/>
                <w:sz w:val="20"/>
                <w:szCs w:val="20"/>
                <w:lang w:eastAsia="en-AU"/>
              </w:rPr>
              <w:t xml:space="preserve">and constructed </w:t>
            </w:r>
            <w:r w:rsidRPr="00937557">
              <w:rPr>
                <w:rFonts w:ascii="Arial" w:eastAsia="Times New Roman" w:hAnsi="Arial" w:cs="Arial"/>
                <w:sz w:val="20"/>
                <w:szCs w:val="20"/>
                <w:lang w:eastAsia="en-AU"/>
              </w:rPr>
              <w:t>in accordance with:</w:t>
            </w:r>
          </w:p>
          <w:p w:rsidR="00630088"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630088">
              <w:rPr>
                <w:rFonts w:ascii="Arial" w:eastAsia="Times New Roman" w:hAnsi="Arial" w:cs="Arial"/>
                <w:sz w:val="20"/>
                <w:szCs w:val="20"/>
                <w:lang w:eastAsia="en-AU"/>
              </w:rPr>
              <w:t>where for a Council-controlled road and associated</w:t>
            </w:r>
            <w:r>
              <w:rPr>
                <w:rFonts w:ascii="Arial" w:eastAsia="Times New Roman" w:hAnsi="Arial" w:cs="Arial"/>
                <w:sz w:val="20"/>
                <w:szCs w:val="20"/>
                <w:lang w:eastAsia="en-AU"/>
              </w:rPr>
              <w:t xml:space="preserve"> with a Dwelling house:</w:t>
            </w:r>
          </w:p>
          <w:p w:rsidR="00303E4F" w:rsidRPr="00303E4F" w:rsidRDefault="00303E4F" w:rsidP="00303E4F">
            <w:pPr>
              <w:numPr>
                <w:ilvl w:val="1"/>
                <w:numId w:val="11"/>
              </w:numPr>
              <w:spacing w:before="100" w:beforeAutospacing="1" w:after="100" w:afterAutospacing="1" w:line="240" w:lineRule="auto"/>
              <w:ind w:left="900"/>
              <w:rPr>
                <w:rFonts w:ascii="Arial" w:eastAsia="Times New Roman" w:hAnsi="Arial" w:cs="Arial"/>
                <w:sz w:val="20"/>
                <w:szCs w:val="20"/>
                <w:lang w:eastAsia="en-AU"/>
              </w:rPr>
            </w:pPr>
            <w:r>
              <w:rPr>
                <w:rFonts w:ascii="Arial" w:eastAsia="Times New Roman" w:hAnsi="Arial" w:cs="Arial"/>
                <w:sz w:val="20"/>
                <w:szCs w:val="20"/>
                <w:lang w:eastAsia="en-AU"/>
              </w:rPr>
              <w:t>Planning scheme policy - Integrated design;</w:t>
            </w:r>
          </w:p>
          <w:p w:rsidR="00303E4F"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w</w:t>
            </w:r>
            <w:r w:rsidR="00937557" w:rsidRPr="00937557">
              <w:rPr>
                <w:rFonts w:ascii="Arial" w:eastAsia="Times New Roman" w:hAnsi="Arial" w:cs="Arial"/>
                <w:sz w:val="20"/>
                <w:szCs w:val="20"/>
                <w:lang w:eastAsia="en-AU"/>
              </w:rPr>
              <w:t>here for a Council-controlled road</w:t>
            </w:r>
            <w:r w:rsidR="00303E4F">
              <w:rPr>
                <w:rFonts w:ascii="Arial" w:eastAsia="Times New Roman" w:hAnsi="Arial" w:cs="Arial"/>
                <w:sz w:val="20"/>
                <w:szCs w:val="20"/>
                <w:lang w:eastAsia="en-AU"/>
              </w:rPr>
              <w:t xml:space="preserve"> and not associated with a Dwelling house:</w:t>
            </w:r>
          </w:p>
          <w:p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AS/NZS2890.1 Parking facilities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Part 1: Off street car parking;</w:t>
            </w:r>
          </w:p>
          <w:p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 2890.2 - Parking facilities Part 2: Off-street commercial vehicle facilities;</w:t>
            </w:r>
          </w:p>
          <w:p w:rsid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Planning scheme policy - Integrated design;</w:t>
            </w:r>
          </w:p>
          <w:p w:rsidR="00303E4F" w:rsidRPr="00303E4F" w:rsidRDefault="00303E4F" w:rsidP="00A5430D">
            <w:pPr>
              <w:numPr>
                <w:ilvl w:val="0"/>
                <w:numId w:val="94"/>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Schedule 8 - Service vehicle requirements;</w:t>
            </w:r>
          </w:p>
          <w:p w:rsidR="00937557" w:rsidRPr="00937557" w:rsidRDefault="00630088" w:rsidP="0093755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w</w:t>
            </w:r>
            <w:r w:rsidR="00937557" w:rsidRPr="00937557">
              <w:rPr>
                <w:rFonts w:ascii="Arial" w:eastAsia="Times New Roman" w:hAnsi="Arial" w:cs="Arial"/>
                <w:sz w:val="20"/>
                <w:szCs w:val="20"/>
                <w:lang w:eastAsia="en-AU"/>
              </w:rPr>
              <w:t>here for a State-Controlled road, the Safe Intersection Sight Distance requirements in Aust</w:t>
            </w:r>
            <w:r w:rsidR="00303E4F">
              <w:rPr>
                <w:rFonts w:ascii="Arial" w:eastAsia="Times New Roman" w:hAnsi="Arial" w:cs="Arial"/>
                <w:sz w:val="20"/>
                <w:szCs w:val="20"/>
                <w:lang w:eastAsia="en-AU"/>
              </w:rPr>
              <w:t>r</w:t>
            </w:r>
            <w:r w:rsidR="00937557" w:rsidRPr="00937557">
              <w:rPr>
                <w:rFonts w:ascii="Arial" w:eastAsia="Times New Roman" w:hAnsi="Arial" w:cs="Arial"/>
                <w:sz w:val="20"/>
                <w:szCs w:val="20"/>
                <w:lang w:eastAsia="en-AU"/>
              </w:rPr>
              <w:t xml:space="preserve">oads and the appropriate IPWEAQ standard drawings, or a copy of a Transport Infrastructure Act 1994, section 62 approval. </w:t>
            </w: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sidR="00630088">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.2</w:t>
            </w:r>
          </w:p>
          <w:p w:rsidR="00320BE6"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Internal driveways</w:t>
            </w:r>
            <w:r w:rsidR="00E55BB6">
              <w:rPr>
                <w:rFonts w:ascii="Arial" w:eastAsia="Times New Roman" w:hAnsi="Arial" w:cs="Arial"/>
                <w:sz w:val="20"/>
                <w:szCs w:val="20"/>
                <w:lang w:eastAsia="en-AU"/>
              </w:rPr>
              <w:t>, car parks</w:t>
            </w:r>
            <w:r w:rsidRPr="00937557">
              <w:rPr>
                <w:rFonts w:ascii="Arial" w:eastAsia="Times New Roman" w:hAnsi="Arial" w:cs="Arial"/>
                <w:sz w:val="20"/>
                <w:szCs w:val="20"/>
                <w:lang w:eastAsia="en-AU"/>
              </w:rPr>
              <w:t xml:space="preserve"> and access ways are designed and constructed </w:t>
            </w:r>
            <w:r w:rsidR="00320BE6">
              <w:rPr>
                <w:rFonts w:ascii="Arial" w:eastAsia="Times New Roman" w:hAnsi="Arial" w:cs="Arial"/>
                <w:sz w:val="20"/>
                <w:szCs w:val="20"/>
                <w:lang w:eastAsia="en-AU"/>
              </w:rPr>
              <w:t xml:space="preserve">with a sealed pavement and </w:t>
            </w:r>
            <w:r w:rsidRPr="00937557">
              <w:rPr>
                <w:rFonts w:ascii="Arial" w:eastAsia="Times New Roman" w:hAnsi="Arial" w:cs="Arial"/>
                <w:sz w:val="20"/>
                <w:szCs w:val="20"/>
                <w:lang w:eastAsia="en-AU"/>
              </w:rPr>
              <w:t>in accordance with</w:t>
            </w:r>
            <w:r w:rsidR="00320BE6">
              <w:rPr>
                <w:rFonts w:ascii="Arial" w:eastAsia="Times New Roman" w:hAnsi="Arial" w:cs="Arial"/>
                <w:sz w:val="20"/>
                <w:szCs w:val="20"/>
                <w:lang w:eastAsia="en-AU"/>
              </w:rPr>
              <w:t>:</w:t>
            </w:r>
          </w:p>
          <w:p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AS/NZS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 xml:space="preserve">2890.1 Parking </w:t>
            </w:r>
            <w:r>
              <w:rPr>
                <w:rFonts w:ascii="Arial" w:eastAsia="Times New Roman" w:hAnsi="Arial" w:cs="Arial"/>
                <w:sz w:val="20"/>
                <w:szCs w:val="20"/>
                <w:lang w:eastAsia="en-AU"/>
              </w:rPr>
              <w:t>F</w:t>
            </w:r>
            <w:r w:rsidRPr="00303E4F">
              <w:rPr>
                <w:rFonts w:ascii="Arial" w:eastAsia="Times New Roman" w:hAnsi="Arial" w:cs="Arial"/>
                <w:sz w:val="20"/>
                <w:szCs w:val="20"/>
                <w:lang w:eastAsia="en-AU"/>
              </w:rPr>
              <w:t>acilities</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Part 1: Off street car parking;</w:t>
            </w:r>
          </w:p>
          <w:p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 xml:space="preserve">AS 2890.2 - Parking </w:t>
            </w:r>
            <w:r>
              <w:rPr>
                <w:rFonts w:ascii="Arial" w:eastAsia="Times New Roman" w:hAnsi="Arial" w:cs="Arial"/>
                <w:sz w:val="20"/>
                <w:szCs w:val="20"/>
                <w:lang w:eastAsia="en-AU"/>
              </w:rPr>
              <w:t>F</w:t>
            </w:r>
            <w:r w:rsidRPr="00303E4F">
              <w:rPr>
                <w:rFonts w:ascii="Arial" w:eastAsia="Times New Roman" w:hAnsi="Arial" w:cs="Arial"/>
                <w:sz w:val="20"/>
                <w:szCs w:val="20"/>
                <w:lang w:eastAsia="en-AU"/>
              </w:rPr>
              <w:t>acilities Part 2: Off</w:t>
            </w:r>
            <w:r>
              <w:rPr>
                <w:rFonts w:ascii="Arial" w:eastAsia="Times New Roman" w:hAnsi="Arial" w:cs="Arial"/>
                <w:sz w:val="20"/>
                <w:szCs w:val="20"/>
                <w:lang w:eastAsia="en-AU"/>
              </w:rPr>
              <w:t xml:space="preserve"> </w:t>
            </w:r>
            <w:r w:rsidRPr="00303E4F">
              <w:rPr>
                <w:rFonts w:ascii="Arial" w:eastAsia="Times New Roman" w:hAnsi="Arial" w:cs="Arial"/>
                <w:sz w:val="20"/>
                <w:szCs w:val="20"/>
                <w:lang w:eastAsia="en-AU"/>
              </w:rPr>
              <w:t>street commercial vehicle facilities;</w:t>
            </w:r>
          </w:p>
          <w:p w:rsidR="00320BE6"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Planning scheme policy - Integrated design;</w:t>
            </w:r>
            <w:r>
              <w:rPr>
                <w:rFonts w:ascii="Arial" w:eastAsia="Times New Roman" w:hAnsi="Arial" w:cs="Arial"/>
                <w:sz w:val="20"/>
                <w:szCs w:val="20"/>
                <w:lang w:eastAsia="en-AU"/>
              </w:rPr>
              <w:t xml:space="preserve"> and</w:t>
            </w:r>
          </w:p>
          <w:p w:rsidR="00320BE6" w:rsidRPr="00303E4F" w:rsidRDefault="00320BE6" w:rsidP="00A5430D">
            <w:pPr>
              <w:numPr>
                <w:ilvl w:val="0"/>
                <w:numId w:val="95"/>
              </w:numPr>
              <w:spacing w:before="100" w:beforeAutospacing="1" w:after="100" w:afterAutospacing="1" w:line="240" w:lineRule="auto"/>
              <w:rPr>
                <w:rFonts w:ascii="Arial" w:eastAsia="Times New Roman" w:hAnsi="Arial" w:cs="Arial"/>
                <w:sz w:val="20"/>
                <w:szCs w:val="20"/>
                <w:lang w:eastAsia="en-AU"/>
              </w:rPr>
            </w:pPr>
            <w:r w:rsidRPr="00303E4F">
              <w:rPr>
                <w:rFonts w:ascii="Arial" w:eastAsia="Times New Roman" w:hAnsi="Arial" w:cs="Arial"/>
                <w:sz w:val="20"/>
                <w:szCs w:val="20"/>
                <w:lang w:eastAsia="en-AU"/>
              </w:rPr>
              <w:t>Schedule 8 - Service vehicle requirements</w:t>
            </w:r>
            <w:r>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937557" w:rsidRPr="00937557" w:rsidTr="00320BE6">
              <w:trPr>
                <w:tblCellSpacing w:w="15" w:type="dxa"/>
              </w:trPr>
              <w:tc>
                <w:tcPr>
                  <w:tcW w:w="6395" w:type="dxa"/>
                  <w:vAlign w:val="center"/>
                  <w:hideMark/>
                </w:tcPr>
                <w:p w:rsidR="00937557" w:rsidRPr="00AD719D" w:rsidRDefault="00937557" w:rsidP="00937557">
                  <w:pPr>
                    <w:spacing w:before="100" w:beforeAutospacing="1" w:after="100" w:afterAutospacing="1" w:line="240" w:lineRule="auto"/>
                    <w:rPr>
                      <w:rFonts w:ascii="Arial" w:eastAsia="Times New Roman" w:hAnsi="Arial" w:cs="Arial"/>
                      <w:sz w:val="18"/>
                      <w:szCs w:val="20"/>
                      <w:lang w:eastAsia="en-AU"/>
                    </w:rPr>
                  </w:pPr>
                  <w:r w:rsidRPr="00AD719D">
                    <w:rPr>
                      <w:rFonts w:ascii="Arial" w:eastAsia="Times New Roman" w:hAnsi="Arial" w:cs="Arial"/>
                      <w:sz w:val="18"/>
                      <w:szCs w:val="20"/>
                      <w:lang w:eastAsia="en-AU"/>
                    </w:rPr>
                    <w:t>Note - This includes queue lengths (refer to Schedule 8</w:t>
                  </w:r>
                  <w:r w:rsidR="00320BE6" w:rsidRPr="00AD719D">
                    <w:rPr>
                      <w:rFonts w:ascii="Arial" w:eastAsia="Times New Roman" w:hAnsi="Arial" w:cs="Arial"/>
                      <w:sz w:val="18"/>
                      <w:szCs w:val="20"/>
                      <w:lang w:eastAsia="en-AU"/>
                    </w:rPr>
                    <w:t xml:space="preserve"> -</w:t>
                  </w:r>
                  <w:r w:rsidRPr="00AD719D">
                    <w:rPr>
                      <w:rFonts w:ascii="Arial" w:eastAsia="Times New Roman" w:hAnsi="Arial" w:cs="Arial"/>
                      <w:sz w:val="18"/>
                      <w:szCs w:val="20"/>
                      <w:lang w:eastAsia="en-AU"/>
                    </w:rPr>
                    <w:t xml:space="preserve"> Service vehicle requirements), pavement widths and construction.</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tcPr>
          <w:p w:rsidR="00630088" w:rsidRPr="00937557" w:rsidRDefault="00630088" w:rsidP="00630088">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.3</w:t>
            </w:r>
          </w:p>
          <w:p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Access driveways, manoeuvring areas and loading facilities </w:t>
            </w:r>
            <w:r w:rsidR="00320BE6">
              <w:rPr>
                <w:rFonts w:ascii="Arial" w:eastAsia="Times New Roman" w:hAnsi="Arial" w:cs="Arial"/>
                <w:sz w:val="20"/>
                <w:szCs w:val="20"/>
                <w:lang w:eastAsia="en-AU"/>
              </w:rPr>
              <w:t xml:space="preserve">are sealed and </w:t>
            </w:r>
            <w:r w:rsidRPr="00937557">
              <w:rPr>
                <w:rFonts w:ascii="Arial" w:eastAsia="Times New Roman" w:hAnsi="Arial" w:cs="Arial"/>
                <w:sz w:val="20"/>
                <w:szCs w:val="20"/>
                <w:lang w:eastAsia="en-AU"/>
              </w:rPr>
              <w:t xml:space="preserve">provide for service vehicles listed in Schedule 8 </w:t>
            </w:r>
            <w:r w:rsidR="00320BE6">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Service vehicle requirements for the relevant use.  The on-site manoeuvring is to be in accordance with Schedule 8 </w:t>
            </w:r>
            <w:r w:rsidR="00320BE6">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 xml:space="preserve">Service vehicle requirements. </w:t>
            </w:r>
          </w:p>
        </w:tc>
        <w:tc>
          <w:tcPr>
            <w:tcW w:w="215" w:type="pct"/>
            <w:gridSpan w:val="3"/>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630088" w:rsidRPr="00937557" w:rsidRDefault="00630088" w:rsidP="00630088">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630088" w:rsidRPr="00937557" w:rsidRDefault="00630088" w:rsidP="0063008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0</w:t>
            </w:r>
            <w:r w:rsidRPr="00937557">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320BE6" w:rsidRPr="00937557" w:rsidRDefault="00320BE6" w:rsidP="00320BE6">
            <w:pPr>
              <w:spacing w:before="100" w:beforeAutospacing="1" w:after="100" w:afterAutospacing="1" w:line="240" w:lineRule="auto"/>
              <w:ind w:left="150" w:right="150"/>
              <w:rPr>
                <w:rFonts w:ascii="Arial" w:eastAsia="Times New Roman" w:hAnsi="Arial" w:cs="Arial"/>
                <w:sz w:val="20"/>
                <w:szCs w:val="20"/>
                <w:lang w:eastAsia="en-AU"/>
              </w:rPr>
            </w:pPr>
            <w:r w:rsidRPr="00320BE6">
              <w:rPr>
                <w:rFonts w:ascii="Arial" w:eastAsia="Times New Roman" w:hAnsi="Arial" w:cs="Arial"/>
                <w:sz w:val="20"/>
                <w:szCs w:val="20"/>
                <w:lang w:eastAsia="en-AU"/>
              </w:rPr>
              <w:t>Landscaping (including shade trees) is provided within</w:t>
            </w:r>
            <w:r>
              <w:rPr>
                <w:rFonts w:ascii="Arial" w:eastAsia="Times New Roman" w:hAnsi="Arial" w:cs="Arial"/>
                <w:sz w:val="20"/>
                <w:szCs w:val="20"/>
                <w:lang w:eastAsia="en-AU"/>
              </w:rPr>
              <w:t xml:space="preserve"> </w:t>
            </w:r>
            <w:r w:rsidRPr="00320BE6">
              <w:rPr>
                <w:rFonts w:ascii="Arial" w:eastAsia="Times New Roman" w:hAnsi="Arial" w:cs="Arial"/>
                <w:sz w:val="20"/>
                <w:szCs w:val="20"/>
                <w:lang w:eastAsia="en-AU"/>
              </w:rPr>
              <w:t>car parks in accordance with Planning scheme policy -</w:t>
            </w:r>
            <w:r>
              <w:rPr>
                <w:rFonts w:ascii="Arial" w:eastAsia="Times New Roman" w:hAnsi="Arial" w:cs="Arial"/>
                <w:sz w:val="20"/>
                <w:szCs w:val="20"/>
                <w:lang w:eastAsia="en-AU"/>
              </w:rPr>
              <w:t xml:space="preserve"> </w:t>
            </w:r>
            <w:r w:rsidRPr="00320BE6">
              <w:rPr>
                <w:rFonts w:ascii="Arial" w:eastAsia="Times New Roman" w:hAnsi="Arial" w:cs="Arial"/>
                <w:sz w:val="20"/>
                <w:szCs w:val="20"/>
                <w:lang w:eastAsia="en-AU"/>
              </w:rPr>
              <w:t>Integrated design.</w:t>
            </w:r>
          </w:p>
        </w:tc>
        <w:tc>
          <w:tcPr>
            <w:tcW w:w="215" w:type="pct"/>
            <w:gridSpan w:val="3"/>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630088" w:rsidRPr="00937557" w:rsidRDefault="00630088"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320BE6"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PO</w:t>
            </w:r>
            <w:r w:rsidRPr="00937557">
              <w:rPr>
                <w:rFonts w:ascii="Arial" w:eastAsia="Times New Roman" w:hAnsi="Arial" w:cs="Arial"/>
                <w:b/>
                <w:bCs/>
                <w:sz w:val="20"/>
                <w:szCs w:val="20"/>
                <w:lang w:eastAsia="en-AU"/>
              </w:rPr>
              <w:t>2</w:t>
            </w:r>
            <w:r>
              <w:rPr>
                <w:rFonts w:ascii="Arial" w:eastAsia="Times New Roman" w:hAnsi="Arial" w:cs="Arial"/>
                <w:b/>
                <w:bCs/>
                <w:sz w:val="20"/>
                <w:szCs w:val="20"/>
                <w:lang w:eastAsia="en-AU"/>
              </w:rPr>
              <w:t>1</w:t>
            </w:r>
          </w:p>
          <w:p w:rsidR="00320BE6" w:rsidRPr="00320BE6"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320BE6">
              <w:rPr>
                <w:rFonts w:ascii="Arial" w:eastAsia="Times New Roman" w:hAnsi="Arial" w:cs="Arial"/>
                <w:sz w:val="20"/>
                <w:szCs w:val="20"/>
                <w:lang w:eastAsia="en-AU"/>
              </w:rPr>
              <w:t>Sealed and flood free road access during the minor storm event is available to the site from the nearest arterial or sub-arterial road.</w:t>
            </w:r>
          </w:p>
          <w:p w:rsidR="00320BE6" w:rsidRPr="00937557"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AD719D">
              <w:rPr>
                <w:rFonts w:ascii="Arial" w:eastAsia="Times New Roman" w:hAnsi="Arial" w:cs="Arial"/>
                <w:sz w:val="18"/>
                <w:szCs w:val="20"/>
                <w:lang w:eastAsia="en-AU"/>
              </w:rPr>
              <w:t xml:space="preserve">Editor's </w:t>
            </w:r>
            <w:r w:rsidR="00CC48D6" w:rsidRPr="00AD719D">
              <w:rPr>
                <w:rFonts w:ascii="Arial" w:eastAsia="Times New Roman" w:hAnsi="Arial" w:cs="Arial"/>
                <w:sz w:val="18"/>
                <w:szCs w:val="20"/>
                <w:lang w:eastAsia="en-AU"/>
              </w:rPr>
              <w:t>n</w:t>
            </w:r>
            <w:r w:rsidRPr="00AD719D">
              <w:rPr>
                <w:rFonts w:ascii="Arial" w:eastAsia="Times New Roman" w:hAnsi="Arial" w:cs="Arial"/>
                <w:sz w:val="18"/>
                <w:szCs w:val="20"/>
                <w:lang w:eastAsia="en-AU"/>
              </w:rPr>
              <w:t>ote - Where associated with a State-controlled road, further requirements may apply, and approvals may be required from the Department of Transport and Main Roads.</w:t>
            </w:r>
          </w:p>
        </w:tc>
        <w:tc>
          <w:tcPr>
            <w:tcW w:w="1103" w:type="pct"/>
            <w:gridSpan w:val="3"/>
            <w:tcBorders>
              <w:top w:val="outset" w:sz="6" w:space="0" w:color="auto"/>
              <w:left w:val="outset" w:sz="6" w:space="0" w:color="auto"/>
              <w:bottom w:val="outset" w:sz="6" w:space="0" w:color="auto"/>
              <w:right w:val="outset" w:sz="6" w:space="0" w:color="auto"/>
            </w:tcBorders>
          </w:tcPr>
          <w:p w:rsidR="00320BE6" w:rsidRPr="00937557" w:rsidRDefault="00320BE6"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1</w:t>
            </w:r>
          </w:p>
          <w:p w:rsidR="00320BE6" w:rsidRP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The road network is mapped on Overlay map - Road hierarchy.</w:t>
            </w:r>
          </w:p>
        </w:tc>
        <w:tc>
          <w:tcPr>
            <w:tcW w:w="215" w:type="pct"/>
            <w:gridSpan w:val="3"/>
            <w:tcBorders>
              <w:top w:val="outset" w:sz="6" w:space="0" w:color="auto"/>
              <w:left w:val="outset" w:sz="6" w:space="0" w:color="auto"/>
              <w:bottom w:val="outset" w:sz="6" w:space="0" w:color="auto"/>
              <w:right w:val="outset" w:sz="6" w:space="0" w:color="auto"/>
            </w:tcBorders>
          </w:tcPr>
          <w:p w:rsidR="00320BE6" w:rsidRPr="00937557" w:rsidRDefault="00320BE6" w:rsidP="0063008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320BE6" w:rsidRPr="00937557" w:rsidRDefault="00320BE6" w:rsidP="00630088">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258"/>
          <w:tblCellSpacing w:w="15" w:type="dxa"/>
        </w:trPr>
        <w:tc>
          <w:tcPr>
            <w:tcW w:w="635" w:type="pct"/>
            <w:vMerge w:val="restart"/>
            <w:tcBorders>
              <w:top w:val="outset" w:sz="6" w:space="0" w:color="auto"/>
              <w:left w:val="outset" w:sz="6" w:space="0" w:color="auto"/>
              <w:right w:val="outset" w:sz="6" w:space="0" w:color="auto"/>
            </w:tcBorders>
          </w:tcPr>
          <w:p w:rsid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PO</w:t>
            </w:r>
            <w:r w:rsidRPr="00937557">
              <w:rPr>
                <w:rFonts w:ascii="Arial" w:eastAsia="Times New Roman" w:hAnsi="Arial" w:cs="Arial"/>
                <w:b/>
                <w:bCs/>
                <w:sz w:val="20"/>
                <w:szCs w:val="20"/>
                <w:lang w:eastAsia="en-AU"/>
              </w:rPr>
              <w:t>2</w:t>
            </w:r>
            <w:r>
              <w:rPr>
                <w:rFonts w:ascii="Arial" w:eastAsia="Times New Roman" w:hAnsi="Arial" w:cs="Arial"/>
                <w:b/>
                <w:bCs/>
                <w:sz w:val="20"/>
                <w:szCs w:val="20"/>
                <w:lang w:eastAsia="en-AU"/>
              </w:rPr>
              <w:t>2</w:t>
            </w:r>
          </w:p>
          <w:p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103" w:type="pct"/>
            <w:gridSpan w:val="3"/>
            <w:tcBorders>
              <w:top w:val="outset" w:sz="6" w:space="0" w:color="auto"/>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2.1</w:t>
            </w:r>
          </w:p>
          <w:p w:rsidR="005450AF"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5450AF">
              <w:rPr>
                <w:rFonts w:ascii="Arial" w:eastAsia="Times New Roman" w:hAnsi="Arial" w:cs="Arial"/>
                <w:sz w:val="20"/>
                <w:szCs w:val="20"/>
                <w:lang w:eastAsia="en-AU"/>
              </w:rPr>
              <w:t xml:space="preserve">Access roads to the development have </w:t>
            </w:r>
            <w:proofErr w:type="gramStart"/>
            <w:r w:rsidRPr="005450AF">
              <w:rPr>
                <w:rFonts w:ascii="Arial" w:eastAsia="Times New Roman" w:hAnsi="Arial" w:cs="Arial"/>
                <w:sz w:val="20"/>
                <w:szCs w:val="20"/>
                <w:lang w:eastAsia="en-AU"/>
              </w:rPr>
              <w:t>sufficient</w:t>
            </w:r>
            <w:proofErr w:type="gramEnd"/>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trafficable during major storm (1% AEP) events.</w:t>
            </w:r>
          </w:p>
          <w:p w:rsidR="005450AF" w:rsidRPr="00AD719D" w:rsidRDefault="005450AF" w:rsidP="005450AF">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The road network is mapped on Overlay map - Road hierarchy.</w:t>
            </w:r>
          </w:p>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Refer to QUDM for requirements regarding trafficability.</w:t>
            </w:r>
          </w:p>
        </w:tc>
        <w:tc>
          <w:tcPr>
            <w:tcW w:w="215" w:type="pct"/>
            <w:gridSpan w:val="3"/>
            <w:tcBorders>
              <w:top w:val="outset" w:sz="6" w:space="0" w:color="auto"/>
              <w:left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36"/>
          <w:tblCellSpacing w:w="15" w:type="dxa"/>
        </w:trPr>
        <w:tc>
          <w:tcPr>
            <w:tcW w:w="635" w:type="pct"/>
            <w:vMerge/>
            <w:tcBorders>
              <w:left w:val="outset" w:sz="6" w:space="0" w:color="auto"/>
              <w:bottom w:val="outset" w:sz="6" w:space="0" w:color="auto"/>
              <w:right w:val="outset" w:sz="6" w:space="0" w:color="auto"/>
            </w:tcBorders>
          </w:tcPr>
          <w:p w:rsidR="005450AF"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E2</w:t>
            </w:r>
            <w:r>
              <w:rPr>
                <w:rFonts w:ascii="Arial" w:eastAsia="Times New Roman" w:hAnsi="Arial" w:cs="Arial"/>
                <w:b/>
                <w:bCs/>
                <w:sz w:val="20"/>
                <w:szCs w:val="20"/>
                <w:lang w:eastAsia="en-AU"/>
              </w:rPr>
              <w:t>2.2</w:t>
            </w:r>
          </w:p>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r w:rsidRPr="005450AF">
              <w:rPr>
                <w:rFonts w:ascii="Arial" w:eastAsia="Times New Roman" w:hAnsi="Arial" w:cs="Arial"/>
                <w:sz w:val="20"/>
                <w:szCs w:val="20"/>
                <w:lang w:eastAsia="en-AU"/>
              </w:rPr>
              <w:t>Culverts and causeways do not increase inundation levels</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or increase velocities, for all events up to the defined</w:t>
            </w:r>
            <w:r>
              <w:rPr>
                <w:rFonts w:ascii="Arial" w:eastAsia="Times New Roman" w:hAnsi="Arial" w:cs="Arial"/>
                <w:sz w:val="20"/>
                <w:szCs w:val="20"/>
                <w:lang w:eastAsia="en-AU"/>
              </w:rPr>
              <w:t xml:space="preserve"> </w:t>
            </w:r>
            <w:r w:rsidRPr="005450AF">
              <w:rPr>
                <w:rFonts w:ascii="Arial" w:eastAsia="Times New Roman" w:hAnsi="Arial" w:cs="Arial"/>
                <w:sz w:val="20"/>
                <w:szCs w:val="20"/>
                <w:lang w:eastAsia="en-AU"/>
              </w:rPr>
              <w:t>flood event, to upstream or downstream properties.</w:t>
            </w:r>
          </w:p>
        </w:tc>
        <w:tc>
          <w:tcPr>
            <w:tcW w:w="215" w:type="pct"/>
            <w:gridSpan w:val="3"/>
            <w:tcBorders>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left w:val="outset" w:sz="6" w:space="0" w:color="auto"/>
              <w:bottom w:val="outset" w:sz="6" w:space="0" w:color="auto"/>
              <w:right w:val="outset" w:sz="6" w:space="0" w:color="auto"/>
            </w:tcBorders>
          </w:tcPr>
          <w:p w:rsidR="005450AF" w:rsidRPr="00937557" w:rsidRDefault="005450AF" w:rsidP="005450A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81E78" w:rsidRPr="00937557" w:rsidTr="00F66706">
        <w:trPr>
          <w:gridAfter w:val="3"/>
          <w:wAfter w:w="2224" w:type="pct"/>
          <w:trHeight w:val="382"/>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tcPr>
          <w:p w:rsidR="00281E78" w:rsidRPr="00937557" w:rsidRDefault="00281E78" w:rsidP="005450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r>
      <w:tr w:rsidR="00F66706" w:rsidRPr="00937557" w:rsidTr="006B2B34">
        <w:trPr>
          <w:gridAfter w:val="3"/>
          <w:wAfter w:w="2224" w:type="pct"/>
          <w:trHeight w:val="1111"/>
          <w:tblCellSpacing w:w="15" w:type="dxa"/>
        </w:trPr>
        <w:tc>
          <w:tcPr>
            <w:tcW w:w="635" w:type="pct"/>
            <w:tcBorders>
              <w:top w:val="outset" w:sz="6" w:space="0" w:color="auto"/>
              <w:left w:val="outset" w:sz="6" w:space="0" w:color="auto"/>
              <w:bottom w:val="outset" w:sz="6" w:space="0" w:color="auto"/>
              <w:right w:val="outset" w:sz="6" w:space="0" w:color="auto"/>
            </w:tcBorders>
          </w:tcPr>
          <w:p w:rsidR="00EE69C9" w:rsidRDefault="00EE69C9" w:rsidP="00EE69C9">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PO2</w:t>
            </w:r>
            <w:r>
              <w:rPr>
                <w:rFonts w:ascii="Arial" w:eastAsia="Times New Roman" w:hAnsi="Arial" w:cs="Arial"/>
                <w:b/>
                <w:bCs/>
                <w:sz w:val="20"/>
                <w:szCs w:val="20"/>
                <w:lang w:eastAsia="en-AU"/>
              </w:rPr>
              <w:t>3</w:t>
            </w:r>
          </w:p>
          <w:p w:rsidR="00EE69C9" w:rsidRPr="00EE69C9"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r w:rsidRPr="00EE69C9">
              <w:rPr>
                <w:rFonts w:ascii="Arial" w:eastAsia="Times New Roman" w:hAnsi="Arial" w:cs="Arial"/>
                <w:sz w:val="20"/>
                <w:szCs w:val="20"/>
                <w:lang w:eastAsia="en-AU"/>
              </w:rPr>
              <w:t>Streets are designed and constructed in accordance with</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lastRenderedPageBreak/>
              <w:t>Planning scheme policy - Integrated design and Planning</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maintenance and bonding procedures. The street design</w:t>
            </w:r>
            <w:r>
              <w:rPr>
                <w:rFonts w:ascii="Arial" w:eastAsia="Times New Roman" w:hAnsi="Arial" w:cs="Arial"/>
                <w:sz w:val="20"/>
                <w:szCs w:val="20"/>
                <w:lang w:eastAsia="en-AU"/>
              </w:rPr>
              <w:t xml:space="preserve"> </w:t>
            </w:r>
            <w:r w:rsidRPr="00EE69C9">
              <w:rPr>
                <w:rFonts w:ascii="Arial" w:eastAsia="Times New Roman" w:hAnsi="Arial" w:cs="Arial"/>
                <w:sz w:val="20"/>
                <w:szCs w:val="20"/>
                <w:lang w:eastAsia="en-AU"/>
              </w:rPr>
              <w:t xml:space="preserve">and construction </w:t>
            </w:r>
            <w:proofErr w:type="gramStart"/>
            <w:r w:rsidRPr="00EE69C9">
              <w:rPr>
                <w:rFonts w:ascii="Arial" w:eastAsia="Times New Roman" w:hAnsi="Arial" w:cs="Arial"/>
                <w:sz w:val="20"/>
                <w:szCs w:val="20"/>
                <w:lang w:eastAsia="en-AU"/>
              </w:rPr>
              <w:t>accommodates</w:t>
            </w:r>
            <w:proofErr w:type="gramEnd"/>
            <w:r w:rsidRPr="00EE69C9">
              <w:rPr>
                <w:rFonts w:ascii="Arial" w:eastAsia="Times New Roman" w:hAnsi="Arial" w:cs="Arial"/>
                <w:sz w:val="20"/>
                <w:szCs w:val="20"/>
                <w:lang w:eastAsia="en-AU"/>
              </w:rPr>
              <w:t xml:space="preserve"> the following functions: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access to premises by providing convenient vehicular movement for residents between their homes and the major road network;</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safe and convenient pedestrian and cycle movement;</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adequate on street parking;</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stormwater drainage paths and treatment facilities;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efficient public transport routes;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utility services location;</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emergency access and waste collection;</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setting and approach (streetscape, landscaping and street furniture) for adjoining residences;</w:t>
            </w:r>
          </w:p>
          <w:p w:rsid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expected traffic speeds and volumes; and</w:t>
            </w:r>
          </w:p>
          <w:p w:rsidR="00EE69C9" w:rsidRPr="007E4263" w:rsidRDefault="00EE69C9" w:rsidP="00A5430D">
            <w:pPr>
              <w:numPr>
                <w:ilvl w:val="0"/>
                <w:numId w:val="96"/>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wildlife movement (where relevant).</w:t>
            </w:r>
          </w:p>
          <w:p w:rsidR="00EE69C9" w:rsidRPr="00AD719D" w:rsidRDefault="00EE69C9" w:rsidP="00EE69C9">
            <w:pPr>
              <w:spacing w:before="100" w:beforeAutospacing="1" w:after="100" w:afterAutospacing="1" w:line="240" w:lineRule="auto"/>
              <w:ind w:left="150" w:right="150"/>
              <w:rPr>
                <w:rFonts w:ascii="Arial" w:eastAsia="Times New Roman" w:hAnsi="Arial" w:cs="Arial"/>
                <w:sz w:val="18"/>
                <w:szCs w:val="20"/>
                <w:lang w:eastAsia="en-AU"/>
              </w:rPr>
            </w:pPr>
            <w:r w:rsidRPr="00AD719D">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rsidR="00EE69C9" w:rsidRPr="00937557" w:rsidRDefault="00EE69C9" w:rsidP="00EE69C9">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103" w:type="pct"/>
            <w:gridSpan w:val="3"/>
            <w:tcBorders>
              <w:top w:val="outset" w:sz="6" w:space="0" w:color="auto"/>
              <w:left w:val="outset" w:sz="6" w:space="0" w:color="auto"/>
              <w:bottom w:val="outset" w:sz="6" w:space="0" w:color="auto"/>
              <w:right w:val="outset" w:sz="6" w:space="0" w:color="auto"/>
            </w:tcBorders>
          </w:tcPr>
          <w:p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EE69C9" w:rsidRPr="00937557" w:rsidRDefault="00EE69C9" w:rsidP="00EE69C9">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2245"/>
          <w:tblCellSpacing w:w="15" w:type="dxa"/>
        </w:trPr>
        <w:tc>
          <w:tcPr>
            <w:tcW w:w="635" w:type="pct"/>
            <w:vMerge w:val="restart"/>
            <w:tcBorders>
              <w:top w:val="outset" w:sz="6" w:space="0" w:color="auto"/>
              <w:left w:val="outset" w:sz="6" w:space="0" w:color="auto"/>
              <w:right w:val="outset" w:sz="6" w:space="0" w:color="auto"/>
            </w:tcBorders>
          </w:tcPr>
          <w:p w:rsidR="00AD719D"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lastRenderedPageBreak/>
              <w:t>PO2</w:t>
            </w:r>
            <w:r>
              <w:rPr>
                <w:rFonts w:ascii="Arial" w:eastAsia="Times New Roman" w:hAnsi="Arial" w:cs="Arial"/>
                <w:b/>
                <w:bCs/>
                <w:sz w:val="20"/>
                <w:szCs w:val="20"/>
                <w:lang w:eastAsia="en-AU"/>
              </w:rPr>
              <w:t>4</w:t>
            </w:r>
          </w:p>
          <w:p w:rsidR="00AD719D"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EE69C9">
              <w:rPr>
                <w:rFonts w:ascii="Arial" w:eastAsia="Times New Roman" w:hAnsi="Arial" w:cs="Arial"/>
                <w:sz w:val="20"/>
                <w:szCs w:val="20"/>
                <w:lang w:eastAsia="en-AU"/>
              </w:rPr>
              <w:t>The existing road network (whether trunk or non-trunk) is upgraded where necessary to cater for the impact from the development.</w:t>
            </w:r>
          </w:p>
          <w:p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is within 200m of a transport sensitive location such as a school, shopping centre, bus or train station or a large generator of pedestrian or vehicular traffic;</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 xml:space="preserve">Forecast traffic to/from the development exceeds 5% of the </w:t>
            </w:r>
            <w:proofErr w:type="gramStart"/>
            <w:r w:rsidRPr="006B2B34">
              <w:rPr>
                <w:rFonts w:eastAsia="Times New Roman" w:cs="Arial"/>
                <w:sz w:val="18"/>
                <w:szCs w:val="20"/>
                <w:lang w:eastAsia="en-AU"/>
              </w:rPr>
              <w:t>two way</w:t>
            </w:r>
            <w:proofErr w:type="gramEnd"/>
            <w:r w:rsidRPr="006B2B34">
              <w:rPr>
                <w:rFonts w:eastAsia="Times New Roman" w:cs="Arial"/>
                <w:sz w:val="18"/>
                <w:szCs w:val="20"/>
                <w:lang w:eastAsia="en-AU"/>
              </w:rPr>
              <w:t xml:space="preserve"> flow on the adjoining road or intersection in the morning or afternoon transport peak within 10 years of the development completion;</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access onto a sub arterial, or arterial road or within 100m of a signalised intersection;</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Residential development greater than 50 lots or dwellings;</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Offices greater than 4,000m² Gross Floor Area (GFA);</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 xml:space="preserve">Retail activities including Hardware and trade supplies, Showroom, </w:t>
            </w:r>
            <w:r w:rsidRPr="006B2B34">
              <w:rPr>
                <w:rFonts w:eastAsia="Times New Roman" w:cs="Arial"/>
                <w:sz w:val="18"/>
                <w:szCs w:val="20"/>
                <w:lang w:eastAsia="en-AU"/>
              </w:rPr>
              <w:lastRenderedPageBreak/>
              <w:t>Shop or Shopping centre greater than 1,000m² GFA;</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Warehouses and Industry greater than 6,000m² GFA;</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On-site carpark greater than 100 spaces;</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has a trip generation rate of 100 vehicles or more within the peak hour;</w:t>
            </w:r>
          </w:p>
          <w:p w:rsidR="00AD719D" w:rsidRPr="006B2B34" w:rsidRDefault="00AD719D" w:rsidP="00AD719D">
            <w:pPr>
              <w:pStyle w:val="ListParagraph"/>
              <w:numPr>
                <w:ilvl w:val="0"/>
                <w:numId w:val="97"/>
              </w:numPr>
              <w:spacing w:before="100" w:beforeAutospacing="1" w:after="100" w:afterAutospacing="1" w:line="240" w:lineRule="auto"/>
              <w:ind w:right="150"/>
              <w:rPr>
                <w:rFonts w:eastAsia="Times New Roman" w:cs="Arial"/>
                <w:sz w:val="18"/>
                <w:szCs w:val="20"/>
                <w:lang w:eastAsia="en-AU"/>
              </w:rPr>
            </w:pPr>
            <w:r w:rsidRPr="006B2B34">
              <w:rPr>
                <w:rFonts w:eastAsia="Times New Roman" w:cs="Arial"/>
                <w:sz w:val="18"/>
                <w:szCs w:val="20"/>
                <w:lang w:eastAsia="en-AU"/>
              </w:rPr>
              <w:t>Development which dissects or significantly impacts on an environmental area or an environmental corridor.</w:t>
            </w:r>
          </w:p>
          <w:p w:rsidR="00AD719D" w:rsidRPr="006B2B34" w:rsidRDefault="00AD719D" w:rsidP="00F66706">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The ITA is to review the development</w:t>
            </w:r>
            <w:r w:rsidRPr="006B2B34">
              <w:rPr>
                <w:rFonts w:ascii="Arial" w:eastAsia="Times New Roman" w:hAnsi="Arial" w:cs="Arial" w:hint="eastAsia"/>
                <w:sz w:val="18"/>
                <w:szCs w:val="20"/>
                <w:lang w:eastAsia="en-AU"/>
              </w:rPr>
              <w:t>’</w:t>
            </w:r>
            <w:r w:rsidRPr="006B2B34">
              <w:rPr>
                <w:rFonts w:ascii="Arial" w:eastAsia="Times New Roman" w:hAnsi="Arial" w:cs="Arial"/>
                <w:sz w:val="18"/>
                <w:szCs w:val="20"/>
                <w:lang w:eastAsia="en-AU"/>
              </w:rPr>
              <w:t xml:space="preserve">s impact upon the external road network for the period of 10 years from completion of the development. The ITA is to provide </w:t>
            </w:r>
            <w:proofErr w:type="gramStart"/>
            <w:r w:rsidRPr="006B2B34">
              <w:rPr>
                <w:rFonts w:ascii="Arial" w:eastAsia="Times New Roman" w:hAnsi="Arial" w:cs="Arial"/>
                <w:sz w:val="18"/>
                <w:szCs w:val="20"/>
                <w:lang w:eastAsia="en-AU"/>
              </w:rPr>
              <w:t>sufficient</w:t>
            </w:r>
            <w:proofErr w:type="gramEnd"/>
            <w:r w:rsidRPr="006B2B34">
              <w:rPr>
                <w:rFonts w:ascii="Arial" w:eastAsia="Times New Roman"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w:t>
            </w:r>
            <w:r w:rsidRPr="006B2B34">
              <w:rPr>
                <w:rFonts w:ascii="Arial" w:eastAsia="Times New Roman" w:hAnsi="Arial" w:cs="Arial" w:hint="eastAsia"/>
                <w:sz w:val="18"/>
                <w:szCs w:val="20"/>
                <w:lang w:eastAsia="en-AU"/>
              </w:rPr>
              <w:t>’</w:t>
            </w:r>
            <w:r w:rsidRPr="006B2B34">
              <w:rPr>
                <w:rFonts w:ascii="Arial" w:eastAsia="Times New Roman" w:hAnsi="Arial" w:cs="Arial"/>
                <w:sz w:val="18"/>
                <w:szCs w:val="20"/>
                <w:lang w:eastAsia="en-AU"/>
              </w:rPr>
              <w:t>s impacts and necessary ameliorative works, and the works or contribution required by the applicant as identified in the study.</w:t>
            </w:r>
          </w:p>
          <w:p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The road network is mapped on Overlay map - Road hierarchy.</w:t>
            </w:r>
          </w:p>
          <w:p w:rsidR="00281E78" w:rsidRPr="00281E78" w:rsidRDefault="00AD719D" w:rsidP="00281E78">
            <w:pPr>
              <w:spacing w:before="100" w:beforeAutospacing="1" w:after="100" w:afterAutospacing="1" w:line="240" w:lineRule="auto"/>
              <w:ind w:left="150" w:right="150"/>
              <w:rPr>
                <w:rFonts w:ascii="Arial" w:eastAsia="Times New Roman" w:hAnsi="Arial" w:cs="Arial"/>
                <w:sz w:val="20"/>
                <w:szCs w:val="20"/>
                <w:lang w:eastAsia="en-AU"/>
              </w:rPr>
            </w:pPr>
            <w:r w:rsidRPr="006B2B34">
              <w:rPr>
                <w:rFonts w:ascii="Arial" w:eastAsia="Times New Roman" w:hAnsi="Arial" w:cs="Arial"/>
                <w:sz w:val="18"/>
                <w:szCs w:val="20"/>
                <w:lang w:eastAsia="en-AU"/>
              </w:rPr>
              <w:t>Note - The primary and secondary active transport network is mapped on Overlay map - Active transport</w:t>
            </w:r>
            <w:r w:rsidRPr="00EE69C9">
              <w:rPr>
                <w:rFonts w:ascii="Arial" w:eastAsia="Times New Roman" w:hAnsi="Arial" w:cs="Arial"/>
                <w:sz w:val="20"/>
                <w:szCs w:val="20"/>
                <w:lang w:eastAsia="en-AU"/>
              </w:rPr>
              <w:t>.</w:t>
            </w:r>
          </w:p>
        </w:tc>
        <w:tc>
          <w:tcPr>
            <w:tcW w:w="1103" w:type="pct"/>
            <w:gridSpan w:val="3"/>
            <w:tcBorders>
              <w:top w:val="outset" w:sz="6" w:space="0" w:color="auto"/>
              <w:left w:val="outset" w:sz="6" w:space="0" w:color="auto"/>
              <w:bottom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E2</w:t>
            </w:r>
            <w:r>
              <w:rPr>
                <w:rFonts w:ascii="Arial" w:eastAsia="Times New Roman" w:hAnsi="Arial" w:cs="Arial"/>
                <w:b/>
                <w:bCs/>
                <w:sz w:val="20"/>
                <w:szCs w:val="20"/>
                <w:lang w:eastAsia="en-AU"/>
              </w:rPr>
              <w:t>4.1</w:t>
            </w:r>
          </w:p>
          <w:p w:rsidR="00AD719D" w:rsidRPr="0022384D"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r w:rsidRPr="0022384D">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AD719D" w:rsidRPr="006B2B34"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All turns vehicular access to existing lots is to be retained at new road intersections wherever practicable.</w:t>
            </w:r>
          </w:p>
          <w:p w:rsidR="00AD719D" w:rsidRDefault="00AD719D" w:rsidP="00AD719D">
            <w:pPr>
              <w:spacing w:before="100" w:beforeAutospacing="1" w:after="100" w:afterAutospacing="1" w:line="240" w:lineRule="auto"/>
              <w:ind w:left="150" w:right="150"/>
              <w:rPr>
                <w:rFonts w:ascii="Arial" w:eastAsia="Times New Roman" w:hAnsi="Arial" w:cs="Arial"/>
                <w:sz w:val="18"/>
                <w:szCs w:val="20"/>
                <w:lang w:eastAsia="en-AU"/>
              </w:rPr>
            </w:pPr>
            <w:r w:rsidRPr="006B2B34">
              <w:rPr>
                <w:rFonts w:ascii="Arial" w:eastAsia="Times New Roman" w:hAnsi="Arial" w:cs="Arial"/>
                <w:sz w:val="18"/>
                <w:szCs w:val="20"/>
                <w:lang w:eastAsia="en-AU"/>
              </w:rPr>
              <w:t>Note - Existing on-street parking is to be retained at new road intersections and along road frontages wherever practicable.</w:t>
            </w:r>
          </w:p>
          <w:p w:rsidR="006B2B34" w:rsidRPr="00937557" w:rsidRDefault="006B2B34"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215" w:type="pct"/>
            <w:gridSpan w:val="3"/>
            <w:vMerge w:val="restart"/>
            <w:tcBorders>
              <w:top w:val="outset" w:sz="6" w:space="0" w:color="auto"/>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vMerge w:val="restart"/>
            <w:tcBorders>
              <w:top w:val="outset" w:sz="6" w:space="0" w:color="auto"/>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612"/>
          <w:tblCellSpacing w:w="15" w:type="dxa"/>
        </w:trPr>
        <w:tc>
          <w:tcPr>
            <w:tcW w:w="635" w:type="pct"/>
            <w:vMerge/>
            <w:tcBorders>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AD719D" w:rsidRPr="00AD719D"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b/>
                <w:bCs/>
                <w:sz w:val="20"/>
                <w:szCs w:val="20"/>
                <w:lang w:eastAsia="en-AU"/>
              </w:rPr>
              <w:t>E24.2</w:t>
            </w:r>
          </w:p>
          <w:p w:rsidR="00AD719D" w:rsidRPr="00AD719D" w:rsidRDefault="00AD719D" w:rsidP="00AD719D">
            <w:pPr>
              <w:spacing w:before="100" w:beforeAutospacing="1" w:after="100" w:afterAutospacing="1" w:line="240" w:lineRule="auto"/>
              <w:ind w:left="150" w:right="150"/>
              <w:rPr>
                <w:rFonts w:ascii="Arial" w:eastAsia="Times New Roman" w:hAnsi="Arial" w:cs="Arial"/>
                <w:bCs/>
                <w:sz w:val="20"/>
                <w:szCs w:val="20"/>
                <w:lang w:eastAsia="en-AU"/>
              </w:rPr>
            </w:pPr>
            <w:r w:rsidRPr="00AD719D">
              <w:rPr>
                <w:rFonts w:ascii="Arial" w:eastAsia="Times New Roman" w:hAnsi="Arial" w:cs="Arial"/>
                <w:bCs/>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AD719D" w:rsidRPr="006B2B34" w:rsidRDefault="00AD719D" w:rsidP="00AD719D">
            <w:pPr>
              <w:spacing w:before="100" w:beforeAutospacing="1" w:after="100" w:afterAutospacing="1" w:line="240" w:lineRule="auto"/>
              <w:ind w:left="150" w:right="150"/>
              <w:rPr>
                <w:rFonts w:ascii="Arial" w:eastAsia="Times New Roman" w:hAnsi="Arial" w:cs="Arial"/>
                <w:bCs/>
                <w:sz w:val="18"/>
                <w:szCs w:val="20"/>
                <w:lang w:eastAsia="en-AU"/>
              </w:rPr>
            </w:pPr>
            <w:r w:rsidRPr="006B2B34">
              <w:rPr>
                <w:rFonts w:ascii="Arial" w:eastAsia="Times New Roman" w:hAnsi="Arial" w:cs="Arial"/>
                <w:bCs/>
                <w:sz w:val="18"/>
                <w:szCs w:val="20"/>
                <w:lang w:eastAsia="en-AU"/>
              </w:rPr>
              <w:t>Note - All turns vehicular access to existing lots is to be retained at new road intersections wherever practicable.</w:t>
            </w:r>
          </w:p>
          <w:p w:rsidR="00AD719D" w:rsidRPr="00937557" w:rsidRDefault="00AD719D"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6B2B34">
              <w:rPr>
                <w:rFonts w:ascii="Arial" w:eastAsia="Times New Roman" w:hAnsi="Arial" w:cs="Arial"/>
                <w:bCs/>
                <w:sz w:val="18"/>
                <w:szCs w:val="20"/>
                <w:lang w:eastAsia="en-AU"/>
              </w:rPr>
              <w:t>Note - Existing on-street parking is to be retained at upgraded road intersections and along road frontages wherever practicable.</w:t>
            </w:r>
          </w:p>
        </w:tc>
        <w:tc>
          <w:tcPr>
            <w:tcW w:w="215" w:type="pct"/>
            <w:gridSpan w:val="3"/>
            <w:vMerge/>
            <w:tcBorders>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vMerge/>
            <w:tcBorders>
              <w:left w:val="outset" w:sz="6" w:space="0" w:color="auto"/>
              <w:right w:val="outset" w:sz="6" w:space="0" w:color="auto"/>
            </w:tcBorders>
          </w:tcPr>
          <w:p w:rsidR="00AD719D" w:rsidRPr="00937557" w:rsidRDefault="00AD719D"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612"/>
          <w:tblCellSpacing w:w="15" w:type="dxa"/>
        </w:trPr>
        <w:tc>
          <w:tcPr>
            <w:tcW w:w="635" w:type="pct"/>
            <w:vMerge/>
            <w:tcBorders>
              <w:left w:val="outset" w:sz="6" w:space="0" w:color="auto"/>
              <w:right w:val="outset" w:sz="6" w:space="0" w:color="auto"/>
            </w:tcBorders>
          </w:tcPr>
          <w:p w:rsidR="00F66706" w:rsidRPr="00937557" w:rsidRDefault="00F66706" w:rsidP="00AD719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vMerge w:val="restart"/>
            <w:tcBorders>
              <w:top w:val="outset" w:sz="6" w:space="0" w:color="auto"/>
              <w:left w:val="outset" w:sz="6" w:space="0" w:color="auto"/>
              <w:right w:val="outset" w:sz="6" w:space="0" w:color="auto"/>
            </w:tcBorders>
          </w:tcPr>
          <w:p w:rsidR="00F66706" w:rsidRPr="00AD719D" w:rsidRDefault="00F66706" w:rsidP="00AD719D">
            <w:pPr>
              <w:spacing w:before="100" w:beforeAutospacing="1" w:after="100" w:afterAutospacing="1" w:line="240" w:lineRule="auto"/>
              <w:ind w:left="150" w:right="150"/>
              <w:rPr>
                <w:rFonts w:ascii="Arial" w:eastAsia="Times New Roman" w:hAnsi="Arial" w:cs="Arial"/>
                <w:b/>
                <w:bCs/>
                <w:sz w:val="20"/>
                <w:szCs w:val="20"/>
                <w:lang w:eastAsia="en-AU"/>
              </w:rPr>
            </w:pPr>
            <w:r w:rsidRPr="00AD719D">
              <w:rPr>
                <w:rFonts w:ascii="Arial" w:eastAsia="Times New Roman" w:hAnsi="Arial" w:cs="Arial"/>
                <w:b/>
                <w:bCs/>
                <w:sz w:val="20"/>
                <w:szCs w:val="20"/>
                <w:lang w:eastAsia="en-AU"/>
              </w:rPr>
              <w:t>E24.3</w:t>
            </w:r>
          </w:p>
          <w:p w:rsidR="00F66706" w:rsidRPr="00AD719D" w:rsidRDefault="00F66706" w:rsidP="00AD719D">
            <w:pPr>
              <w:spacing w:before="100" w:beforeAutospacing="1" w:after="100" w:afterAutospacing="1" w:line="240" w:lineRule="auto"/>
              <w:ind w:left="150" w:right="150"/>
              <w:rPr>
                <w:rFonts w:ascii="Arial" w:eastAsia="Times New Roman" w:hAnsi="Arial" w:cs="Arial"/>
                <w:bCs/>
                <w:sz w:val="20"/>
                <w:szCs w:val="20"/>
                <w:lang w:eastAsia="en-AU"/>
              </w:rPr>
            </w:pPr>
            <w:r w:rsidRPr="00AD719D">
              <w:rPr>
                <w:rFonts w:ascii="Arial" w:eastAsia="Times New Roman" w:hAnsi="Arial" w:cs="Arial"/>
                <w:bCs/>
                <w:sz w:val="20"/>
                <w:szCs w:val="20"/>
                <w:lang w:eastAsia="en-AU"/>
              </w:rPr>
              <w:t>The active transport network is extended in accordance with Planning scheme policy - Integrated design.</w:t>
            </w:r>
          </w:p>
        </w:tc>
        <w:tc>
          <w:tcPr>
            <w:tcW w:w="215" w:type="pct"/>
            <w:gridSpan w:val="3"/>
            <w:vMerge/>
            <w:tcBorders>
              <w:left w:val="outset" w:sz="6" w:space="0" w:color="auto"/>
              <w:bottom w:val="outset" w:sz="6" w:space="0" w:color="auto"/>
              <w:right w:val="outset" w:sz="6" w:space="0" w:color="auto"/>
            </w:tcBorders>
          </w:tcPr>
          <w:p w:rsidR="00F66706" w:rsidRPr="00937557" w:rsidRDefault="00F66706" w:rsidP="00AD719D">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vMerge/>
            <w:tcBorders>
              <w:left w:val="outset" w:sz="6" w:space="0" w:color="auto"/>
              <w:bottom w:val="outset" w:sz="6" w:space="0" w:color="auto"/>
              <w:right w:val="outset" w:sz="6" w:space="0" w:color="auto"/>
            </w:tcBorders>
          </w:tcPr>
          <w:p w:rsidR="00F66706" w:rsidRPr="00937557" w:rsidRDefault="00F66706" w:rsidP="00AD719D">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51"/>
          <w:tblCellSpacing w:w="15" w:type="dxa"/>
        </w:trPr>
        <w:tc>
          <w:tcPr>
            <w:tcW w:w="635" w:type="pct"/>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right="150"/>
              <w:rPr>
                <w:rFonts w:ascii="Arial" w:eastAsia="Times New Roman" w:hAnsi="Arial" w:cs="Arial"/>
                <w:b/>
                <w:bCs/>
                <w:sz w:val="20"/>
                <w:szCs w:val="20"/>
                <w:lang w:eastAsia="en-AU"/>
              </w:rPr>
            </w:pPr>
          </w:p>
        </w:tc>
        <w:tc>
          <w:tcPr>
            <w:tcW w:w="1103" w:type="pct"/>
            <w:gridSpan w:val="3"/>
            <w:vMerge/>
            <w:tcBorders>
              <w:left w:val="outset" w:sz="6" w:space="0" w:color="auto"/>
              <w:bottom w:val="outset" w:sz="6" w:space="0" w:color="auto"/>
              <w:right w:val="outset" w:sz="6" w:space="0" w:color="auto"/>
            </w:tcBorders>
          </w:tcPr>
          <w:p w:rsidR="00F66706" w:rsidRPr="00281E78"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c>
          <w:tcPr>
            <w:tcW w:w="215" w:type="pct"/>
            <w:gridSpan w:val="3"/>
            <w:tcBorders>
              <w:left w:val="outset" w:sz="6" w:space="0" w:color="auto"/>
              <w:bottom w:val="outset" w:sz="6" w:space="0" w:color="auto"/>
              <w:right w:val="outset" w:sz="6" w:space="0" w:color="auto"/>
            </w:tcBorders>
          </w:tcPr>
          <w:p w:rsidR="00F66706" w:rsidRPr="00937557"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937557" w:rsidRDefault="00F66706" w:rsidP="00281E78">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685"/>
          <w:tblCellSpacing w:w="15" w:type="dxa"/>
        </w:trPr>
        <w:tc>
          <w:tcPr>
            <w:tcW w:w="635" w:type="pct"/>
            <w:tcBorders>
              <w:left w:val="outset" w:sz="6" w:space="0" w:color="auto"/>
              <w:bottom w:val="outset" w:sz="6" w:space="0" w:color="auto"/>
              <w:right w:val="outset" w:sz="6" w:space="0" w:color="auto"/>
            </w:tcBorders>
          </w:tcPr>
          <w:p w:rsidR="00F66706" w:rsidRPr="00281E78" w:rsidRDefault="00F66706" w:rsidP="00F66706">
            <w:pPr>
              <w:spacing w:before="100" w:beforeAutospacing="1" w:after="100" w:afterAutospacing="1" w:line="240" w:lineRule="auto"/>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 xml:space="preserve">   </w:t>
            </w:r>
            <w:r w:rsidRPr="00281E78">
              <w:rPr>
                <w:rFonts w:ascii="Arial" w:eastAsia="Times New Roman" w:hAnsi="Arial" w:cs="Arial"/>
                <w:b/>
                <w:bCs/>
                <w:sz w:val="20"/>
                <w:szCs w:val="20"/>
                <w:lang w:eastAsia="en-AU"/>
              </w:rPr>
              <w:t>PO25</w:t>
            </w:r>
          </w:p>
          <w:p w:rsidR="00F66706" w:rsidRPr="00281E78" w:rsidRDefault="00F66706" w:rsidP="00F66706">
            <w:pPr>
              <w:spacing w:before="100" w:beforeAutospacing="1" w:after="100" w:afterAutospacing="1" w:line="240" w:lineRule="auto"/>
              <w:ind w:left="150" w:right="150"/>
              <w:rPr>
                <w:rFonts w:ascii="Arial" w:eastAsia="Times New Roman" w:hAnsi="Arial" w:cs="Arial"/>
                <w:bCs/>
                <w:sz w:val="20"/>
                <w:szCs w:val="20"/>
                <w:lang w:eastAsia="en-AU"/>
              </w:rPr>
            </w:pPr>
            <w:r w:rsidRPr="00281E78">
              <w:rPr>
                <w:rFonts w:ascii="Arial" w:eastAsia="Times New Roman" w:hAnsi="Arial" w:cs="Arial"/>
                <w:bCs/>
                <w:sz w:val="20"/>
                <w:szCs w:val="20"/>
                <w:lang w:eastAsia="en-AU"/>
              </w:rPr>
              <w:t xml:space="preserve">New intersections along all streets and roads are located and designed </w:t>
            </w:r>
            <w:r w:rsidRPr="00281E78">
              <w:rPr>
                <w:rFonts w:ascii="Arial" w:eastAsia="Times New Roman" w:hAnsi="Arial" w:cs="Arial"/>
                <w:bCs/>
                <w:sz w:val="20"/>
                <w:szCs w:val="20"/>
                <w:lang w:eastAsia="en-AU"/>
              </w:rPr>
              <w:lastRenderedPageBreak/>
              <w:t>to provide safe and convenient movements for all users.</w:t>
            </w:r>
          </w:p>
          <w:p w:rsidR="00F66706" w:rsidRPr="00281E78" w:rsidRDefault="00F66706" w:rsidP="00F66706">
            <w:pPr>
              <w:spacing w:before="100" w:beforeAutospacing="1" w:after="100" w:afterAutospacing="1" w:line="240" w:lineRule="auto"/>
              <w:ind w:left="150" w:right="150"/>
              <w:rPr>
                <w:rFonts w:ascii="Arial" w:eastAsia="Times New Roman" w:hAnsi="Arial" w:cs="Arial"/>
                <w:bCs/>
                <w:sz w:val="18"/>
                <w:szCs w:val="20"/>
                <w:lang w:eastAsia="en-AU"/>
              </w:rPr>
            </w:pPr>
            <w:r w:rsidRPr="00281E78">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lastRenderedPageBreak/>
              <w:t>E2</w:t>
            </w:r>
            <w:r>
              <w:rPr>
                <w:rFonts w:ascii="Arial" w:eastAsia="Times New Roman" w:hAnsi="Arial" w:cs="Arial"/>
                <w:b/>
                <w:bCs/>
                <w:sz w:val="20"/>
                <w:szCs w:val="20"/>
                <w:lang w:eastAsia="en-AU"/>
              </w:rPr>
              <w:t>5</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7E4263">
              <w:rPr>
                <w:rFonts w:ascii="Arial" w:eastAsia="Times New Roman" w:hAnsi="Arial" w:cs="Arial"/>
                <w:sz w:val="20"/>
                <w:szCs w:val="20"/>
                <w:lang w:eastAsia="en-AU"/>
              </w:rPr>
              <w:t xml:space="preserve">New intersection spacing (centreline </w:t>
            </w:r>
            <w:r w:rsidRPr="007E4263">
              <w:rPr>
                <w:rFonts w:ascii="Arial" w:eastAsia="Times New Roman" w:hAnsi="Arial" w:cs="Arial" w:hint="eastAsia"/>
                <w:sz w:val="20"/>
                <w:szCs w:val="20"/>
                <w:lang w:eastAsia="en-AU"/>
              </w:rPr>
              <w:t>–</w:t>
            </w:r>
            <w:r w:rsidRPr="007E4263">
              <w:rPr>
                <w:rFonts w:ascii="Arial" w:eastAsia="Times New Roman" w:hAnsi="Arial" w:cs="Arial"/>
                <w:sz w:val="20"/>
                <w:szCs w:val="20"/>
                <w:lang w:eastAsia="en-AU"/>
              </w:rPr>
              <w:t xml:space="preserve"> centreline) along a through road conforms with the following:</w:t>
            </w:r>
          </w:p>
          <w:p w:rsidR="00F66706" w:rsidRPr="007E4263"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lastRenderedPageBreak/>
              <w:t>Where the through road provides an access or residential street function:</w:t>
            </w:r>
          </w:p>
          <w:p w:rsidR="00F66706" w:rsidRPr="007E4263" w:rsidRDefault="00F66706" w:rsidP="00F66706">
            <w:pPr>
              <w:numPr>
                <w:ilvl w:val="1"/>
                <w:numId w:val="99"/>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same side = 60 metres; or</w:t>
            </w:r>
          </w:p>
          <w:p w:rsidR="00F66706" w:rsidRPr="007E4263" w:rsidRDefault="00F66706" w:rsidP="00F66706">
            <w:pPr>
              <w:numPr>
                <w:ilvl w:val="1"/>
                <w:numId w:val="99"/>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opposite side = 40 metres.</w:t>
            </w:r>
          </w:p>
          <w:p w:rsidR="00F66706" w:rsidRPr="00A61245"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A61245">
              <w:rPr>
                <w:rFonts w:ascii="Arial" w:eastAsia="Times New Roman" w:hAnsi="Arial" w:cs="Arial"/>
                <w:sz w:val="20"/>
                <w:szCs w:val="20"/>
                <w:lang w:eastAsia="en-AU"/>
              </w:rPr>
              <w:t>Where the through road provides a local collector</w:t>
            </w:r>
            <w:r>
              <w:rPr>
                <w:rFonts w:ascii="Arial" w:eastAsia="Times New Roman" w:hAnsi="Arial" w:cs="Arial"/>
                <w:sz w:val="20"/>
                <w:szCs w:val="20"/>
                <w:lang w:eastAsia="en-AU"/>
              </w:rPr>
              <w:t xml:space="preserve"> </w:t>
            </w:r>
            <w:r w:rsidRPr="00A61245">
              <w:rPr>
                <w:rFonts w:ascii="Arial" w:eastAsia="Times New Roman" w:hAnsi="Arial" w:cs="Arial"/>
                <w:sz w:val="20"/>
                <w:szCs w:val="20"/>
                <w:lang w:eastAsia="en-AU"/>
              </w:rPr>
              <w:t>or district collector function:</w:t>
            </w:r>
          </w:p>
          <w:p w:rsidR="00F66706" w:rsidRDefault="00F66706" w:rsidP="00F66706">
            <w:pPr>
              <w:numPr>
                <w:ilvl w:val="1"/>
                <w:numId w:val="100"/>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intersecting road located on same side = 100</w:t>
            </w:r>
            <w:r>
              <w:rPr>
                <w:rFonts w:ascii="Arial" w:eastAsia="Times New Roman" w:hAnsi="Arial" w:cs="Arial"/>
                <w:sz w:val="20"/>
                <w:szCs w:val="20"/>
                <w:lang w:eastAsia="en-AU"/>
              </w:rPr>
              <w:t xml:space="preserve"> </w:t>
            </w:r>
            <w:r w:rsidRPr="00A61245">
              <w:rPr>
                <w:rFonts w:ascii="Arial" w:eastAsia="Times New Roman" w:hAnsi="Arial" w:cs="Arial"/>
                <w:sz w:val="20"/>
                <w:szCs w:val="20"/>
                <w:lang w:eastAsia="en-AU"/>
              </w:rPr>
              <w:t>metres; or</w:t>
            </w:r>
          </w:p>
          <w:p w:rsidR="00F66706" w:rsidRPr="00A61245" w:rsidRDefault="00F66706" w:rsidP="00F66706">
            <w:pPr>
              <w:numPr>
                <w:ilvl w:val="1"/>
                <w:numId w:val="100"/>
              </w:numPr>
              <w:spacing w:before="100" w:beforeAutospacing="1" w:after="100" w:afterAutospacing="1" w:line="240" w:lineRule="auto"/>
              <w:rPr>
                <w:rFonts w:ascii="Arial" w:eastAsia="Times New Roman" w:hAnsi="Arial" w:cs="Arial"/>
                <w:sz w:val="20"/>
                <w:szCs w:val="20"/>
                <w:lang w:eastAsia="en-AU"/>
              </w:rPr>
            </w:pPr>
            <w:r w:rsidRPr="00A61245">
              <w:rPr>
                <w:rFonts w:ascii="Arial" w:eastAsia="Times New Roman" w:hAnsi="Arial" w:cs="Arial"/>
                <w:sz w:val="20"/>
                <w:szCs w:val="20"/>
                <w:lang w:eastAsia="en-AU"/>
              </w:rPr>
              <w:t>intersecting road located on opposite side = 60 metres.</w:t>
            </w:r>
          </w:p>
          <w:p w:rsidR="00F66706" w:rsidRPr="00563F3C"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Where the through road provides a sub-arterial</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function:</w:t>
            </w:r>
          </w:p>
          <w:p w:rsidR="00F66706" w:rsidRPr="00563F3C" w:rsidRDefault="00F66706" w:rsidP="00F66706">
            <w:pPr>
              <w:numPr>
                <w:ilvl w:val="1"/>
                <w:numId w:val="101"/>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same side = 250</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metres; or</w:t>
            </w:r>
          </w:p>
          <w:p w:rsidR="00F66706" w:rsidRPr="00563F3C" w:rsidRDefault="00F66706" w:rsidP="00F66706">
            <w:pPr>
              <w:numPr>
                <w:ilvl w:val="1"/>
                <w:numId w:val="101"/>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opposite side =</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100 metres.</w:t>
            </w:r>
          </w:p>
          <w:p w:rsidR="00F66706" w:rsidRPr="00563F3C"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Where the through road provides an arterial</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function:</w:t>
            </w:r>
          </w:p>
          <w:p w:rsidR="00F66706" w:rsidRPr="00563F3C" w:rsidRDefault="00F66706" w:rsidP="00F66706">
            <w:pPr>
              <w:numPr>
                <w:ilvl w:val="1"/>
                <w:numId w:val="102"/>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same side = 350</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metres; or</w:t>
            </w:r>
          </w:p>
          <w:p w:rsidR="00F66706" w:rsidRPr="00563F3C" w:rsidRDefault="00F66706" w:rsidP="00F66706">
            <w:pPr>
              <w:numPr>
                <w:ilvl w:val="1"/>
                <w:numId w:val="102"/>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intersecting road located on opposite side =</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150 metres.</w:t>
            </w:r>
          </w:p>
          <w:p w:rsidR="00F66706" w:rsidRPr="007E4263" w:rsidRDefault="00F66706" w:rsidP="00F66706">
            <w:pPr>
              <w:numPr>
                <w:ilvl w:val="0"/>
                <w:numId w:val="98"/>
              </w:numPr>
              <w:spacing w:before="100" w:beforeAutospacing="1" w:after="100" w:afterAutospacing="1" w:line="240" w:lineRule="auto"/>
              <w:rPr>
                <w:rFonts w:ascii="Arial" w:eastAsia="Times New Roman" w:hAnsi="Arial" w:cs="Arial"/>
                <w:sz w:val="20"/>
                <w:szCs w:val="20"/>
                <w:lang w:eastAsia="en-AU"/>
              </w:rPr>
            </w:pPr>
            <w:r w:rsidRPr="007E4263">
              <w:rPr>
                <w:rFonts w:ascii="Arial" w:eastAsia="Times New Roman" w:hAnsi="Arial" w:cs="Arial"/>
                <w:sz w:val="20"/>
                <w:szCs w:val="20"/>
                <w:lang w:eastAsia="en-AU"/>
              </w:rPr>
              <w:t>Walkable block perimeter does not exceed:</w:t>
            </w:r>
          </w:p>
          <w:p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 xml:space="preserve">600 metres in the Coastal </w:t>
            </w:r>
            <w:proofErr w:type="gramStart"/>
            <w:r w:rsidRPr="00563F3C">
              <w:rPr>
                <w:rFonts w:ascii="Arial" w:eastAsia="Times New Roman" w:hAnsi="Arial" w:cs="Arial"/>
                <w:sz w:val="20"/>
                <w:szCs w:val="20"/>
                <w:lang w:eastAsia="en-AU"/>
              </w:rPr>
              <w:t>communities</w:t>
            </w:r>
            <w:proofErr w:type="gramEnd"/>
            <w:r w:rsidRPr="00563F3C">
              <w:rPr>
                <w:rFonts w:ascii="Arial" w:eastAsia="Times New Roman" w:hAnsi="Arial" w:cs="Arial"/>
                <w:sz w:val="20"/>
                <w:szCs w:val="20"/>
                <w:lang w:eastAsia="en-AU"/>
              </w:rPr>
              <w:t xml:space="preserve"> precinct and Suburban neighbourhood</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precinct;</w:t>
            </w:r>
          </w:p>
          <w:p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500 metres in the Next generation</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neighbourhood precinct;</w:t>
            </w:r>
          </w:p>
          <w:p w:rsidR="00F66706" w:rsidRPr="00563F3C" w:rsidRDefault="00F66706" w:rsidP="00F66706">
            <w:pPr>
              <w:numPr>
                <w:ilvl w:val="1"/>
                <w:numId w:val="103"/>
              </w:numPr>
              <w:spacing w:before="100" w:beforeAutospacing="1" w:after="100" w:afterAutospacing="1" w:line="240" w:lineRule="auto"/>
              <w:rPr>
                <w:rFonts w:ascii="Arial" w:eastAsia="Times New Roman" w:hAnsi="Arial" w:cs="Arial"/>
                <w:sz w:val="20"/>
                <w:szCs w:val="20"/>
                <w:lang w:eastAsia="en-AU"/>
              </w:rPr>
            </w:pPr>
            <w:r w:rsidRPr="00563F3C">
              <w:rPr>
                <w:rFonts w:ascii="Arial" w:eastAsia="Times New Roman" w:hAnsi="Arial" w:cs="Arial"/>
                <w:sz w:val="20"/>
                <w:szCs w:val="20"/>
                <w:lang w:eastAsia="en-AU"/>
              </w:rPr>
              <w:t>400 metres in the Urban neighbourhood</w:t>
            </w:r>
            <w:r>
              <w:rPr>
                <w:rFonts w:ascii="Arial" w:eastAsia="Times New Roman" w:hAnsi="Arial" w:cs="Arial"/>
                <w:sz w:val="20"/>
                <w:szCs w:val="20"/>
                <w:lang w:eastAsia="en-AU"/>
              </w:rPr>
              <w:t xml:space="preserve"> </w:t>
            </w:r>
            <w:r w:rsidRPr="00563F3C">
              <w:rPr>
                <w:rFonts w:ascii="Arial" w:eastAsia="Times New Roman" w:hAnsi="Arial" w:cs="Arial"/>
                <w:sz w:val="20"/>
                <w:szCs w:val="20"/>
                <w:lang w:eastAsia="en-AU"/>
              </w:rPr>
              <w:t>precinct.</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F66706">
              <w:rPr>
                <w:rFonts w:ascii="Arial" w:eastAsia="Times New Roman" w:hAnsi="Arial" w:cs="Arial"/>
                <w:sz w:val="18"/>
                <w:szCs w:val="20"/>
                <w:lang w:eastAsia="en-AU"/>
              </w:rPr>
              <w:t>ie</w:t>
            </w:r>
            <w:proofErr w:type="spellEnd"/>
            <w:r w:rsidRPr="00F66706">
              <w:rPr>
                <w:rFonts w:ascii="Arial" w:eastAsia="Times New Roman" w:hAnsi="Arial" w:cs="Arial"/>
                <w:sz w:val="18"/>
                <w:szCs w:val="20"/>
                <w:lang w:eastAsia="en-AU"/>
              </w:rPr>
              <w:t>. left in/left out only) at intersections with sub-arterial roads or arterial roads.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network is mapped on Overlay map - Road hierarchy.</w:t>
            </w:r>
          </w:p>
          <w:p w:rsidR="00F66706" w:rsidRPr="00281E78"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tc>
        <w:tc>
          <w:tcPr>
            <w:tcW w:w="215" w:type="pct"/>
            <w:gridSpan w:val="3"/>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1678"/>
          <w:tblCellSpacing w:w="15" w:type="dxa"/>
        </w:trPr>
        <w:tc>
          <w:tcPr>
            <w:tcW w:w="635" w:type="pct"/>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PO26</w:t>
            </w:r>
          </w:p>
          <w:p w:rsidR="00F66706" w:rsidRPr="000973E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73EB">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Frontage roads include streets where no direct lot access is provided.</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network is mapped on Overlay map - Road hierarchy.</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Primary and Secondary active transport network is mapped on Overlay map - Active transport.</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Roads are considered to be constructed in accordance with Council</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s standards when there is sufficient pavement width, geometry and depth to comply with the requirements of Planning scheme policy - Integrated design and Planning scheme policy - Operational works inspection, maintenance and bonding procedures.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E26</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73EB">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Style w:val="TableGrid"/>
              <w:tblW w:w="6032" w:type="dxa"/>
              <w:tblInd w:w="150" w:type="dxa"/>
              <w:tblLayout w:type="fixed"/>
              <w:tblLook w:val="04A0" w:firstRow="1" w:lastRow="0" w:firstColumn="1" w:lastColumn="0" w:noHBand="0" w:noVBand="1"/>
            </w:tblPr>
            <w:tblGrid>
              <w:gridCol w:w="3110"/>
              <w:gridCol w:w="2922"/>
            </w:tblGrid>
            <w:tr w:rsidR="00F66706" w:rsidTr="00F66706">
              <w:trPr>
                <w:trHeight w:val="223"/>
              </w:trPr>
              <w:tc>
                <w:tcPr>
                  <w:tcW w:w="3110" w:type="dxa"/>
                  <w:shd w:val="clear" w:color="auto" w:fill="CCCCCC"/>
                </w:tcPr>
                <w:p w:rsidR="00F66706" w:rsidRDefault="00F66706" w:rsidP="00F66706">
                  <w:pPr>
                    <w:spacing w:before="100" w:beforeAutospacing="1" w:after="100" w:afterAutospacing="1"/>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Situation</w:t>
                  </w:r>
                </w:p>
              </w:tc>
              <w:tc>
                <w:tcPr>
                  <w:tcW w:w="2922" w:type="dxa"/>
                  <w:shd w:val="clear" w:color="auto" w:fill="CCCCCC"/>
                </w:tcPr>
                <w:p w:rsidR="00F66706" w:rsidRDefault="00F66706" w:rsidP="00F66706">
                  <w:pPr>
                    <w:spacing w:before="100" w:beforeAutospacing="1" w:after="100" w:afterAutospacing="1"/>
                    <w:ind w:right="150"/>
                    <w:rPr>
                      <w:rFonts w:ascii="Arial" w:eastAsia="Times New Roman" w:hAnsi="Arial" w:cs="Arial"/>
                      <w:b/>
                      <w:bCs/>
                      <w:sz w:val="20"/>
                      <w:szCs w:val="20"/>
                      <w:lang w:eastAsia="en-AU"/>
                    </w:rPr>
                  </w:pPr>
                  <w:r>
                    <w:rPr>
                      <w:rFonts w:ascii="Arial" w:eastAsia="Times New Roman" w:hAnsi="Arial" w:cs="Arial"/>
                      <w:b/>
                      <w:bCs/>
                      <w:sz w:val="20"/>
                      <w:szCs w:val="20"/>
                      <w:lang w:eastAsia="en-AU"/>
                    </w:rPr>
                    <w:t>Minimum construction</w:t>
                  </w:r>
                </w:p>
              </w:tc>
            </w:tr>
            <w:tr w:rsidR="00F66706" w:rsidTr="00F66706">
              <w:trPr>
                <w:trHeight w:val="4643"/>
              </w:trPr>
              <w:tc>
                <w:tcPr>
                  <w:tcW w:w="3110" w:type="dxa"/>
                </w:tcPr>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unconstructed or gravel road only;</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OR</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sealed but not constructed* to Planning scheme policy - Integrated design standard;</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OR</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Frontage road partially constructed* to Planning scheme policy - Integrated design standard.</w:t>
                  </w:r>
                </w:p>
              </w:tc>
              <w:tc>
                <w:tcPr>
                  <w:tcW w:w="2922" w:type="dxa"/>
                </w:tcPr>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Construct the verge adjoining the development and the carriageway (including development side kerb and channel) to a minimum sealed width containing near side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wide (full depth pavement) gravel shoulder and table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side.</w:t>
                  </w:r>
                </w:p>
                <w:p w:rsidR="00F66706" w:rsidRPr="00721E69" w:rsidRDefault="00F66706" w:rsidP="00F66706">
                  <w:pPr>
                    <w:spacing w:before="100" w:beforeAutospacing="1" w:after="100" w:afterAutospacing="1"/>
                    <w:ind w:left="150" w:right="150"/>
                    <w:rPr>
                      <w:rFonts w:ascii="Arial" w:eastAsia="Times New Roman" w:hAnsi="Arial" w:cs="Arial"/>
                      <w:sz w:val="20"/>
                      <w:szCs w:val="20"/>
                      <w:lang w:eastAsia="en-AU"/>
                    </w:rPr>
                  </w:pPr>
                  <w:r w:rsidRPr="00721E69">
                    <w:rPr>
                      <w:rFonts w:ascii="Arial" w:eastAsia="Times New Roman" w:hAnsi="Arial" w:cs="Arial"/>
                      <w:sz w:val="20"/>
                      <w:szCs w:val="20"/>
                      <w:lang w:eastAsia="en-AU"/>
                    </w:rPr>
                    <w:t>The minimum total travel</w:t>
                  </w:r>
                  <w:r>
                    <w:rPr>
                      <w:rFonts w:ascii="Arial" w:eastAsia="Times New Roman" w:hAnsi="Arial" w:cs="Arial"/>
                      <w:sz w:val="20"/>
                      <w:szCs w:val="20"/>
                      <w:lang w:eastAsia="en-AU"/>
                    </w:rPr>
                    <w:t xml:space="preserve"> </w:t>
                  </w:r>
                  <w:r w:rsidRPr="00721E69">
                    <w:rPr>
                      <w:rFonts w:ascii="Arial" w:eastAsia="Times New Roman" w:hAnsi="Arial" w:cs="Arial"/>
                      <w:sz w:val="20"/>
                      <w:szCs w:val="20"/>
                      <w:lang w:eastAsia="en-AU"/>
                    </w:rPr>
                    <w:t>lane width is:</w:t>
                  </w:r>
                </w:p>
                <w:p w:rsidR="00F66706" w:rsidRPr="00721E69" w:rsidRDefault="00F66706" w:rsidP="00F66706">
                  <w:pPr>
                    <w:pStyle w:val="ListParagraph"/>
                    <w:numPr>
                      <w:ilvl w:val="0"/>
                      <w:numId w:val="104"/>
                    </w:numPr>
                    <w:spacing w:before="100" w:beforeAutospacing="1" w:after="100" w:afterAutospacing="1" w:line="240" w:lineRule="auto"/>
                    <w:ind w:right="150"/>
                    <w:rPr>
                      <w:rFonts w:eastAsia="Times New Roman" w:cs="Arial"/>
                      <w:sz w:val="20"/>
                      <w:szCs w:val="20"/>
                      <w:lang w:eastAsia="en-AU"/>
                    </w:rPr>
                  </w:pPr>
                  <w:r w:rsidRPr="00721E69">
                    <w:rPr>
                      <w:rFonts w:eastAsia="Times New Roman" w:cs="Arial"/>
                      <w:sz w:val="20"/>
                      <w:szCs w:val="20"/>
                      <w:lang w:eastAsia="en-AU"/>
                    </w:rPr>
                    <w:t>6m for minor roads;</w:t>
                  </w:r>
                </w:p>
                <w:p w:rsidR="00F66706" w:rsidRPr="00721E69" w:rsidRDefault="00F66706" w:rsidP="00F66706">
                  <w:pPr>
                    <w:pStyle w:val="ListParagraph"/>
                    <w:numPr>
                      <w:ilvl w:val="0"/>
                      <w:numId w:val="104"/>
                    </w:numPr>
                    <w:spacing w:before="100" w:beforeAutospacing="1" w:after="100" w:afterAutospacing="1" w:line="240" w:lineRule="auto"/>
                    <w:ind w:right="150"/>
                    <w:rPr>
                      <w:rFonts w:eastAsia="Times New Roman" w:cs="Arial"/>
                      <w:sz w:val="20"/>
                      <w:szCs w:val="20"/>
                      <w:lang w:eastAsia="en-AU"/>
                    </w:rPr>
                  </w:pPr>
                  <w:r w:rsidRPr="00721E69">
                    <w:rPr>
                      <w:rFonts w:eastAsia="Times New Roman" w:cs="Arial"/>
                      <w:sz w:val="20"/>
                      <w:szCs w:val="20"/>
                      <w:lang w:eastAsia="en-AU"/>
                    </w:rPr>
                    <w:t>7m for major roads.</w:t>
                  </w:r>
                </w:p>
              </w:tc>
            </w:tr>
          </w:tbl>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Major roads are sub-arterial roads and arterial roads. Minor roads are roads that are not major roads.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Construction includes all associated works (services, street lighting and </w:t>
            </w:r>
            <w:proofErr w:type="spellStart"/>
            <w:r w:rsidRPr="00F66706">
              <w:rPr>
                <w:rFonts w:ascii="Arial" w:eastAsia="Times New Roman" w:hAnsi="Arial" w:cs="Arial"/>
                <w:sz w:val="18"/>
                <w:szCs w:val="20"/>
                <w:lang w:eastAsia="en-AU"/>
              </w:rPr>
              <w:t>linemarking</w:t>
            </w:r>
            <w:proofErr w:type="spellEnd"/>
            <w:r w:rsidRPr="00F66706">
              <w:rPr>
                <w:rFonts w:ascii="Arial" w:eastAsia="Times New Roman" w:hAnsi="Arial" w:cs="Arial"/>
                <w:sz w:val="18"/>
                <w:szCs w:val="20"/>
                <w:lang w:eastAsia="en-AU"/>
              </w:rPr>
              <w:t>).</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Alignment within road reserves is to be agreed with Council. </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*Roads </w:t>
            </w:r>
            <w:proofErr w:type="gramStart"/>
            <w:r w:rsidRPr="00F66706">
              <w:rPr>
                <w:rFonts w:ascii="Arial" w:eastAsia="Times New Roman" w:hAnsi="Arial" w:cs="Arial"/>
                <w:sz w:val="18"/>
                <w:szCs w:val="20"/>
                <w:lang w:eastAsia="en-AU"/>
              </w:rPr>
              <w:t>are considered to be</w:t>
            </w:r>
            <w:proofErr w:type="gramEnd"/>
            <w:r w:rsidRPr="00F66706">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w:t>
            </w:r>
            <w:r w:rsidRPr="00F66706">
              <w:rPr>
                <w:rFonts w:ascii="Arial" w:eastAsia="Times New Roman" w:hAnsi="Arial" w:cs="Arial"/>
                <w:sz w:val="18"/>
                <w:szCs w:val="20"/>
                <w:lang w:eastAsia="en-AU"/>
              </w:rPr>
              <w:lastRenderedPageBreak/>
              <w:t>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215" w:type="pct"/>
            <w:gridSpan w:val="3"/>
            <w:tcBorders>
              <w:left w:val="outset" w:sz="6" w:space="0" w:color="auto"/>
              <w:bottom w:val="outset" w:sz="6" w:space="0" w:color="auto"/>
              <w:right w:val="outset" w:sz="6" w:space="0" w:color="auto"/>
            </w:tcBorders>
            <w:shd w:val="clear" w:color="auto" w:fill="FFFFFF" w:themeFill="background1"/>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2"/>
          <w:wAfter w:w="1477" w:type="pct"/>
          <w:trHeight w:val="275"/>
          <w:tblCellSpacing w:w="15" w:type="dxa"/>
        </w:trPr>
        <w:tc>
          <w:tcPr>
            <w:tcW w:w="3507" w:type="pct"/>
            <w:gridSpan w:val="12"/>
            <w:tcBorders>
              <w:left w:val="outset" w:sz="6" w:space="0" w:color="auto"/>
              <w:bottom w:val="outset" w:sz="6" w:space="0" w:color="auto"/>
              <w:right w:val="outset" w:sz="6" w:space="0" w:color="auto"/>
            </w:tcBorders>
            <w:shd w:val="clear" w:color="auto" w:fill="D0CECE" w:themeFill="background2" w:themeFillShade="E6"/>
          </w:tcPr>
          <w:p w:rsidR="00F66706" w:rsidRPr="00937557" w:rsidRDefault="00F66706">
            <w:r>
              <w:rPr>
                <w:rFonts w:ascii="Arial" w:eastAsia="Times New Roman" w:hAnsi="Arial" w:cs="Arial"/>
                <w:b/>
                <w:bCs/>
                <w:sz w:val="20"/>
                <w:szCs w:val="20"/>
                <w:lang w:eastAsia="en-AU"/>
              </w:rPr>
              <w:t>Stormwater</w:t>
            </w:r>
          </w:p>
        </w:tc>
      </w:tr>
      <w:tr w:rsidR="00F66706" w:rsidRPr="00937557" w:rsidTr="00F66706">
        <w:trPr>
          <w:gridAfter w:val="3"/>
          <w:wAfter w:w="2224" w:type="pct"/>
          <w:trHeight w:val="2411"/>
          <w:tblCellSpacing w:w="15" w:type="dxa"/>
        </w:trPr>
        <w:tc>
          <w:tcPr>
            <w:tcW w:w="635" w:type="pct"/>
            <w:vMerge w:val="restart"/>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PO27</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E27.1</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 xml:space="preserve">The capacity of all minor drainage systems </w:t>
            </w:r>
            <w:proofErr w:type="gramStart"/>
            <w:r w:rsidRPr="0002697C">
              <w:rPr>
                <w:rFonts w:ascii="Arial" w:eastAsia="Times New Roman" w:hAnsi="Arial" w:cs="Arial"/>
                <w:sz w:val="20"/>
                <w:szCs w:val="20"/>
                <w:lang w:eastAsia="en-AU"/>
              </w:rPr>
              <w:t>are</w:t>
            </w:r>
            <w:proofErr w:type="gramEnd"/>
            <w:r w:rsidRPr="0002697C">
              <w:rPr>
                <w:rFonts w:ascii="Arial" w:eastAsia="Times New Roman" w:hAnsi="Arial" w:cs="Arial"/>
                <w:sz w:val="20"/>
                <w:szCs w:val="20"/>
                <w:lang w:eastAsia="en-AU"/>
              </w:rPr>
              <w:t xml:space="preserve"> designed in accordance with Planning scheme policy - Integrated design.</w:t>
            </w:r>
          </w:p>
        </w:tc>
        <w:tc>
          <w:tcPr>
            <w:tcW w:w="215" w:type="pct"/>
            <w:gridSpan w:val="3"/>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2411"/>
          <w:tblCellSpacing w:w="15" w:type="dxa"/>
        </w:trPr>
        <w:tc>
          <w:tcPr>
            <w:tcW w:w="635" w:type="pct"/>
            <w:vMerge/>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E27.2</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2697C">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215" w:type="pct"/>
            <w:gridSpan w:val="3"/>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2411"/>
          <w:tblCellSpacing w:w="15" w:type="dxa"/>
        </w:trPr>
        <w:tc>
          <w:tcPr>
            <w:tcW w:w="635" w:type="pct"/>
            <w:vMerge/>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E27.3</w:t>
            </w:r>
          </w:p>
          <w:p w:rsidR="00F66706" w:rsidRPr="0002697C"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2697C">
              <w:rPr>
                <w:rFonts w:ascii="Arial" w:eastAsia="Times New Roman" w:hAnsi="Arial" w:cs="Arial"/>
                <w:sz w:val="20"/>
                <w:szCs w:val="20"/>
                <w:lang w:eastAsia="en-AU"/>
              </w:rPr>
              <w:t>Development ensures that inter-allotment drainage infrastructure is provided in accordance with the relevant level as identified in QUDM.</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Development provides inter-allotment </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 xml:space="preserve">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c>
          <w:tcPr>
            <w:tcW w:w="215" w:type="pct"/>
            <w:gridSpan w:val="3"/>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3"/>
          <w:tblCellSpacing w:w="15" w:type="dxa"/>
        </w:trPr>
        <w:tc>
          <w:tcPr>
            <w:tcW w:w="635" w:type="pct"/>
            <w:vMerge w:val="restart"/>
            <w:tcBorders>
              <w:top w:val="outset" w:sz="6" w:space="0" w:color="auto"/>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PO28</w:t>
            </w:r>
          </w:p>
          <w:p w:rsidR="00F66706" w:rsidRPr="00416249"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41624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E28.1</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215" w:type="pct"/>
            <w:gridSpan w:val="3"/>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1"/>
          <w:tblCellSpacing w:w="15" w:type="dxa"/>
        </w:trPr>
        <w:tc>
          <w:tcPr>
            <w:tcW w:w="635" w:type="pct"/>
            <w:vMerge/>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E28.2</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external (downstream) drainage system safely</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the flows to encroach upon private lots.</w:t>
            </w:r>
          </w:p>
        </w:tc>
        <w:tc>
          <w:tcPr>
            <w:tcW w:w="215" w:type="pct"/>
            <w:gridSpan w:val="3"/>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1"/>
          <w:tblCellSpacing w:w="15" w:type="dxa"/>
        </w:trPr>
        <w:tc>
          <w:tcPr>
            <w:tcW w:w="635" w:type="pct"/>
            <w:vMerge/>
            <w:tcBorders>
              <w:left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E28.3</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pathways are provided to accommodate overland flows</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from roads and public open space areas.</w:t>
            </w:r>
          </w:p>
        </w:tc>
        <w:tc>
          <w:tcPr>
            <w:tcW w:w="215" w:type="pct"/>
            <w:gridSpan w:val="3"/>
            <w:tcBorders>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rHeight w:val="481"/>
          <w:tblCellSpacing w:w="15" w:type="dxa"/>
        </w:trPr>
        <w:tc>
          <w:tcPr>
            <w:tcW w:w="635" w:type="pct"/>
            <w:vMerge/>
            <w:tcBorders>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E28.4</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16249">
              <w:rPr>
                <w:rFonts w:ascii="Arial" w:eastAsia="Times New Roman" w:hAnsi="Arial" w:cs="Arial"/>
                <w:sz w:val="20"/>
                <w:szCs w:val="20"/>
                <w:lang w:eastAsia="en-AU"/>
              </w:rPr>
              <w:t>The flow velocity in all unlined or soft faced open drains</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is kept within acceptable limits for the type of material or</w:t>
            </w:r>
            <w:r>
              <w:rPr>
                <w:rFonts w:ascii="Arial" w:eastAsia="Times New Roman" w:hAnsi="Arial" w:cs="Arial"/>
                <w:sz w:val="20"/>
                <w:szCs w:val="20"/>
                <w:lang w:eastAsia="en-AU"/>
              </w:rPr>
              <w:t xml:space="preserve"> </w:t>
            </w:r>
            <w:r w:rsidRPr="00416249">
              <w:rPr>
                <w:rFonts w:ascii="Arial" w:eastAsia="Times New Roman" w:hAnsi="Arial" w:cs="Arial"/>
                <w:sz w:val="20"/>
                <w:szCs w:val="20"/>
                <w:lang w:eastAsia="en-AU"/>
              </w:rPr>
              <w:t>lining and condition of the channel.</w:t>
            </w:r>
            <w:r>
              <w:rPr>
                <w:rFonts w:ascii="Arial" w:eastAsia="Times New Roman" w:hAnsi="Arial" w:cs="Arial"/>
                <w:sz w:val="20"/>
                <w:szCs w:val="20"/>
                <w:lang w:eastAsia="en-AU"/>
              </w:rPr>
              <w:t xml:space="preserve"> </w:t>
            </w:r>
          </w:p>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QUDM for recommended average flow velocities</w:t>
            </w:r>
            <w:r w:rsidRPr="00416249">
              <w:rPr>
                <w:rFonts w:ascii="Arial" w:eastAsia="Times New Roman" w:hAnsi="Arial" w:cs="Arial"/>
                <w:sz w:val="20"/>
                <w:szCs w:val="20"/>
                <w:lang w:eastAsia="en-AU"/>
              </w:rPr>
              <w:t>.</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416249"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PO29</w:t>
            </w:r>
          </w:p>
          <w:p w:rsidR="00F66706" w:rsidRPr="00037FD7" w:rsidRDefault="00F66706" w:rsidP="00F66706">
            <w:pPr>
              <w:spacing w:before="100" w:beforeAutospacing="1" w:after="100" w:afterAutospacing="1" w:line="240" w:lineRule="auto"/>
              <w:ind w:left="150" w:right="150"/>
              <w:rPr>
                <w:rFonts w:ascii="Arial" w:eastAsia="Times New Roman" w:hAnsi="Arial" w:cs="Arial"/>
                <w:bCs/>
                <w:sz w:val="20"/>
                <w:szCs w:val="20"/>
                <w:lang w:eastAsia="en-AU"/>
              </w:rPr>
            </w:pPr>
            <w:r w:rsidRPr="00037FD7">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37FD7">
              <w:rPr>
                <w:rFonts w:ascii="Arial" w:eastAsia="Times New Roman" w:hAnsi="Arial" w:cs="Arial"/>
                <w:b/>
                <w:bCs/>
                <w:sz w:val="20"/>
                <w:szCs w:val="20"/>
                <w:lang w:eastAsia="en-AU"/>
              </w:rPr>
              <w:t>E29</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37FD7">
              <w:rPr>
                <w:rFonts w:ascii="Arial" w:eastAsia="Times New Roman" w:hAnsi="Arial" w:cs="Arial"/>
                <w:sz w:val="20"/>
                <w:szCs w:val="20"/>
                <w:lang w:eastAsia="en-AU"/>
              </w:rPr>
              <w:t>The stormwater drainage system is designed and</w:t>
            </w:r>
            <w:r>
              <w:rPr>
                <w:rFonts w:ascii="Arial" w:eastAsia="Times New Roman" w:hAnsi="Arial" w:cs="Arial"/>
                <w:sz w:val="20"/>
                <w:szCs w:val="20"/>
                <w:lang w:eastAsia="en-AU"/>
              </w:rPr>
              <w:t xml:space="preserve"> </w:t>
            </w:r>
            <w:r w:rsidRPr="00037FD7">
              <w:rPr>
                <w:rFonts w:ascii="Arial" w:eastAsia="Times New Roman" w:hAnsi="Arial" w:cs="Arial"/>
                <w:sz w:val="20"/>
                <w:szCs w:val="20"/>
                <w:lang w:eastAsia="en-AU"/>
              </w:rPr>
              <w:t>constructed in accordance with Planning scheme policy</w:t>
            </w:r>
            <w:r>
              <w:rPr>
                <w:rFonts w:ascii="Arial" w:eastAsia="Times New Roman" w:hAnsi="Arial" w:cs="Arial"/>
                <w:sz w:val="20"/>
                <w:szCs w:val="20"/>
                <w:lang w:eastAsia="en-AU"/>
              </w:rPr>
              <w:t xml:space="preserve"> </w:t>
            </w:r>
            <w:r w:rsidRPr="00037FD7">
              <w:rPr>
                <w:rFonts w:ascii="Arial" w:eastAsia="Times New Roman" w:hAnsi="Arial" w:cs="Arial"/>
                <w:sz w:val="20"/>
                <w:szCs w:val="20"/>
                <w:lang w:eastAsia="en-AU"/>
              </w:rPr>
              <w:t>- Integrated design.</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Pr>
                <w:rFonts w:ascii="Arial" w:eastAsia="Times New Roman" w:hAnsi="Arial" w:cs="Arial"/>
                <w:b/>
                <w:bCs/>
                <w:sz w:val="20"/>
                <w:szCs w:val="20"/>
                <w:lang w:eastAsia="en-AU"/>
              </w:rPr>
              <w:t>30</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run-off from the site is conveyed to a point of lawful discharge without causing</w:t>
            </w:r>
            <w:r>
              <w:rPr>
                <w:rFonts w:ascii="Arial" w:eastAsia="Times New Roman" w:hAnsi="Arial" w:cs="Arial"/>
                <w:sz w:val="20"/>
                <w:szCs w:val="20"/>
                <w:lang w:eastAsia="en-AU"/>
              </w:rPr>
              <w:t xml:space="preserve"> actionable </w:t>
            </w:r>
            <w:r w:rsidRPr="00937557">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555EFD">
              <w:trPr>
                <w:tblCellSpacing w:w="15" w:type="dxa"/>
              </w:trPr>
              <w:tc>
                <w:tcPr>
                  <w:tcW w:w="428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Note - Refer to Planning scheme policy - Integrated design for details.</w:t>
                  </w:r>
                </w:p>
              </w:tc>
            </w:tr>
            <w:tr w:rsidR="00F66706" w:rsidRPr="00937557" w:rsidTr="00555EFD">
              <w:trPr>
                <w:tblCellSpacing w:w="15" w:type="dxa"/>
              </w:trPr>
              <w:tc>
                <w:tcPr>
                  <w:tcW w:w="428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r w:rsidR="00F66706" w:rsidRPr="00937557" w:rsidTr="00555EFD">
              <w:trPr>
                <w:tblCellSpacing w:w="15" w:type="dxa"/>
              </w:trPr>
              <w:tc>
                <w:tcPr>
                  <w:tcW w:w="428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31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Pr>
                <w:rFonts w:ascii="Arial" w:eastAsia="Times New Roman" w:hAnsi="Arial" w:cs="Arial"/>
                <w:b/>
                <w:bCs/>
                <w:sz w:val="20"/>
                <w:szCs w:val="20"/>
                <w:lang w:eastAsia="en-AU"/>
              </w:rPr>
              <w:t>32</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Where development: </w:t>
            </w:r>
          </w:p>
          <w:p w:rsidR="00F66706" w:rsidRPr="00207A61" w:rsidRDefault="00F66706" w:rsidP="00F66706">
            <w:pPr>
              <w:numPr>
                <w:ilvl w:val="0"/>
                <w:numId w:val="105"/>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is for an urban purpose that involves a land area</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of 2500m</w:t>
            </w:r>
            <w:r>
              <w:rPr>
                <w:rFonts w:ascii="Arial" w:eastAsia="Times New Roman" w:hAnsi="Arial" w:cs="Arial"/>
                <w:sz w:val="20"/>
                <w:szCs w:val="20"/>
                <w:lang w:eastAsia="en-AU"/>
              </w:rPr>
              <w:t>²</w:t>
            </w:r>
            <w:r w:rsidRPr="00207A61">
              <w:rPr>
                <w:rFonts w:ascii="Arial" w:eastAsia="Times New Roman" w:hAnsi="Arial" w:cs="Arial"/>
                <w:sz w:val="20"/>
                <w:szCs w:val="20"/>
                <w:lang w:eastAsia="en-AU"/>
              </w:rPr>
              <w:t xml:space="preserve"> or greater; and</w:t>
            </w:r>
          </w:p>
          <w:p w:rsidR="00F66706" w:rsidRDefault="00F66706" w:rsidP="00F66706">
            <w:pPr>
              <w:numPr>
                <w:ilvl w:val="0"/>
                <w:numId w:val="105"/>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will result in:</w:t>
            </w:r>
          </w:p>
          <w:p w:rsidR="00F66706" w:rsidRPr="00207A61" w:rsidRDefault="00F66706" w:rsidP="00F66706">
            <w:pPr>
              <w:numPr>
                <w:ilvl w:val="1"/>
                <w:numId w:val="106"/>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6 or more dwellings; or</w:t>
            </w:r>
          </w:p>
          <w:p w:rsidR="00F66706" w:rsidRDefault="00F66706" w:rsidP="00F66706">
            <w:pPr>
              <w:numPr>
                <w:ilvl w:val="1"/>
                <w:numId w:val="106"/>
              </w:numPr>
              <w:spacing w:before="100" w:beforeAutospacing="1" w:after="100" w:afterAutospacing="1" w:line="240" w:lineRule="auto"/>
              <w:rPr>
                <w:rFonts w:ascii="Arial" w:eastAsia="Times New Roman" w:hAnsi="Arial" w:cs="Arial"/>
                <w:sz w:val="20"/>
                <w:szCs w:val="20"/>
                <w:lang w:eastAsia="en-AU"/>
              </w:rPr>
            </w:pPr>
            <w:r w:rsidRPr="00207A61">
              <w:rPr>
                <w:rFonts w:ascii="Arial" w:eastAsia="Times New Roman" w:hAnsi="Arial" w:cs="Arial"/>
                <w:sz w:val="20"/>
                <w:szCs w:val="20"/>
                <w:lang w:eastAsia="en-AU"/>
              </w:rPr>
              <w:t>an impervious area greater than 25% of the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net developable area,</w:t>
            </w:r>
            <w:r>
              <w:rPr>
                <w:rFonts w:ascii="Arial" w:eastAsia="Times New Roman" w:hAnsi="Arial" w:cs="Arial"/>
                <w:sz w:val="20"/>
                <w:szCs w:val="20"/>
                <w:lang w:eastAsia="en-AU"/>
              </w:rPr>
              <w:t xml:space="preserve"> </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groundwater and receiving water environments and meet</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the design objectives outlined in Schedule 10</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 Stormwater management design objectives.</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 xml:space="preserve">Note - A </w:t>
            </w:r>
            <w:proofErr w:type="gramStart"/>
            <w:r w:rsidRPr="00207A61">
              <w:rPr>
                <w:rFonts w:ascii="Arial" w:eastAsia="Times New Roman" w:hAnsi="Arial" w:cs="Arial"/>
                <w:sz w:val="20"/>
                <w:szCs w:val="20"/>
                <w:lang w:eastAsia="en-AU"/>
              </w:rPr>
              <w:t>site based</w:t>
            </w:r>
            <w:proofErr w:type="gramEnd"/>
            <w:r w:rsidRPr="00207A61">
              <w:rPr>
                <w:rFonts w:ascii="Arial" w:eastAsia="Times New Roman" w:hAnsi="Arial" w:cs="Arial"/>
                <w:sz w:val="20"/>
                <w:szCs w:val="20"/>
                <w:lang w:eastAsia="en-AU"/>
              </w:rPr>
              <w:t xml:space="preserve"> stormwater management plan prepared by a</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suitably qualified professional will be required in accordance with</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Planning scheme policy - Stormwater management. Stormwater</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quality infrastructure is to be designed in accordance with Planning</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scheme policy - Integrated design (Appendix C).</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3</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207A61">
              <w:rPr>
                <w:rFonts w:ascii="Arial" w:eastAsia="Times New Roman" w:hAnsi="Arial" w:cs="Arial"/>
                <w:sz w:val="20"/>
                <w:szCs w:val="20"/>
                <w:lang w:eastAsia="en-AU"/>
              </w:rPr>
              <w:t>Stormwater drainage pipes and structures through or</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within private land (including inter-allotment drainage)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are protected by easements in favour of Council with</w:t>
            </w:r>
            <w:r>
              <w:rPr>
                <w:rFonts w:ascii="Arial" w:eastAsia="Times New Roman" w:hAnsi="Arial" w:cs="Arial"/>
                <w:sz w:val="20"/>
                <w:szCs w:val="20"/>
                <w:lang w:eastAsia="en-AU"/>
              </w:rPr>
              <w:t xml:space="preserve"> </w:t>
            </w:r>
            <w:proofErr w:type="gramStart"/>
            <w:r w:rsidRPr="00207A61">
              <w:rPr>
                <w:rFonts w:ascii="Arial" w:eastAsia="Times New Roman" w:hAnsi="Arial" w:cs="Arial"/>
                <w:sz w:val="20"/>
                <w:szCs w:val="20"/>
                <w:lang w:eastAsia="en-AU"/>
              </w:rPr>
              <w:lastRenderedPageBreak/>
              <w:t>sufficient</w:t>
            </w:r>
            <w:proofErr w:type="gramEnd"/>
            <w:r w:rsidRPr="00207A61">
              <w:rPr>
                <w:rFonts w:ascii="Arial" w:eastAsia="Times New Roman" w:hAnsi="Arial" w:cs="Arial"/>
                <w:sz w:val="20"/>
                <w:szCs w:val="20"/>
                <w:lang w:eastAsia="en-AU"/>
              </w:rPr>
              <w:t xml:space="preserve"> area for practical access for maintenance</w:t>
            </w:r>
            <w:r>
              <w:rPr>
                <w:rFonts w:ascii="Arial" w:eastAsia="Times New Roman" w:hAnsi="Arial" w:cs="Arial"/>
                <w:sz w:val="20"/>
                <w:szCs w:val="20"/>
                <w:lang w:eastAsia="en-AU"/>
              </w:rPr>
              <w:t xml:space="preserve"> </w:t>
            </w:r>
            <w:r w:rsidRPr="00207A61">
              <w:rPr>
                <w:rFonts w:ascii="Arial" w:eastAsia="Times New Roman" w:hAnsi="Arial" w:cs="Arial"/>
                <w:sz w:val="20"/>
                <w:szCs w:val="20"/>
                <w:lang w:eastAsia="en-AU"/>
              </w:rPr>
              <w:t>purposes.</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w:t>
            </w:r>
            <w:r w:rsidRPr="00F66706">
              <w:rPr>
                <w:rFonts w:ascii="Arial" w:eastAsia="Times New Roman" w:hAnsi="Arial" w:cs="Arial" w:hint="eastAsia"/>
                <w:sz w:val="18"/>
                <w:szCs w:val="20"/>
                <w:lang w:eastAsia="en-AU"/>
              </w:rPr>
              <w:t>’</w:t>
            </w:r>
            <w:r w:rsidRPr="00F66706">
              <w:rPr>
                <w:rFonts w:ascii="Arial" w:eastAsia="Times New Roman" w:hAnsi="Arial" w:cs="Arial"/>
                <w:sz w:val="18"/>
                <w:szCs w:val="20"/>
                <w:lang w:eastAsia="en-AU"/>
              </w:rPr>
              <w:t>s stormwater drainage system.</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Pr="00937557">
              <w:rPr>
                <w:rFonts w:ascii="Arial" w:eastAsia="Times New Roman" w:hAnsi="Arial" w:cs="Arial"/>
                <w:b/>
                <w:bCs/>
                <w:sz w:val="20"/>
                <w:szCs w:val="20"/>
                <w:lang w:eastAsia="en-AU"/>
              </w:rPr>
              <w:t>3</w:t>
            </w:r>
            <w:r>
              <w:rPr>
                <w:rFonts w:ascii="Arial" w:eastAsia="Times New Roman" w:hAnsi="Arial" w:cs="Arial"/>
                <w:b/>
                <w:bCs/>
                <w:sz w:val="20"/>
                <w:szCs w:val="20"/>
                <w:lang w:eastAsia="en-AU"/>
              </w:rPr>
              <w:t>3</w:t>
            </w:r>
          </w:p>
          <w:p w:rsidR="00F66706" w:rsidRDefault="00F66706" w:rsidP="00F66706">
            <w:pPr>
              <w:spacing w:before="100" w:beforeAutospacing="1" w:after="100" w:afterAutospacing="1" w:line="240" w:lineRule="auto"/>
              <w:ind w:left="150" w:right="150"/>
              <w:rPr>
                <w:rFonts w:ascii="ArialMT" w:eastAsia="ArialMT" w:cs="ArialMT"/>
                <w:sz w:val="20"/>
                <w:szCs w:val="20"/>
              </w:rPr>
            </w:pPr>
            <w:r w:rsidRPr="00BD26A7">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0" w:type="auto"/>
              <w:tblInd w:w="150" w:type="dxa"/>
              <w:tblLayout w:type="fixed"/>
              <w:tblLook w:val="04A0" w:firstRow="1" w:lastRow="0" w:firstColumn="1" w:lastColumn="0" w:noHBand="0" w:noVBand="1"/>
            </w:tblPr>
            <w:tblGrid>
              <w:gridCol w:w="3181"/>
              <w:gridCol w:w="2967"/>
            </w:tblGrid>
            <w:tr w:rsidR="00F66706" w:rsidTr="005B7774">
              <w:tc>
                <w:tcPr>
                  <w:tcW w:w="3181" w:type="dxa"/>
                  <w:shd w:val="clear" w:color="auto" w:fill="CCCCCC"/>
                </w:tcPr>
                <w:p w:rsidR="00F66706" w:rsidRPr="005B7774" w:rsidRDefault="00F66706" w:rsidP="00F66706">
                  <w:pPr>
                    <w:spacing w:before="100" w:beforeAutospacing="1" w:after="100" w:afterAutospacing="1"/>
                    <w:ind w:right="150"/>
                    <w:rPr>
                      <w:rFonts w:ascii="Arial" w:eastAsia="Times New Roman" w:hAnsi="Arial" w:cs="Arial"/>
                      <w:b/>
                      <w:sz w:val="20"/>
                      <w:szCs w:val="20"/>
                      <w:lang w:eastAsia="en-AU"/>
                    </w:rPr>
                  </w:pPr>
                  <w:r w:rsidRPr="005B7774">
                    <w:rPr>
                      <w:rFonts w:ascii="Arial" w:eastAsia="Times New Roman" w:hAnsi="Arial" w:cs="Arial"/>
                      <w:b/>
                      <w:sz w:val="20"/>
                      <w:szCs w:val="20"/>
                      <w:lang w:eastAsia="en-AU"/>
                    </w:rPr>
                    <w:lastRenderedPageBreak/>
                    <w:t>Pipe Diameter</w:t>
                  </w:r>
                </w:p>
              </w:tc>
              <w:tc>
                <w:tcPr>
                  <w:tcW w:w="2967" w:type="dxa"/>
                  <w:shd w:val="clear" w:color="auto" w:fill="CCCCCC"/>
                </w:tcPr>
                <w:p w:rsidR="00F66706" w:rsidRPr="005B7774" w:rsidRDefault="00F66706" w:rsidP="00F66706">
                  <w:pPr>
                    <w:spacing w:before="100" w:beforeAutospacing="1" w:after="100" w:afterAutospacing="1"/>
                    <w:ind w:right="150"/>
                    <w:rPr>
                      <w:rFonts w:ascii="Arial" w:eastAsia="Times New Roman" w:hAnsi="Arial" w:cs="Arial"/>
                      <w:b/>
                      <w:sz w:val="20"/>
                      <w:szCs w:val="20"/>
                      <w:lang w:eastAsia="en-AU"/>
                    </w:rPr>
                  </w:pPr>
                  <w:r w:rsidRPr="005B7774">
                    <w:rPr>
                      <w:rFonts w:ascii="Arial" w:eastAsia="Times New Roman" w:hAnsi="Arial" w:cs="Arial"/>
                      <w:b/>
                      <w:sz w:val="20"/>
                      <w:szCs w:val="20"/>
                      <w:lang w:eastAsia="en-AU"/>
                    </w:rPr>
                    <w:t>Minimum easement width (excluding access requirements)</w:t>
                  </w:r>
                </w:p>
              </w:tc>
            </w:tr>
            <w:tr w:rsidR="00F66706" w:rsidTr="005B7774">
              <w:tc>
                <w:tcPr>
                  <w:tcW w:w="3181" w:type="dxa"/>
                </w:tcPr>
                <w:p w:rsidR="00F66706" w:rsidRDefault="00F66706" w:rsidP="00F66706">
                  <w:pPr>
                    <w:spacing w:before="100" w:beforeAutospacing="1" w:after="100" w:afterAutospacing="1"/>
                    <w:ind w:right="15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up to 825mm diameter</w:t>
                  </w:r>
                </w:p>
              </w:tc>
              <w:tc>
                <w:tcPr>
                  <w:tcW w:w="2967" w:type="dxa"/>
                </w:tcPr>
                <w:p w:rsidR="00F66706" w:rsidRDefault="00F66706" w:rsidP="00F66706">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3.0m</w:t>
                  </w:r>
                </w:p>
              </w:tc>
            </w:tr>
            <w:tr w:rsidR="00F66706" w:rsidTr="005B7774">
              <w:tc>
                <w:tcPr>
                  <w:tcW w:w="3181" w:type="dxa"/>
                </w:tcPr>
                <w:p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up to 825mm diameter with sewer pipe up to 225m diameter</w:t>
                  </w:r>
                </w:p>
              </w:tc>
              <w:tc>
                <w:tcPr>
                  <w:tcW w:w="2967" w:type="dxa"/>
                </w:tcPr>
                <w:p w:rsidR="00F66706" w:rsidRDefault="00F66706" w:rsidP="00F66706">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4.0m</w:t>
                  </w:r>
                </w:p>
              </w:tc>
            </w:tr>
            <w:tr w:rsidR="00F66706" w:rsidTr="005B7774">
              <w:tc>
                <w:tcPr>
                  <w:tcW w:w="3181" w:type="dxa"/>
                </w:tcPr>
                <w:p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Stormwater pipe greater than 825mm diameter</w:t>
                  </w:r>
                </w:p>
              </w:tc>
              <w:tc>
                <w:tcPr>
                  <w:tcW w:w="2967" w:type="dxa"/>
                </w:tcPr>
                <w:p w:rsidR="00F66706" w:rsidRDefault="00F66706" w:rsidP="00F66706">
                  <w:pPr>
                    <w:autoSpaceDE w:val="0"/>
                    <w:autoSpaceDN w:val="0"/>
                    <w:adjustRightInd w:val="0"/>
                    <w:rPr>
                      <w:rFonts w:ascii="Arial" w:eastAsia="Times New Roman" w:hAnsi="Arial" w:cs="Arial"/>
                      <w:sz w:val="20"/>
                      <w:szCs w:val="20"/>
                      <w:lang w:eastAsia="en-AU"/>
                    </w:rPr>
                  </w:pPr>
                  <w:r w:rsidRPr="005B7774">
                    <w:rPr>
                      <w:rFonts w:ascii="Arial" w:eastAsia="Times New Roman" w:hAnsi="Arial" w:cs="Arial"/>
                      <w:sz w:val="20"/>
                      <w:szCs w:val="20"/>
                      <w:lang w:eastAsia="en-AU"/>
                    </w:rPr>
                    <w:t>Easement boundary to be 1m clear of the outside wall of the stormwater pipe (each side).</w:t>
                  </w:r>
                </w:p>
              </w:tc>
            </w:tr>
          </w:tbl>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Integrated design (Appendix C) for easement requirements over open channels.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1823"/>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PO34</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113A42">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103"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6B2B34">
        <w:trPr>
          <w:gridAfter w:val="3"/>
          <w:wAfter w:w="2224" w:type="pct"/>
          <w:trHeight w:val="3621"/>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113A42">
              <w:rPr>
                <w:rFonts w:ascii="Arial" w:eastAsia="Times New Roman" w:hAnsi="Arial" w:cs="Arial"/>
                <w:sz w:val="20"/>
                <w:szCs w:val="20"/>
                <w:lang w:eastAsia="en-AU"/>
              </w:rPr>
              <w:t>Council is provided with accurate representations of the completed stormwater management works within residential developments.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E35</w:t>
            </w:r>
          </w:p>
          <w:p w:rsidR="00F66706" w:rsidRDefault="00F66706" w:rsidP="00F66706">
            <w:pPr>
              <w:spacing w:before="100" w:beforeAutospacing="1" w:after="100" w:afterAutospacing="1" w:line="240" w:lineRule="auto"/>
              <w:ind w:left="150" w:right="150"/>
              <w:rPr>
                <w:rFonts w:ascii="Arial" w:hAnsi="Arial" w:cs="Arial"/>
                <w:color w:val="4A4A4A"/>
                <w:shd w:val="clear" w:color="auto" w:fill="FFFFFF"/>
              </w:rPr>
            </w:pPr>
            <w:r w:rsidRPr="00113A42">
              <w:rPr>
                <w:rFonts w:ascii="Arial" w:eastAsia="Times New Roman" w:hAnsi="Arial" w:cs="Arial"/>
                <w:sz w:val="20"/>
                <w:szCs w:val="20"/>
                <w:lang w:eastAsia="en-AU"/>
              </w:rPr>
              <w:t>“As Built” drawings and specifications of the stormwater management devices certified by an RPEQ is provided.</w:t>
            </w:r>
          </w:p>
          <w:p w:rsidR="00F66706" w:rsidRPr="00113A42"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113A42">
              <w:rPr>
                <w:rFonts w:ascii="Arial" w:eastAsia="Times New Roman" w:hAnsi="Arial" w:cs="Arial"/>
                <w:sz w:val="20"/>
                <w:szCs w:val="20"/>
                <w:lang w:eastAsia="en-AU"/>
              </w:rPr>
              <w:t>Note - Documentation is to include:</w:t>
            </w:r>
          </w:p>
          <w:p w:rsidR="00F66706" w:rsidRPr="00113A42"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photographic evidence and inspection date of the installation of approved underdrainage;</w:t>
            </w:r>
          </w:p>
          <w:p w:rsidR="00F66706" w:rsidRPr="00113A42"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copy of the bioretention filter media delivery dockets/quality certificates confirming the materials comply with specifications in the approved Stormwater Management Plan;</w:t>
            </w:r>
          </w:p>
          <w:p w:rsidR="00F66706" w:rsidRPr="00937557" w:rsidRDefault="00F66706" w:rsidP="00F66706">
            <w:pPr>
              <w:numPr>
                <w:ilvl w:val="0"/>
                <w:numId w:val="107"/>
              </w:numPr>
              <w:spacing w:before="100" w:beforeAutospacing="1" w:after="100" w:afterAutospacing="1" w:line="240" w:lineRule="auto"/>
              <w:rPr>
                <w:rFonts w:ascii="Arial" w:eastAsia="Times New Roman" w:hAnsi="Arial" w:cs="Arial"/>
                <w:sz w:val="20"/>
                <w:szCs w:val="20"/>
                <w:lang w:eastAsia="en-AU"/>
              </w:rPr>
            </w:pPr>
            <w:r w:rsidRPr="00113A42">
              <w:rPr>
                <w:rFonts w:ascii="Arial" w:eastAsia="Times New Roman" w:hAnsi="Arial" w:cs="Arial"/>
                <w:sz w:val="20"/>
                <w:szCs w:val="20"/>
                <w:lang w:eastAsia="en-AU"/>
              </w:rPr>
              <w:t>date of the final inspection.</w:t>
            </w:r>
          </w:p>
        </w:tc>
        <w:tc>
          <w:tcPr>
            <w:tcW w:w="215" w:type="pct"/>
            <w:gridSpan w:val="3"/>
            <w:tcBorders>
              <w:top w:val="outset" w:sz="6" w:space="0" w:color="auto"/>
              <w:left w:val="outset" w:sz="6" w:space="0" w:color="auto"/>
              <w:bottom w:val="outset" w:sz="6" w:space="0" w:color="auto"/>
              <w:right w:val="outset" w:sz="6" w:space="0" w:color="auto"/>
            </w:tcBorders>
            <w:shd w:val="clear" w:color="auto" w:fill="FFFFFF" w:themeFill="background1"/>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2"/>
          <w:wAfter w:w="1477" w:type="pct"/>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hideMark/>
          </w:tcPr>
          <w:p w:rsidR="00F66706" w:rsidRPr="005B7774" w:rsidRDefault="00F66706" w:rsidP="00F66706">
            <w:pPr>
              <w:spacing w:before="100" w:beforeAutospacing="1" w:after="100" w:afterAutospacing="1" w:line="240" w:lineRule="auto"/>
              <w:ind w:left="150" w:right="150"/>
              <w:rPr>
                <w:rFonts w:ascii="Arial" w:eastAsia="Times New Roman" w:hAnsi="Arial" w:cs="Arial"/>
                <w:b/>
                <w:bCs/>
                <w:color w:val="FF0000"/>
                <w:sz w:val="20"/>
                <w:szCs w:val="20"/>
                <w:lang w:eastAsia="en-AU"/>
              </w:rPr>
            </w:pPr>
            <w:r w:rsidRPr="00113A42">
              <w:rPr>
                <w:rFonts w:ascii="Arial" w:eastAsia="Times New Roman" w:hAnsi="Arial" w:cs="Arial"/>
                <w:b/>
                <w:bCs/>
                <w:sz w:val="20"/>
                <w:szCs w:val="20"/>
                <w:lang w:eastAsia="en-AU"/>
              </w:rPr>
              <w:lastRenderedPageBreak/>
              <w:t>Site works and construction managemen</w:t>
            </w:r>
            <w:r>
              <w:rPr>
                <w:rFonts w:ascii="Arial" w:eastAsia="Times New Roman" w:hAnsi="Arial" w:cs="Arial"/>
                <w:b/>
                <w:bCs/>
                <w:sz w:val="20"/>
                <w:szCs w:val="20"/>
                <w:lang w:eastAsia="en-AU"/>
              </w:rPr>
              <w:t>t</w:t>
            </w:r>
          </w:p>
        </w:tc>
        <w:tc>
          <w:tcPr>
            <w:tcW w:w="741" w:type="pct"/>
            <w:tcBorders>
              <w:top w:val="outset" w:sz="6" w:space="0" w:color="auto"/>
              <w:left w:val="outset" w:sz="6" w:space="0" w:color="auto"/>
              <w:bottom w:val="outset" w:sz="6" w:space="0" w:color="auto"/>
              <w:right w:val="outset" w:sz="6" w:space="0" w:color="auto"/>
            </w:tcBorders>
          </w:tcPr>
          <w:p w:rsidR="00F66706" w:rsidRPr="00937557" w:rsidRDefault="00F66706"/>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and any existing structures are maintained in a tidy and safe condition.</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7</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works on-site are managed to:</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as far as possible, impacts on the natural environment;</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stormwater discharge is managed in a manner that does not cause </w:t>
            </w:r>
            <w:r>
              <w:rPr>
                <w:rFonts w:ascii="Arial" w:eastAsia="Times New Roman" w:hAnsi="Arial" w:cs="Arial"/>
                <w:sz w:val="20"/>
                <w:szCs w:val="20"/>
                <w:lang w:eastAsia="en-AU"/>
              </w:rPr>
              <w:t xml:space="preserve">actionable </w:t>
            </w:r>
            <w:r w:rsidRPr="00937557">
              <w:rPr>
                <w:rFonts w:ascii="Arial" w:eastAsia="Times New Roman" w:hAnsi="Arial" w:cs="Arial"/>
                <w:sz w:val="20"/>
                <w:szCs w:val="20"/>
                <w:lang w:eastAsia="en-AU"/>
              </w:rPr>
              <w:t>nuisance to any person or premises;</w:t>
            </w:r>
          </w:p>
          <w:p w:rsidR="00F66706" w:rsidRPr="00937557" w:rsidRDefault="00F66706" w:rsidP="00F66706">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 adverse impacts on street trees and their critical root zone.</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Works incorporate temporary stormwater runoff, erosion and sediment controls and trash </w:t>
            </w:r>
            <w:r>
              <w:rPr>
                <w:rFonts w:ascii="Arial" w:eastAsia="Times New Roman" w:hAnsi="Arial" w:cs="Arial"/>
                <w:sz w:val="20"/>
                <w:szCs w:val="20"/>
                <w:lang w:eastAsia="en-AU"/>
              </w:rPr>
              <w:t xml:space="preserve">removal devices </w:t>
            </w:r>
            <w:r w:rsidRPr="00937557">
              <w:rPr>
                <w:rFonts w:ascii="Arial" w:eastAsia="Times New Roman" w:hAnsi="Arial" w:cs="Arial"/>
                <w:sz w:val="20"/>
                <w:szCs w:val="20"/>
                <w:lang w:eastAsia="en-AU"/>
              </w:rPr>
              <w:t xml:space="preserve">designed in accordance with the </w:t>
            </w:r>
            <w:r w:rsidRPr="0041097E">
              <w:rPr>
                <w:rFonts w:ascii="Arial" w:eastAsia="Times New Roman" w:hAnsi="Arial" w:cs="Arial"/>
                <w:sz w:val="20"/>
                <w:szCs w:val="20"/>
                <w:lang w:eastAsia="en-AU"/>
              </w:rPr>
              <w:t> Urban Stormwater Quality Planning Guidelines, State Planning Policy, Schedule 10 - Stormwater management design objectives, Planning scheme policy - Stormwater management and Planning scheme policy - Integrated design</w:t>
            </w:r>
            <w:r w:rsidRPr="00937557">
              <w:rPr>
                <w:rFonts w:ascii="Arial" w:eastAsia="Times New Roman" w:hAnsi="Arial" w:cs="Arial"/>
                <w:sz w:val="20"/>
                <w:szCs w:val="20"/>
                <w:lang w:eastAsia="en-AU"/>
              </w:rPr>
              <w:t xml:space="preserve">, including but not limited to the following: </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is not discharged to adjacent properties in a manner that differs significantly from pre-existing conditions;</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discharged to adjoining and downstream </w:t>
            </w:r>
            <w:r>
              <w:rPr>
                <w:rFonts w:ascii="Arial" w:eastAsia="Times New Roman" w:hAnsi="Arial" w:cs="Arial"/>
                <w:sz w:val="20"/>
                <w:szCs w:val="20"/>
                <w:lang w:eastAsia="en-AU"/>
              </w:rPr>
              <w:t xml:space="preserve">properties </w:t>
            </w:r>
            <w:r w:rsidRPr="0041097E">
              <w:rPr>
                <w:rFonts w:ascii="Arial" w:eastAsia="Times New Roman" w:hAnsi="Arial" w:cs="Arial"/>
                <w:sz w:val="20"/>
                <w:szCs w:val="20"/>
                <w:lang w:eastAsia="en-AU"/>
              </w:rPr>
              <w:t>does not cause scour or erosion of any kind</w:t>
            </w:r>
            <w:r w:rsidRPr="00937557">
              <w:rPr>
                <w:rFonts w:ascii="Arial" w:eastAsia="Times New Roman" w:hAnsi="Arial" w:cs="Arial"/>
                <w:sz w:val="20"/>
                <w:szCs w:val="20"/>
                <w:lang w:eastAsia="en-AU"/>
              </w:rPr>
              <w:t>;</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stormwater discharge rates do not exceed pre-existing conditions;</w:t>
            </w:r>
          </w:p>
          <w:p w:rsidR="00F66706" w:rsidRPr="0041097E"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41097E">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F66706" w:rsidRPr="00937557" w:rsidRDefault="00F66706" w:rsidP="00F66706">
            <w:pPr>
              <w:numPr>
                <w:ilvl w:val="0"/>
                <w:numId w:val="16"/>
              </w:numPr>
              <w:spacing w:before="100" w:beforeAutospacing="1" w:after="100" w:afterAutospacing="1" w:line="240" w:lineRule="auto"/>
              <w:ind w:left="450"/>
              <w:rPr>
                <w:rFonts w:ascii="Arial" w:eastAsia="Times New Roman" w:hAnsi="Arial" w:cs="Arial"/>
                <w:sz w:val="20"/>
                <w:szCs w:val="20"/>
                <w:lang w:eastAsia="en-AU"/>
              </w:rPr>
            </w:pPr>
            <w:r w:rsidRPr="00D43A6C">
              <w:rPr>
                <w:rFonts w:ascii="Arial" w:eastAsia="Times New Roman" w:hAnsi="Arial" w:cs="Arial"/>
                <w:sz w:val="20"/>
                <w:szCs w:val="20"/>
                <w:lang w:eastAsia="en-AU"/>
              </w:rPr>
              <w:t>ponding or concentration of stormwater does not occur on adjoining properties.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Stormwater runoff, erosion and sediment controls are </w:t>
            </w:r>
            <w:r w:rsidRPr="00144E80">
              <w:rPr>
                <w:rFonts w:ascii="Arial" w:eastAsia="Times New Roman" w:hAnsi="Arial" w:cs="Arial"/>
                <w:sz w:val="20"/>
                <w:szCs w:val="20"/>
                <w:lang w:eastAsia="en-AU"/>
              </w:rPr>
              <w:t>constructed in accordance with Planning scheme policy - Integrated design (Appendix C) prior</w:t>
            </w:r>
            <w:r w:rsidRPr="00937557">
              <w:rPr>
                <w:rFonts w:ascii="Arial" w:eastAsia="Times New Roman" w:hAnsi="Arial" w:cs="Arial"/>
                <w:sz w:val="20"/>
                <w:szCs w:val="20"/>
                <w:lang w:eastAsia="en-AU"/>
              </w:rPr>
              <w:t xml:space="preserve"> to commencement of any clearing or earthworks and </w:t>
            </w:r>
            <w:proofErr w:type="gramStart"/>
            <w:r w:rsidRPr="00937557">
              <w:rPr>
                <w:rFonts w:ascii="Arial" w:eastAsia="Times New Roman" w:hAnsi="Arial" w:cs="Arial"/>
                <w:sz w:val="20"/>
                <w:szCs w:val="20"/>
                <w:lang w:eastAsia="en-AU"/>
              </w:rPr>
              <w:t>are maintained and adjusted as necessary at all times</w:t>
            </w:r>
            <w:proofErr w:type="gramEnd"/>
            <w:r w:rsidRPr="00937557">
              <w:rPr>
                <w:rFonts w:ascii="Arial" w:eastAsia="Times New Roman" w:hAnsi="Arial" w:cs="Arial"/>
                <w:sz w:val="20"/>
                <w:szCs w:val="20"/>
                <w:lang w:eastAsia="en-AU"/>
              </w:rPr>
              <w:t xml:space="preserve"> to ensure their ongoing effectiveness.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The measures are adjusted on-site to maximise their effectiveness.</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5"/>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The completed earthworks area is stabilised using turf, established grass seeding, mulch or sprayed stabilisation techniques to control erosion and sediment and dust from leaving the property.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.4</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144E80">
              <w:rPr>
                <w:rFonts w:ascii="Arial" w:eastAsia="Times New Roman" w:hAnsi="Arial" w:cs="Arial"/>
                <w:sz w:val="20"/>
                <w:szCs w:val="20"/>
                <w:lang w:eastAsia="en-AU"/>
              </w:rPr>
              <w:t>Existing street trees are protected and not damaged during works.</w:t>
            </w:r>
          </w:p>
          <w:p w:rsidR="00F66706" w:rsidRPr="00937557" w:rsidRDefault="00F66706" w:rsidP="006B2B34">
            <w:pPr>
              <w:spacing w:before="100" w:beforeAutospacing="1" w:after="100" w:afterAutospacing="1" w:line="240" w:lineRule="auto"/>
              <w:ind w:left="210"/>
              <w:rPr>
                <w:rFonts w:ascii="Arial" w:eastAsia="Times New Roman" w:hAnsi="Arial" w:cs="Arial"/>
                <w:sz w:val="20"/>
                <w:szCs w:val="20"/>
                <w:lang w:eastAsia="en-AU"/>
              </w:rPr>
            </w:pPr>
            <w:r w:rsidRPr="00F66706">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8</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8</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dust emissions extend beyond the boundaries of the site during soil disturbances and construction works.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685"/>
          <w:tblCellSpacing w:w="15" w:type="dxa"/>
        </w:trPr>
        <w:tc>
          <w:tcPr>
            <w:tcW w:w="635" w:type="pct"/>
            <w:vMerge w:val="restart"/>
            <w:tcBorders>
              <w:top w:val="outset" w:sz="6" w:space="0" w:color="auto"/>
              <w:left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PO3</w:t>
            </w:r>
            <w:r>
              <w:rPr>
                <w:rFonts w:ascii="Arial" w:eastAsia="Times New Roman" w:hAnsi="Arial" w:cs="Arial"/>
                <w:b/>
                <w:bCs/>
                <w:sz w:val="20"/>
                <w:szCs w:val="20"/>
                <w:lang w:eastAsia="en-AU"/>
              </w:rPr>
              <w:t>9</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w:t>
            </w:r>
            <w:r w:rsidRPr="004F6ABB">
              <w:rPr>
                <w:rFonts w:ascii="Arial" w:eastAsia="Times New Roman" w:hAnsi="Arial" w:cs="Arial"/>
                <w:sz w:val="20"/>
                <w:szCs w:val="20"/>
                <w:lang w:eastAsia="en-AU"/>
              </w:rPr>
              <w:t>development works including the</w:t>
            </w:r>
            <w:r w:rsidRPr="00937557">
              <w:rPr>
                <w:rFonts w:ascii="Arial" w:eastAsia="Times New Roman" w:hAnsi="Arial" w:cs="Arial"/>
                <w:sz w:val="20"/>
                <w:szCs w:val="20"/>
                <w:lang w:eastAsia="en-AU"/>
              </w:rPr>
              <w:t xml:space="preserve"> transportation of material to and from the site are managed to not negatively impact the existing road network, the amenity of the surrounding area or the streetscape. </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A haulage route must be identified and approved by Council where imported or exported material is </w:t>
            </w:r>
            <w:r w:rsidRPr="00F66706">
              <w:rPr>
                <w:rFonts w:ascii="Arial" w:eastAsia="Times New Roman" w:hAnsi="Arial" w:cs="Arial"/>
                <w:sz w:val="18"/>
                <w:szCs w:val="20"/>
                <w:lang w:eastAsia="en-AU"/>
              </w:rPr>
              <w:lastRenderedPageBreak/>
              <w:t>transported to the site via a road of Local Collector standard or less, and:</w:t>
            </w:r>
          </w:p>
          <w:p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aggregate volume of imported or exported material is greater than 1000m³; or</w:t>
            </w:r>
          </w:p>
          <w:p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aggregate volume of imported or exported material is greater than 200m³ per day; or</w:t>
            </w:r>
          </w:p>
          <w:p w:rsidR="00F66706" w:rsidRPr="00F66706" w:rsidRDefault="00F66706" w:rsidP="00F66706">
            <w:pPr>
              <w:numPr>
                <w:ilvl w:val="0"/>
                <w:numId w:val="108"/>
              </w:num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the proposed haulage route involves a vulnerable land use or shopping centre.</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A dilapidation report (including photographs) may be required for the haulage route to demonstrate compliance with this PO.</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left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215" w:type="pct"/>
            <w:gridSpan w:val="3"/>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59"/>
          <w:tblCellSpacing w:w="15" w:type="dxa"/>
        </w:trPr>
        <w:tc>
          <w:tcPr>
            <w:tcW w:w="635" w:type="pct"/>
            <w:vMerge/>
            <w:tcBorders>
              <w:left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E3</w:t>
            </w:r>
            <w:r>
              <w:rPr>
                <w:rFonts w:ascii="Arial" w:eastAsia="Times New Roman" w:hAnsi="Arial" w:cs="Arial"/>
                <w:b/>
                <w:bCs/>
                <w:sz w:val="20"/>
                <w:szCs w:val="20"/>
                <w:lang w:eastAsia="en-AU"/>
              </w:rPr>
              <w:t>9</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215" w:type="pct"/>
            <w:gridSpan w:val="3"/>
            <w:vMerge w:val="restart"/>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val="restart"/>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59"/>
          <w:tblCellSpacing w:w="15" w:type="dxa"/>
        </w:trPr>
        <w:tc>
          <w:tcPr>
            <w:tcW w:w="635" w:type="pct"/>
            <w:vMerge/>
            <w:tcBorders>
              <w:left w:val="outset" w:sz="6" w:space="0" w:color="auto"/>
              <w:right w:val="outset" w:sz="6" w:space="0" w:color="auto"/>
            </w:tcBorders>
            <w:vAlign w:val="center"/>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E39.4</w:t>
            </w:r>
          </w:p>
          <w:p w:rsidR="00F66706" w:rsidRPr="004F6AB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F6ABB">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The road hierarchy is mapped on Overlay map - Road hierarchy.</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A dilapidation report may be required to demonstrate compliance with this E.</w:t>
            </w:r>
          </w:p>
        </w:tc>
        <w:tc>
          <w:tcPr>
            <w:tcW w:w="215" w:type="pct"/>
            <w:gridSpan w:val="3"/>
            <w:vMerge/>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tcBorders>
              <w:left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2188"/>
          <w:tblCellSpacing w:w="15" w:type="dxa"/>
        </w:trPr>
        <w:tc>
          <w:tcPr>
            <w:tcW w:w="635" w:type="pct"/>
            <w:vMerge/>
            <w:tcBorders>
              <w:left w:val="outset" w:sz="6" w:space="0" w:color="auto"/>
              <w:right w:val="outset" w:sz="6" w:space="0" w:color="auto"/>
            </w:tcBorders>
            <w:vAlign w:val="center"/>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E39.5</w:t>
            </w:r>
          </w:p>
          <w:p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215" w:type="pct"/>
            <w:gridSpan w:val="3"/>
            <w:vMerge/>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tcBorders>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rHeight w:val="1959"/>
          <w:tblCellSpacing w:w="15" w:type="dxa"/>
        </w:trPr>
        <w:tc>
          <w:tcPr>
            <w:tcW w:w="635" w:type="pct"/>
            <w:vMerge/>
            <w:tcBorders>
              <w:left w:val="outset" w:sz="6" w:space="0" w:color="auto"/>
              <w:bottom w:val="outset" w:sz="6" w:space="0" w:color="auto"/>
              <w:right w:val="outset" w:sz="6" w:space="0" w:color="auto"/>
            </w:tcBorders>
            <w:vAlign w:val="center"/>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E39.6</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Access to the development site is obtained via an existing lawful access point.</w:t>
            </w:r>
          </w:p>
        </w:tc>
        <w:tc>
          <w:tcPr>
            <w:tcW w:w="215" w:type="pct"/>
            <w:gridSpan w:val="3"/>
            <w:vMerge/>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vMerge/>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40</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091744">
              <w:trPr>
                <w:tblCellSpacing w:w="15" w:type="dxa"/>
              </w:trPr>
              <w:tc>
                <w:tcPr>
                  <w:tcW w:w="4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lastRenderedPageBreak/>
                    <w:t>Note - Refer to Planning scheme policy - Integrated design for details.</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40</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At completion of construction all disturbed areas of the site are to be:</w:t>
            </w:r>
          </w:p>
          <w:p w:rsidR="00F66706" w:rsidRPr="00937557" w:rsidRDefault="00F66706" w:rsidP="00F66706">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topsoiled with a minimum compacted thickness of fifty (50) millimetres;</w:t>
            </w:r>
          </w:p>
          <w:p w:rsidR="00F66706" w:rsidRPr="00937557" w:rsidRDefault="00F66706" w:rsidP="00F66706">
            <w:pPr>
              <w:numPr>
                <w:ilvl w:val="0"/>
                <w:numId w:val="17"/>
              </w:numPr>
              <w:spacing w:before="100" w:beforeAutospacing="1" w:after="100" w:afterAutospacing="1" w:line="240" w:lineRule="auto"/>
              <w:ind w:left="450"/>
              <w:rPr>
                <w:rFonts w:ascii="Arial" w:eastAsia="Times New Roman" w:hAnsi="Arial" w:cs="Arial"/>
                <w:sz w:val="20"/>
                <w:szCs w:val="20"/>
                <w:lang w:eastAsia="en-AU"/>
              </w:rPr>
            </w:pPr>
            <w:r w:rsidRPr="00091744">
              <w:rPr>
                <w:rFonts w:ascii="Arial" w:eastAsia="Times New Roman" w:hAnsi="Arial" w:cs="Arial"/>
                <w:sz w:val="20"/>
                <w:szCs w:val="20"/>
                <w:lang w:eastAsia="en-AU"/>
              </w:rPr>
              <w:lastRenderedPageBreak/>
              <w:t>stabilised using turf, established grass seeding, mulch or sprayed stabilisation techniques</w:t>
            </w:r>
            <w:r w:rsidRPr="00937557">
              <w:rPr>
                <w:rFonts w:ascii="Arial" w:eastAsia="Times New Roman"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These areas are to be maintained during any maintenance period to maximise grass coverage.</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Earthworks are undertaken to ensure that soil disturbances are staged into manageable areas.</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E41</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Soil disturbances are staged into manageable areas of not greater than 3.5 ha.</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clearing of vegetation on-site:</w:t>
            </w:r>
          </w:p>
          <w:p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limited to the area of infrastructure works, building areas and other necessary areas for the works; and</w:t>
            </w:r>
          </w:p>
          <w:p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includes the removal of declared weeds and other materials which are detrimental to the intended use of the land;</w:t>
            </w:r>
          </w:p>
          <w:p w:rsidR="00F66706" w:rsidRPr="00937557" w:rsidRDefault="00F66706" w:rsidP="00F66706">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No burning of cleared vegetation is permitted.</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42</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No parking of vehicles or storage of machinery or goods is to occur in these areas during development works.</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42</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Disposal of materials is managed in one or more of the following ways:</w:t>
            </w:r>
          </w:p>
          <w:p w:rsidR="00F66706" w:rsidRPr="00937557" w:rsidRDefault="00F66706" w:rsidP="00F66706">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F66706" w:rsidRPr="00937557" w:rsidRDefault="00F66706" w:rsidP="00F66706">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The chipped vegetation must be stored in an approved location.</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PO43</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091744">
              <w:rPr>
                <w:rFonts w:ascii="Arial" w:eastAsia="Times New Roman" w:hAnsi="Arial" w:cs="Arial"/>
                <w:sz w:val="20"/>
                <w:szCs w:val="20"/>
                <w:lang w:eastAsia="en-AU"/>
              </w:rPr>
              <w:t>All development works are carried out at times which minimise noise impacts to residents.</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sidRPr="00091744">
              <w:rPr>
                <w:rFonts w:ascii="Arial" w:eastAsia="Times New Roman" w:hAnsi="Arial" w:cs="Arial"/>
                <w:b/>
                <w:sz w:val="20"/>
                <w:szCs w:val="20"/>
                <w:lang w:eastAsia="en-AU"/>
              </w:rPr>
              <w:t>E43</w:t>
            </w:r>
          </w:p>
          <w:p w:rsidR="00F66706" w:rsidRPr="00091744"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091744">
              <w:rPr>
                <w:rFonts w:ascii="Arial" w:eastAsia="Times New Roman" w:hAnsi="Arial" w:cs="Arial"/>
                <w:sz w:val="20"/>
                <w:szCs w:val="20"/>
                <w:lang w:eastAsia="en-AU"/>
              </w:rPr>
              <w:t>All development works are carried out within the following times:</w:t>
            </w:r>
          </w:p>
          <w:p w:rsidR="00F66706" w:rsidRPr="00091744" w:rsidRDefault="00F66706" w:rsidP="00F66706">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091744">
              <w:rPr>
                <w:rFonts w:ascii="Arial" w:eastAsia="Times New Roman" w:hAnsi="Arial" w:cs="Arial"/>
                <w:sz w:val="20"/>
                <w:szCs w:val="20"/>
                <w:lang w:eastAsia="en-AU"/>
              </w:rPr>
              <w:t>Monday to Saturday (other than public holidays) between 6:30am and 6:30pm on the same day;</w:t>
            </w:r>
          </w:p>
          <w:p w:rsidR="00F66706" w:rsidRPr="00091744" w:rsidRDefault="00F66706" w:rsidP="00F66706">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091744">
              <w:rPr>
                <w:rFonts w:ascii="Arial" w:eastAsia="Times New Roman" w:hAnsi="Arial" w:cs="Arial"/>
                <w:sz w:val="20"/>
                <w:szCs w:val="20"/>
                <w:lang w:eastAsia="en-AU"/>
              </w:rPr>
              <w:t>no work is to be carried out on Sundays or public holidays.</w:t>
            </w:r>
          </w:p>
          <w:p w:rsidR="00F66706" w:rsidRPr="00091744"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sidRPr="00F66706">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shd w:val="clear" w:color="auto" w:fill="FFFFFF" w:themeFill="background1"/>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2"/>
          <w:wAfter w:w="1477" w:type="pct"/>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Earthworks</w:t>
            </w:r>
          </w:p>
        </w:tc>
        <w:tc>
          <w:tcPr>
            <w:tcW w:w="741" w:type="pct"/>
            <w:tcBorders>
              <w:top w:val="outset" w:sz="6" w:space="0" w:color="auto"/>
              <w:left w:val="outset" w:sz="6" w:space="0" w:color="auto"/>
              <w:bottom w:val="outset" w:sz="6" w:space="0" w:color="auto"/>
              <w:right w:val="outset" w:sz="6" w:space="0" w:color="auto"/>
            </w:tcBorders>
          </w:tcPr>
          <w:p w:rsidR="00F66706" w:rsidRPr="00937557" w:rsidRDefault="00F66706"/>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45</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earthworks are designed to consider the visual and amenity impact as they relate to:</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natural topographical features of the site;</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 and long-term slope stability;</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soft or compressible foundation soils;</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reactive soils;</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low density or potentially collapsing soils;</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existing fill and soil contamination that may exist on-site;</w:t>
            </w:r>
          </w:p>
          <w:p w:rsidR="00F66706" w:rsidRPr="00937557"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the stability and maintenance of steep slopes and batters;</w:t>
            </w:r>
          </w:p>
          <w:p w:rsidR="00F66706" w:rsidRPr="00A54D31" w:rsidRDefault="00F66706" w:rsidP="00F66706">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(cut) and fill and impacts on the amenity of adjoining lots (e.g. residential).</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Inspection and certification of steep slopes and batters is required by a suitably qualified and experienced RPEQ.</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 batters steeper than 1 (V) in 6 (H) on residential lots are fully turfed to prevent scour and erosion.</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.5</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filling or excavation is contained on-site</w:t>
            </w:r>
            <w:r>
              <w:rPr>
                <w:rFonts w:ascii="Arial" w:eastAsia="Times New Roman" w:hAnsi="Arial" w:cs="Arial"/>
                <w:sz w:val="20"/>
                <w:szCs w:val="20"/>
                <w:lang w:eastAsia="en-AU"/>
              </w:rPr>
              <w:t xml:space="preserve"> and is free draining.</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.6</w:t>
            </w:r>
          </w:p>
          <w:p w:rsidR="00F66706" w:rsidRPr="00A54D31"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54D31">
              <w:rPr>
                <w:rFonts w:ascii="Arial" w:eastAsia="Times New Roman" w:hAnsi="Arial" w:cs="Arial"/>
                <w:sz w:val="20"/>
                <w:szCs w:val="20"/>
                <w:lang w:eastAsia="en-AU"/>
              </w:rPr>
              <w:t>All fill placed on-site is:</w:t>
            </w:r>
          </w:p>
          <w:p w:rsidR="00F66706" w:rsidRPr="00A54D31" w:rsidRDefault="00F66706" w:rsidP="00F667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A54D31">
              <w:rPr>
                <w:rFonts w:ascii="Arial" w:eastAsia="Times New Roman" w:hAnsi="Arial" w:cs="Arial"/>
                <w:sz w:val="20"/>
                <w:szCs w:val="20"/>
                <w:lang w:eastAsia="en-AU"/>
              </w:rPr>
              <w:t>limited to that area necessary for the approved use;</w:t>
            </w:r>
          </w:p>
          <w:p w:rsidR="00F66706" w:rsidRPr="00937557" w:rsidRDefault="00F66706" w:rsidP="00F66706">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A54D31">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45</w:t>
            </w:r>
            <w:r w:rsidRPr="00937557">
              <w:rPr>
                <w:rFonts w:ascii="Arial" w:eastAsia="Times New Roman" w:hAnsi="Arial" w:cs="Arial"/>
                <w:b/>
                <w:bCs/>
                <w:sz w:val="20"/>
                <w:szCs w:val="20"/>
                <w:lang w:eastAsia="en-AU"/>
              </w:rPr>
              <w:t>.7</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F66706" w:rsidRDefault="00F66706" w:rsidP="00F66706">
                  <w:pPr>
                    <w:spacing w:before="100" w:beforeAutospacing="1" w:after="100" w:afterAutospacing="1" w:line="240" w:lineRule="auto"/>
                    <w:rPr>
                      <w:rFonts w:ascii="Arial" w:eastAsia="Times New Roman" w:hAnsi="Arial" w:cs="Arial"/>
                      <w:sz w:val="18"/>
                      <w:szCs w:val="20"/>
                      <w:lang w:eastAsia="en-AU"/>
                    </w:rPr>
                  </w:pPr>
                  <w:r w:rsidRPr="00F66706">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46</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Embankments are stepped, terraced and landscaped to not adversely impact on the visual amenity of the surrounding area.</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46</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Any embankments more than 1.5 metres in height are stepped, terraced and landscaped.</w:t>
            </w:r>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Embankment</w:t>
            </w:r>
            <w:r w:rsidRPr="00937557">
              <w:rPr>
                <w:rFonts w:ascii="Arial" w:eastAsia="Times New Roman" w:hAnsi="Arial" w:cs="Arial"/>
                <w:sz w:val="20"/>
                <w:szCs w:val="20"/>
                <w:lang w:eastAsia="en-AU"/>
              </w:rPr>
              <w:t xml:space="preserve"> </w:t>
            </w:r>
            <w:hyperlink r:id="rId23"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14:anchorId="30717800" wp14:editId="0C15669B">
                  <wp:extent cx="3904173" cy="1499616"/>
                  <wp:effectExtent l="0" t="0" r="1270" b="5715"/>
                  <wp:docPr id="16" name="Picture 16"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nk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7868" cy="1512558"/>
                          </a:xfrm>
                          <a:prstGeom prst="rect">
                            <a:avLst/>
                          </a:prstGeom>
                          <a:noFill/>
                          <a:ln>
                            <a:noFill/>
                          </a:ln>
                        </pic:spPr>
                      </pic:pic>
                    </a:graphicData>
                  </a:graphic>
                </wp:inline>
              </w:drawing>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w:t>
            </w:r>
            <w:r>
              <w:rPr>
                <w:rFonts w:ascii="Arial" w:eastAsia="Times New Roman" w:hAnsi="Arial" w:cs="Arial"/>
                <w:b/>
                <w:bCs/>
                <w:sz w:val="20"/>
                <w:szCs w:val="20"/>
                <w:lang w:eastAsia="en-AU"/>
              </w:rPr>
              <w:t>7</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is undertaken in a manner that:</w:t>
            </w:r>
          </w:p>
          <w:p w:rsidR="00F66706" w:rsidRPr="00937557" w:rsidRDefault="00F66706" w:rsidP="00F6670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F66706" w:rsidRPr="00937557" w:rsidRDefault="00F66706" w:rsidP="00F66706">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preclude reasonable access to a Council or public sector </w:t>
            </w:r>
            <w:proofErr w:type="gramStart"/>
            <w:r w:rsidRPr="00937557">
              <w:rPr>
                <w:rFonts w:ascii="Arial" w:eastAsia="Times New Roman" w:hAnsi="Arial" w:cs="Arial"/>
                <w:sz w:val="20"/>
                <w:szCs w:val="20"/>
                <w:lang w:eastAsia="en-AU"/>
              </w:rPr>
              <w:t>entity maintained</w:t>
            </w:r>
            <w:proofErr w:type="gramEnd"/>
            <w:r w:rsidRPr="00937557">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Note - </w:t>
                  </w:r>
                  <w:r w:rsidRPr="00A54D31">
                    <w:rPr>
                      <w:rFonts w:ascii="Arial" w:eastAsia="Times New Roman" w:hAnsi="Arial" w:cs="Arial"/>
                      <w:sz w:val="20"/>
                      <w:szCs w:val="20"/>
                      <w:lang w:eastAsia="en-AU"/>
                    </w:rPr>
                    <w:t>Public sector entity is defined in Schedule 2 of the Act.</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F66706">
                    <w:rPr>
                      <w:rFonts w:ascii="Arial" w:eastAsia="Times New Roman" w:hAnsi="Arial" w:cs="Arial"/>
                      <w:sz w:val="18"/>
                      <w:szCs w:val="20"/>
                      <w:lang w:eastAsia="en-AU"/>
                    </w:rPr>
                    <w:t>Note - Public sector entity is defined in Schedule 2 of the Act.</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E4</w:t>
            </w:r>
            <w:r>
              <w:rPr>
                <w:rFonts w:ascii="Arial" w:eastAsia="Times New Roman" w:hAnsi="Arial" w:cs="Arial"/>
                <w:b/>
                <w:bCs/>
                <w:sz w:val="20"/>
                <w:szCs w:val="20"/>
                <w:lang w:eastAsia="en-AU"/>
              </w:rPr>
              <w:t>7</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that would result in any of the following is not carried out on-site:</w:t>
            </w:r>
          </w:p>
          <w:p w:rsidR="00F66706" w:rsidRPr="00937557"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 reduction in cover over any Council or public sector entity infrastructure service to less than 600mm;</w:t>
            </w:r>
          </w:p>
          <w:p w:rsidR="00F66706"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r>
              <w:rPr>
                <w:rFonts w:ascii="Arial" w:eastAsia="Times New Roman" w:hAnsi="Arial" w:cs="Arial"/>
                <w:sz w:val="20"/>
                <w:szCs w:val="20"/>
                <w:lang w:eastAsia="en-AU"/>
              </w:rPr>
              <w:t>;</w:t>
            </w:r>
          </w:p>
          <w:p w:rsidR="00F66706" w:rsidRDefault="00F66706" w:rsidP="00F66706">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A6491E">
              <w:rPr>
                <w:rFonts w:ascii="Arial" w:eastAsia="Times New Roman" w:hAnsi="Arial" w:cs="Arial"/>
                <w:sz w:val="20"/>
                <w:szCs w:val="20"/>
                <w:lang w:eastAsia="en-AU"/>
              </w:rPr>
              <w:t xml:space="preserve">prevent reasonable access to Council or public sector </w:t>
            </w:r>
            <w:proofErr w:type="gramStart"/>
            <w:r w:rsidRPr="00A6491E">
              <w:rPr>
                <w:rFonts w:ascii="Arial" w:eastAsia="Times New Roman" w:hAnsi="Arial" w:cs="Arial"/>
                <w:sz w:val="20"/>
                <w:szCs w:val="20"/>
                <w:lang w:eastAsia="en-AU"/>
              </w:rPr>
              <w:t>entity maintained</w:t>
            </w:r>
            <w:proofErr w:type="gramEnd"/>
            <w:r w:rsidRPr="00A6491E">
              <w:rPr>
                <w:rFonts w:ascii="Arial" w:eastAsia="Times New Roman" w:hAnsi="Arial" w:cs="Arial"/>
                <w:sz w:val="20"/>
                <w:szCs w:val="20"/>
                <w:lang w:eastAsia="en-AU"/>
              </w:rPr>
              <w:t xml:space="preserve"> infrastructure or any drainage feature on, or adjacent to the site for monitoring, maintenance or replacement purposes.</w:t>
            </w:r>
          </w:p>
          <w:p w:rsidR="00F66706" w:rsidRPr="00F66706"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F66706">
              <w:rPr>
                <w:rFonts w:ascii="Arial" w:eastAsia="Times New Roman" w:hAnsi="Arial" w:cs="Arial"/>
                <w:sz w:val="18"/>
                <w:szCs w:val="20"/>
                <w:lang w:eastAsia="en-AU"/>
              </w:rPr>
              <w:t>Note - Public sector entity is defined in Schedule 2 of the Act.</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All building work covered by QDC MP1.4 is excluded from this provision.</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PO4</w:t>
            </w:r>
            <w:r>
              <w:rPr>
                <w:rFonts w:ascii="Arial" w:eastAsia="Times New Roman" w:hAnsi="Arial" w:cs="Arial"/>
                <w:b/>
                <w:bCs/>
                <w:sz w:val="20"/>
                <w:szCs w:val="20"/>
                <w:lang w:eastAsia="en-AU"/>
              </w:rPr>
              <w:t>8</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PO49</w:t>
            </w:r>
          </w:p>
          <w:p w:rsidR="00F66706" w:rsidRPr="00A16D7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16D7B">
              <w:rPr>
                <w:rFonts w:ascii="Arial" w:eastAsia="Times New Roman" w:hAnsi="Arial" w:cs="Arial"/>
                <w:sz w:val="20"/>
                <w:szCs w:val="20"/>
                <w:lang w:eastAsia="en-AU"/>
              </w:rPr>
              <w:t>Filling or excavation does not result in:</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adverse impacts on the hydrological and hydraulic capacity of the waterway or floodway;</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increased flood inundation outside the site;</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any reduction in the flood storage capacity in the floodway;</w:t>
            </w:r>
          </w:p>
          <w:p w:rsidR="00F66706" w:rsidRPr="00A16D7B" w:rsidRDefault="00F66706" w:rsidP="00F66706">
            <w:pPr>
              <w:numPr>
                <w:ilvl w:val="0"/>
                <w:numId w:val="110"/>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any clearing of native vegetation.</w:t>
            </w:r>
          </w:p>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F66706">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F66706">
              <w:rPr>
                <w:rFonts w:ascii="Arial" w:eastAsia="Times New Roman" w:hAnsi="Arial" w:cs="Arial"/>
                <w:sz w:val="18"/>
                <w:szCs w:val="20"/>
                <w:lang w:eastAsia="en-AU"/>
              </w:rPr>
              <w:t>site based</w:t>
            </w:r>
            <w:proofErr w:type="gramEnd"/>
            <w:r w:rsidRPr="00F66706">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c>
          <w:tcPr>
            <w:tcW w:w="1103"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F66706"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r w:rsidRPr="00A16D7B">
              <w:rPr>
                <w:rFonts w:ascii="Arial" w:eastAsia="Times New Roman"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103" w:type="pct"/>
            <w:gridSpan w:val="3"/>
            <w:tcBorders>
              <w:top w:val="outset" w:sz="6" w:space="0" w:color="auto"/>
              <w:left w:val="outset" w:sz="6" w:space="0" w:color="auto"/>
              <w:bottom w:val="outset" w:sz="6" w:space="0" w:color="auto"/>
              <w:right w:val="outset" w:sz="6" w:space="0" w:color="auto"/>
            </w:tcBorders>
          </w:tcPr>
          <w:p w:rsidR="00F66706" w:rsidRDefault="00F66706" w:rsidP="00F66706">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E50</w:t>
            </w:r>
          </w:p>
          <w:p w:rsidR="00F66706" w:rsidRPr="00A16D7B"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A16D7B">
              <w:rPr>
                <w:rFonts w:ascii="Arial" w:eastAsia="Times New Roman" w:hAnsi="Arial" w:cs="Arial"/>
                <w:sz w:val="20"/>
                <w:szCs w:val="20"/>
                <w:lang w:eastAsia="en-AU"/>
              </w:rPr>
              <w:t>Filling and excavation undertaken on the development site are shaped in a manner which does not:</w:t>
            </w:r>
          </w:p>
          <w:p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prevent stormwater surface flow which, prior to commencement of the earthworks, passed onto the development site, from entering the land; or</w:t>
            </w:r>
            <w:r w:rsidRPr="00A16D7B">
              <w:rPr>
                <w:rFonts w:ascii="Arial" w:eastAsia="Times New Roman" w:hAnsi="Arial" w:cs="Arial"/>
                <w:sz w:val="20"/>
                <w:szCs w:val="20"/>
                <w:lang w:eastAsia="en-AU"/>
              </w:rPr>
              <w:br/>
            </w:r>
          </w:p>
          <w:p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lastRenderedPageBreak/>
              <w:t>redirect stormwater surface flow away from existing flow paths; or</w:t>
            </w:r>
            <w:r w:rsidRPr="00A16D7B">
              <w:rPr>
                <w:rFonts w:ascii="Arial" w:eastAsia="Times New Roman" w:hAnsi="Arial" w:cs="Arial"/>
                <w:sz w:val="20"/>
                <w:szCs w:val="20"/>
                <w:lang w:eastAsia="en-AU"/>
              </w:rPr>
              <w:br/>
            </w:r>
          </w:p>
          <w:p w:rsidR="00F66706" w:rsidRPr="00A16D7B" w:rsidRDefault="00F66706" w:rsidP="00F66706">
            <w:pPr>
              <w:numPr>
                <w:ilvl w:val="0"/>
                <w:numId w:val="111"/>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divert stormwater surface flow onto adjacent land, (other than a road), in a manner which: </w:t>
            </w:r>
            <w:r w:rsidRPr="00A16D7B">
              <w:rPr>
                <w:rFonts w:ascii="Arial" w:eastAsia="Times New Roman" w:hAnsi="Arial" w:cs="Arial"/>
                <w:sz w:val="20"/>
                <w:szCs w:val="20"/>
                <w:lang w:eastAsia="en-AU"/>
              </w:rPr>
              <w:br/>
            </w:r>
          </w:p>
          <w:p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concentrates the flow; or</w:t>
            </w:r>
            <w:r w:rsidRPr="00A16D7B">
              <w:rPr>
                <w:rFonts w:ascii="Arial" w:eastAsia="Times New Roman" w:hAnsi="Arial" w:cs="Arial"/>
                <w:sz w:val="20"/>
                <w:szCs w:val="20"/>
                <w:lang w:eastAsia="en-AU"/>
              </w:rPr>
              <w:br/>
            </w:r>
          </w:p>
          <w:p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sz w:val="20"/>
                <w:szCs w:val="20"/>
                <w:lang w:eastAsia="en-AU"/>
              </w:rPr>
            </w:pPr>
            <w:r w:rsidRPr="00A16D7B">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A16D7B">
              <w:rPr>
                <w:rFonts w:ascii="Arial" w:eastAsia="Times New Roman" w:hAnsi="Arial" w:cs="Arial"/>
                <w:sz w:val="20"/>
                <w:szCs w:val="20"/>
                <w:lang w:eastAsia="en-AU"/>
              </w:rPr>
              <w:br/>
            </w:r>
          </w:p>
          <w:p w:rsidR="00F66706" w:rsidRPr="00A16D7B" w:rsidRDefault="00F66706" w:rsidP="00F66706">
            <w:pPr>
              <w:numPr>
                <w:ilvl w:val="1"/>
                <w:numId w:val="112"/>
              </w:numPr>
              <w:spacing w:before="100" w:beforeAutospacing="1" w:after="100" w:afterAutospacing="1" w:line="240" w:lineRule="auto"/>
              <w:rPr>
                <w:rFonts w:ascii="Arial" w:eastAsia="Times New Roman" w:hAnsi="Arial" w:cs="Arial"/>
                <w:b/>
                <w:sz w:val="20"/>
                <w:szCs w:val="20"/>
                <w:lang w:eastAsia="en-AU"/>
              </w:rPr>
            </w:pPr>
            <w:r w:rsidRPr="00A16D7B">
              <w:rPr>
                <w:rFonts w:ascii="Arial" w:eastAsia="Times New Roman" w:hAnsi="Arial" w:cs="Arial"/>
                <w:sz w:val="20"/>
                <w:szCs w:val="20"/>
                <w:lang w:eastAsia="en-AU"/>
              </w:rPr>
              <w:t>causes actionable nuisance to any person, property or premises.</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51</w:t>
            </w:r>
          </w:p>
          <w:p w:rsidR="00F66706"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F66706">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Earth retaining structures:</w:t>
            </w:r>
          </w:p>
          <w:p w:rsidR="00F66706" w:rsidRPr="00937557" w:rsidRDefault="00F66706" w:rsidP="00F66706">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constructed of boulder rocks or timber;</w:t>
            </w:r>
          </w:p>
          <w:p w:rsidR="00F66706" w:rsidRPr="00937557" w:rsidRDefault="00F66706" w:rsidP="00F66706">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where height is no greater than 900mm, are provided in accordance with Figure - Retaining on a boundary;</w:t>
            </w:r>
          </w:p>
          <w:p w:rsidR="00F66706" w:rsidRPr="00937557" w:rsidRDefault="00F66706" w:rsidP="00F66706">
            <w:pPr>
              <w:spacing w:before="100" w:beforeAutospacing="1" w:after="100" w:afterAutospacing="1" w:line="240" w:lineRule="auto"/>
              <w:ind w:left="150"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Retaining on boundary</w:t>
            </w:r>
            <w:r w:rsidRPr="00937557">
              <w:rPr>
                <w:rFonts w:ascii="Arial" w:eastAsia="Times New Roman" w:hAnsi="Arial" w:cs="Arial"/>
                <w:sz w:val="20"/>
                <w:szCs w:val="20"/>
                <w:lang w:eastAsia="en-AU"/>
              </w:rPr>
              <w:t xml:space="preserve"> </w:t>
            </w:r>
            <w:hyperlink r:id="rId25"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2C0DF5AE" wp14:editId="2E96DA3C">
                  <wp:extent cx="2876550" cy="1838325"/>
                  <wp:effectExtent l="0" t="0" r="0" b="9525"/>
                  <wp:docPr id="15" name="Picture 15"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aining on bound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F66706" w:rsidRPr="00937557" w:rsidRDefault="00F66706" w:rsidP="00F6670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where height is greater than 900mm but no greater than 1.5m, are to be setback at least the equivalent height of the retaining structure from any property boundary; </w:t>
            </w:r>
          </w:p>
          <w:p w:rsidR="00F66706" w:rsidRPr="00937557" w:rsidRDefault="00F66706" w:rsidP="00F66706">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Cut</w:t>
            </w:r>
            <w:r w:rsidRPr="00937557">
              <w:rPr>
                <w:rFonts w:ascii="Arial" w:eastAsia="Times New Roman" w:hAnsi="Arial" w:cs="Arial"/>
                <w:sz w:val="20"/>
                <w:szCs w:val="20"/>
                <w:lang w:eastAsia="en-AU"/>
              </w:rPr>
              <w:t xml:space="preserve"> </w:t>
            </w:r>
            <w:hyperlink r:id="rId27"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14:anchorId="6C3EEC99" wp14:editId="4507A600">
                  <wp:extent cx="2876550" cy="2428875"/>
                  <wp:effectExtent l="0" t="0" r="0" b="9525"/>
                  <wp:docPr id="14" name="Picture 14"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 Fill</w:t>
            </w:r>
            <w:r w:rsidRPr="00937557">
              <w:rPr>
                <w:rFonts w:ascii="Arial" w:eastAsia="Times New Roman" w:hAnsi="Arial" w:cs="Arial"/>
                <w:sz w:val="20"/>
                <w:szCs w:val="20"/>
                <w:lang w:eastAsia="en-AU"/>
              </w:rPr>
              <w:t xml:space="preserve"> </w:t>
            </w:r>
            <w:hyperlink r:id="rId29" w:tgtFrame="_blank" w:tooltip="Link to larger image (popup)" w:history="1">
              <w:r w:rsidRPr="00937557">
                <w:rPr>
                  <w:rFonts w:ascii="Arial" w:eastAsia="Times New Roman" w:hAnsi="Arial" w:cs="Arial"/>
                  <w:color w:val="0000FF"/>
                  <w:sz w:val="20"/>
                  <w:szCs w:val="20"/>
                  <w:lang w:eastAsia="en-AU"/>
                </w:rPr>
                <w:t> </w:t>
              </w:r>
            </w:hyperlink>
          </w:p>
          <w:p w:rsidR="00F66706" w:rsidRPr="00937557" w:rsidRDefault="00F66706" w:rsidP="00F66706">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lastRenderedPageBreak/>
              <w:drawing>
                <wp:inline distT="0" distB="0" distL="0" distR="0" wp14:anchorId="51782C55" wp14:editId="0A49AD05">
                  <wp:extent cx="2876550" cy="2600325"/>
                  <wp:effectExtent l="0" t="0" r="0" b="9525"/>
                  <wp:docPr id="13" name="Picture 13"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tblCellSpacing w:w="15" w:type="dxa"/>
        </w:trPr>
        <w:tc>
          <w:tcPr>
            <w:tcW w:w="2760" w:type="pct"/>
            <w:gridSpan w:val="11"/>
            <w:tcBorders>
              <w:top w:val="outset" w:sz="6" w:space="0" w:color="auto"/>
              <w:left w:val="outset" w:sz="6" w:space="0" w:color="auto"/>
              <w:bottom w:val="outset" w:sz="6" w:space="0" w:color="auto"/>
              <w:right w:val="outset" w:sz="6" w:space="0" w:color="auto"/>
            </w:tcBorders>
            <w:shd w:val="clear" w:color="auto" w:fill="CCCCCC"/>
            <w:vAlign w:val="center"/>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605"/>
            </w:tblGrid>
            <w:tr w:rsidR="00F66706" w:rsidRPr="00937557" w:rsidTr="003D3CE5">
              <w:trPr>
                <w:tblCellSpacing w:w="15" w:type="dxa"/>
              </w:trPr>
              <w:tc>
                <w:tcPr>
                  <w:tcW w:w="14978" w:type="dxa"/>
                  <w:vAlign w:val="center"/>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provisions under this heading only apply if:</w:t>
                  </w:r>
                </w:p>
                <w:p w:rsidR="00F66706" w:rsidRPr="00937557" w:rsidRDefault="00F66706" w:rsidP="00F66706">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is for, or incorporates: </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reconfiguring a lot for a community title scheme creating 1 or more vacant lots; or</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2 or more sole occupancy units on the same lot, or within the same community titles scheme; or</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a Tourist park</w:t>
                  </w:r>
                  <w:r w:rsidRPr="00937557">
                    <w:rPr>
                      <w:rFonts w:ascii="Arial" w:eastAsia="Times New Roman" w:hAnsi="Arial" w:cs="Arial"/>
                      <w:sz w:val="20"/>
                      <w:szCs w:val="20"/>
                      <w:vertAlign w:val="superscript"/>
                      <w:lang w:eastAsia="en-AU"/>
                    </w:rPr>
                    <w:t>(</w:t>
                  </w:r>
                  <w:hyperlink r:id="rId3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with accommodation in the form of caravans or tents; or </w:t>
                  </w:r>
                </w:p>
                <w:p w:rsidR="00F66706" w:rsidRPr="00937557" w:rsidRDefault="00F66706" w:rsidP="00F66706">
                  <w:pPr>
                    <w:numPr>
                      <w:ilvl w:val="1"/>
                      <w:numId w:val="26"/>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material change of use for outdoor sales</w:t>
                  </w:r>
                  <w:r w:rsidRPr="00937557">
                    <w:rPr>
                      <w:rFonts w:ascii="Arial" w:eastAsia="Times New Roman" w:hAnsi="Arial" w:cs="Arial"/>
                      <w:sz w:val="20"/>
                      <w:szCs w:val="20"/>
                      <w:vertAlign w:val="superscript"/>
                      <w:lang w:eastAsia="en-AU"/>
                    </w:rPr>
                    <w:t>(</w:t>
                  </w:r>
                  <w:hyperlink r:id="rId3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937557">
                      <w:rPr>
                        <w:rFonts w:ascii="Arial" w:eastAsia="Times New Roman" w:hAnsi="Arial" w:cs="Arial"/>
                        <w:color w:val="0000FF"/>
                        <w:sz w:val="20"/>
                        <w:szCs w:val="20"/>
                        <w:vertAlign w:val="superscript"/>
                        <w:lang w:eastAsia="en-AU"/>
                      </w:rPr>
                      <w:t>54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outdoor processing or outdoor storage where involving combustible materials. </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AND</w:t>
                  </w:r>
                </w:p>
                <w:p w:rsidR="00F66706" w:rsidRPr="00937557" w:rsidRDefault="00F66706" w:rsidP="00F66706">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none of the following exceptions apply: </w:t>
                  </w:r>
                </w:p>
                <w:p w:rsidR="00F66706" w:rsidRPr="00937557" w:rsidRDefault="00F66706" w:rsidP="00F66706">
                  <w:pPr>
                    <w:numPr>
                      <w:ilvl w:val="1"/>
                      <w:numId w:val="27"/>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distributor-retailer for the area has indicated, in its </w:t>
                  </w:r>
                  <w:proofErr w:type="spellStart"/>
                  <w:r w:rsidRPr="00937557">
                    <w:rPr>
                      <w:rFonts w:ascii="Arial" w:eastAsia="Times New Roman" w:hAnsi="Arial" w:cs="Arial"/>
                      <w:sz w:val="20"/>
                      <w:szCs w:val="20"/>
                      <w:lang w:eastAsia="en-AU"/>
                    </w:rPr>
                    <w:t>netserv</w:t>
                  </w:r>
                  <w:proofErr w:type="spellEnd"/>
                  <w:r w:rsidRPr="00937557">
                    <w:rPr>
                      <w:rFonts w:ascii="Arial" w:eastAsia="Times New Roman" w:hAnsi="Arial" w:cs="Arial"/>
                      <w:sz w:val="20"/>
                      <w:szCs w:val="20"/>
                      <w:lang w:eastAsia="en-AU"/>
                    </w:rPr>
                    <w:t xml:space="preserve"> plan, that the premises will not be served by that entity’s reticulated water supply; or </w:t>
                  </w:r>
                </w:p>
                <w:p w:rsidR="00F66706" w:rsidRPr="00937557" w:rsidRDefault="00F66706" w:rsidP="00F66706">
                  <w:pPr>
                    <w:numPr>
                      <w:ilvl w:val="1"/>
                      <w:numId w:val="27"/>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F66706" w:rsidRPr="00937557" w:rsidTr="003D3CE5">
              <w:trPr>
                <w:tblCellSpacing w:w="15" w:type="dxa"/>
              </w:trPr>
              <w:tc>
                <w:tcPr>
                  <w:tcW w:w="14978"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41" w:type="pct"/>
          </w:tcPr>
          <w:p w:rsidR="00F66706" w:rsidRPr="00937557" w:rsidRDefault="00F66706"/>
        </w:tc>
        <w:tc>
          <w:tcPr>
            <w:tcW w:w="725" w:type="pct"/>
            <w:tcBorders>
              <w:top w:val="outset" w:sz="6" w:space="0" w:color="auto"/>
              <w:left w:val="outset" w:sz="6" w:space="0" w:color="auto"/>
              <w:bottom w:val="outset" w:sz="6" w:space="0" w:color="auto"/>
              <w:right w:val="outset" w:sz="6" w:space="0" w:color="auto"/>
            </w:tcBorders>
          </w:tcPr>
          <w:p w:rsidR="00F66706" w:rsidRPr="00937557" w:rsidRDefault="00F66706"/>
        </w:tc>
        <w:tc>
          <w:tcPr>
            <w:tcW w:w="747" w:type="pct"/>
            <w:tcBorders>
              <w:top w:val="outset" w:sz="6" w:space="0" w:color="auto"/>
              <w:left w:val="outset" w:sz="6" w:space="0" w:color="auto"/>
              <w:bottom w:val="outset" w:sz="6" w:space="0" w:color="auto"/>
              <w:right w:val="outset" w:sz="6" w:space="0" w:color="auto"/>
            </w:tcBorders>
          </w:tcPr>
          <w:p w:rsidR="00F66706" w:rsidRPr="00937557" w:rsidRDefault="00F66706"/>
        </w:tc>
      </w:tr>
      <w:tr w:rsidR="00F66706" w:rsidRPr="00937557" w:rsidTr="00F66706">
        <w:trPr>
          <w:gridAfter w:val="3"/>
          <w:wAfter w:w="2224" w:type="pct"/>
          <w:tblCellSpacing w:w="15" w:type="dxa"/>
        </w:trPr>
        <w:tc>
          <w:tcPr>
            <w:tcW w:w="635" w:type="pct"/>
            <w:vMerge w:val="restar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incorporates a fire fighting system that:</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satisfies the reasonable needs of the fire fighting entity for the area;</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appropriate for the size, shape and topography of the development and its surrounds;</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operational equipment available to the fire fighting entity for the area;</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considers the fire hazard inherent in the materials comprising the development and their proximity to one another;</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considers the fire hazard inherent in the surrounds to the development site;</w:t>
            </w:r>
          </w:p>
          <w:p w:rsidR="00F66706" w:rsidRPr="00937557" w:rsidRDefault="00F66706" w:rsidP="00F66706">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99"/>
            </w:tblGrid>
            <w:tr w:rsidR="00F66706" w:rsidRPr="00937557" w:rsidTr="003D3CE5">
              <w:trPr>
                <w:tblCellSpacing w:w="15" w:type="dxa"/>
              </w:trPr>
              <w:tc>
                <w:tcPr>
                  <w:tcW w:w="8626"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.1</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External fire hydrant facilities are provided on site to the standard prescribed under the relevant parts of </w:t>
            </w:r>
            <w:r w:rsidRPr="00937557">
              <w:rPr>
                <w:rFonts w:ascii="Arial" w:eastAsia="Times New Roman" w:hAnsi="Arial" w:cs="Arial"/>
                <w:i/>
                <w:iCs/>
                <w:sz w:val="20"/>
                <w:szCs w:val="20"/>
                <w:lang w:eastAsia="en-AU"/>
              </w:rPr>
              <w:t>Australian Standard AS 2419.1 (2005) – Fire Hydrant Installations</w:t>
            </w:r>
            <w:r w:rsidRPr="0093755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49313A" w:rsidRDefault="00F66706" w:rsidP="00F66706">
                  <w:pPr>
                    <w:spacing w:before="100" w:beforeAutospacing="1" w:after="100" w:afterAutospacing="1" w:line="240" w:lineRule="auto"/>
                    <w:ind w:left="150" w:right="150"/>
                    <w:rPr>
                      <w:rFonts w:ascii="Arial" w:eastAsia="Times New Roman" w:hAnsi="Arial" w:cs="Arial"/>
                      <w:sz w:val="18"/>
                      <w:szCs w:val="18"/>
                      <w:lang w:eastAsia="en-AU"/>
                    </w:rPr>
                  </w:pPr>
                  <w:r w:rsidRPr="0049313A">
                    <w:rPr>
                      <w:rFonts w:ascii="Arial" w:eastAsia="Times New Roman" w:hAnsi="Arial" w:cs="Arial"/>
                      <w:sz w:val="18"/>
                      <w:szCs w:val="18"/>
                      <w:lang w:eastAsia="en-AU"/>
                    </w:rPr>
                    <w:t xml:space="preserve">Note - For this requirement for accepted development the following are the relevant parts of AS 2419.1 (2005) that may be applicable: </w:t>
                  </w:r>
                </w:p>
                <w:p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r w:rsidRPr="0049313A">
                    <w:rPr>
                      <w:rFonts w:ascii="Arial" w:eastAsia="Times New Roman" w:hAnsi="Arial" w:cs="Arial"/>
                      <w:sz w:val="18"/>
                      <w:szCs w:val="18"/>
                      <w:lang w:eastAsia="en-AU"/>
                    </w:rPr>
                    <w:t>in regard to the form of any fire hydrant - Part 8.5 and Part 3.2.2.1, with the exception that for Tourist parks</w:t>
                  </w:r>
                  <w:r w:rsidRPr="0049313A">
                    <w:rPr>
                      <w:rFonts w:ascii="Arial" w:eastAsia="Times New Roman" w:hAnsi="Arial" w:cs="Arial"/>
                      <w:sz w:val="18"/>
                      <w:szCs w:val="18"/>
                      <w:vertAlign w:val="superscript"/>
                      <w:lang w:eastAsia="en-AU"/>
                    </w:rPr>
                    <w:t>(</w:t>
                  </w:r>
                  <w:hyperlink r:id="rId3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49313A">
                      <w:rPr>
                        <w:rFonts w:ascii="Arial" w:eastAsia="Times New Roman" w:hAnsi="Arial" w:cs="Arial"/>
                        <w:color w:val="0000FF"/>
                        <w:sz w:val="18"/>
                        <w:szCs w:val="18"/>
                        <w:vertAlign w:val="superscript"/>
                        <w:lang w:eastAsia="en-AU"/>
                      </w:rPr>
                      <w:t>84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xml:space="preserve"> or development comprised solely of dwellings and their associated outbuildings, single outlet above-ground hydrants or suitably signposted in-ground hydrants would be an acceptable alternative; </w:t>
                  </w:r>
                </w:p>
                <w:p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proofErr w:type="gramStart"/>
                  <w:r w:rsidRPr="0049313A">
                    <w:rPr>
                      <w:rFonts w:ascii="Arial" w:eastAsia="Times New Roman" w:hAnsi="Arial" w:cs="Arial"/>
                      <w:sz w:val="18"/>
                      <w:szCs w:val="18"/>
                      <w:lang w:eastAsia="en-AU"/>
                    </w:rPr>
                    <w:t>in regard to</w:t>
                  </w:r>
                  <w:proofErr w:type="gramEnd"/>
                  <w:r w:rsidRPr="0049313A">
                    <w:rPr>
                      <w:rFonts w:ascii="Arial" w:eastAsia="Times New Roman" w:hAnsi="Arial" w:cs="Arial"/>
                      <w:sz w:val="18"/>
                      <w:szCs w:val="18"/>
                      <w:lang w:eastAsia="en-AU"/>
                    </w:rPr>
                    <w:t xml:space="preserve"> the general locational requirements for fire hydrants - Part 3.2.2.2 (a), (e), (f), (g) and (h) as well as Appendix B of AS 2419.1 (2005); </w:t>
                  </w:r>
                </w:p>
                <w:p w:rsidR="00F66706" w:rsidRPr="0049313A" w:rsidRDefault="00F66706" w:rsidP="00F66706">
                  <w:pPr>
                    <w:numPr>
                      <w:ilvl w:val="0"/>
                      <w:numId w:val="29"/>
                    </w:numPr>
                    <w:spacing w:before="100" w:beforeAutospacing="1" w:after="100" w:afterAutospacing="1" w:line="240" w:lineRule="auto"/>
                    <w:ind w:left="450"/>
                    <w:rPr>
                      <w:rFonts w:ascii="Arial" w:eastAsia="Times New Roman" w:hAnsi="Arial" w:cs="Arial"/>
                      <w:sz w:val="18"/>
                      <w:szCs w:val="18"/>
                      <w:lang w:eastAsia="en-AU"/>
                    </w:rPr>
                  </w:pPr>
                  <w:proofErr w:type="gramStart"/>
                  <w:r w:rsidRPr="0049313A">
                    <w:rPr>
                      <w:rFonts w:ascii="Arial" w:eastAsia="Times New Roman" w:hAnsi="Arial" w:cs="Arial"/>
                      <w:sz w:val="18"/>
                      <w:szCs w:val="18"/>
                      <w:lang w:eastAsia="en-AU"/>
                    </w:rPr>
                    <w:t>in regard to</w:t>
                  </w:r>
                  <w:proofErr w:type="gramEnd"/>
                  <w:r w:rsidRPr="0049313A">
                    <w:rPr>
                      <w:rFonts w:ascii="Arial" w:eastAsia="Times New Roman" w:hAnsi="Arial" w:cs="Arial"/>
                      <w:sz w:val="18"/>
                      <w:szCs w:val="18"/>
                      <w:lang w:eastAsia="en-AU"/>
                    </w:rPr>
                    <w:t xml:space="preserve"> the proximity of hydrants to buildings and other facilities - Part 3.2.2.2 (b), (c) and (d), with the exception that: </w:t>
                  </w:r>
                </w:p>
                <w:p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 xml:space="preserve">for dwellings and their associated outbuildings, hydrant coverage need only extend to the roof and external walls of those buildings; </w:t>
                  </w:r>
                </w:p>
                <w:p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for caravans and tents, hydrant coverage need only extend to the roof of those tents and caravans;</w:t>
                  </w:r>
                </w:p>
                <w:p w:rsidR="00F66706" w:rsidRPr="0049313A" w:rsidRDefault="00F66706" w:rsidP="00F66706">
                  <w:pPr>
                    <w:numPr>
                      <w:ilvl w:val="1"/>
                      <w:numId w:val="29"/>
                    </w:numPr>
                    <w:spacing w:before="100" w:beforeAutospacing="1" w:after="100" w:afterAutospacing="1" w:line="240" w:lineRule="auto"/>
                    <w:ind w:left="900"/>
                    <w:rPr>
                      <w:rFonts w:ascii="Arial" w:eastAsia="Times New Roman" w:hAnsi="Arial" w:cs="Arial"/>
                      <w:sz w:val="18"/>
                      <w:szCs w:val="18"/>
                      <w:lang w:eastAsia="en-AU"/>
                    </w:rPr>
                  </w:pPr>
                  <w:r w:rsidRPr="0049313A">
                    <w:rPr>
                      <w:rFonts w:ascii="Arial" w:eastAsia="Times New Roman" w:hAnsi="Arial" w:cs="Arial"/>
                      <w:sz w:val="18"/>
                      <w:szCs w:val="18"/>
                      <w:lang w:eastAsia="en-AU"/>
                    </w:rPr>
                    <w:t>for outdoor sales</w:t>
                  </w:r>
                  <w:r w:rsidRPr="0049313A">
                    <w:rPr>
                      <w:rFonts w:ascii="Arial" w:eastAsia="Times New Roman" w:hAnsi="Arial" w:cs="Arial"/>
                      <w:sz w:val="18"/>
                      <w:szCs w:val="18"/>
                      <w:vertAlign w:val="superscript"/>
                      <w:lang w:eastAsia="en-AU"/>
                    </w:rPr>
                    <w:t>(</w:t>
                  </w:r>
                  <w:hyperlink r:id="rId34"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9313A">
                      <w:rPr>
                        <w:rFonts w:ascii="Arial" w:eastAsia="Times New Roman" w:hAnsi="Arial" w:cs="Arial"/>
                        <w:color w:val="0000FF"/>
                        <w:sz w:val="18"/>
                        <w:szCs w:val="18"/>
                        <w:vertAlign w:val="superscript"/>
                        <w:lang w:eastAsia="en-AU"/>
                      </w:rPr>
                      <w:t>54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processing or storage facilities, hydrant coverage is required across the entire area of the outdoor sales</w:t>
                  </w:r>
                  <w:r w:rsidRPr="0049313A">
                    <w:rPr>
                      <w:rFonts w:ascii="Arial" w:eastAsia="Times New Roman" w:hAnsi="Arial" w:cs="Arial"/>
                      <w:sz w:val="18"/>
                      <w:szCs w:val="18"/>
                      <w:vertAlign w:val="superscript"/>
                      <w:lang w:eastAsia="en-AU"/>
                    </w:rPr>
                    <w:t>(</w:t>
                  </w:r>
                  <w:hyperlink r:id="rId3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9313A">
                      <w:rPr>
                        <w:rFonts w:ascii="Arial" w:eastAsia="Times New Roman" w:hAnsi="Arial" w:cs="Arial"/>
                        <w:color w:val="0000FF"/>
                        <w:sz w:val="18"/>
                        <w:szCs w:val="18"/>
                        <w:vertAlign w:val="superscript"/>
                        <w:lang w:eastAsia="en-AU"/>
                      </w:rPr>
                      <w:t>54</w:t>
                    </w:r>
                  </w:hyperlink>
                  <w:r w:rsidRPr="0049313A">
                    <w:rPr>
                      <w:rFonts w:ascii="Arial" w:eastAsia="Times New Roman" w:hAnsi="Arial" w:cs="Arial"/>
                      <w:sz w:val="18"/>
                      <w:szCs w:val="18"/>
                      <w:vertAlign w:val="superscript"/>
                      <w:lang w:eastAsia="en-AU"/>
                    </w:rPr>
                    <w:t>)</w:t>
                  </w:r>
                  <w:r w:rsidRPr="0049313A">
                    <w:rPr>
                      <w:rFonts w:ascii="Arial" w:eastAsia="Times New Roman" w:hAnsi="Arial" w:cs="Arial"/>
                      <w:sz w:val="18"/>
                      <w:szCs w:val="18"/>
                      <w:lang w:eastAsia="en-AU"/>
                    </w:rPr>
                    <w:t xml:space="preserve">, outdoor processing and outdoor storage facilities; </w:t>
                  </w:r>
                </w:p>
                <w:p w:rsidR="00F66706" w:rsidRPr="00937557" w:rsidRDefault="00F66706" w:rsidP="00F66706">
                  <w:pPr>
                    <w:numPr>
                      <w:ilvl w:val="0"/>
                      <w:numId w:val="29"/>
                    </w:numPr>
                    <w:spacing w:before="100" w:beforeAutospacing="1" w:after="100" w:afterAutospacing="1" w:line="240" w:lineRule="auto"/>
                    <w:ind w:left="450"/>
                    <w:rPr>
                      <w:rFonts w:ascii="Arial" w:eastAsia="Times New Roman" w:hAnsi="Arial" w:cs="Arial"/>
                      <w:sz w:val="20"/>
                      <w:szCs w:val="20"/>
                      <w:lang w:eastAsia="en-AU"/>
                    </w:rPr>
                  </w:pPr>
                  <w:proofErr w:type="gramStart"/>
                  <w:r w:rsidRPr="0049313A">
                    <w:rPr>
                      <w:rFonts w:ascii="Arial" w:eastAsia="Times New Roman" w:hAnsi="Arial" w:cs="Arial"/>
                      <w:sz w:val="18"/>
                      <w:szCs w:val="18"/>
                      <w:lang w:eastAsia="en-AU"/>
                    </w:rPr>
                    <w:t>in regard to</w:t>
                  </w:r>
                  <w:proofErr w:type="gramEnd"/>
                  <w:r w:rsidRPr="0049313A">
                    <w:rPr>
                      <w:rFonts w:ascii="Arial" w:eastAsia="Times New Roman" w:hAnsi="Arial" w:cs="Arial"/>
                      <w:sz w:val="18"/>
                      <w:szCs w:val="18"/>
                      <w:lang w:eastAsia="en-AU"/>
                    </w:rPr>
                    <w:t xml:space="preserve"> fire hydrant accessibility and clearance requirements - Part 3.5 and, where applicable, Part 3.6.</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.2</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width of no less than 3.5m;</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unobstructed height of no less than 4.8m;</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constructed to be readily traversed by a 17 tonne HRV fire brigade pumping appliance;</w:t>
            </w:r>
          </w:p>
          <w:p w:rsidR="00F66706" w:rsidRPr="00937557" w:rsidRDefault="00F66706" w:rsidP="00F66706">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an area for a fire brigade pumping appliance to stand within 20m of each fire hydrant and 8m of each hydrant booster point.</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vMerge/>
            <w:tcBorders>
              <w:top w:val="outset" w:sz="6" w:space="0" w:color="auto"/>
              <w:left w:val="outset" w:sz="6" w:space="0" w:color="auto"/>
              <w:bottom w:val="outset" w:sz="6" w:space="0" w:color="auto"/>
              <w:right w:val="outset" w:sz="6" w:space="0" w:color="auto"/>
            </w:tcBorders>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52</w:t>
            </w:r>
            <w:r w:rsidRPr="00937557">
              <w:rPr>
                <w:rFonts w:ascii="Arial" w:eastAsia="Times New Roman" w:hAnsi="Arial" w:cs="Arial"/>
                <w:b/>
                <w:bCs/>
                <w:sz w:val="20"/>
                <w:szCs w:val="20"/>
                <w:lang w:eastAsia="en-AU"/>
              </w:rPr>
              <w:t>.3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On-site fire hydrant facilities are maintained in effective operating order in a manner prescribed in </w:t>
            </w:r>
            <w:r w:rsidRPr="00937557">
              <w:rPr>
                <w:rFonts w:ascii="Arial" w:eastAsia="Times New Roman" w:hAnsi="Arial" w:cs="Arial"/>
                <w:i/>
                <w:iCs/>
                <w:sz w:val="20"/>
                <w:szCs w:val="20"/>
                <w:lang w:eastAsia="en-AU"/>
              </w:rPr>
              <w:t>Australian Standard AS1851 (2012) – Routine service of fire protection systems and equipment</w:t>
            </w:r>
            <w:r w:rsidRPr="00937557">
              <w:rPr>
                <w:rFonts w:ascii="Arial" w:eastAsia="Times New Roman" w:hAnsi="Arial" w:cs="Arial"/>
                <w:sz w:val="20"/>
                <w:szCs w:val="20"/>
                <w:lang w:eastAsia="en-AU"/>
              </w:rPr>
              <w:t xml:space="preserve">. </w:t>
            </w: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fire hydrants that are external to buildings, as well as the available fire fighting appliance access routes to those hydrants, </w:t>
            </w:r>
            <w:proofErr w:type="gramStart"/>
            <w:r w:rsidRPr="00937557">
              <w:rPr>
                <w:rFonts w:ascii="Arial" w:eastAsia="Times New Roman" w:hAnsi="Arial" w:cs="Arial"/>
                <w:sz w:val="20"/>
                <w:szCs w:val="20"/>
                <w:lang w:eastAsia="en-AU"/>
              </w:rPr>
              <w:t>can be readily identified at all times</w:t>
            </w:r>
            <w:proofErr w:type="gramEnd"/>
            <w:r w:rsidRPr="00937557">
              <w:rPr>
                <w:rFonts w:ascii="Arial" w:eastAsia="Times New Roman" w:hAnsi="Arial" w:cs="Arial"/>
                <w:sz w:val="20"/>
                <w:szCs w:val="20"/>
                <w:lang w:eastAsia="en-AU"/>
              </w:rPr>
              <w:t xml:space="preserve"> from, or at, the vehicular entry point to the development site.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53</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development that contains on-site fire hydrants external to buildings:</w:t>
            </w:r>
          </w:p>
          <w:p w:rsidR="00F66706" w:rsidRPr="00937557" w:rsidRDefault="00F66706" w:rsidP="00F66706">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those external hydrants can be seen from the vehicular entry point to the site; or</w:t>
            </w:r>
          </w:p>
          <w:p w:rsidR="00F66706" w:rsidRPr="00937557" w:rsidRDefault="00F66706" w:rsidP="00F66706">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sign identifying the following is provided at the vehicular entry point to the site:</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overall layout of the development (to scale);</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internal road names (where used);</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communal facilities (where provided);</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reception area and on-site manager’s office (where provided);</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external hydrants and hydrant booster points;</w:t>
            </w:r>
          </w:p>
          <w:p w:rsidR="00F66706" w:rsidRPr="00937557" w:rsidRDefault="00F66706" w:rsidP="00F66706">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49313A" w:rsidRDefault="00F66706" w:rsidP="00F66706">
                  <w:pPr>
                    <w:spacing w:before="100" w:beforeAutospacing="1" w:after="100" w:afterAutospacing="1" w:line="240" w:lineRule="auto"/>
                    <w:ind w:left="150" w:right="150"/>
                    <w:rPr>
                      <w:rFonts w:ascii="Arial" w:eastAsia="Times New Roman" w:hAnsi="Arial" w:cs="Arial"/>
                      <w:sz w:val="18"/>
                      <w:szCs w:val="20"/>
                      <w:lang w:eastAsia="en-AU"/>
                    </w:rPr>
                  </w:pPr>
                  <w:r w:rsidRPr="0049313A">
                    <w:rPr>
                      <w:rFonts w:ascii="Arial" w:eastAsia="Times New Roman" w:hAnsi="Arial" w:cs="Arial"/>
                      <w:sz w:val="18"/>
                      <w:szCs w:val="20"/>
                      <w:lang w:eastAsia="en-AU"/>
                    </w:rPr>
                    <w:t>Note - The sign prescribed above, and the graphics used are to be:</w:t>
                  </w:r>
                </w:p>
                <w:p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in a form;</w:t>
                  </w:r>
                </w:p>
                <w:p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of a size;</w:t>
                  </w:r>
                </w:p>
                <w:p w:rsidR="00F66706" w:rsidRPr="0049313A" w:rsidRDefault="00F66706" w:rsidP="00F66706">
                  <w:pPr>
                    <w:numPr>
                      <w:ilvl w:val="0"/>
                      <w:numId w:val="32"/>
                    </w:numPr>
                    <w:spacing w:before="100" w:beforeAutospacing="1" w:after="100" w:afterAutospacing="1" w:line="240" w:lineRule="auto"/>
                    <w:ind w:left="600" w:right="150"/>
                    <w:rPr>
                      <w:rFonts w:ascii="Arial" w:eastAsia="Times New Roman" w:hAnsi="Arial" w:cs="Arial"/>
                      <w:sz w:val="18"/>
                      <w:szCs w:val="20"/>
                      <w:lang w:eastAsia="en-AU"/>
                    </w:rPr>
                  </w:pPr>
                  <w:r w:rsidRPr="0049313A">
                    <w:rPr>
                      <w:rFonts w:ascii="Arial" w:eastAsia="Times New Roman" w:hAnsi="Arial" w:cs="Arial"/>
                      <w:sz w:val="18"/>
                      <w:szCs w:val="20"/>
                      <w:lang w:eastAsia="en-AU"/>
                    </w:rPr>
                    <w:t>illuminated to a level;</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which allows the information on the sign to be readily understood, </w:t>
                  </w:r>
                  <w:proofErr w:type="gramStart"/>
                  <w:r w:rsidRPr="0049313A">
                    <w:rPr>
                      <w:rFonts w:ascii="Arial" w:eastAsia="Times New Roman" w:hAnsi="Arial" w:cs="Arial"/>
                      <w:sz w:val="18"/>
                      <w:szCs w:val="20"/>
                      <w:lang w:eastAsia="en-AU"/>
                    </w:rPr>
                    <w:t>at all times</w:t>
                  </w:r>
                  <w:proofErr w:type="gramEnd"/>
                  <w:r w:rsidRPr="0049313A">
                    <w:rPr>
                      <w:rFonts w:ascii="Arial" w:eastAsia="Times New Roman" w:hAnsi="Arial" w:cs="Arial"/>
                      <w:sz w:val="18"/>
                      <w:szCs w:val="20"/>
                      <w:lang w:eastAsia="en-AU"/>
                    </w:rPr>
                    <w:t xml:space="preserve">, by a person in a fire fighting appliance up to 4.5m from the sign.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F66706" w:rsidRPr="00937557" w:rsidTr="00F66706">
        <w:trPr>
          <w:gridAfter w:val="3"/>
          <w:wAfter w:w="2224" w:type="pct"/>
          <w:tblCellSpacing w:w="15" w:type="dxa"/>
        </w:trPr>
        <w:tc>
          <w:tcPr>
            <w:tcW w:w="635" w:type="pct"/>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Pr>
                <w:rFonts w:ascii="Arial" w:eastAsia="Times New Roman" w:hAnsi="Arial" w:cs="Arial"/>
                <w:b/>
                <w:bCs/>
                <w:sz w:val="20"/>
                <w:szCs w:val="20"/>
                <w:lang w:eastAsia="en-AU"/>
              </w:rPr>
              <w:t>54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Each on-site fire hydrant that is external to a building is signposted in a way that </w:t>
            </w:r>
            <w:proofErr w:type="gramStart"/>
            <w:r w:rsidRPr="00937557">
              <w:rPr>
                <w:rFonts w:ascii="Arial" w:eastAsia="Times New Roman" w:hAnsi="Arial" w:cs="Arial"/>
                <w:sz w:val="20"/>
                <w:szCs w:val="20"/>
                <w:lang w:eastAsia="en-AU"/>
              </w:rPr>
              <w:t>enables it to be readily identified at all times</w:t>
            </w:r>
            <w:proofErr w:type="gramEnd"/>
            <w:r w:rsidRPr="00937557">
              <w:rPr>
                <w:rFonts w:ascii="Arial" w:eastAsia="Times New Roman" w:hAnsi="Arial" w:cs="Arial"/>
                <w:sz w:val="20"/>
                <w:szCs w:val="20"/>
                <w:lang w:eastAsia="en-AU"/>
              </w:rPr>
              <w:t xml:space="preserve"> by the occupants of any firefighting appliance traversing the development site. </w:t>
            </w:r>
          </w:p>
        </w:tc>
        <w:tc>
          <w:tcPr>
            <w:tcW w:w="1103" w:type="pct"/>
            <w:gridSpan w:val="3"/>
            <w:tcBorders>
              <w:top w:val="outset" w:sz="6" w:space="0" w:color="auto"/>
              <w:left w:val="outset" w:sz="6" w:space="0" w:color="auto"/>
              <w:bottom w:val="outset" w:sz="6" w:space="0" w:color="auto"/>
              <w:right w:val="outset" w:sz="6" w:space="0" w:color="auto"/>
            </w:tcBorders>
            <w:hideMark/>
          </w:tcPr>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Pr>
                <w:rFonts w:ascii="Arial" w:eastAsia="Times New Roman" w:hAnsi="Arial" w:cs="Arial"/>
                <w:b/>
                <w:bCs/>
                <w:sz w:val="20"/>
                <w:szCs w:val="20"/>
                <w:lang w:eastAsia="en-AU"/>
              </w:rPr>
              <w:t>54</w:t>
            </w:r>
          </w:p>
          <w:p w:rsidR="00F66706" w:rsidRPr="00937557" w:rsidRDefault="00F66706" w:rsidP="00F66706">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937557">
              <w:rPr>
                <w:rFonts w:ascii="Arial" w:eastAsia="Times New Roman" w:hAnsi="Arial" w:cs="Arial"/>
                <w:i/>
                <w:iCs/>
                <w:sz w:val="20"/>
                <w:szCs w:val="20"/>
                <w:lang w:eastAsia="en-AU"/>
              </w:rPr>
              <w:t>Fire hydrant indication system</w:t>
            </w:r>
            <w:r w:rsidRPr="0093755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86"/>
            </w:tblGrid>
            <w:tr w:rsidR="00F66706" w:rsidRPr="00937557" w:rsidTr="003D3CE5">
              <w:trPr>
                <w:tblCellSpacing w:w="15" w:type="dxa"/>
              </w:trPr>
              <w:tc>
                <w:tcPr>
                  <w:tcW w:w="6232" w:type="dxa"/>
                  <w:vAlign w:val="center"/>
                  <w:hideMark/>
                </w:tcPr>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r w:rsidRPr="0049313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F66706" w:rsidRPr="00937557" w:rsidRDefault="00F66706" w:rsidP="00F66706">
            <w:pPr>
              <w:spacing w:before="100" w:beforeAutospacing="1" w:after="100" w:afterAutospacing="1" w:line="240" w:lineRule="auto"/>
              <w:rPr>
                <w:rFonts w:ascii="Arial" w:eastAsia="Times New Roman" w:hAnsi="Arial" w:cs="Arial"/>
                <w:sz w:val="20"/>
                <w:szCs w:val="20"/>
                <w:lang w:eastAsia="en-AU"/>
              </w:rPr>
            </w:pPr>
          </w:p>
        </w:tc>
        <w:tc>
          <w:tcPr>
            <w:tcW w:w="215" w:type="pct"/>
            <w:gridSpan w:val="3"/>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c>
          <w:tcPr>
            <w:tcW w:w="791" w:type="pct"/>
            <w:gridSpan w:val="4"/>
            <w:tcBorders>
              <w:top w:val="outset" w:sz="6" w:space="0" w:color="auto"/>
              <w:left w:val="outset" w:sz="6" w:space="0" w:color="auto"/>
              <w:bottom w:val="outset" w:sz="6" w:space="0" w:color="auto"/>
              <w:right w:val="outset" w:sz="6" w:space="0" w:color="auto"/>
            </w:tcBorders>
          </w:tcPr>
          <w:p w:rsidR="00F66706" w:rsidRPr="00937557" w:rsidRDefault="00F66706" w:rsidP="00F66706">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2724"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lastRenderedPageBreak/>
              <w:t>Use specific criteria</w:t>
            </w:r>
          </w:p>
        </w:tc>
      </w:tr>
      <w:tr w:rsidR="00F66706" w:rsidRPr="00937557" w:rsidTr="00F66706">
        <w:trPr>
          <w:gridAfter w:val="4"/>
          <w:wAfter w:w="2260" w:type="pct"/>
          <w:tblCellSpacing w:w="15" w:type="dxa"/>
        </w:trPr>
        <w:tc>
          <w:tcPr>
            <w:tcW w:w="2724"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F66706" w:rsidRPr="00937557" w:rsidRDefault="00F66706"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Home based business</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36"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p>
        </w:tc>
      </w:tr>
      <w:tr w:rsidR="002363B2" w:rsidRPr="00937557" w:rsidTr="00D57778">
        <w:trPr>
          <w:gridAfter w:val="4"/>
          <w:wAfter w:w="2260" w:type="pct"/>
          <w:trHeight w:val="1678"/>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scale and intensity of the Home based business</w:t>
            </w:r>
            <w:r w:rsidRPr="00937557">
              <w:rPr>
                <w:rFonts w:ascii="Arial" w:eastAsia="Times New Roman" w:hAnsi="Arial" w:cs="Arial"/>
                <w:sz w:val="20"/>
                <w:szCs w:val="20"/>
                <w:vertAlign w:val="superscript"/>
                <w:lang w:eastAsia="en-AU"/>
              </w:rPr>
              <w:t>(</w:t>
            </w:r>
            <w:hyperlink r:id="rId37" w:anchor="target-d60297e447804" w:tooltip="Home based business - A dwelling used for a business activity where subordinate to the residential use." w:history="1">
              <w:r w:rsidRPr="00937557">
                <w:rPr>
                  <w:rFonts w:ascii="Arial" w:eastAsia="Times New Roman" w:hAnsi="Arial" w:cs="Arial"/>
                  <w:color w:val="0000FF"/>
                  <w:sz w:val="20"/>
                  <w:szCs w:val="20"/>
                  <w:vertAlign w:val="superscript"/>
                  <w:lang w:eastAsia="en-AU"/>
                </w:rPr>
                <w:t>35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compatible with the physical characteristics of the site and the character of the local area;</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able to accommodate anticipated car parking demand without negatively impacting the streetscape or road safety;</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on the amenity of the adjoining and nearby premises;</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remains ancillary to the residential use of the dwelling;</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create conditions which cause hazards or nuisances to neighbours or other persons not associated with the activity;</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employees and visitors to the site do not negatively impact the expected amenity of adjoining properties;</w:t>
            </w:r>
          </w:p>
          <w:p w:rsidR="00937557" w:rsidRPr="00937557" w:rsidRDefault="00937557" w:rsidP="00A5430D">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ensures service and delivery vehicles do not negatively impact the amenity of the area.</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F66706">
        <w:trPr>
          <w:gridAfter w:val="4"/>
          <w:wAfter w:w="2260" w:type="pct"/>
          <w:tblCellSpacing w:w="15" w:type="dxa"/>
        </w:trPr>
        <w:tc>
          <w:tcPr>
            <w:tcW w:w="194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Major electricity infrastructure</w:t>
            </w:r>
            <w:r w:rsidRPr="00937557">
              <w:rPr>
                <w:rFonts w:ascii="Arial" w:eastAsia="Times New Roman" w:hAnsi="Arial" w:cs="Arial"/>
                <w:b/>
                <w:bCs/>
                <w:sz w:val="20"/>
                <w:szCs w:val="20"/>
                <w:vertAlign w:val="superscript"/>
                <w:lang w:eastAsia="en-AU"/>
              </w:rPr>
              <w:t>(</w:t>
            </w:r>
            <w:hyperlink r:id="rId3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Substation</w:t>
            </w:r>
            <w:r w:rsidRPr="00937557">
              <w:rPr>
                <w:rFonts w:ascii="Arial" w:eastAsia="Times New Roman" w:hAnsi="Arial" w:cs="Arial"/>
                <w:b/>
                <w:bCs/>
                <w:sz w:val="20"/>
                <w:szCs w:val="20"/>
                <w:vertAlign w:val="superscript"/>
                <w:lang w:eastAsia="en-AU"/>
              </w:rPr>
              <w:t>(</w:t>
            </w:r>
            <w:hyperlink r:id="rId3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b/>
                <w:bCs/>
                <w:sz w:val="20"/>
                <w:szCs w:val="20"/>
                <w:vertAlign w:val="superscript"/>
                <w:lang w:eastAsia="en-AU"/>
              </w:rPr>
              <w:t>)</w:t>
            </w:r>
            <w:r w:rsidRPr="00937557">
              <w:rPr>
                <w:rFonts w:ascii="Arial" w:eastAsia="Times New Roman" w:hAnsi="Arial" w:cs="Arial"/>
                <w:b/>
                <w:bCs/>
                <w:sz w:val="20"/>
                <w:szCs w:val="20"/>
                <w:lang w:eastAsia="en-AU"/>
              </w:rPr>
              <w:t xml:space="preserve"> and Utility installation</w:t>
            </w:r>
            <w:r w:rsidRPr="00937557">
              <w:rPr>
                <w:rFonts w:ascii="Arial" w:eastAsia="Times New Roman" w:hAnsi="Arial" w:cs="Arial"/>
                <w:b/>
                <w:bCs/>
                <w:sz w:val="20"/>
                <w:szCs w:val="20"/>
                <w:vertAlign w:val="superscript"/>
                <w:lang w:eastAsia="en-AU"/>
              </w:rPr>
              <w:t>(</w:t>
            </w:r>
            <w:hyperlink r:id="rId40"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b/>
                <w:bCs/>
                <w:sz w:val="20"/>
                <w:szCs w:val="20"/>
                <w:vertAlign w:val="superscript"/>
                <w:lang w:eastAsia="en-AU"/>
              </w:rPr>
              <w:t>)</w:t>
            </w:r>
          </w:p>
        </w:tc>
        <w:tc>
          <w:tcPr>
            <w:tcW w:w="169"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development does not have an adverse impact on the visual amenity of a locality and is:</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below the level of the predominant tree canopy or the level of the surrounding buildings and structures;</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rsidR="00937557" w:rsidRPr="00937557" w:rsidRDefault="00937557" w:rsidP="00A5430D">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3259B5"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E56</w:t>
            </w:r>
            <w:r w:rsidR="00937557"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enclosed within buildings or structures;</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behind the main building line;</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a similar height, bulk and scale to the surrounding fabric;</w:t>
            </w:r>
          </w:p>
          <w:p w:rsidR="00937557" w:rsidRPr="00937557" w:rsidRDefault="00937557" w:rsidP="00A5430D">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have horizontal and vertical articulation applied to all exterior walls.</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56</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57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Infrastructure does not have an impact on pedestrian health and safety.</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57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Access control arrangements:</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create dead-ends or dark alleyways adjacent to the infrastructure;</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 the number and width of crossovers and entry points;</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provide safe vehicular access to the site;</w:t>
            </w:r>
          </w:p>
          <w:p w:rsidR="00937557" w:rsidRPr="00937557" w:rsidRDefault="00937557" w:rsidP="00A5430D">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utilise barbed wire or razor wire.</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w:t>
            </w:r>
            <w:r w:rsidR="003259B5">
              <w:rPr>
                <w:rFonts w:ascii="Arial" w:eastAsia="Times New Roman" w:hAnsi="Arial" w:cs="Arial"/>
                <w:b/>
                <w:bCs/>
                <w:sz w:val="20"/>
                <w:szCs w:val="20"/>
                <w:lang w:eastAsia="en-AU"/>
              </w:rPr>
              <w:t>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activities associated with the development occur within an environment incorporating </w:t>
            </w:r>
            <w:proofErr w:type="gramStart"/>
            <w:r w:rsidRPr="00937557">
              <w:rPr>
                <w:rFonts w:ascii="Arial" w:eastAsia="Times New Roman" w:hAnsi="Arial" w:cs="Arial"/>
                <w:sz w:val="20"/>
                <w:szCs w:val="20"/>
                <w:lang w:eastAsia="en-AU"/>
              </w:rPr>
              <w:t>sufficient</w:t>
            </w:r>
            <w:proofErr w:type="gramEnd"/>
            <w:r w:rsidRPr="00937557">
              <w:rPr>
                <w:rFonts w:ascii="Arial" w:eastAsia="Times New Roman" w:hAnsi="Arial" w:cs="Arial"/>
                <w:sz w:val="20"/>
                <w:szCs w:val="20"/>
                <w:lang w:eastAsia="en-AU"/>
              </w:rPr>
              <w:t xml:space="preserve"> controls to ensure the facility: </w:t>
            </w:r>
          </w:p>
          <w:p w:rsidR="00937557" w:rsidRPr="00937557" w:rsidRDefault="00937557" w:rsidP="00A5430D">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generates no audible sound at the site boundaries where in a residential setting; or</w:t>
            </w:r>
          </w:p>
          <w:p w:rsidR="00937557" w:rsidRPr="00937557" w:rsidRDefault="00937557" w:rsidP="00A5430D">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meet the objectives as set out in the Environmental Protection (Noise) Policy 2008.</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E5</w:t>
            </w:r>
            <w:r w:rsidR="003259B5">
              <w:rPr>
                <w:rFonts w:ascii="Arial" w:eastAsia="Times New Roman" w:hAnsi="Arial" w:cs="Arial"/>
                <w:b/>
                <w:bCs/>
                <w:sz w:val="20"/>
                <w:szCs w:val="20"/>
                <w:lang w:eastAsia="en-AU"/>
              </w:rPr>
              <w:t>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937557">
              <w:rPr>
                <w:rFonts w:ascii="Arial" w:eastAsia="Times New Roman" w:hAnsi="Arial" w:cs="Arial"/>
                <w:sz w:val="20"/>
                <w:szCs w:val="20"/>
                <w:lang w:eastAsia="en-AU"/>
              </w:rPr>
              <w:t>sufficient</w:t>
            </w:r>
            <w:proofErr w:type="gramEnd"/>
            <w:r w:rsidRPr="00937557">
              <w:rPr>
                <w:rFonts w:ascii="Arial" w:eastAsia="Times New Roman" w:hAnsi="Arial" w:cs="Arial"/>
                <w:sz w:val="20"/>
                <w:szCs w:val="20"/>
                <w:lang w:eastAsia="en-AU"/>
              </w:rPr>
              <w:t xml:space="preserve"> to ensure noise emissions meet the objectives as set out in the Environmental Protection (Noise) Policy 2008.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F66706">
        <w:trPr>
          <w:gridAfter w:val="4"/>
          <w:wAfter w:w="2260" w:type="pct"/>
          <w:tblCellSpacing w:w="15" w:type="dxa"/>
        </w:trPr>
        <w:tc>
          <w:tcPr>
            <w:tcW w:w="194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Sales office</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1"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p>
        </w:tc>
        <w:tc>
          <w:tcPr>
            <w:tcW w:w="169"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49313A">
        <w:trPr>
          <w:gridAfter w:val="4"/>
          <w:wAfter w:w="2260" w:type="pct"/>
          <w:trHeight w:val="36"/>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PO5</w:t>
            </w:r>
            <w:r w:rsidR="003259B5">
              <w:rPr>
                <w:rFonts w:ascii="Arial" w:eastAsia="Times New Roman" w:hAnsi="Arial" w:cs="Arial"/>
                <w:b/>
                <w:bCs/>
                <w:sz w:val="20"/>
                <w:szCs w:val="20"/>
                <w:lang w:eastAsia="en-AU"/>
              </w:rPr>
              <w:t>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Sales office</w:t>
            </w:r>
            <w:r w:rsidRPr="00937557">
              <w:rPr>
                <w:rFonts w:ascii="Arial" w:eastAsia="Times New Roman" w:hAnsi="Arial" w:cs="Arial"/>
                <w:sz w:val="20"/>
                <w:szCs w:val="20"/>
                <w:vertAlign w:val="superscript"/>
                <w:lang w:eastAsia="en-AU"/>
              </w:rPr>
              <w:t>(</w:t>
            </w:r>
            <w:hyperlink r:id="rId42" w:anchor="target-d60297e448827" w:tooltip="Sales office - The temporary use of premises for displaying a land parcel or buildings that can be built for sale or can be won as a prize.  The use may include a caravan or relocatable dwelling or structure." w:history="1">
              <w:r w:rsidRPr="00937557">
                <w:rPr>
                  <w:rFonts w:ascii="Arial" w:eastAsia="Times New Roman" w:hAnsi="Arial" w:cs="Arial"/>
                  <w:color w:val="0000FF"/>
                  <w:sz w:val="20"/>
                  <w:szCs w:val="20"/>
                  <w:vertAlign w:val="superscript"/>
                  <w:lang w:eastAsia="en-AU"/>
                </w:rPr>
                <w:t>72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to: </w:t>
            </w:r>
          </w:p>
          <w:p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functional and safe access, manoeuvring areas and car parking </w:t>
            </w:r>
            <w:r w:rsidRPr="00937557">
              <w:rPr>
                <w:rFonts w:ascii="Arial" w:eastAsia="Times New Roman" w:hAnsi="Arial" w:cs="Arial"/>
                <w:sz w:val="20"/>
                <w:szCs w:val="20"/>
                <w:lang w:eastAsia="en-AU"/>
              </w:rPr>
              <w:lastRenderedPageBreak/>
              <w:t xml:space="preserve">spaces for the number and type of vehicles anticipated to access the site; </w:t>
            </w:r>
          </w:p>
          <w:p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 the streetscape character while maintaining surveillance between buildings and public spaces;</w:t>
            </w:r>
          </w:p>
          <w:p w:rsidR="00937557" w:rsidRPr="00937557" w:rsidRDefault="00937557" w:rsidP="00A5430D">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be temporary in nature.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937557" w:rsidRPr="00937557" w:rsidTr="0049313A">
              <w:trPr>
                <w:trHeight w:val="18"/>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Refer to Planning scheme policy - Residential design for access and crossover requirements.</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F66706">
        <w:trPr>
          <w:gridAfter w:val="4"/>
          <w:wAfter w:w="2260" w:type="pct"/>
          <w:tblCellSpacing w:w="15" w:type="dxa"/>
        </w:trPr>
        <w:tc>
          <w:tcPr>
            <w:tcW w:w="2724"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Telecommunications facility</w:t>
            </w:r>
            <w:r w:rsidRPr="00937557">
              <w:rPr>
                <w:rFonts w:ascii="Arial" w:eastAsia="Times New Roman" w:hAnsi="Arial" w:cs="Arial"/>
                <w:sz w:val="20"/>
                <w:szCs w:val="20"/>
                <w:lang w:eastAsia="en-AU"/>
              </w:rPr>
              <w:t xml:space="preserve"> </w:t>
            </w:r>
            <w:r w:rsidRPr="00937557">
              <w:rPr>
                <w:rFonts w:ascii="Arial" w:eastAsia="Times New Roman" w:hAnsi="Arial" w:cs="Arial"/>
                <w:sz w:val="20"/>
                <w:szCs w:val="20"/>
                <w:vertAlign w:val="superscript"/>
                <w:lang w:eastAsia="en-AU"/>
              </w:rPr>
              <w:t>(</w:t>
            </w:r>
            <w:hyperlink r:id="rId43"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60"/>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In accordance with the Federal legislation Telecommunications facilities </w:t>
                  </w:r>
                  <w:r w:rsidRPr="0093755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Telecommunications facilities</w:t>
            </w:r>
            <w:r w:rsidRPr="0093755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with existing telecommunications facilities</w:t>
            </w:r>
            <w:r w:rsidRPr="0093755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Utility installation</w:t>
            </w:r>
            <w:r w:rsidRPr="00937557">
              <w:rPr>
                <w:rFonts w:ascii="Arial" w:eastAsia="Times New Roman" w:hAnsi="Arial" w:cs="Arial"/>
                <w:sz w:val="20"/>
                <w:szCs w:val="20"/>
                <w:vertAlign w:val="superscript"/>
                <w:lang w:eastAsia="en-AU"/>
              </w:rPr>
              <w:t>(</w:t>
            </w:r>
            <w:hyperlink r:id="rId47"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937557">
                <w:rPr>
                  <w:rFonts w:ascii="Arial" w:eastAsia="Times New Roman" w:hAnsi="Arial" w:cs="Arial"/>
                  <w:color w:val="0000FF"/>
                  <w:sz w:val="20"/>
                  <w:szCs w:val="20"/>
                  <w:vertAlign w:val="superscript"/>
                  <w:lang w:eastAsia="en-AU"/>
                </w:rPr>
                <w:t>86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Major electricity infrastructure</w:t>
            </w:r>
            <w:r w:rsidRPr="00937557">
              <w:rPr>
                <w:rFonts w:ascii="Arial" w:eastAsia="Times New Roman" w:hAnsi="Arial" w:cs="Arial"/>
                <w:sz w:val="20"/>
                <w:szCs w:val="20"/>
                <w:vertAlign w:val="superscript"/>
                <w:lang w:eastAsia="en-AU"/>
              </w:rPr>
              <w:t>(</w:t>
            </w:r>
            <w:hyperlink r:id="rId48"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937557">
                <w:rPr>
                  <w:rFonts w:ascii="Arial" w:eastAsia="Times New Roman" w:hAnsi="Arial" w:cs="Arial"/>
                  <w:color w:val="0000FF"/>
                  <w:sz w:val="20"/>
                  <w:szCs w:val="20"/>
                  <w:vertAlign w:val="superscript"/>
                  <w:lang w:eastAsia="en-AU"/>
                </w:rPr>
                <w:t>43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Substation</w:t>
            </w:r>
            <w:r w:rsidRPr="00937557">
              <w:rPr>
                <w:rFonts w:ascii="Arial" w:eastAsia="Times New Roman" w:hAnsi="Arial" w:cs="Arial"/>
                <w:sz w:val="20"/>
                <w:szCs w:val="20"/>
                <w:vertAlign w:val="superscript"/>
                <w:lang w:eastAsia="en-AU"/>
              </w:rPr>
              <w:t>(</w:t>
            </w:r>
            <w:hyperlink r:id="rId4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if there is already a facility in the same coverage area.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60</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New telecommunication facilities</w:t>
            </w:r>
            <w:r w:rsidRPr="00937557">
              <w:rPr>
                <w:rFonts w:ascii="Arial" w:eastAsia="Times New Roman" w:hAnsi="Arial" w:cs="Arial"/>
                <w:sz w:val="20"/>
                <w:szCs w:val="20"/>
                <w:vertAlign w:val="superscript"/>
                <w:lang w:eastAsia="en-AU"/>
              </w:rPr>
              <w:t>(</w:t>
            </w:r>
            <w:hyperlink r:id="rId50"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60</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new Telecommunications facility</w:t>
            </w:r>
            <w:r w:rsidRPr="00937557">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w:t>
            </w:r>
            <w:r w:rsidR="003259B5">
              <w:rPr>
                <w:rFonts w:ascii="Arial" w:eastAsia="Times New Roman" w:hAnsi="Arial" w:cs="Arial"/>
                <w:sz w:val="20"/>
                <w:szCs w:val="20"/>
                <w:lang w:eastAsia="en-AU"/>
              </w:rPr>
              <w:t xml:space="preserve">area </w:t>
            </w:r>
            <w:r w:rsidRPr="00937557">
              <w:rPr>
                <w:rFonts w:ascii="Arial" w:eastAsia="Times New Roman" w:hAnsi="Arial" w:cs="Arial"/>
                <w:sz w:val="20"/>
                <w:szCs w:val="20"/>
                <w:lang w:eastAsia="en-AU"/>
              </w:rPr>
              <w:t>of 45m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Telecommunications facilities</w:t>
            </w:r>
            <w:r w:rsidRPr="00937557">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 not conflict with lawful existing land uses both on and adjoining the site.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The Telecommunications facility</w:t>
            </w:r>
            <w:r w:rsidRPr="00937557">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does not have an adverse impact on the visual amenity of a locality and is: </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high quality design and construction;</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visually integrated with the surrounding area;</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visually dominant or intrusive;</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located behind the main building line;</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below the level of the predominant tree canopy or the level of the surrounding buildings and structures;</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camouflaged through the use of colours and materials which blend into the landscape;</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treated to eliminate glare and reflectivity;</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landscaped;</w:t>
            </w:r>
          </w:p>
          <w:p w:rsidR="00937557" w:rsidRPr="00937557" w:rsidRDefault="00937557" w:rsidP="00A5430D">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otherwise consistent with the amenity and character of the zone and surrounding area.</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Where in an urban area, the development does not protrude more than 5m above the level of the existing </w:t>
            </w:r>
            <w:proofErr w:type="spellStart"/>
            <w:r w:rsidRPr="00937557">
              <w:rPr>
                <w:rFonts w:ascii="Arial" w:eastAsia="Times New Roman" w:hAnsi="Arial" w:cs="Arial"/>
                <w:sz w:val="20"/>
                <w:szCs w:val="20"/>
                <w:lang w:eastAsia="en-AU"/>
              </w:rPr>
              <w:t>treeline</w:t>
            </w:r>
            <w:proofErr w:type="spellEnd"/>
            <w:r w:rsidRPr="00937557">
              <w:rPr>
                <w:rFonts w:ascii="Arial" w:eastAsia="Times New Roman" w:hAnsi="Arial" w:cs="Arial"/>
                <w:sz w:val="20"/>
                <w:szCs w:val="20"/>
                <w:lang w:eastAsia="en-AU"/>
              </w:rPr>
              <w:t xml:space="preserve">, prominent ridgeline or building rooftops in the surrounding townscape.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 all other areas towers do not exceed 35m in height.</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Towers, equipment shelters and associated structures are of a design, colour and material to:</w:t>
            </w:r>
          </w:p>
          <w:p w:rsidR="00937557" w:rsidRPr="00937557" w:rsidRDefault="00937557" w:rsidP="00A5430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recognition in the landscape;</w:t>
            </w:r>
          </w:p>
          <w:p w:rsidR="00937557" w:rsidRPr="00937557" w:rsidRDefault="00937557" w:rsidP="00A5430D">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glare and reflectivity.</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there is no established building line the facility is located at the rear of the site.</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facility is enclosed by security fencing or by other means to ensure public access is prohibited.</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63</w:t>
            </w:r>
            <w:r w:rsidRPr="00937557">
              <w:rPr>
                <w:rFonts w:ascii="Arial" w:eastAsia="Times New Roman" w:hAnsi="Arial" w:cs="Arial"/>
                <w:b/>
                <w:bCs/>
                <w:sz w:val="20"/>
                <w:szCs w:val="20"/>
                <w:lang w:eastAsia="en-AU"/>
              </w:rPr>
              <w:t>.6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937557" w:rsidRPr="00937557" w:rsidTr="003D3CE5">
              <w:trPr>
                <w:tblCellSpacing w:w="15" w:type="dxa"/>
              </w:trPr>
              <w:tc>
                <w:tcPr>
                  <w:tcW w:w="6232"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Landscaping is provided in accordance with Planning scheme policy - Integrated design.</w:t>
                  </w:r>
                </w:p>
              </w:tc>
            </w:tr>
            <w:tr w:rsidR="00937557" w:rsidRPr="00937557" w:rsidTr="003D3CE5">
              <w:trPr>
                <w:tblCellSpacing w:w="15" w:type="dxa"/>
              </w:trPr>
              <w:tc>
                <w:tcPr>
                  <w:tcW w:w="6232"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3259B5">
              <w:rPr>
                <w:rFonts w:ascii="Arial" w:eastAsia="Times New Roman" w:hAnsi="Arial" w:cs="Arial"/>
                <w:b/>
                <w:bCs/>
                <w:sz w:val="20"/>
                <w:szCs w:val="20"/>
                <w:lang w:eastAsia="en-AU"/>
              </w:rPr>
              <w:t>64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Lawful access </w:t>
            </w:r>
            <w:proofErr w:type="gramStart"/>
            <w:r w:rsidRPr="00937557">
              <w:rPr>
                <w:rFonts w:ascii="Arial" w:eastAsia="Times New Roman" w:hAnsi="Arial" w:cs="Arial"/>
                <w:sz w:val="20"/>
                <w:szCs w:val="20"/>
                <w:lang w:eastAsia="en-AU"/>
              </w:rPr>
              <w:t>is maintained to the site at all times</w:t>
            </w:r>
            <w:proofErr w:type="gramEnd"/>
            <w:r w:rsidRPr="00937557">
              <w:rPr>
                <w:rFonts w:ascii="Arial" w:eastAsia="Times New Roman" w:hAnsi="Arial" w:cs="Arial"/>
                <w:sz w:val="20"/>
                <w:szCs w:val="20"/>
                <w:lang w:eastAsia="en-AU"/>
              </w:rPr>
              <w:t xml:space="preserve"> that does not alter the amenity of the landscape or surrounding uses.</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An Access and Landscape Plan demonstrates how </w:t>
            </w:r>
            <w:proofErr w:type="gramStart"/>
            <w:r w:rsidRPr="00937557">
              <w:rPr>
                <w:rFonts w:ascii="Arial" w:eastAsia="Times New Roman" w:hAnsi="Arial" w:cs="Arial"/>
                <w:sz w:val="20"/>
                <w:szCs w:val="20"/>
                <w:lang w:eastAsia="en-AU"/>
              </w:rPr>
              <w:t>24 hour</w:t>
            </w:r>
            <w:proofErr w:type="gramEnd"/>
            <w:r w:rsidRPr="00937557">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activities associated with the development occur within an environment incorporating </w:t>
            </w:r>
            <w:proofErr w:type="gramStart"/>
            <w:r w:rsidRPr="00937557">
              <w:rPr>
                <w:rFonts w:ascii="Arial" w:eastAsia="Times New Roman" w:hAnsi="Arial" w:cs="Arial"/>
                <w:sz w:val="20"/>
                <w:szCs w:val="20"/>
                <w:lang w:eastAsia="en-AU"/>
              </w:rPr>
              <w:t>sufficient</w:t>
            </w:r>
            <w:proofErr w:type="gramEnd"/>
            <w:r w:rsidRPr="00937557">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3259B5">
              <w:rPr>
                <w:rFonts w:ascii="Arial" w:eastAsia="Times New Roman" w:hAnsi="Arial" w:cs="Arial"/>
                <w:b/>
                <w:bCs/>
                <w:sz w:val="20"/>
                <w:szCs w:val="20"/>
                <w:lang w:eastAsia="en-AU"/>
              </w:rPr>
              <w:t>65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equipment comprising the Telecommunications facility</w:t>
            </w:r>
            <w:r w:rsidRPr="00937557">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937557">
                <w:rPr>
                  <w:rFonts w:ascii="Arial" w:eastAsia="Times New Roman" w:hAnsi="Arial" w:cs="Arial"/>
                  <w:color w:val="0000FF"/>
                  <w:sz w:val="20"/>
                  <w:szCs w:val="20"/>
                  <w:vertAlign w:val="superscript"/>
                  <w:lang w:eastAsia="en-AU"/>
                </w:rPr>
                <w:t>81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F66706">
        <w:trPr>
          <w:gridAfter w:val="4"/>
          <w:wAfter w:w="2260" w:type="pct"/>
          <w:tblCellSpacing w:w="15" w:type="dxa"/>
        </w:trPr>
        <w:tc>
          <w:tcPr>
            <w:tcW w:w="194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Retail, commercial and community uses</w:t>
            </w:r>
          </w:p>
        </w:tc>
        <w:tc>
          <w:tcPr>
            <w:tcW w:w="169"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3259B5">
              <w:rPr>
                <w:rFonts w:ascii="Arial" w:eastAsia="Times New Roman" w:hAnsi="Arial" w:cs="Arial"/>
                <w:b/>
                <w:bCs/>
                <w:sz w:val="20"/>
                <w:szCs w:val="20"/>
                <w:lang w:eastAsia="en-AU"/>
              </w:rPr>
              <w:t>66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activities:</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to:</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cluster with other non-residential activities to form a neighbourhood hub (this may include being located within or adjacent to an existing neighbourhood hub); or </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if establishing a new neighbourhood hub (as described in the PO below); be on a main street;</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located on allotments that have appropriate area and dimensions for the sitting of:</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and structures;</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vehicle servicing, deliveries, parking, manoeuvring and circulation;</w:t>
            </w:r>
          </w:p>
          <w:p w:rsidR="00937557" w:rsidRPr="00937557" w:rsidRDefault="00937557" w:rsidP="00A5430D">
            <w:pPr>
              <w:numPr>
                <w:ilvl w:val="1"/>
                <w:numId w:val="41"/>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and open space including buffering;</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of a small scale, having regard to the surrounding character;</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serviced by public transport;</w:t>
            </w:r>
          </w:p>
          <w:p w:rsidR="00937557" w:rsidRPr="00937557" w:rsidRDefault="00937557" w:rsidP="00A5430D">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 not negatively impact adjoining residents or the streetscape.</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3259B5">
              <w:rPr>
                <w:rFonts w:ascii="Arial" w:eastAsia="Times New Roman" w:hAnsi="Arial" w:cs="Arial"/>
                <w:b/>
                <w:bCs/>
                <w:sz w:val="20"/>
                <w:szCs w:val="20"/>
                <w:lang w:eastAsia="en-AU"/>
              </w:rPr>
              <w:t>67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activities do not establish in this precinct unless:</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forming part of a</w:t>
            </w:r>
            <w:r w:rsidR="003259B5">
              <w:rPr>
                <w:rFonts w:ascii="Arial" w:eastAsia="Times New Roman" w:hAnsi="Arial" w:cs="Arial"/>
                <w:sz w:val="20"/>
                <w:szCs w:val="20"/>
                <w:lang w:eastAsia="en-AU"/>
              </w:rPr>
              <w:t>n</w:t>
            </w:r>
            <w:r w:rsidRPr="00937557">
              <w:rPr>
                <w:rFonts w:ascii="Arial" w:eastAsia="Times New Roman" w:hAnsi="Arial" w:cs="Arial"/>
                <w:sz w:val="20"/>
                <w:szCs w:val="20"/>
                <w:lang w:eastAsia="en-AU"/>
              </w:rPr>
              <w:t xml:space="preserve"> existing or new neighbourhood hub on a site identified on Overlay map - Community activities and neighbourhood hubs; or </w:t>
            </w:r>
          </w:p>
          <w:p w:rsidR="003259B5" w:rsidRDefault="003259B5"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3259B5">
              <w:rPr>
                <w:rFonts w:ascii="Arial" w:eastAsia="Times New Roman" w:hAnsi="Arial" w:cs="Arial"/>
                <w:sz w:val="20"/>
                <w:szCs w:val="20"/>
                <w:lang w:eastAsia="en-AU"/>
              </w:rPr>
              <w:t>separated from other neighbourhood hubs and centres by 1600m, measured from the centre of each neighbourhood hub or centre; or</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forming a new neighbourhood hub where the urban neighbourhood precinct does not adjoin a higher order or district centre (e.g. Clontarf, Woody Point, Scarborough) or where adjoining or opposite a train station; or </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forming part of a mixed-use building with residential uses; or</w:t>
            </w:r>
          </w:p>
          <w:p w:rsidR="00937557" w:rsidRPr="00937557" w:rsidRDefault="00937557" w:rsidP="00A5430D">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a corner store.</w:t>
            </w:r>
          </w:p>
        </w:tc>
        <w:tc>
          <w:tcPr>
            <w:tcW w:w="1138" w:type="pct"/>
            <w:gridSpan w:val="3"/>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PO68</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corner store (shop) may establish as a standalone use (not part of a neighbourhood hub) where:</w:t>
            </w:r>
          </w:p>
          <w:p w:rsidR="00047038" w:rsidRPr="00047038" w:rsidRDefault="00047038" w:rsidP="00A5430D">
            <w:pPr>
              <w:numPr>
                <w:ilvl w:val="0"/>
                <w:numId w:val="113"/>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having a maximum GFA of 250m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w:t>
            </w:r>
          </w:p>
          <w:p w:rsidR="00047038" w:rsidRPr="00937557" w:rsidRDefault="00047038" w:rsidP="00A5430D">
            <w:pPr>
              <w:numPr>
                <w:ilvl w:val="0"/>
                <w:numId w:val="113"/>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the use is located on the ground floor and the building adjoins the street frontage and has its main pedestrian entrance from the street frontage.</w:t>
            </w:r>
          </w:p>
        </w:tc>
        <w:tc>
          <w:tcPr>
            <w:tcW w:w="1138" w:type="pct"/>
            <w:gridSpan w:val="3"/>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PO69</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 xml:space="preserve">A </w:t>
            </w:r>
            <w:proofErr w:type="gramStart"/>
            <w:r w:rsidRPr="00047038">
              <w:rPr>
                <w:rFonts w:ascii="Arial" w:eastAsia="Times New Roman" w:hAnsi="Arial" w:cs="Arial"/>
                <w:sz w:val="20"/>
                <w:szCs w:val="20"/>
                <w:lang w:eastAsia="en-AU"/>
              </w:rPr>
              <w:t>mixed use</w:t>
            </w:r>
            <w:proofErr w:type="gramEnd"/>
            <w:r w:rsidRPr="00047038">
              <w:rPr>
                <w:rFonts w:ascii="Arial" w:eastAsia="Times New Roman" w:hAnsi="Arial" w:cs="Arial"/>
                <w:sz w:val="20"/>
                <w:szCs w:val="20"/>
                <w:lang w:eastAsia="en-AU"/>
              </w:rPr>
              <w:t xml:space="preserve"> building may establish as a standalone use (not part of a neighbourhood hub) where:</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lastRenderedPageBreak/>
              <w:t>Retail and commercial uses:</w:t>
            </w:r>
          </w:p>
          <w:p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have a total combined GFA of 1000m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less;</w:t>
            </w:r>
            <w:r w:rsidRPr="00047038">
              <w:rPr>
                <w:rFonts w:ascii="Arial" w:eastAsia="Times New Roman" w:hAnsi="Arial" w:cs="Arial"/>
                <w:sz w:val="20"/>
                <w:szCs w:val="20"/>
                <w:lang w:eastAsia="en-AU"/>
              </w:rPr>
              <w:br/>
              <w:t>or, where for an Office have a total combined GFA of 1000m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more;</w:t>
            </w:r>
            <w:r w:rsidRPr="00047038">
              <w:rPr>
                <w:rFonts w:ascii="Arial" w:eastAsia="Times New Roman" w:hAnsi="Arial" w:cs="Arial"/>
                <w:sz w:val="20"/>
                <w:szCs w:val="20"/>
                <w:lang w:eastAsia="en-AU"/>
              </w:rPr>
              <w:br/>
            </w:r>
          </w:p>
          <w:p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are on a lot within 800m walking distance of a train station;</w:t>
            </w:r>
            <w:r w:rsidRPr="00047038">
              <w:rPr>
                <w:rFonts w:ascii="Arial" w:eastAsia="Times New Roman" w:hAnsi="Arial" w:cs="Arial"/>
                <w:sz w:val="20"/>
                <w:szCs w:val="20"/>
                <w:lang w:eastAsia="en-AU"/>
              </w:rPr>
              <w:br/>
            </w:r>
          </w:p>
          <w:p w:rsidR="00047038" w:rsidRPr="00047038" w:rsidRDefault="00047038" w:rsidP="00A5430D">
            <w:pPr>
              <w:numPr>
                <w:ilvl w:val="0"/>
                <w:numId w:val="114"/>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located on the ground floor and the building adjoins the street frontage and has its main pedestrian entrance from the street frontage.</w:t>
            </w:r>
          </w:p>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PO70</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 xml:space="preserve">An Office may establish as a standalone use (not part of a neighbourhood hub or </w:t>
            </w:r>
            <w:proofErr w:type="gramStart"/>
            <w:r w:rsidRPr="00047038">
              <w:rPr>
                <w:rFonts w:ascii="Arial" w:eastAsia="Times New Roman" w:hAnsi="Arial" w:cs="Arial"/>
                <w:sz w:val="20"/>
                <w:szCs w:val="20"/>
                <w:lang w:eastAsia="en-AU"/>
              </w:rPr>
              <w:t>mixed use</w:t>
            </w:r>
            <w:proofErr w:type="gramEnd"/>
            <w:r w:rsidRPr="00047038">
              <w:rPr>
                <w:rFonts w:ascii="Arial" w:eastAsia="Times New Roman" w:hAnsi="Arial" w:cs="Arial"/>
                <w:sz w:val="20"/>
                <w:szCs w:val="20"/>
                <w:lang w:eastAsia="en-AU"/>
              </w:rPr>
              <w:t xml:space="preserve"> building) where:</w:t>
            </w:r>
          </w:p>
          <w:p w:rsidR="00047038" w:rsidRPr="00047038" w:rsidRDefault="00047038" w:rsidP="00A5430D">
            <w:pPr>
              <w:numPr>
                <w:ilvl w:val="0"/>
                <w:numId w:val="115"/>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GFA of 2000m</w:t>
            </w:r>
            <w:r w:rsidR="00731058">
              <w:rPr>
                <w:rFonts w:ascii="Arial" w:eastAsia="Times New Roman" w:hAnsi="Arial" w:cs="Arial"/>
                <w:sz w:val="20"/>
                <w:szCs w:val="20"/>
                <w:lang w:eastAsia="en-AU"/>
              </w:rPr>
              <w:t>²</w:t>
            </w:r>
            <w:r w:rsidRPr="00047038">
              <w:rPr>
                <w:rFonts w:ascii="Arial" w:eastAsia="Times New Roman" w:hAnsi="Arial" w:cs="Arial"/>
                <w:sz w:val="20"/>
                <w:szCs w:val="20"/>
                <w:lang w:eastAsia="en-AU"/>
              </w:rPr>
              <w:t> or more;</w:t>
            </w:r>
          </w:p>
          <w:p w:rsidR="00047038" w:rsidRDefault="00047038" w:rsidP="00A5430D">
            <w:pPr>
              <w:numPr>
                <w:ilvl w:val="0"/>
                <w:numId w:val="115"/>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on a lot within 800m walking distance of a train station.</w:t>
            </w:r>
          </w:p>
        </w:tc>
        <w:tc>
          <w:tcPr>
            <w:tcW w:w="1138" w:type="pct"/>
            <w:gridSpan w:val="3"/>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141"/>
          <w:tblCellSpacing w:w="15" w:type="dxa"/>
        </w:trPr>
        <w:tc>
          <w:tcPr>
            <w:tcW w:w="798" w:type="pct"/>
            <w:gridSpan w:val="3"/>
            <w:vMerge w:val="restart"/>
            <w:tcBorders>
              <w:top w:val="outset" w:sz="6" w:space="0" w:color="auto"/>
              <w:left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PO71</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located, designed and orientated to:</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establish on heavily trafficked roads where the amenity of surrounding residential uses is already subject to impacts by road vehicle noise;</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be in proximity of a neighbourhood hub or centre;</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 xml:space="preserve">not negatively impact active streets, public spaces or hubs of activity where </w:t>
            </w:r>
            <w:r w:rsidRPr="00047038">
              <w:rPr>
                <w:rFonts w:ascii="Arial" w:eastAsia="Times New Roman" w:hAnsi="Arial" w:cs="Arial"/>
                <w:sz w:val="20"/>
                <w:szCs w:val="20"/>
                <w:lang w:eastAsia="en-AU"/>
              </w:rPr>
              <w:lastRenderedPageBreak/>
              <w:t>the pedestrian safety and comfort is of high importance (e.g. in neighbourhood hubs and centres);</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not result in the fragmentation of active streets (e.g. site where active uses are located on adjoining lots);</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ensure the amenity of adjoining properties is protected;</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reduce the visual impact of the Service station from the streetscape while maintaining surveillance from the site to the street;</w:t>
            </w:r>
          </w:p>
          <w:p w:rsidR="00047038" w:rsidRPr="00047038" w:rsidRDefault="00047038" w:rsidP="00A5430D">
            <w:pPr>
              <w:numPr>
                <w:ilvl w:val="0"/>
                <w:numId w:val="116"/>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
          <w:p w:rsidR="00047038" w:rsidRDefault="00047038" w:rsidP="00A5430D">
            <w:pPr>
              <w:numPr>
                <w:ilvl w:val="0"/>
                <w:numId w:val="116"/>
              </w:numPr>
              <w:spacing w:before="100" w:beforeAutospacing="1" w:after="100" w:afterAutospacing="1" w:line="240" w:lineRule="auto"/>
              <w:ind w:right="150"/>
              <w:rPr>
                <w:rFonts w:ascii="Arial" w:eastAsia="Times New Roman" w:hAnsi="Arial" w:cs="Arial"/>
                <w:b/>
                <w:bCs/>
                <w:sz w:val="20"/>
                <w:szCs w:val="20"/>
                <w:lang w:eastAsia="en-AU"/>
              </w:rPr>
            </w:pPr>
            <w:r w:rsidRPr="00047038">
              <w:rPr>
                <w:rFonts w:ascii="Arial" w:eastAsia="Times New Roman" w:hAnsi="Arial" w:cs="Arial"/>
                <w:sz w:val="20"/>
                <w:szCs w:val="20"/>
                <w:lang w:eastAsia="en-AU"/>
              </w:rPr>
              <w:t>provide ancillary uses that meet the convenience needs of users.</w:t>
            </w:r>
          </w:p>
        </w:tc>
        <w:tc>
          <w:tcPr>
            <w:tcW w:w="113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E71.1</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located:</w:t>
            </w:r>
          </w:p>
          <w:p w:rsidR="00047038" w:rsidRPr="00047038" w:rsidRDefault="00047038" w:rsidP="00A5430D">
            <w:pPr>
              <w:numPr>
                <w:ilvl w:val="0"/>
                <w:numId w:val="117"/>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adjoining or within 400m of:</w:t>
            </w:r>
          </w:p>
          <w:p w:rsidR="00047038" w:rsidRPr="00047038" w:rsidRDefault="00047038" w:rsidP="00A5430D">
            <w:pPr>
              <w:numPr>
                <w:ilvl w:val="1"/>
                <w:numId w:val="119"/>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neighbourhood hub identified on Overlay map - Community activities and neighbourhood hubs (not on a neighbourhood hub lot); or</w:t>
            </w:r>
          </w:p>
          <w:p w:rsidR="00047038" w:rsidRPr="00047038" w:rsidRDefault="00047038" w:rsidP="00A5430D">
            <w:pPr>
              <w:numPr>
                <w:ilvl w:val="1"/>
                <w:numId w:val="119"/>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a centre zone;</w:t>
            </w:r>
          </w:p>
          <w:p w:rsidR="00047038" w:rsidRPr="00047038" w:rsidRDefault="00047038" w:rsidP="00A5430D">
            <w:pPr>
              <w:numPr>
                <w:ilvl w:val="0"/>
                <w:numId w:val="117"/>
              </w:numPr>
              <w:spacing w:before="100" w:beforeAutospacing="1" w:after="100" w:afterAutospacing="1" w:line="240" w:lineRule="auto"/>
              <w:ind w:right="150"/>
              <w:rPr>
                <w:rFonts w:ascii="Arial" w:eastAsia="Times New Roman" w:hAnsi="Arial" w:cs="Arial"/>
                <w:b/>
                <w:sz w:val="20"/>
                <w:szCs w:val="20"/>
                <w:lang w:eastAsia="en-AU"/>
              </w:rPr>
            </w:pPr>
            <w:r w:rsidRPr="00047038">
              <w:rPr>
                <w:rFonts w:ascii="Arial" w:eastAsia="Times New Roman" w:hAnsi="Arial" w:cs="Arial"/>
                <w:sz w:val="20"/>
                <w:szCs w:val="20"/>
                <w:lang w:eastAsia="en-AU"/>
              </w:rPr>
              <w:t>on the corner lot of an arterial or sub-arterial road.</w:t>
            </w:r>
          </w:p>
        </w:tc>
        <w:tc>
          <w:tcPr>
            <w:tcW w:w="169" w:type="pct"/>
            <w:gridSpan w:val="2"/>
            <w:vMerge w:val="restart"/>
            <w:tcBorders>
              <w:top w:val="outset" w:sz="6" w:space="0" w:color="auto"/>
              <w:left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vMerge w:val="restart"/>
            <w:tcBorders>
              <w:top w:val="outset" w:sz="6" w:space="0" w:color="auto"/>
              <w:left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140"/>
          <w:tblCellSpacing w:w="15" w:type="dxa"/>
        </w:trPr>
        <w:tc>
          <w:tcPr>
            <w:tcW w:w="798" w:type="pct"/>
            <w:gridSpan w:val="3"/>
            <w:vMerge/>
            <w:tcBorders>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tcPr>
          <w:p w:rsidR="00047038" w:rsidRDefault="00047038" w:rsidP="00047038">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E71.2</w:t>
            </w:r>
          </w:p>
          <w:p w:rsidR="00047038" w:rsidRPr="0004703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047038">
              <w:rPr>
                <w:rFonts w:ascii="Arial" w:eastAsia="Times New Roman" w:hAnsi="Arial" w:cs="Arial"/>
                <w:sz w:val="20"/>
                <w:szCs w:val="20"/>
                <w:lang w:eastAsia="en-AU"/>
              </w:rPr>
              <w:t>Service stations are designed and orientated on site to:</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include a landscaping strip having a minimum depth of 1m adjoining all road frontages;</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building and structures (including fuel pump canopies) are setback a minimum of 3m from the primary and secondary frontage and a minimum of 5m from side and rear boundaries; </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sz w:val="20"/>
                <w:szCs w:val="20"/>
                <w:lang w:eastAsia="en-AU"/>
              </w:rPr>
            </w:pPr>
            <w:r w:rsidRPr="00047038">
              <w:rPr>
                <w:rFonts w:ascii="Arial" w:eastAsia="Times New Roman" w:hAnsi="Arial" w:cs="Arial"/>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047038" w:rsidRPr="00047038" w:rsidRDefault="00047038" w:rsidP="00A5430D">
            <w:pPr>
              <w:numPr>
                <w:ilvl w:val="0"/>
                <w:numId w:val="118"/>
              </w:numPr>
              <w:spacing w:before="100" w:beforeAutospacing="1" w:after="100" w:afterAutospacing="1" w:line="240" w:lineRule="auto"/>
              <w:ind w:right="150"/>
              <w:rPr>
                <w:rFonts w:ascii="Arial" w:eastAsia="Times New Roman" w:hAnsi="Arial" w:cs="Arial"/>
                <w:color w:val="4A4A4A"/>
                <w:sz w:val="24"/>
                <w:szCs w:val="24"/>
                <w:lang w:eastAsia="en-AU"/>
              </w:rPr>
            </w:pPr>
            <w:r w:rsidRPr="00047038">
              <w:rPr>
                <w:rFonts w:ascii="Arial" w:eastAsia="Times New Roman" w:hAnsi="Arial" w:cs="Arial"/>
                <w:sz w:val="20"/>
                <w:szCs w:val="20"/>
                <w:lang w:eastAsia="en-AU"/>
              </w:rPr>
              <w:t>not include more than 2 driveway crossovers.</w:t>
            </w:r>
          </w:p>
        </w:tc>
        <w:tc>
          <w:tcPr>
            <w:tcW w:w="169" w:type="pct"/>
            <w:gridSpan w:val="2"/>
            <w:vMerge/>
            <w:tcBorders>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vMerge/>
            <w:tcBorders>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2175"/>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BA6BB2">
              <w:rPr>
                <w:rFonts w:ascii="Arial" w:eastAsia="Times New Roman" w:hAnsi="Arial" w:cs="Arial"/>
                <w:b/>
                <w:bCs/>
                <w:sz w:val="20"/>
                <w:szCs w:val="20"/>
                <w:lang w:eastAsia="en-AU"/>
              </w:rPr>
              <w:t>72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are of a scale that provide for the convenience needs or localised services of the immediate neighbourhood and do not constitute the scale or function of a Local centre.</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047038" w:rsidRPr="00937557" w:rsidTr="002363B2">
              <w:trPr>
                <w:tblCellSpacing w:w="15" w:type="dxa"/>
              </w:trPr>
              <w:tc>
                <w:tcPr>
                  <w:tcW w:w="4415" w:type="dxa"/>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For the function and scale of a Local centre refer to Table 6.2.1.1 Moreton Bay centres network.</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BA6BB2">
              <w:rPr>
                <w:rFonts w:ascii="Arial" w:eastAsia="Times New Roman" w:hAnsi="Arial" w:cs="Arial"/>
                <w:b/>
                <w:bCs/>
                <w:sz w:val="20"/>
                <w:szCs w:val="20"/>
                <w:lang w:eastAsia="en-AU"/>
              </w:rPr>
              <w:t>72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Retail and commercial uses within a neighbourhood hub consist of no more than:</w:t>
            </w:r>
          </w:p>
          <w:p w:rsidR="00047038" w:rsidRPr="00937557" w:rsidRDefault="00047038" w:rsidP="00A5430D">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 small format supermarket with a maximum GFA of 1200m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w:t>
            </w:r>
          </w:p>
          <w:p w:rsidR="00047038" w:rsidRPr="00937557" w:rsidRDefault="00047038" w:rsidP="00A5430D">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10 small format retail or commercial tenancies with a maximum GFA of 100m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each. </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D57778">
        <w:trPr>
          <w:gridAfter w:val="4"/>
          <w:wAfter w:w="2260" w:type="pct"/>
          <w:trHeight w:val="1111"/>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73</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Non-residential uses </w:t>
            </w:r>
            <w:r w:rsidR="00BA6BB2" w:rsidRPr="00BA6BB2">
              <w:rPr>
                <w:rFonts w:ascii="Arial" w:eastAsia="Times New Roman" w:hAnsi="Arial" w:cs="Arial"/>
                <w:sz w:val="20"/>
                <w:szCs w:val="20"/>
                <w:lang w:eastAsia="en-AU"/>
              </w:rPr>
              <w:t xml:space="preserve">(excluding a Service station) </w:t>
            </w:r>
            <w:r w:rsidRPr="00937557">
              <w:rPr>
                <w:rFonts w:ascii="Arial" w:eastAsia="Times New Roman" w:hAnsi="Arial" w:cs="Arial"/>
                <w:sz w:val="20"/>
                <w:szCs w:val="20"/>
                <w:lang w:eastAsia="en-AU"/>
              </w:rPr>
              <w:t>address and activate streets and public spaces by:</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ensuring buildings and individual tenancies address street frontage(s), civic </w:t>
            </w:r>
            <w:r w:rsidRPr="00937557">
              <w:rPr>
                <w:rFonts w:ascii="Arial" w:eastAsia="Times New Roman" w:hAnsi="Arial" w:cs="Arial"/>
                <w:sz w:val="20"/>
                <w:szCs w:val="20"/>
                <w:lang w:eastAsia="en-AU"/>
              </w:rPr>
              <w:lastRenderedPageBreak/>
              <w:t>space and other areas of pedestrian movement;</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new buildings adjoin or are within 3m of the primary street frontage(s), civic space or public open space;</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locating </w:t>
            </w:r>
            <w:r w:rsidR="00BA6BB2" w:rsidRPr="00BA6BB2">
              <w:rPr>
                <w:rFonts w:ascii="Arial" w:eastAsia="Times New Roman" w:hAnsi="Arial" w:cs="Arial"/>
                <w:sz w:val="20"/>
                <w:szCs w:val="20"/>
                <w:lang w:eastAsia="en-AU"/>
              </w:rPr>
              <w:t>car parking areas</w:t>
            </w:r>
            <w:r w:rsidR="00DA30BF">
              <w:rPr>
                <w:rFonts w:ascii="Arial" w:eastAsia="Times New Roman" w:hAnsi="Arial" w:cs="Arial"/>
                <w:sz w:val="20"/>
                <w:szCs w:val="20"/>
                <w:lang w:eastAsia="en-AU"/>
              </w:rPr>
              <w:t xml:space="preserve"> </w:t>
            </w:r>
            <w:r w:rsidR="00BA6BB2" w:rsidRPr="00BA6BB2">
              <w:rPr>
                <w:rFonts w:ascii="Arial" w:eastAsia="Times New Roman" w:hAnsi="Arial" w:cs="Arial"/>
                <w:sz w:val="20"/>
                <w:szCs w:val="20"/>
                <w:lang w:eastAsia="en-AU"/>
              </w:rPr>
              <w:t>and drive-through facilities</w:t>
            </w:r>
            <w:r w:rsidR="00DA30BF">
              <w:rPr>
                <w:rFonts w:ascii="Arial" w:eastAsia="Times New Roman" w:hAnsi="Arial" w:cs="Arial"/>
                <w:sz w:val="20"/>
                <w:szCs w:val="20"/>
                <w:lang w:eastAsia="en-AU"/>
              </w:rPr>
              <w:t xml:space="preserve"> </w:t>
            </w:r>
            <w:r w:rsidR="00BA6BB2" w:rsidRPr="00BA6BB2">
              <w:rPr>
                <w:rFonts w:ascii="Arial" w:eastAsia="Times New Roman" w:hAnsi="Arial" w:cs="Arial"/>
                <w:sz w:val="20"/>
                <w:szCs w:val="20"/>
                <w:lang w:eastAsia="en-AU"/>
              </w:rPr>
              <w:t>behind</w:t>
            </w:r>
            <w:r w:rsidR="00DA30BF">
              <w:rPr>
                <w:rFonts w:ascii="Arial" w:eastAsia="Times New Roman" w:hAnsi="Arial" w:cs="Arial"/>
                <w:sz w:val="20"/>
                <w:szCs w:val="20"/>
                <w:lang w:eastAsia="en-AU"/>
              </w:rPr>
              <w:t xml:space="preserve"> </w:t>
            </w:r>
            <w:r w:rsidRPr="00937557">
              <w:rPr>
                <w:rFonts w:ascii="Arial" w:eastAsia="Times New Roman" w:hAnsi="Arial" w:cs="Arial"/>
                <w:sz w:val="20"/>
                <w:szCs w:val="20"/>
                <w:lang w:eastAsia="en-AU"/>
              </w:rPr>
              <w:t>or under buildings to not dominate the street environment;</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providing visual interest to the façade (e.g. Windows or glazing, variation in colour, materials, finishes, articulation, recesses or projections); </w:t>
            </w:r>
          </w:p>
          <w:p w:rsidR="00047038" w:rsidRPr="00937557" w:rsidRDefault="00047038" w:rsidP="00A5430D">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establishing and maintaining human scale.</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 </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49313A">
        <w:trPr>
          <w:gridAfter w:val="4"/>
          <w:wAfter w:w="2260" w:type="pct"/>
          <w:trHeight w:val="1677"/>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74</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buildings exhibit a high standard of design and construction, which:</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add visual interest to the streetscape (e.g. variation in materials, patterns, textures and colours, cantilevered awning);</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enable differentiation between buildings;</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contribute to a safe environment;</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incorporate architectural features within the building facade at the street level to create human scale (e.g. cantilevered awning); </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building entrances that are readily identifiable from the road frontage;</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locate and orientate to favour active and public transport usage by connecting to pedestrian footpaths on the street frontage and adjoining sites; </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incorporate appropriate acoustic treatments, having regard to any adjoining residential uses;</w:t>
            </w:r>
          </w:p>
          <w:p w:rsidR="00047038" w:rsidRPr="00937557" w:rsidRDefault="00047038" w:rsidP="00A5430D">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facilitate casual surveillance of all public spaces.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D57778">
        <w:trPr>
          <w:gridAfter w:val="4"/>
          <w:wAfter w:w="2260" w:type="pct"/>
          <w:trHeight w:val="1110"/>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75</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provides functional and integrated car parking and vehicle access, that:</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prioritises the movement and safety of pedestrians between the street frontage and the entrance to the building;</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provides safety and security of people and property at all times;</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impede </w:t>
            </w:r>
            <w:r w:rsidR="00DA30BF" w:rsidRPr="00DA30BF">
              <w:rPr>
                <w:rFonts w:ascii="Arial" w:eastAsia="Times New Roman" w:hAnsi="Arial" w:cs="Arial"/>
                <w:sz w:val="20"/>
                <w:szCs w:val="20"/>
                <w:lang w:eastAsia="en-AU"/>
              </w:rPr>
              <w:t xml:space="preserve">active frontage and active </w:t>
            </w:r>
            <w:r w:rsidRPr="00937557">
              <w:rPr>
                <w:rFonts w:ascii="Arial" w:eastAsia="Times New Roman" w:hAnsi="Arial" w:cs="Arial"/>
                <w:sz w:val="20"/>
                <w:szCs w:val="20"/>
                <w:lang w:eastAsia="en-AU"/>
              </w:rPr>
              <w:t>transport options;</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does not impact on the safe and efficient movement of traffic external to the site;</w:t>
            </w:r>
          </w:p>
          <w:p w:rsidR="00047038" w:rsidRPr="00937557" w:rsidRDefault="00047038" w:rsidP="00A5430D">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consolidated and shared with adjoining sites wherever possible.</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76</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along the most direct route between building entrances, car parks and adjoining uses;</w:t>
            </w:r>
          </w:p>
          <w:p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vehicle intrusion through the use of physical and visual separation (e.g. wheel stops, trees etc);</w:t>
            </w:r>
          </w:p>
          <w:p w:rsidR="00047038" w:rsidRPr="00937557" w:rsidRDefault="00047038" w:rsidP="00A5430D">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of a width to allow safe and efficient access for prams and wheelchairs.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rHeight w:val="1350"/>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DA30BF">
              <w:rPr>
                <w:rFonts w:ascii="Arial" w:eastAsia="Times New Roman" w:hAnsi="Arial" w:cs="Arial"/>
                <w:b/>
                <w:bCs/>
                <w:sz w:val="20"/>
                <w:szCs w:val="20"/>
                <w:lang w:eastAsia="en-AU"/>
              </w:rPr>
              <w:t>77</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number of car parking spaces is managed to:</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significant impacts on the safety and efficiency of the road network;</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an oversupply of car parking spaces;</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avoid the visual impact of large areas of open car parking from road frontages and public areas;</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active and public transport options;</w:t>
            </w:r>
          </w:p>
          <w:p w:rsidR="00047038" w:rsidRPr="00937557" w:rsidRDefault="00047038" w:rsidP="00A5430D">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promote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047038" w:rsidRPr="00937557" w:rsidTr="003D3CE5">
              <w:trPr>
                <w:tblCellSpacing w:w="15" w:type="dxa"/>
              </w:trPr>
              <w:tc>
                <w:tcPr>
                  <w:tcW w:w="8626" w:type="dxa"/>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77</w:t>
            </w:r>
            <w:r w:rsidRPr="00937557">
              <w:rPr>
                <w:rFonts w:ascii="Arial" w:eastAsia="Times New Roman" w:hAnsi="Arial" w:cs="Arial"/>
                <w:b/>
                <w:bCs/>
                <w:sz w:val="20"/>
                <w:szCs w:val="20"/>
                <w:lang w:eastAsia="en-AU"/>
              </w:rPr>
              <w:t>.1</w:t>
            </w:r>
          </w:p>
          <w:p w:rsidR="00047038" w:rsidRPr="00D57778"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Car parking is provided in accordance with </w:t>
            </w:r>
            <w:hyperlink r:id="rId55" w:anchor="ID-1088789-TABLE-6.2.6.4.5" w:history="1">
              <w:r w:rsidRPr="00D57778">
                <w:rPr>
                  <w:rFonts w:ascii="Arial" w:eastAsia="Times New Roman" w:hAnsi="Arial" w:cs="Arial"/>
                  <w:sz w:val="20"/>
                  <w:szCs w:val="20"/>
                  <w:lang w:eastAsia="en-AU"/>
                </w:rPr>
                <w:t>Table 6.2.6.4.5 ‘Car parking spaces’</w:t>
              </w:r>
            </w:hyperlink>
            <w:r w:rsidRPr="00D57778">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937557" w:rsidTr="003D3CE5">
              <w:trPr>
                <w:tblCellSpacing w:w="15" w:type="dxa"/>
              </w:trPr>
              <w:tc>
                <w:tcPr>
                  <w:tcW w:w="6232" w:type="dxa"/>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rHeight w:val="1410"/>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77</w:t>
            </w:r>
            <w:r w:rsidRPr="00937557">
              <w:rPr>
                <w:rFonts w:ascii="Arial" w:eastAsia="Times New Roman" w:hAnsi="Arial" w:cs="Arial"/>
                <w:b/>
                <w:bCs/>
                <w:sz w:val="20"/>
                <w:szCs w:val="20"/>
                <w:lang w:eastAsia="en-AU"/>
              </w:rPr>
              <w:t>.2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All car parking areas are designed and constructed in accordance with Australian Standard </w:t>
            </w:r>
            <w:r w:rsidR="00DA30BF" w:rsidRPr="00DA30BF">
              <w:rPr>
                <w:rFonts w:ascii="Arial" w:eastAsia="Times New Roman" w:hAnsi="Arial" w:cs="Arial"/>
                <w:sz w:val="20"/>
                <w:szCs w:val="20"/>
                <w:lang w:eastAsia="en-AU"/>
              </w:rPr>
              <w:t>AS2890.1 Parking facilities Part 1: Off-street car parking</w:t>
            </w:r>
            <w:r w:rsidRPr="00937557">
              <w:rPr>
                <w:rFonts w:ascii="Arial" w:eastAsia="Times New Roman" w:hAnsi="Arial" w:cs="Arial"/>
                <w:sz w:val="20"/>
                <w:szCs w:val="20"/>
                <w:lang w:eastAsia="en-AU"/>
              </w:rPr>
              <w:t>.</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vMerge w:val="restart"/>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78</w:t>
            </w:r>
          </w:p>
          <w:p w:rsidR="00047038" w:rsidRPr="00937557" w:rsidRDefault="00047038" w:rsidP="00A5430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bicycle parking and storage facilities; and</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adequate provision for securing belongings; and</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change rooms that include adequate showers, sanitary compartments, wash basins and mirrors.</w:t>
            </w:r>
          </w:p>
          <w:p w:rsidR="00047038" w:rsidRPr="00937557" w:rsidRDefault="00047038" w:rsidP="00A5430D">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projected population growth and forward planning for road upgrading and development of cycle paths; or</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whether it would be practical to commute to and from the building on a bicycle, having regard to the likely commute distances and nature of the terrain; or </w:t>
            </w:r>
          </w:p>
          <w:p w:rsidR="00047038" w:rsidRPr="00937557" w:rsidRDefault="00047038" w:rsidP="00A5430D">
            <w:pPr>
              <w:numPr>
                <w:ilvl w:val="1"/>
                <w:numId w:val="49"/>
              </w:numPr>
              <w:spacing w:before="100" w:beforeAutospacing="1" w:after="100" w:afterAutospacing="1" w:line="240" w:lineRule="auto"/>
              <w:ind w:left="10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047038" w:rsidRPr="00937557" w:rsidTr="003D3CE5">
              <w:trPr>
                <w:tblCellSpacing w:w="15" w:type="dxa"/>
              </w:trPr>
              <w:tc>
                <w:tcPr>
                  <w:tcW w:w="8626" w:type="dxa"/>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D57778">
                    <w:rPr>
                      <w:rFonts w:ascii="Arial" w:eastAsia="Times New Roman" w:hAnsi="Arial" w:cs="Arial"/>
                      <w:sz w:val="18"/>
                      <w:szCs w:val="20"/>
                      <w:lang w:eastAsia="en-AU"/>
                    </w:rPr>
                    <w:t>example</w:t>
                  </w:r>
                  <w:proofErr w:type="gramEnd"/>
                  <w:r w:rsidRPr="00D57778">
                    <w:rPr>
                      <w:rFonts w:ascii="Arial" w:eastAsia="Times New Roman" w:hAnsi="Arial" w:cs="Arial"/>
                      <w:sz w:val="18"/>
                      <w:szCs w:val="20"/>
                      <w:lang w:eastAsia="en-AU"/>
                    </w:rPr>
                    <w:t xml:space="preserve"> these requirements should not, and do not apply in the Rural zone or the Rural residential zone etc. </w:t>
                  </w:r>
                </w:p>
              </w:tc>
            </w:tr>
            <w:tr w:rsidR="00047038" w:rsidRPr="00937557" w:rsidTr="003D3CE5">
              <w:trPr>
                <w:tblCellSpacing w:w="15" w:type="dxa"/>
              </w:trPr>
              <w:tc>
                <w:tcPr>
                  <w:tcW w:w="8626" w:type="dxa"/>
                  <w:hideMark/>
                </w:tcPr>
                <w:p w:rsidR="00047038" w:rsidRPr="00D57778" w:rsidRDefault="00047038" w:rsidP="00D57778">
                  <w:pPr>
                    <w:spacing w:before="100" w:beforeAutospacing="1" w:after="100" w:afterAutospacing="1" w:line="240" w:lineRule="auto"/>
                    <w:ind w:left="169"/>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.1</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888"/>
              <w:gridCol w:w="3323"/>
              <w:gridCol w:w="95"/>
            </w:tblGrid>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Bicycle Parking</w:t>
                  </w:r>
                </w:p>
              </w:tc>
            </w:tr>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dwelling</w:t>
                  </w:r>
                </w:p>
              </w:tc>
            </w:tr>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 car parking spaces identified in Schedule 7 – car parking</w:t>
                  </w:r>
                </w:p>
              </w:tc>
            </w:tr>
            <w:tr w:rsidR="00047038" w:rsidRPr="00937557" w:rsidTr="003D3CE5">
              <w:trPr>
                <w:gridBefore w:val="1"/>
                <w:gridAfter w:val="1"/>
                <w:wAfter w:w="31"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Minimum 1 space per 200m2 of GFA</w:t>
                  </w:r>
                </w:p>
              </w:tc>
            </w:tr>
            <w:tr w:rsidR="00047038" w:rsidRPr="00937557" w:rsidTr="003D3CE5">
              <w:tblPrEx>
                <w:tblBorders>
                  <w:top w:val="none" w:sz="0" w:space="0" w:color="auto"/>
                  <w:left w:val="none" w:sz="0" w:space="0" w:color="auto"/>
                  <w:bottom w:val="none" w:sz="0" w:space="0" w:color="auto"/>
                  <w:right w:val="none" w:sz="0" w:space="0" w:color="auto"/>
                </w:tblBorders>
              </w:tblPrEx>
              <w:trPr>
                <w:tblCellSpacing w:w="15" w:type="dxa"/>
              </w:trPr>
              <w:tc>
                <w:tcPr>
                  <w:tcW w:w="6232" w:type="dxa"/>
                  <w:gridSpan w:val="4"/>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Bicycle parking is:</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provided in accordance with </w:t>
            </w:r>
            <w:r w:rsidRPr="00937557">
              <w:rPr>
                <w:rFonts w:ascii="Arial" w:eastAsia="Times New Roman" w:hAnsi="Arial" w:cs="Arial"/>
                <w:i/>
                <w:iCs/>
                <w:sz w:val="20"/>
                <w:szCs w:val="20"/>
                <w:lang w:eastAsia="en-AU"/>
              </w:rPr>
              <w:t>Austroads (2008), Guide to Traffic Management - Part 11: Parking</w:t>
            </w:r>
            <w:r w:rsidRPr="00937557">
              <w:rPr>
                <w:rFonts w:ascii="Arial" w:eastAsia="Times New Roman" w:hAnsi="Arial" w:cs="Arial"/>
                <w:sz w:val="20"/>
                <w:szCs w:val="20"/>
                <w:lang w:eastAsia="en-AU"/>
              </w:rPr>
              <w:t xml:space="preserve">; </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the weather by its location or a dedicated roof structure;</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located within the building or in a dedicated, secure structure for residents and staff;</w:t>
            </w:r>
          </w:p>
          <w:p w:rsidR="00047038" w:rsidRPr="00937557" w:rsidRDefault="00047038" w:rsidP="00A5430D">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937557" w:rsidTr="00731058">
              <w:trPr>
                <w:tblCellSpacing w:w="15" w:type="dxa"/>
              </w:trPr>
              <w:tc>
                <w:tcPr>
                  <w:tcW w:w="6323"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Bicycle parking structures are to be constructed to the standards prescribed in AS2890.3.</w:t>
                  </w:r>
                </w:p>
              </w:tc>
            </w:tr>
            <w:tr w:rsidR="00047038" w:rsidRPr="00937557" w:rsidTr="00731058">
              <w:trPr>
                <w:tblCellSpacing w:w="15" w:type="dxa"/>
              </w:trPr>
              <w:tc>
                <w:tcPr>
                  <w:tcW w:w="6323"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r w:rsidR="00047038" w:rsidRPr="00937557" w:rsidTr="00731058">
              <w:trPr>
                <w:tblCellSpacing w:w="15" w:type="dxa"/>
              </w:trPr>
              <w:tc>
                <w:tcPr>
                  <w:tcW w:w="6323"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rHeight w:val="3945"/>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DA30BF">
              <w:rPr>
                <w:rFonts w:ascii="Arial" w:eastAsia="Times New Roman" w:hAnsi="Arial" w:cs="Arial"/>
                <w:b/>
                <w:bCs/>
                <w:sz w:val="20"/>
                <w:szCs w:val="20"/>
                <w:lang w:eastAsia="en-AU"/>
              </w:rPr>
              <w:t>78</w:t>
            </w:r>
            <w:r w:rsidRPr="00937557">
              <w:rPr>
                <w:rFonts w:ascii="Arial" w:eastAsia="Times New Roman" w:hAnsi="Arial" w:cs="Arial"/>
                <w:b/>
                <w:bCs/>
                <w:sz w:val="20"/>
                <w:szCs w:val="20"/>
                <w:lang w:eastAsia="en-AU"/>
              </w:rPr>
              <w:t>.3</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For non-residential uses, storage lockers:</w:t>
            </w:r>
          </w:p>
          <w:p w:rsidR="00047038" w:rsidRPr="00937557" w:rsidRDefault="00047038" w:rsidP="00A5430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provide at a rate of 1.6 per bicycle parking space (rounded up to the nearest whole number);</w:t>
            </w:r>
          </w:p>
          <w:p w:rsidR="00047038" w:rsidRPr="00937557" w:rsidRDefault="00047038" w:rsidP="00A5430D">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937557"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047038" w:rsidRPr="00937557"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vMerge/>
            <w:tcBorders>
              <w:top w:val="outset" w:sz="6" w:space="0" w:color="auto"/>
              <w:left w:val="outset" w:sz="6" w:space="0" w:color="auto"/>
              <w:bottom w:val="outset" w:sz="6" w:space="0" w:color="auto"/>
              <w:right w:val="outset" w:sz="6" w:space="0" w:color="auto"/>
            </w:tcBorders>
            <w:vAlign w:val="center"/>
            <w:hideMark/>
          </w:tcPr>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b/>
                <w:bCs/>
                <w:sz w:val="18"/>
                <w:szCs w:val="20"/>
                <w:lang w:eastAsia="en-AU"/>
              </w:rPr>
              <w:t>E</w:t>
            </w:r>
            <w:r w:rsidR="00DA30BF" w:rsidRPr="00D57778">
              <w:rPr>
                <w:rFonts w:ascii="Arial" w:eastAsia="Times New Roman" w:hAnsi="Arial" w:cs="Arial"/>
                <w:b/>
                <w:bCs/>
                <w:sz w:val="18"/>
                <w:szCs w:val="20"/>
                <w:lang w:eastAsia="en-AU"/>
              </w:rPr>
              <w:t>78</w:t>
            </w:r>
            <w:r w:rsidRPr="00D57778">
              <w:rPr>
                <w:rFonts w:ascii="Arial" w:eastAsia="Times New Roman" w:hAnsi="Arial" w:cs="Arial"/>
                <w:b/>
                <w:bCs/>
                <w:sz w:val="18"/>
                <w:szCs w:val="20"/>
                <w:lang w:eastAsia="en-AU"/>
              </w:rPr>
              <w:t>.4</w:t>
            </w:r>
          </w:p>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For non-residential uses, changing rooms:</w:t>
            </w:r>
          </w:p>
          <w:p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provided at a rate of 1 per 10 bicycle parking spaces;</w:t>
            </w:r>
          </w:p>
          <w:p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fitted with a lockable door or otherwise screened from public view;</w:t>
            </w:r>
          </w:p>
          <w:p w:rsidR="00047038" w:rsidRPr="00D57778" w:rsidRDefault="00047038" w:rsidP="00A5430D">
            <w:pPr>
              <w:numPr>
                <w:ilvl w:val="0"/>
                <w:numId w:val="52"/>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1"/>
              <w:gridCol w:w="918"/>
              <w:gridCol w:w="779"/>
              <w:gridCol w:w="889"/>
              <w:gridCol w:w="945"/>
              <w:gridCol w:w="1465"/>
              <w:gridCol w:w="1239"/>
              <w:gridCol w:w="77"/>
            </w:tblGrid>
            <w:tr w:rsidR="00047038" w:rsidRPr="00D57778"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Bicycle spaces provided</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Male/ 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Change rooms required</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Showers required</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Sanitary compartments required</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b/>
                      <w:bCs/>
                      <w:sz w:val="18"/>
                      <w:szCs w:val="18"/>
                      <w:lang w:eastAsia="en-AU"/>
                    </w:rPr>
                    <w:t>Washbasins required</w:t>
                  </w:r>
                </w:p>
              </w:tc>
            </w:tr>
            <w:tr w:rsidR="00047038" w:rsidRPr="00D57778"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1-5</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 and 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unisex change room</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rsidTr="003D3CE5">
              <w:trPr>
                <w:gridBefore w:val="1"/>
                <w:gridAfter w:val="1"/>
                <w:wAfter w:w="32" w:type="dxa"/>
                <w:tblCellSpacing w:w="15" w:type="dxa"/>
              </w:trPr>
              <w:tc>
                <w:tcPr>
                  <w:tcW w:w="879"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6-19</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rsidTr="003D3CE5">
              <w:trPr>
                <w:gridBefore w:val="1"/>
                <w:gridAfter w:val="1"/>
                <w:wAfter w:w="32" w:type="dxa"/>
                <w:tblCellSpacing w:w="15" w:type="dxa"/>
              </w:trPr>
              <w:tc>
                <w:tcPr>
                  <w:tcW w:w="879" w:type="dxa"/>
                  <w:vMerge w:val="restart"/>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20 or more</w:t>
                  </w: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closet pan</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r>
            <w:tr w:rsidR="00047038" w:rsidRPr="00D57778" w:rsidTr="003D3CE5">
              <w:trPr>
                <w:gridBefore w:val="1"/>
                <w:gridAfter w:val="1"/>
                <w:wAfter w:w="32" w:type="dxa"/>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Female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plus 1 for every 20 bicycle spaces provided thereafter</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closet pans, plus 1 sanitary compartment for every 60 bicycle parking spaces provided thereafter</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plus 1 for every 60 bicycle parking spaces provided thereafter</w:t>
                  </w:r>
                </w:p>
              </w:tc>
            </w:tr>
            <w:tr w:rsidR="00047038" w:rsidRPr="00D57778" w:rsidTr="003D3CE5">
              <w:trPr>
                <w:gridBefore w:val="1"/>
                <w:gridAfter w:val="1"/>
                <w:wAfter w:w="32" w:type="dxa"/>
                <w:tblCellSpacing w:w="15" w:type="dxa"/>
              </w:trPr>
              <w:tc>
                <w:tcPr>
                  <w:tcW w:w="879" w:type="dxa"/>
                  <w:vMerge/>
                  <w:tcBorders>
                    <w:top w:val="outset" w:sz="6" w:space="0" w:color="auto"/>
                    <w:left w:val="outset" w:sz="6" w:space="0" w:color="auto"/>
                    <w:bottom w:val="outset" w:sz="6" w:space="0" w:color="auto"/>
                    <w:right w:val="outset" w:sz="6" w:space="0" w:color="auto"/>
                  </w:tcBorders>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p>
              </w:tc>
              <w:tc>
                <w:tcPr>
                  <w:tcW w:w="741"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Male</w:t>
                  </w:r>
                </w:p>
              </w:tc>
              <w:tc>
                <w:tcPr>
                  <w:tcW w:w="85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w:t>
                  </w:r>
                </w:p>
              </w:tc>
              <w:tc>
                <w:tcPr>
                  <w:tcW w:w="905"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2, plus 1 for every 20 bicycle spaces provided thereafter</w:t>
                  </w:r>
                </w:p>
              </w:tc>
              <w:tc>
                <w:tcPr>
                  <w:tcW w:w="1420"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 xml:space="preserve">1 urinal and 1 closet pans, plus 1 sanitary compartment at the rate of 1 closet pan or 1 urinal for every </w:t>
                  </w:r>
                  <w:proofErr w:type="gramStart"/>
                  <w:r w:rsidRPr="00D57778">
                    <w:rPr>
                      <w:rFonts w:ascii="Arial" w:eastAsia="Times New Roman" w:hAnsi="Arial" w:cs="Arial"/>
                      <w:sz w:val="18"/>
                      <w:szCs w:val="18"/>
                      <w:lang w:eastAsia="en-AU"/>
                    </w:rPr>
                    <w:t>60 bicycle</w:t>
                  </w:r>
                  <w:proofErr w:type="gramEnd"/>
                  <w:r w:rsidRPr="00D57778">
                    <w:rPr>
                      <w:rFonts w:ascii="Arial" w:eastAsia="Times New Roman" w:hAnsi="Arial" w:cs="Arial"/>
                      <w:sz w:val="18"/>
                      <w:szCs w:val="18"/>
                      <w:lang w:eastAsia="en-AU"/>
                    </w:rPr>
                    <w:t xml:space="preserve"> space provided thereafter </w:t>
                  </w:r>
                </w:p>
              </w:tc>
              <w:tc>
                <w:tcPr>
                  <w:tcW w:w="1196" w:type="dxa"/>
                  <w:tcBorders>
                    <w:top w:val="outset" w:sz="6" w:space="0" w:color="auto"/>
                    <w:left w:val="outset" w:sz="6" w:space="0" w:color="auto"/>
                    <w:bottom w:val="outset" w:sz="6" w:space="0" w:color="auto"/>
                    <w:right w:val="outset" w:sz="6" w:space="0" w:color="auto"/>
                  </w:tcBorders>
                  <w:hideMark/>
                </w:tcPr>
                <w:p w:rsidR="00047038" w:rsidRPr="00D57778" w:rsidRDefault="00047038" w:rsidP="00047038">
                  <w:pPr>
                    <w:spacing w:before="100" w:beforeAutospacing="1" w:after="100" w:afterAutospacing="1" w:line="240" w:lineRule="auto"/>
                    <w:rPr>
                      <w:rFonts w:ascii="Arial" w:eastAsia="Times New Roman" w:hAnsi="Arial" w:cs="Arial"/>
                      <w:sz w:val="18"/>
                      <w:szCs w:val="18"/>
                      <w:lang w:eastAsia="en-AU"/>
                    </w:rPr>
                  </w:pPr>
                  <w:r w:rsidRPr="00D57778">
                    <w:rPr>
                      <w:rFonts w:ascii="Arial" w:eastAsia="Times New Roman" w:hAnsi="Arial" w:cs="Arial"/>
                      <w:sz w:val="18"/>
                      <w:szCs w:val="18"/>
                      <w:lang w:eastAsia="en-AU"/>
                    </w:rPr>
                    <w:t>1, plus 1 for every 60 bicycle parking spaces provided thereafter</w:t>
                  </w:r>
                </w:p>
              </w:tc>
            </w:tr>
            <w:tr w:rsidR="00047038" w:rsidRPr="00D57778" w:rsidTr="003D3CE5">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232" w:type="dxa"/>
                  <w:gridSpan w:val="8"/>
                  <w:vAlign w:val="center"/>
                  <w:hideMark/>
                </w:tcPr>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18"/>
                      <w:lang w:eastAsia="en-AU"/>
                    </w:rPr>
                  </w:pPr>
                  <w:r w:rsidRPr="00D57778">
                    <w:rPr>
                      <w:rFonts w:ascii="Arial" w:eastAsia="Times New Roman" w:hAnsi="Arial" w:cs="Arial"/>
                      <w:sz w:val="18"/>
                      <w:szCs w:val="18"/>
                      <w:lang w:eastAsia="en-AU"/>
                    </w:rPr>
                    <w:t>Note - All showers have a minimum 3-star Water Efficiency Labelling and Standards (WELS) rating shower head.</w:t>
                  </w:r>
                </w:p>
                <w:p w:rsidR="00047038" w:rsidRPr="00D57778" w:rsidRDefault="00047038" w:rsidP="00047038">
                  <w:pPr>
                    <w:spacing w:before="100" w:beforeAutospacing="1" w:after="100" w:afterAutospacing="1" w:line="240" w:lineRule="auto"/>
                    <w:ind w:left="150" w:right="150"/>
                    <w:rPr>
                      <w:rFonts w:ascii="Arial" w:eastAsia="Times New Roman" w:hAnsi="Arial" w:cs="Arial"/>
                      <w:sz w:val="18"/>
                      <w:szCs w:val="18"/>
                      <w:lang w:eastAsia="en-AU"/>
                    </w:rPr>
                  </w:pPr>
                  <w:r w:rsidRPr="00D57778">
                    <w:rPr>
                      <w:rFonts w:ascii="Arial" w:eastAsia="Times New Roman" w:hAnsi="Arial" w:cs="Arial"/>
                      <w:sz w:val="18"/>
                      <w:szCs w:val="18"/>
                      <w:lang w:eastAsia="en-AU"/>
                    </w:rPr>
                    <w:t>Note - All sanitary compartments are constructed in compliance with F2.3 (e) and F2.5 of BCA (Volume 1).</w:t>
                  </w:r>
                </w:p>
              </w:tc>
            </w:tr>
          </w:tbl>
          <w:p w:rsidR="00047038" w:rsidRPr="00D57778" w:rsidRDefault="00047038" w:rsidP="00A5430D">
            <w:pPr>
              <w:numPr>
                <w:ilvl w:val="0"/>
                <w:numId w:val="53"/>
              </w:numPr>
              <w:spacing w:before="100" w:beforeAutospacing="1" w:after="100" w:afterAutospacing="1" w:line="240" w:lineRule="auto"/>
              <w:ind w:left="450"/>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are provided with: </w:t>
            </w:r>
          </w:p>
          <w:p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mirror located above each wash basin;</w:t>
            </w:r>
          </w:p>
          <w:p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t>a hook and bench seating within each shower compartment;</w:t>
            </w:r>
          </w:p>
          <w:p w:rsidR="00047038" w:rsidRPr="00D57778" w:rsidRDefault="00047038" w:rsidP="00A5430D">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D57778">
              <w:rPr>
                <w:rFonts w:ascii="Arial" w:eastAsia="Times New Roman" w:hAnsi="Arial" w:cs="Arial"/>
                <w:sz w:val="18"/>
                <w:szCs w:val="20"/>
                <w:lang w:eastAsia="en-AU"/>
              </w:rPr>
              <w:lastRenderedPageBreak/>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79"/>
            </w:tblGrid>
            <w:tr w:rsidR="00047038" w:rsidRPr="00D57778"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047038" w:rsidRPr="00D57778" w:rsidTr="003D3CE5">
              <w:trPr>
                <w:tblCellSpacing w:w="15" w:type="dxa"/>
              </w:trPr>
              <w:tc>
                <w:tcPr>
                  <w:tcW w:w="6232" w:type="dxa"/>
                  <w:vAlign w:val="center"/>
                  <w:hideMark/>
                </w:tcPr>
                <w:p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047038" w:rsidRPr="00D57778" w:rsidRDefault="00047038" w:rsidP="00047038">
            <w:pPr>
              <w:spacing w:before="100" w:beforeAutospacing="1" w:after="100" w:afterAutospacing="1" w:line="240" w:lineRule="auto"/>
              <w:rPr>
                <w:rFonts w:ascii="Arial" w:eastAsia="Times New Roman" w:hAnsi="Arial" w:cs="Arial"/>
                <w:sz w:val="18"/>
                <w:szCs w:val="20"/>
                <w:lang w:eastAsia="en-AU"/>
              </w:rPr>
            </w:pP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rHeight w:val="2340"/>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DA30BF">
              <w:rPr>
                <w:rFonts w:ascii="Arial" w:eastAsia="Times New Roman" w:hAnsi="Arial" w:cs="Arial"/>
                <w:b/>
                <w:bCs/>
                <w:sz w:val="20"/>
                <w:szCs w:val="20"/>
                <w:lang w:eastAsia="en-AU"/>
              </w:rPr>
              <w:t>79</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Loading and servicing areas:</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not visible from the street frontage;</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are integrated into the design of the building;</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include screening and buffers to reduce negative impacts on adjoining sensitive land uses;</w:t>
            </w:r>
          </w:p>
          <w:p w:rsidR="00047038" w:rsidRPr="00937557" w:rsidRDefault="00047038" w:rsidP="00A5430D">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possible loading and servicing areas are consolidated and shared with adjoining sites.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DA30BF">
              <w:rPr>
                <w:rFonts w:ascii="Arial" w:eastAsia="Times New Roman" w:hAnsi="Arial" w:cs="Arial"/>
                <w:b/>
                <w:bCs/>
                <w:sz w:val="20"/>
                <w:szCs w:val="20"/>
                <w:lang w:eastAsia="en-AU"/>
              </w:rPr>
              <w:t>80</w:t>
            </w:r>
          </w:p>
          <w:p w:rsidR="00DA30BF" w:rsidRPr="00937557" w:rsidRDefault="00DA30BF" w:rsidP="00047038">
            <w:pPr>
              <w:spacing w:before="100" w:beforeAutospacing="1" w:after="100" w:afterAutospacing="1" w:line="240" w:lineRule="auto"/>
              <w:ind w:left="150" w:right="150"/>
              <w:rPr>
                <w:rFonts w:ascii="Arial" w:eastAsia="Times New Roman" w:hAnsi="Arial" w:cs="Arial"/>
                <w:sz w:val="20"/>
                <w:szCs w:val="20"/>
                <w:lang w:eastAsia="en-AU"/>
              </w:rPr>
            </w:pPr>
            <w:r w:rsidRPr="00DA30BF">
              <w:rPr>
                <w:rFonts w:ascii="Arial" w:eastAsia="Times New Roman" w:hAnsi="Arial" w:cs="Arial"/>
                <w:sz w:val="20"/>
                <w:szCs w:val="20"/>
                <w:lang w:eastAsia="en-AU"/>
              </w:rPr>
              <w:t>Bins and bin storage area/s are designed, located and managed to prevent amenity impacts on the locality.</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Default="00DA30BF" w:rsidP="00047038">
            <w:pPr>
              <w:spacing w:before="100" w:beforeAutospacing="1" w:after="100" w:afterAutospacing="1" w:line="240" w:lineRule="auto"/>
              <w:ind w:left="150" w:right="150"/>
              <w:rPr>
                <w:rFonts w:ascii="Arial" w:eastAsia="Times New Roman" w:hAnsi="Arial" w:cs="Arial"/>
                <w:b/>
                <w:sz w:val="20"/>
                <w:szCs w:val="20"/>
                <w:lang w:eastAsia="en-AU"/>
              </w:rPr>
            </w:pPr>
            <w:r w:rsidRPr="00DA30BF">
              <w:rPr>
                <w:rFonts w:ascii="Arial" w:eastAsia="Times New Roman" w:hAnsi="Arial" w:cs="Arial"/>
                <w:b/>
                <w:sz w:val="20"/>
                <w:szCs w:val="20"/>
                <w:lang w:eastAsia="en-AU"/>
              </w:rPr>
              <w:t>E80</w:t>
            </w:r>
          </w:p>
          <w:p w:rsidR="00DA30BF" w:rsidRPr="00DA30BF" w:rsidRDefault="00DA30BF" w:rsidP="00047038">
            <w:pPr>
              <w:spacing w:before="100" w:beforeAutospacing="1" w:after="100" w:afterAutospacing="1" w:line="240" w:lineRule="auto"/>
              <w:ind w:left="150" w:right="150"/>
              <w:rPr>
                <w:rFonts w:ascii="Arial" w:eastAsia="Times New Roman" w:hAnsi="Arial" w:cs="Arial"/>
                <w:b/>
                <w:sz w:val="20"/>
                <w:szCs w:val="20"/>
                <w:lang w:eastAsia="en-AU"/>
              </w:rPr>
            </w:pPr>
            <w:r w:rsidRPr="00DA30BF">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49313A">
        <w:trPr>
          <w:gridAfter w:val="4"/>
          <w:wAfter w:w="2260" w:type="pct"/>
          <w:trHeight w:val="685"/>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81</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On-site landscaping is provided, that:</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is incorporated into the design of the development;</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reduces the dominance of car parking and servicing areas from the street frontage;</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retains mature trees wherever possible;</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does not create safety or security issues by creating potential concealment areas or interfering with sight lines;</w:t>
            </w:r>
          </w:p>
          <w:p w:rsidR="00047038" w:rsidRPr="00937557" w:rsidRDefault="00047038" w:rsidP="00A5430D">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maintains the achievement of active frontages and sight 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5"/>
            </w:tblGrid>
            <w:tr w:rsidR="00047038" w:rsidRPr="00937557" w:rsidTr="003D3CE5">
              <w:trPr>
                <w:tblCellSpacing w:w="15" w:type="dxa"/>
              </w:trPr>
              <w:tc>
                <w:tcPr>
                  <w:tcW w:w="8626" w:type="dxa"/>
                  <w:vAlign w:val="center"/>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Note - All landscaping is to accord with Planning scheme policy - Integrated design.</w:t>
                  </w:r>
                </w:p>
              </w:tc>
            </w:tr>
          </w:tbl>
          <w:p w:rsidR="00047038" w:rsidRPr="00937557" w:rsidRDefault="00047038" w:rsidP="00047038">
            <w:pPr>
              <w:spacing w:before="100" w:beforeAutospacing="1" w:after="100" w:afterAutospacing="1" w:line="240" w:lineRule="auto"/>
              <w:rPr>
                <w:rFonts w:ascii="Arial" w:eastAsia="Times New Roman" w:hAnsi="Arial" w:cs="Arial"/>
                <w:sz w:val="20"/>
                <w:szCs w:val="20"/>
                <w:lang w:eastAsia="en-AU"/>
              </w:rPr>
            </w:pP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Surveillance and overlooking are maintained between the road frontage and the main building line. </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82</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fencing is provided forward of the building line. </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83</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Lighting is designed to provide adequate levels of illumination to public and communal spaces to maximise safety and minimise adverse impacts on residential and other sensitive land uses.  </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p>
        </w:tc>
      </w:tr>
      <w:tr w:rsidR="00047038" w:rsidRPr="00937557" w:rsidTr="00F66706">
        <w:trPr>
          <w:gridAfter w:val="4"/>
          <w:wAfter w:w="2260" w:type="pct"/>
          <w:tblCellSpacing w:w="15" w:type="dxa"/>
        </w:trPr>
        <w:tc>
          <w:tcPr>
            <w:tcW w:w="79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84</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hours of operation minimise adverse amenity impacts on adjoining sensitive land uses.</w:t>
            </w:r>
          </w:p>
        </w:tc>
        <w:tc>
          <w:tcPr>
            <w:tcW w:w="1138" w:type="pct"/>
            <w:gridSpan w:val="3"/>
            <w:tcBorders>
              <w:top w:val="outset" w:sz="6" w:space="0" w:color="auto"/>
              <w:left w:val="outset" w:sz="6" w:space="0" w:color="auto"/>
              <w:bottom w:val="outset" w:sz="6" w:space="0" w:color="auto"/>
              <w:right w:val="outset" w:sz="6" w:space="0" w:color="auto"/>
            </w:tcBorders>
            <w:hideMark/>
          </w:tcPr>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84</w:t>
            </w:r>
          </w:p>
          <w:p w:rsidR="00047038" w:rsidRPr="00937557" w:rsidRDefault="00047038" w:rsidP="00047038">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Hours of operation do not exceed 6:00am to 9:00pm Monday to Sunday.</w:t>
            </w:r>
          </w:p>
        </w:tc>
        <w:tc>
          <w:tcPr>
            <w:tcW w:w="169"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03" w:type="pct"/>
            <w:gridSpan w:val="2"/>
            <w:tcBorders>
              <w:top w:val="outset" w:sz="6" w:space="0" w:color="auto"/>
              <w:left w:val="outset" w:sz="6" w:space="0" w:color="auto"/>
              <w:bottom w:val="outset" w:sz="6" w:space="0" w:color="auto"/>
              <w:right w:val="outset" w:sz="6" w:space="0" w:color="auto"/>
            </w:tcBorders>
          </w:tcPr>
          <w:p w:rsidR="00047038" w:rsidRPr="00937557" w:rsidRDefault="00047038" w:rsidP="00047038">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5167C4" w:rsidRDefault="005167C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666"/>
        <w:gridCol w:w="6521"/>
        <w:gridCol w:w="1026"/>
        <w:gridCol w:w="3160"/>
      </w:tblGrid>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jc w:val="center"/>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2363B2" w:rsidRPr="00937557" w:rsidRDefault="002363B2" w:rsidP="00937557">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avoids disturbing acid sulfate soils. Where development disturbs acid sulfate soils, development:</w:t>
            </w:r>
          </w:p>
          <w:p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protects the environmental and ecological values and health of receiving waters;</w:t>
            </w:r>
          </w:p>
          <w:p w:rsidR="00937557" w:rsidRPr="00937557" w:rsidRDefault="00937557" w:rsidP="00A5430D">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protects buildings and infrastructure from the effects of acid sulfate soils.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EE5E7C">
              <w:rPr>
                <w:rFonts w:ascii="Arial" w:eastAsia="Times New Roman" w:hAnsi="Arial" w:cs="Arial"/>
                <w:b/>
                <w:bCs/>
                <w:sz w:val="20"/>
                <w:szCs w:val="20"/>
                <w:lang w:eastAsia="en-AU"/>
              </w:rPr>
              <w:t>85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does not involve:</w:t>
            </w:r>
          </w:p>
          <w:p w:rsidR="00937557" w:rsidRPr="00937557" w:rsidRDefault="00937557" w:rsidP="00A5430D">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excavation or otherwise removing of more than 100m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soil or sediment where below than 5m Australian Height datum AHD; or </w:t>
            </w:r>
          </w:p>
          <w:p w:rsidR="00937557" w:rsidRPr="00937557" w:rsidRDefault="00937557" w:rsidP="00A5430D">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filling of land of more than 500m</w:t>
            </w:r>
            <w:r w:rsidRPr="00937557">
              <w:rPr>
                <w:rFonts w:ascii="Arial" w:eastAsia="Times New Roman" w:hAnsi="Arial" w:cs="Arial"/>
                <w:sz w:val="20"/>
                <w:szCs w:val="20"/>
                <w:vertAlign w:val="superscript"/>
                <w:lang w:eastAsia="en-AU"/>
              </w:rPr>
              <w:t>3</w:t>
            </w:r>
            <w:r w:rsidRPr="00937557">
              <w:rPr>
                <w:rFonts w:ascii="Arial" w:eastAsia="Times New Roman" w:hAnsi="Arial" w:cs="Arial"/>
                <w:sz w:val="20"/>
                <w:szCs w:val="20"/>
                <w:lang w:eastAsia="en-AU"/>
              </w:rPr>
              <w:t xml:space="preserve"> of material with an average depth of 0.5m or greater where below the 5m Australian Height datum AHD.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The following are excluded from the native vegetation clearing provisions of this planning scheme:</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Clearing of native vegetation located within an approved development footprint;</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Grazing of native pasture by stock;</w:t>
                  </w:r>
                </w:p>
                <w:p w:rsidR="002363B2" w:rsidRPr="00937557" w:rsidRDefault="002363B2" w:rsidP="00A5430D">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Native forest practice where accepted development under Part 1, 1.7.7 Accepted development</w:t>
                  </w:r>
                </w:p>
              </w:tc>
            </w:tr>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Definition for native vegetation is located in Schedule 1 Definitions.</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2363B2" w:rsidRPr="00937557" w:rsidRDefault="002363B2" w:rsidP="00937557">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Vegetation clearing, ecological value and connectivity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937557" w:rsidRPr="00937557" w:rsidRDefault="00937557" w:rsidP="00A5430D">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937557" w:rsidRPr="00937557" w:rsidRDefault="00937557" w:rsidP="00A5430D">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 </w:t>
                  </w:r>
                  <w:r w:rsidRPr="00D57778">
                    <w:rPr>
                      <w:rFonts w:ascii="Arial" w:eastAsia="Times New Roman" w:hAnsi="Arial" w:cs="Arial"/>
                      <w:sz w:val="18"/>
                      <w:szCs w:val="20"/>
                      <w:lang w:eastAsia="en-AU"/>
                    </w:rPr>
                    <w:t>Editor's note - This is not a requirement for an environmental offset under the Environmental Offsets Act 2014.</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retaining habitat trees;</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provide replacement and rehabilitation planting to improve connectivity;</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rsidR="00937557" w:rsidRPr="00937557" w:rsidRDefault="00937557" w:rsidP="00A5430D">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Wildlife movement infrastructure may include refuge poles, tree </w:t>
                  </w:r>
                  <w:proofErr w:type="spellStart"/>
                  <w:r w:rsidRPr="00D57778">
                    <w:rPr>
                      <w:rFonts w:ascii="Arial" w:eastAsia="Times New Roman" w:hAnsi="Arial" w:cs="Arial"/>
                      <w:sz w:val="18"/>
                      <w:szCs w:val="20"/>
                      <w:lang w:eastAsia="en-AU"/>
                    </w:rPr>
                    <w:t>boulevarding</w:t>
                  </w:r>
                  <w:proofErr w:type="spellEnd"/>
                  <w:r w:rsidRPr="00D57778">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habitat protection</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89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rehabilitate, revegetate, restore and enhance an area to ensure it continues to function as a viable and healthy habitat area;</w:t>
            </w:r>
          </w:p>
          <w:p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937557" w:rsidRPr="00937557" w:rsidRDefault="00937557" w:rsidP="00A5430D">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ensures safe, unimpeded, convenient and ongoing wildlife movement and habitat connectivity by:</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contiguous patches of habitat;</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the creation of fragmented and isolated patches of habitat;</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wildlife movement infrastructure;</w:t>
            </w:r>
          </w:p>
          <w:p w:rsidR="00937557" w:rsidRPr="00937557" w:rsidRDefault="00937557" w:rsidP="00A5430D">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replacement and rehabilitation planting to improve connectivity.</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soil resource stability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rsidR="00937557" w:rsidRPr="00937557" w:rsidRDefault="00937557" w:rsidP="00A5430D">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result in soil erosion or land degradation;</w:t>
            </w:r>
          </w:p>
          <w:p w:rsidR="00937557" w:rsidRPr="00937557" w:rsidRDefault="00937557" w:rsidP="00A5430D">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leave cleared land exposed for an unreasonable </w:t>
            </w:r>
            <w:proofErr w:type="gramStart"/>
            <w:r w:rsidRPr="00937557">
              <w:rPr>
                <w:rFonts w:ascii="Arial" w:eastAsia="Times New Roman" w:hAnsi="Arial" w:cs="Arial"/>
                <w:sz w:val="20"/>
                <w:szCs w:val="20"/>
                <w:lang w:eastAsia="en-AU"/>
              </w:rPr>
              <w:t>period of time</w:t>
            </w:r>
            <w:proofErr w:type="gramEnd"/>
            <w:r w:rsidRPr="00937557">
              <w:rPr>
                <w:rFonts w:ascii="Arial" w:eastAsia="Times New Roman" w:hAnsi="Arial" w:cs="Arial"/>
                <w:sz w:val="20"/>
                <w:szCs w:val="20"/>
                <w:lang w:eastAsia="en-AU"/>
              </w:rPr>
              <w:t xml:space="preserve"> but is rehabilitated in a timely manner.</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water quality</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maintains or improves the quality of groundwater and surface water within, and downstream, of a site by:</w:t>
            </w:r>
          </w:p>
          <w:p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avoiding or minimising changes to landforms to maintain hydrological water flows;</w:t>
            </w:r>
          </w:p>
          <w:p w:rsidR="00937557" w:rsidRPr="00937557" w:rsidRDefault="00937557" w:rsidP="00A5430D">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adopting suitable measures to exclude livestock from entering a waterbody where a site is being used for animal husbandry</w:t>
            </w:r>
            <w:r w:rsidRPr="00937557">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937557">
                <w:rPr>
                  <w:rFonts w:ascii="Arial" w:eastAsia="Times New Roman" w:hAnsi="Arial" w:cs="Arial"/>
                  <w:color w:val="0000FF"/>
                  <w:sz w:val="20"/>
                  <w:szCs w:val="20"/>
                  <w:vertAlign w:val="superscript"/>
                  <w:lang w:eastAsia="en-AU"/>
                </w:rPr>
                <w:t>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and animal keeping</w:t>
            </w:r>
            <w:r w:rsidRPr="00937557">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937557">
                <w:rPr>
                  <w:rFonts w:ascii="Arial" w:eastAsia="Times New Roman" w:hAnsi="Arial" w:cs="Arial"/>
                  <w:color w:val="0000FF"/>
                  <w:sz w:val="20"/>
                  <w:szCs w:val="20"/>
                  <w:vertAlign w:val="superscript"/>
                  <w:lang w:eastAsia="en-AU"/>
                </w:rPr>
                <w:t>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activities.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EE5E7C">
              <w:rPr>
                <w:rFonts w:ascii="Arial" w:eastAsia="Times New Roman" w:hAnsi="Arial" w:cs="Arial"/>
                <w:b/>
                <w:bCs/>
                <w:sz w:val="20"/>
                <w:szCs w:val="20"/>
                <w:lang w:eastAsia="en-AU"/>
              </w:rPr>
              <w:t>93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adverse impacts of stormwater run-off on water quality by:</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flow velocity to reduce erosion;</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hard surface areas;</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maximising the use of permeable surfaces;</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incorporating sediment retention devices;</w:t>
            </w:r>
          </w:p>
          <w:p w:rsidR="00937557" w:rsidRPr="00937557" w:rsidRDefault="00937557" w:rsidP="00A5430D">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minimising channelled flow.</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access, edge effects and urban heat island effects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minimises potential adverse ‘edge effects’ on ecological values by:</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dense planting buffers of native vegetation between a development and environmental areas;</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restoring, rehabilitating and increasing the size of existing patches of native vegetation;</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ensuring that buildings and access (public and vehicle) are setback as far as possible from environmental areas and corridors;</w:t>
            </w:r>
          </w:p>
          <w:p w:rsidR="00937557" w:rsidRPr="00937557" w:rsidRDefault="00937557" w:rsidP="00A5430D">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shd w:val="clear" w:color="auto" w:fill="FFFFFF"/>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w:t>
                  </w:r>
                  <w:r w:rsidRPr="00D57778">
                    <w:rPr>
                      <w:rFonts w:ascii="Arial" w:eastAsia="Times New Roman" w:hAnsi="Arial" w:cs="Arial"/>
                      <w:sz w:val="18"/>
                      <w:szCs w:val="20"/>
                      <w:lang w:eastAsia="en-AU"/>
                    </w:rPr>
                    <w:lastRenderedPageBreak/>
                    <w:t xml:space="preserve">increased fire frequency and changes in the groundwater and surface water flow.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pervious surfaces;</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providing deeply planted vegetation buffers and green linkage opportunities;</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with local native plant species to achieve well-shaded urban places;</w:t>
            </w:r>
          </w:p>
          <w:p w:rsidR="00937557" w:rsidRPr="00937557" w:rsidRDefault="00937557" w:rsidP="00A5430D">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increasing the service extent of the urban forest canopy.</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Vegetation clearing and Matters of Local Environmental Significance (MLES) environmental offsets</w:t>
            </w:r>
          </w:p>
        </w:tc>
        <w:tc>
          <w:tcPr>
            <w:tcW w:w="326"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FFFFFF"/>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in the number of people living in close proximity to a transport route </w:t>
            </w:r>
            <w:r w:rsidRPr="00937557">
              <w:rPr>
                <w:rFonts w:ascii="Arial" w:eastAsia="Times New Roman" w:hAnsi="Arial" w:cs="Arial"/>
                <w:sz w:val="20"/>
                <w:szCs w:val="20"/>
                <w:lang w:eastAsia="en-AU"/>
              </w:rPr>
              <w:lastRenderedPageBreak/>
              <w:t xml:space="preserve">and being subject to the adverse effects from the transportation route; </w:t>
            </w:r>
          </w:p>
          <w:p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result in the establishment of uses that are incompatible with the operation of Extractive resources transport routes;</w:t>
            </w:r>
          </w:p>
          <w:p w:rsidR="00937557" w:rsidRPr="00937557" w:rsidRDefault="00937557" w:rsidP="00A5430D">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locating the furthest distance possible from the transportation route;</w:t>
            </w:r>
          </w:p>
          <w:p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being located the furthest from the transportation route;</w:t>
            </w:r>
          </w:p>
          <w:p w:rsidR="00937557" w:rsidRPr="00937557" w:rsidRDefault="00937557" w:rsidP="00A5430D">
            <w:pPr>
              <w:numPr>
                <w:ilvl w:val="1"/>
                <w:numId w:val="68"/>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shielding and screening private outdoor recreation space from the transportation routes.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EE5E7C">
              <w:rPr>
                <w:rFonts w:ascii="Arial" w:eastAsia="Times New Roman" w:hAnsi="Arial" w:cs="Arial"/>
                <w:b/>
                <w:bCs/>
                <w:sz w:val="20"/>
                <w:szCs w:val="20"/>
                <w:lang w:eastAsia="en-AU"/>
              </w:rPr>
              <w:t>98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The following uses are not located within the 100m wide transport route buffer:</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Caretaker’s accommodation</w:t>
            </w:r>
            <w:r w:rsidRPr="00937557">
              <w:rPr>
                <w:rFonts w:ascii="Arial" w:eastAsia="Times New Roman" w:hAnsi="Arial" w:cs="Arial"/>
                <w:sz w:val="20"/>
                <w:szCs w:val="20"/>
                <w:vertAlign w:val="superscript"/>
                <w:lang w:eastAsia="en-AU"/>
              </w:rPr>
              <w:t>(</w:t>
            </w:r>
            <w:hyperlink r:id="rId58" w:anchor="target-d60297e447244" w:tooltip="Caretaker’s accommodation - A dwelling provided for a caretaker of a non-residential use on the same premises." w:history="1">
              <w:r w:rsidRPr="00937557">
                <w:rPr>
                  <w:rFonts w:ascii="Arial" w:eastAsia="Times New Roman" w:hAnsi="Arial" w:cs="Arial"/>
                  <w:color w:val="0000FF"/>
                  <w:sz w:val="20"/>
                  <w:szCs w:val="20"/>
                  <w:vertAlign w:val="superscript"/>
                  <w:lang w:eastAsia="en-AU"/>
                </w:rPr>
                <w:t>10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except where located in the Extractive industry zone;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Community residence</w:t>
            </w:r>
            <w:r w:rsidRPr="00937557">
              <w:rPr>
                <w:rFonts w:ascii="Arial" w:eastAsia="Times New Roman" w:hAnsi="Arial" w:cs="Arial"/>
                <w:sz w:val="20"/>
                <w:szCs w:val="20"/>
                <w:vertAlign w:val="superscript"/>
                <w:lang w:eastAsia="en-AU"/>
              </w:rPr>
              <w:t>(</w:t>
            </w:r>
            <w:hyperlink r:id="rId5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937557">
                <w:rPr>
                  <w:rFonts w:ascii="Arial" w:eastAsia="Times New Roman" w:hAnsi="Arial" w:cs="Arial"/>
                  <w:color w:val="0000FF"/>
                  <w:sz w:val="20"/>
                  <w:szCs w:val="20"/>
                  <w:vertAlign w:val="superscript"/>
                  <w:lang w:eastAsia="en-AU"/>
                </w:rPr>
                <w:t>16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Dual occupancy</w:t>
            </w:r>
            <w:r w:rsidRPr="00937557">
              <w:rPr>
                <w:rFonts w:ascii="Arial" w:eastAsia="Times New Roman" w:hAnsi="Arial" w:cs="Arial"/>
                <w:sz w:val="20"/>
                <w:szCs w:val="20"/>
                <w:vertAlign w:val="superscript"/>
                <w:lang w:eastAsia="en-AU"/>
              </w:rPr>
              <w:t>(</w:t>
            </w:r>
            <w:hyperlink r:id="rId6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937557">
                <w:rPr>
                  <w:rFonts w:ascii="Arial" w:eastAsia="Times New Roman" w:hAnsi="Arial" w:cs="Arial"/>
                  <w:color w:val="0000FF"/>
                  <w:sz w:val="20"/>
                  <w:szCs w:val="20"/>
                  <w:vertAlign w:val="superscript"/>
                  <w:lang w:eastAsia="en-AU"/>
                </w:rPr>
                <w:t>21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house</w:t>
            </w:r>
            <w:r w:rsidRPr="00937557">
              <w:rPr>
                <w:rFonts w:ascii="Arial" w:eastAsia="Times New Roman" w:hAnsi="Arial" w:cs="Arial"/>
                <w:sz w:val="20"/>
                <w:szCs w:val="20"/>
                <w:vertAlign w:val="superscript"/>
                <w:lang w:eastAsia="en-AU"/>
              </w:rPr>
              <w:t>(</w:t>
            </w:r>
            <w:hyperlink r:id="rId6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937557">
                <w:rPr>
                  <w:rFonts w:ascii="Arial" w:eastAsia="Times New Roman" w:hAnsi="Arial" w:cs="Arial"/>
                  <w:color w:val="0000FF"/>
                  <w:sz w:val="20"/>
                  <w:szCs w:val="20"/>
                  <w:vertAlign w:val="superscript"/>
                  <w:lang w:eastAsia="en-AU"/>
                </w:rPr>
                <w:t>22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Dwelling unit</w:t>
            </w:r>
            <w:r w:rsidRPr="00937557">
              <w:rPr>
                <w:rFonts w:ascii="Arial" w:eastAsia="Times New Roman" w:hAnsi="Arial" w:cs="Arial"/>
                <w:sz w:val="20"/>
                <w:szCs w:val="20"/>
                <w:vertAlign w:val="superscript"/>
                <w:lang w:eastAsia="en-AU"/>
              </w:rPr>
              <w:t>(</w:t>
            </w:r>
            <w:hyperlink r:id="rId62" w:anchor="target-d60297e447532" w:tooltip="Dwelling unit - A single dwelling within a premises containing non residential use(s)." w:history="1">
              <w:r w:rsidRPr="00937557">
                <w:rPr>
                  <w:rFonts w:ascii="Arial" w:eastAsia="Times New Roman" w:hAnsi="Arial" w:cs="Arial"/>
                  <w:color w:val="0000FF"/>
                  <w:sz w:val="20"/>
                  <w:szCs w:val="20"/>
                  <w:vertAlign w:val="superscript"/>
                  <w:lang w:eastAsia="en-AU"/>
                </w:rPr>
                <w:t>23</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Hospital</w:t>
            </w:r>
            <w:r w:rsidRPr="00937557">
              <w:rPr>
                <w:rFonts w:ascii="Arial" w:eastAsia="Times New Roman" w:hAnsi="Arial" w:cs="Arial"/>
                <w:sz w:val="20"/>
                <w:szCs w:val="20"/>
                <w:vertAlign w:val="superscript"/>
                <w:lang w:eastAsia="en-AU"/>
              </w:rPr>
              <w:t>(</w:t>
            </w:r>
            <w:hyperlink r:id="rId6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937557">
                <w:rPr>
                  <w:rFonts w:ascii="Arial" w:eastAsia="Times New Roman" w:hAnsi="Arial" w:cs="Arial"/>
                  <w:color w:val="0000FF"/>
                  <w:sz w:val="20"/>
                  <w:szCs w:val="20"/>
                  <w:vertAlign w:val="superscript"/>
                  <w:lang w:eastAsia="en-AU"/>
                </w:rPr>
                <w:t>36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Rooming accommodation</w:t>
            </w:r>
            <w:r w:rsidRPr="00937557">
              <w:rPr>
                <w:rFonts w:ascii="Arial" w:eastAsia="Times New Roman" w:hAnsi="Arial" w:cs="Arial"/>
                <w:sz w:val="20"/>
                <w:szCs w:val="20"/>
                <w:vertAlign w:val="superscript"/>
                <w:lang w:eastAsia="en-AU"/>
              </w:rPr>
              <w:t>(</w:t>
            </w:r>
            <w:hyperlink r:id="rId6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Multiple dwelling</w:t>
            </w:r>
            <w:r w:rsidRPr="00937557">
              <w:rPr>
                <w:rFonts w:ascii="Arial" w:eastAsia="Times New Roman" w:hAnsi="Arial" w:cs="Arial"/>
                <w:sz w:val="20"/>
                <w:szCs w:val="20"/>
                <w:vertAlign w:val="superscript"/>
                <w:lang w:eastAsia="en-AU"/>
              </w:rPr>
              <w:t>(</w:t>
            </w:r>
            <w:hyperlink r:id="rId65"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 workforce accommodation</w:t>
            </w:r>
            <w:r w:rsidRPr="00937557">
              <w:rPr>
                <w:rFonts w:ascii="Arial" w:eastAsia="Times New Roman" w:hAnsi="Arial" w:cs="Arial"/>
                <w:sz w:val="20"/>
                <w:szCs w:val="20"/>
                <w:vertAlign w:val="superscript"/>
                <w:lang w:eastAsia="en-AU"/>
              </w:rPr>
              <w:t>(</w:t>
            </w:r>
            <w:hyperlink r:id="rId6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937557">
                <w:rPr>
                  <w:rFonts w:ascii="Arial" w:eastAsia="Times New Roman" w:hAnsi="Arial" w:cs="Arial"/>
                  <w:color w:val="0000FF"/>
                  <w:sz w:val="20"/>
                  <w:szCs w:val="20"/>
                  <w:vertAlign w:val="superscript"/>
                  <w:lang w:eastAsia="en-AU"/>
                </w:rPr>
                <w:t>52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Relocatable home park</w:t>
            </w:r>
            <w:r w:rsidRPr="00937557">
              <w:rPr>
                <w:rFonts w:ascii="Arial" w:eastAsia="Times New Roman" w:hAnsi="Arial" w:cs="Arial"/>
                <w:sz w:val="20"/>
                <w:szCs w:val="20"/>
                <w:vertAlign w:val="superscript"/>
                <w:lang w:eastAsia="en-AU"/>
              </w:rPr>
              <w:t>(</w:t>
            </w:r>
            <w:hyperlink r:id="rId6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care facility</w:t>
            </w:r>
            <w:r w:rsidRPr="00937557">
              <w:rPr>
                <w:rFonts w:ascii="Arial" w:eastAsia="Times New Roman" w:hAnsi="Arial" w:cs="Arial"/>
                <w:sz w:val="20"/>
                <w:szCs w:val="20"/>
                <w:vertAlign w:val="superscript"/>
                <w:lang w:eastAsia="en-AU"/>
              </w:rPr>
              <w:t>(</w:t>
            </w:r>
            <w:hyperlink r:id="rId6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Resort complex</w:t>
            </w:r>
            <w:r w:rsidRPr="00937557">
              <w:rPr>
                <w:rFonts w:ascii="Arial" w:eastAsia="Times New Roman" w:hAnsi="Arial" w:cs="Arial"/>
                <w:sz w:val="20"/>
                <w:szCs w:val="20"/>
                <w:vertAlign w:val="superscript"/>
                <w:lang w:eastAsia="en-AU"/>
              </w:rPr>
              <w:t>(</w:t>
            </w:r>
            <w:hyperlink r:id="rId6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937557">
                <w:rPr>
                  <w:rFonts w:ascii="Arial" w:eastAsia="Times New Roman" w:hAnsi="Arial" w:cs="Arial"/>
                  <w:color w:val="0000FF"/>
                  <w:sz w:val="20"/>
                  <w:szCs w:val="20"/>
                  <w:vertAlign w:val="superscript"/>
                  <w:lang w:eastAsia="en-AU"/>
                </w:rPr>
                <w:t>66</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Retirement facility</w:t>
            </w:r>
            <w:r w:rsidRPr="00937557">
              <w:rPr>
                <w:rFonts w:ascii="Arial" w:eastAsia="Times New Roman" w:hAnsi="Arial" w:cs="Arial"/>
                <w:sz w:val="20"/>
                <w:szCs w:val="20"/>
                <w:vertAlign w:val="superscript"/>
                <w:lang w:eastAsia="en-AU"/>
              </w:rPr>
              <w:t>(</w:t>
            </w:r>
            <w:hyperlink r:id="rId7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workers’ accommodation</w:t>
            </w:r>
            <w:r w:rsidRPr="00937557">
              <w:rPr>
                <w:rFonts w:ascii="Arial" w:eastAsia="Times New Roman" w:hAnsi="Arial" w:cs="Arial"/>
                <w:sz w:val="20"/>
                <w:szCs w:val="20"/>
                <w:vertAlign w:val="superscript"/>
                <w:lang w:eastAsia="en-AU"/>
              </w:rPr>
              <w:t>(</w:t>
            </w:r>
            <w:hyperlink r:id="rId7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937557">
                <w:rPr>
                  <w:rFonts w:ascii="Arial" w:eastAsia="Times New Roman" w:hAnsi="Arial" w:cs="Arial"/>
                  <w:color w:val="0000FF"/>
                  <w:sz w:val="20"/>
                  <w:szCs w:val="20"/>
                  <w:vertAlign w:val="superscript"/>
                  <w:lang w:eastAsia="en-AU"/>
                </w:rPr>
                <w:t>71</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Short-term accommodation</w:t>
            </w:r>
            <w:r w:rsidRPr="00937557">
              <w:rPr>
                <w:rFonts w:ascii="Arial" w:eastAsia="Times New Roman" w:hAnsi="Arial" w:cs="Arial"/>
                <w:sz w:val="20"/>
                <w:szCs w:val="20"/>
                <w:vertAlign w:val="superscript"/>
                <w:lang w:eastAsia="en-AU"/>
              </w:rPr>
              <w:t>(</w:t>
            </w:r>
            <w:hyperlink r:id="rId7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A5430D">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Tourist park</w:t>
            </w:r>
            <w:r w:rsidRPr="00937557">
              <w:rPr>
                <w:rFonts w:ascii="Arial" w:eastAsia="Times New Roman" w:hAnsi="Arial" w:cs="Arial"/>
                <w:sz w:val="20"/>
                <w:szCs w:val="20"/>
                <w:vertAlign w:val="superscript"/>
                <w:lang w:eastAsia="en-AU"/>
              </w:rPr>
              <w:t>(</w:t>
            </w:r>
            <w:hyperlink r:id="rId7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937557">
                <w:rPr>
                  <w:rFonts w:ascii="Arial" w:eastAsia="Times New Roman" w:hAnsi="Arial" w:cs="Arial"/>
                  <w:color w:val="0000FF"/>
                  <w:sz w:val="20"/>
                  <w:szCs w:val="20"/>
                  <w:vertAlign w:val="superscript"/>
                  <w:lang w:eastAsia="en-AU"/>
                </w:rPr>
                <w:t>84</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99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adversely impact upon the efficient and effective transportation of extractive material along a transportation route;</w:t>
            </w:r>
          </w:p>
          <w:p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937557" w:rsidRPr="00937557" w:rsidRDefault="00937557" w:rsidP="00A5430D">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99</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create a new vehicle access point onto an Extractive resources transport route.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99</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vehicle access point is located, designed and constructed in accordance with Planning scheme policy - Integrated design.</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w:t>
            </w:r>
            <w:r w:rsidR="00EE5E7C">
              <w:rPr>
                <w:rFonts w:ascii="Arial" w:eastAsia="Times New Roman" w:hAnsi="Arial" w:cs="Arial"/>
                <w:b/>
                <w:bCs/>
                <w:sz w:val="20"/>
                <w:szCs w:val="20"/>
                <w:lang w:eastAsia="en-AU"/>
              </w:rPr>
              <w:t>100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will:</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fabric and setting of the heritage site, object or building;</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be consistent with the form, scale and style of the heritage site, object or building;</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utilise similar materials to those existing, or where this is not reasonable or practicable, neutral materials and finishes;</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incorporate complementary elements, detailing and ornamentation to those present on the heritage site, object or building;</w:t>
            </w:r>
          </w:p>
          <w:p w:rsidR="00937557" w:rsidRPr="00937557" w:rsidRDefault="00937557" w:rsidP="00A5430D">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 public access where this is currently provided.</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Demolition and removal </w:t>
            </w:r>
            <w:proofErr w:type="gramStart"/>
            <w:r w:rsidRPr="00937557">
              <w:rPr>
                <w:rFonts w:ascii="Arial" w:eastAsia="Times New Roman" w:hAnsi="Arial" w:cs="Arial"/>
                <w:sz w:val="20"/>
                <w:szCs w:val="20"/>
                <w:lang w:eastAsia="en-AU"/>
              </w:rPr>
              <w:t>is</w:t>
            </w:r>
            <w:proofErr w:type="gramEnd"/>
            <w:r w:rsidRPr="00937557">
              <w:rPr>
                <w:rFonts w:ascii="Arial" w:eastAsia="Times New Roman" w:hAnsi="Arial" w:cs="Arial"/>
                <w:sz w:val="20"/>
                <w:szCs w:val="20"/>
                <w:lang w:eastAsia="en-AU"/>
              </w:rPr>
              <w:t xml:space="preserve"> only considered where:</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limited demolition is performed in the course of repairs, maintenance or restoration; or</w:t>
            </w:r>
          </w:p>
          <w:p w:rsidR="00937557" w:rsidRPr="00937557" w:rsidRDefault="00937557" w:rsidP="00A5430D">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demolition is performed following a catastrophic event which substantially destroys the building or object.</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w:t>
            </w:r>
          </w:p>
          <w:p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result in the removal of a significant tree;</w:t>
            </w:r>
          </w:p>
          <w:p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not occur within 20m of a protected tree;</w:t>
            </w:r>
          </w:p>
          <w:p w:rsidR="00937557" w:rsidRPr="00937557" w:rsidRDefault="00937557" w:rsidP="00A5430D">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involve pruning of a tree in accordance with Australian Standard AS 4373-2007 – Pruning of Amenity Trees.</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w:t>
            </w:r>
            <w:r w:rsidR="00EE5E7C">
              <w:rPr>
                <w:rFonts w:ascii="Arial" w:eastAsia="Times New Roman" w:hAnsi="Arial" w:cs="Arial"/>
                <w:b/>
                <w:bCs/>
                <w:sz w:val="20"/>
                <w:szCs w:val="20"/>
                <w:lang w:eastAsia="en-AU"/>
              </w:rPr>
              <w:t>O104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within a Water supply buffer captures solid or liquid waste from all land use, development and activities is designed, constructed and managed to prevent the release of contaminants to surface water or groundwater bodies.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Run-off and sediment from roadways and impervious surfaces within a Water supply buffer are intercepted and treated on-site to remove oil, grease, chemicals, silt, trace metals and nutrients such as nitrogen and phosphorous.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Incineration or burial of waste within a Water supply buffer is not undertaken onsite.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Solid waste within a Water supply buffer is collected and stored in weather proof, sealed waste receptacles, located in roofed and bunded areas, for disposal by a licenced contractor.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Holding tanks within a Water supply buffer are used for all liquid waste and provide for the separation of oils/solvents and solids prior to pump-out and collection by a licenced contractor.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104</w:t>
            </w:r>
            <w:r w:rsidRPr="00937557">
              <w:rPr>
                <w:rFonts w:ascii="Arial" w:eastAsia="Times New Roman" w:hAnsi="Arial" w:cs="Arial"/>
                <w:b/>
                <w:bCs/>
                <w:sz w:val="20"/>
                <w:szCs w:val="20"/>
                <w:lang w:eastAsia="en-AU"/>
              </w:rPr>
              <w:t>.5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On-site sewerage systems within a Water supply buffer are designed and operated to ensure there is no worsening or adverse impacts to health risks, environmental risks and water quality.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hideMark/>
                </w:tcPr>
                <w:p w:rsidR="00937557" w:rsidRPr="00937557" w:rsidRDefault="00937557" w:rsidP="002363B2">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Editor's Note - For guidance refer to the S</w:t>
                  </w:r>
                  <w:r w:rsidR="002363B2" w:rsidRPr="00D57778">
                    <w:rPr>
                      <w:rFonts w:ascii="Arial" w:eastAsia="Times New Roman" w:hAnsi="Arial" w:cs="Arial"/>
                      <w:sz w:val="18"/>
                      <w:szCs w:val="20"/>
                      <w:lang w:eastAsia="en-AU"/>
                    </w:rPr>
                    <w:t>EQ</w:t>
                  </w:r>
                  <w:r w:rsidRPr="00D57778">
                    <w:rPr>
                      <w:rFonts w:ascii="Arial" w:eastAsia="Times New Roman" w:hAnsi="Arial" w:cs="Arial"/>
                      <w:sz w:val="18"/>
                      <w:szCs w:val="20"/>
                      <w:lang w:eastAsia="en-AU"/>
                    </w:rPr>
                    <w:t xml:space="preserve"> water Development Guidelines: Development Guidelines for Water Quality Management in Drinking Water Catchments 2012.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Secondary treated wastewater treatment systems within a Water supply buffer include:</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emergency storage capable of holding 3-6 hours peak flow of treated effluent in the event of emergencies or overload with provision for de-sludging; </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back up pump installation and backup power;</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MEDLI modelling to determine irrigation rates and sizing of irrigation areas;</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vegetated land application areas are not located in overland flow paths or on areas that perform groundwater recharge or discharge functions; and </w:t>
            </w:r>
          </w:p>
          <w:p w:rsidR="00937557" w:rsidRPr="00937557" w:rsidRDefault="00937557" w:rsidP="00A5430D">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wastewater collection and storage systems have a capacity to accommodate full load at peak times and includes temporary facilities.</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Development within a Bulk water supply infrastructure buffer is located, designed and constructed to:</w:t>
            </w:r>
          </w:p>
          <w:p w:rsidR="00937557" w:rsidRPr="00937557" w:rsidRDefault="00937557" w:rsidP="00A5430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 the integrity of the water supply pipeline;</w:t>
            </w:r>
          </w:p>
          <w:p w:rsidR="00937557" w:rsidRPr="00937557" w:rsidRDefault="00937557" w:rsidP="00A5430D">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maintain adequate access for any required maintenance or upgrading work to the water supply pipeline;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w:t>
            </w:r>
            <w:r w:rsidR="00EE5E7C">
              <w:rPr>
                <w:rFonts w:ascii="Arial" w:eastAsia="Times New Roman" w:hAnsi="Arial" w:cs="Arial"/>
                <w:b/>
                <w:bCs/>
                <w:sz w:val="20"/>
                <w:szCs w:val="20"/>
                <w:lang w:eastAsia="en-AU"/>
              </w:rPr>
              <w:t>106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does not involve the construction of any buildings or structures within a Bulk water supply infrastructure buffer;</w:t>
            </w:r>
          </w:p>
          <w:p w:rsidR="00937557" w:rsidRPr="00937557" w:rsidRDefault="00937557" w:rsidP="00A5430D">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involving a major hazard facility or environmentally relevant activity (ERA) is setback 30m from a Bulk water supply infrastructure buffer.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is located and designed to maintain required access to Bulk water supply infrastructure.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buildings or structures;</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gates and fences;</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storage of equipment or materials;</w:t>
            </w:r>
          </w:p>
          <w:p w:rsidR="00937557" w:rsidRPr="00937557" w:rsidRDefault="00937557" w:rsidP="00A5430D">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or earthworks or stormwater or other infrastructure.</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located a sufficient distance from substations</w:t>
            </w:r>
            <w:r w:rsidRPr="00937557">
              <w:rPr>
                <w:rFonts w:ascii="Arial" w:eastAsia="Times New Roman" w:hAnsi="Arial" w:cs="Arial"/>
                <w:sz w:val="20"/>
                <w:szCs w:val="20"/>
                <w:vertAlign w:val="superscript"/>
                <w:lang w:eastAsia="en-AU"/>
              </w:rPr>
              <w:t>(</w:t>
            </w:r>
            <w:hyperlink r:id="rId7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108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w:t>
            </w:r>
          </w:p>
          <w:p w:rsidR="00937557" w:rsidRPr="00937557" w:rsidRDefault="00937557" w:rsidP="00A5430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are not located within an Electricity supply substation buffer; and</w:t>
            </w:r>
          </w:p>
          <w:p w:rsidR="00937557" w:rsidRPr="00937557" w:rsidRDefault="00937557" w:rsidP="00A5430D">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proposed on a site subject to an Electricity supply substation</w:t>
            </w:r>
            <w:r w:rsidRPr="00937557">
              <w:rPr>
                <w:rFonts w:ascii="Arial" w:eastAsia="Times New Roman" w:hAnsi="Arial" w:cs="Arial"/>
                <w:sz w:val="20"/>
                <w:szCs w:val="20"/>
                <w:vertAlign w:val="superscript"/>
                <w:lang w:eastAsia="en-AU"/>
              </w:rPr>
              <w:t>(</w:t>
            </w:r>
            <w:hyperlink r:id="rId7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109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Habitable rooms within an Electricity supply substation buffer are acoustically insulated from the noise of a substation</w:t>
            </w:r>
            <w:r w:rsidRPr="00937557">
              <w:rPr>
                <w:rFonts w:ascii="Arial" w:eastAsia="Times New Roman" w:hAnsi="Arial" w:cs="Arial"/>
                <w:sz w:val="20"/>
                <w:szCs w:val="20"/>
                <w:vertAlign w:val="superscript"/>
                <w:lang w:eastAsia="en-AU"/>
              </w:rPr>
              <w:t>(</w:t>
            </w:r>
            <w:hyperlink r:id="rId7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937557">
                <w:rPr>
                  <w:rFonts w:ascii="Arial" w:eastAsia="Times New Roman" w:hAnsi="Arial" w:cs="Arial"/>
                  <w:color w:val="0000FF"/>
                  <w:sz w:val="20"/>
                  <w:szCs w:val="20"/>
                  <w:vertAlign w:val="superscript"/>
                  <w:lang w:eastAsia="en-AU"/>
                </w:rPr>
                <w:t>80</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to achieve the noise levels listed in Schedule 1 Acoustic Quality Objectives, Environmental Protection (Noise) </w:t>
            </w:r>
            <w:r w:rsidRPr="00937557">
              <w:rPr>
                <w:rFonts w:ascii="Arial" w:eastAsia="Times New Roman" w:hAnsi="Arial" w:cs="Arial"/>
                <w:sz w:val="20"/>
                <w:szCs w:val="20"/>
                <w:lang w:eastAsia="en-AU"/>
              </w:rPr>
              <w:lastRenderedPageBreak/>
              <w:t xml:space="preserve">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w:t>
                  </w:r>
                  <w:proofErr w:type="gramStart"/>
                  <w:r w:rsidRPr="00D57778">
                    <w:rPr>
                      <w:rFonts w:ascii="Arial" w:eastAsia="Times New Roman" w:hAnsi="Arial" w:cs="Arial"/>
                      <w:sz w:val="18"/>
                      <w:szCs w:val="20"/>
                      <w:lang w:eastAsia="en-AU"/>
                    </w:rPr>
                    <w:t>an</w:t>
                  </w:r>
                  <w:proofErr w:type="gramEnd"/>
                  <w:r w:rsidRPr="00D57778">
                    <w:rPr>
                      <w:rFonts w:ascii="Arial" w:eastAsia="Times New Roman" w:hAnsi="Arial" w:cs="Arial"/>
                      <w:sz w:val="18"/>
                      <w:szCs w:val="20"/>
                      <w:lang w:eastAsia="en-AU"/>
                    </w:rPr>
                    <w:t xml:space="preserve"> noise impact assessment report is provided in Planning scheme policy – Noise. </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Habitable room is defined in the Building Code of Australia (Volume 1)</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w:t>
            </w:r>
            <w:r w:rsidR="00EE5E7C">
              <w:rPr>
                <w:rFonts w:ascii="Arial" w:eastAsia="Times New Roman" w:hAnsi="Arial" w:cs="Arial"/>
                <w:b/>
                <w:bCs/>
                <w:sz w:val="20"/>
                <w:szCs w:val="20"/>
                <w:lang w:eastAsia="en-AU"/>
              </w:rPr>
              <w:t>110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within a Pumping station buffer is located, designed and constructed to:</w:t>
            </w:r>
          </w:p>
          <w:p w:rsidR="00937557" w:rsidRPr="00937557" w:rsidRDefault="00937557" w:rsidP="00A5430D">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937557" w:rsidRPr="00937557" w:rsidRDefault="00937557" w:rsidP="00A5430D">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w:t>
            </w:r>
            <w:r w:rsidR="00EE5E7C">
              <w:rPr>
                <w:rFonts w:ascii="Arial" w:eastAsia="Times New Roman" w:hAnsi="Arial" w:cs="Arial"/>
                <w:b/>
                <w:bCs/>
                <w:sz w:val="20"/>
                <w:szCs w:val="20"/>
                <w:lang w:eastAsia="en-AU"/>
              </w:rPr>
              <w:t>110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involve the construction of any buildings or structures within a Pumping station buffer.</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363B2" w:rsidRPr="00937557" w:rsidTr="003D3CE5">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minimises the risk to persons from overland flow;</w:t>
            </w:r>
          </w:p>
          <w:p w:rsidR="00937557" w:rsidRPr="00937557" w:rsidRDefault="00937557" w:rsidP="00A5430D">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PO1</w:t>
            </w:r>
            <w:r w:rsidR="00EE5E7C">
              <w:rPr>
                <w:rFonts w:ascii="Arial" w:eastAsia="Times New Roman" w:hAnsi="Arial" w:cs="Arial"/>
                <w:b/>
                <w:bCs/>
                <w:sz w:val="20"/>
                <w:szCs w:val="20"/>
                <w:lang w:eastAsia="en-AU"/>
              </w:rPr>
              <w:t>12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w:t>
            </w:r>
          </w:p>
          <w:p w:rsidR="00937557" w:rsidRPr="00937557" w:rsidRDefault="00937557" w:rsidP="00A5430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937557" w:rsidRPr="00937557" w:rsidRDefault="00937557" w:rsidP="00A5430D">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57778">
                    <w:rPr>
                      <w:rFonts w:ascii="Arial" w:eastAsia="Times New Roman" w:hAnsi="Arial" w:cs="Arial"/>
                      <w:sz w:val="18"/>
                      <w:szCs w:val="20"/>
                      <w:lang w:eastAsia="en-AU"/>
                    </w:rPr>
                    <w:t>upstream, downstream or surrounding premises</w:t>
                  </w:r>
                  <w:proofErr w:type="gramEnd"/>
                  <w:r w:rsidRPr="00D57778">
                    <w:rPr>
                      <w:rFonts w:ascii="Arial" w:eastAsia="Times New Roman" w:hAnsi="Arial" w:cs="Arial"/>
                      <w:sz w:val="18"/>
                      <w:szCs w:val="20"/>
                      <w:lang w:eastAsia="en-AU"/>
                    </w:rPr>
                    <w:t xml:space="preserve">. </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Reporting to be prepared in accordance with Planning scheme policy – Flood hazard, Coastal hazard and Overland flow.</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13</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w:t>
            </w:r>
          </w:p>
          <w:p w:rsidR="00937557" w:rsidRPr="00937557" w:rsidRDefault="00937557" w:rsidP="00A5430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directly, indirectly or cumulatively cause any increase in overland flow velocity or level;</w:t>
            </w:r>
          </w:p>
          <w:p w:rsidR="00937557" w:rsidRPr="00937557" w:rsidRDefault="00937557" w:rsidP="00A5430D">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public safety and the risk to the environment are not adversely affected by a detrimental impact of overland </w:t>
            </w:r>
            <w:r w:rsidRPr="00937557">
              <w:rPr>
                <w:rFonts w:ascii="Arial" w:eastAsia="Times New Roman" w:hAnsi="Arial" w:cs="Arial"/>
                <w:sz w:val="20"/>
                <w:szCs w:val="20"/>
                <w:lang w:eastAsia="en-AU"/>
              </w:rPr>
              <w:lastRenderedPageBreak/>
              <w:t xml:space="preserve">flow on a hazardous chemical located or stored on the premises.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EE5E7C">
              <w:rPr>
                <w:rFonts w:ascii="Arial" w:eastAsia="Times New Roman" w:hAnsi="Arial" w:cs="Arial"/>
                <w:b/>
                <w:bCs/>
                <w:sz w:val="20"/>
                <w:szCs w:val="20"/>
                <w:lang w:eastAsia="en-AU"/>
              </w:rPr>
              <w:t>14</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D57778">
                    <w:rPr>
                      <w:rFonts w:ascii="Arial" w:eastAsia="Times New Roman" w:hAnsi="Arial" w:cs="Arial"/>
                      <w:sz w:val="18"/>
                      <w:szCs w:val="20"/>
                      <w:lang w:eastAsia="en-AU"/>
                    </w:rPr>
                    <w:lastRenderedPageBreak/>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15</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16</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937557">
              <w:rPr>
                <w:rFonts w:ascii="Arial" w:eastAsia="Times New Roman" w:hAnsi="Arial" w:cs="Arial"/>
                <w:sz w:val="20"/>
                <w:szCs w:val="20"/>
                <w:lang w:eastAsia="en-AU"/>
              </w:rPr>
              <w:t>are able to</w:t>
            </w:r>
            <w:proofErr w:type="gramEnd"/>
            <w:r w:rsidRPr="00937557">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57778">
                    <w:rPr>
                      <w:rFonts w:ascii="Arial" w:eastAsia="Times New Roman" w:hAnsi="Arial" w:cs="Arial"/>
                      <w:sz w:val="18"/>
                      <w:szCs w:val="20"/>
                      <w:lang w:eastAsia="en-AU"/>
                    </w:rPr>
                    <w:t>upstream, downstream or surrounding premises</w:t>
                  </w:r>
                  <w:proofErr w:type="gramEnd"/>
                  <w:r w:rsidRPr="00D57778">
                    <w:rPr>
                      <w:rFonts w:ascii="Arial" w:eastAsia="Times New Roman" w:hAnsi="Arial" w:cs="Arial"/>
                      <w:sz w:val="18"/>
                      <w:szCs w:val="20"/>
                      <w:lang w:eastAsia="en-AU"/>
                    </w:rPr>
                    <w:t xml:space="preserve">. </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rPr>
                      <w:rFonts w:ascii="Arial" w:eastAsia="Times New Roman" w:hAnsi="Arial" w:cs="Arial"/>
                      <w:sz w:val="18"/>
                      <w:szCs w:val="20"/>
                      <w:lang w:eastAsia="en-AU"/>
                    </w:rPr>
                  </w:pPr>
                  <w:r w:rsidRPr="00D57778">
                    <w:rPr>
                      <w:rFonts w:ascii="Arial" w:eastAsia="Times New Roman" w:hAnsi="Arial" w:cs="Arial"/>
                      <w:sz w:val="18"/>
                      <w:szCs w:val="20"/>
                      <w:lang w:eastAsia="en-AU"/>
                    </w:rPr>
                    <w:t>Note - Reporting to be prepared in accordance with Planning scheme policy – Flood hazard, Coastal hazard and Overland flow</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16</w:t>
            </w:r>
            <w:r w:rsidRPr="00937557">
              <w:rPr>
                <w:rFonts w:ascii="Arial" w:eastAsia="Times New Roman" w:hAnsi="Arial" w:cs="Arial"/>
                <w:b/>
                <w:bCs/>
                <w:sz w:val="20"/>
                <w:szCs w:val="20"/>
                <w:lang w:eastAsia="en-AU"/>
              </w:rPr>
              <w:t>.1</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Urban area – Level III;</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Rural area – N/A;</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Industrial area – Level V;</w:t>
            </w:r>
          </w:p>
          <w:p w:rsidR="00937557" w:rsidRPr="00937557" w:rsidRDefault="00937557" w:rsidP="00A5430D">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Commercial area – Level V.</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16</w:t>
            </w:r>
            <w:r w:rsidRPr="00937557">
              <w:rPr>
                <w:rFonts w:ascii="Arial" w:eastAsia="Times New Roman" w:hAnsi="Arial" w:cs="Arial"/>
                <w:b/>
                <w:bCs/>
                <w:sz w:val="20"/>
                <w:szCs w:val="20"/>
                <w:lang w:eastAsia="en-AU"/>
              </w:rPr>
              <w:t>.2</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17</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protects the conveyance of overland flow such that an easement for drainage purposes is provided over:</w:t>
            </w:r>
          </w:p>
          <w:p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 stormwater pipe if the nominal pipe diameter exceeds 300mm;</w:t>
            </w:r>
          </w:p>
          <w:p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an overland flow path where it crosses more than one premises;</w:t>
            </w:r>
          </w:p>
          <w:p w:rsidR="00937557" w:rsidRPr="00937557" w:rsidRDefault="00937557" w:rsidP="00A5430D">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1"/>
            </w:tblGrid>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t>Note - Refer to Planning scheme policy - Integrated design for details and examples.</w:t>
                  </w:r>
                </w:p>
              </w:tc>
            </w:tr>
            <w:tr w:rsidR="00937557" w:rsidRPr="00937557" w:rsidTr="003D3CE5">
              <w:trPr>
                <w:tblCellSpacing w:w="15" w:type="dxa"/>
              </w:trPr>
              <w:tc>
                <w:tcPr>
                  <w:tcW w:w="8626" w:type="dxa"/>
                  <w:vAlign w:val="center"/>
                  <w:hideMark/>
                </w:tcPr>
                <w:p w:rsidR="00937557" w:rsidRPr="00D57778" w:rsidRDefault="00937557" w:rsidP="00937557">
                  <w:pPr>
                    <w:spacing w:before="100" w:beforeAutospacing="1" w:after="100" w:afterAutospacing="1" w:line="240" w:lineRule="auto"/>
                    <w:ind w:left="150" w:right="150"/>
                    <w:rPr>
                      <w:rFonts w:ascii="Arial" w:eastAsia="Times New Roman" w:hAnsi="Arial" w:cs="Arial"/>
                      <w:sz w:val="18"/>
                      <w:szCs w:val="20"/>
                      <w:lang w:eastAsia="en-AU"/>
                    </w:rPr>
                  </w:pPr>
                  <w:r w:rsidRPr="00D57778">
                    <w:rPr>
                      <w:rFonts w:ascii="Arial" w:eastAsia="Times New Roman" w:hAnsi="Arial" w:cs="Arial"/>
                      <w:sz w:val="18"/>
                      <w:szCs w:val="20"/>
                      <w:lang w:eastAsia="en-AU"/>
                    </w:rPr>
                    <w:lastRenderedPageBreak/>
                    <w:t>Note - Stormwater Drainage easement dimensions are provided in accordance with Section 3.8.5 of QUDM.</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No example provided.</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Additional criteria for development for a Park</w:t>
            </w:r>
            <w:r w:rsidRPr="00937557">
              <w:rPr>
                <w:rFonts w:ascii="Arial" w:eastAsia="Times New Roman" w:hAnsi="Arial" w:cs="Arial"/>
                <w:b/>
                <w:bCs/>
                <w:sz w:val="20"/>
                <w:szCs w:val="20"/>
                <w:vertAlign w:val="superscript"/>
                <w:lang w:eastAsia="en-AU"/>
              </w:rPr>
              <w:t>(</w:t>
            </w:r>
            <w:hyperlink r:id="rId7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b/>
                <w:bCs/>
                <w:sz w:val="20"/>
                <w:szCs w:val="20"/>
                <w:vertAlign w:val="superscript"/>
                <w:lang w:eastAsia="en-AU"/>
              </w:rPr>
              <w:t>)</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7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that the design and layout responds to the nature of the overland flow affecting the premises such that: </w:t>
            </w:r>
          </w:p>
          <w:p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public benefit and enjoyment is maximised;</w:t>
            </w:r>
          </w:p>
          <w:p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impacts on the asset life and integrity of park structures is minimised;</w:t>
            </w:r>
          </w:p>
          <w:p w:rsidR="00937557" w:rsidRPr="00937557" w:rsidRDefault="00937557" w:rsidP="00A5430D">
            <w:pPr>
              <w:numPr>
                <w:ilvl w:val="0"/>
                <w:numId w:val="85"/>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maintenance and replacement costs are minimised.</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18</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for a Park</w:t>
            </w:r>
            <w:r w:rsidRPr="00937557">
              <w:rPr>
                <w:rFonts w:ascii="Arial" w:eastAsia="Times New Roman" w:hAnsi="Arial" w:cs="Arial"/>
                <w:sz w:val="20"/>
                <w:szCs w:val="20"/>
                <w:vertAlign w:val="superscript"/>
                <w:lang w:eastAsia="en-AU"/>
              </w:rPr>
              <w:t>(</w:t>
            </w:r>
            <w:hyperlink r:id="rId7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37557">
                <w:rPr>
                  <w:rFonts w:ascii="Arial" w:eastAsia="Times New Roman" w:hAnsi="Arial" w:cs="Arial"/>
                  <w:color w:val="0000FF"/>
                  <w:sz w:val="20"/>
                  <w:szCs w:val="20"/>
                  <w:vertAlign w:val="superscript"/>
                  <w:lang w:eastAsia="en-AU"/>
                </w:rPr>
                <w:t>57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2BDC" w:rsidRPr="00937557" w:rsidTr="005167C4">
        <w:trPr>
          <w:tblCellSpacing w:w="15" w:type="dxa"/>
        </w:trPr>
        <w:tc>
          <w:tcPr>
            <w:tcW w:w="363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Riparian and wetland setbacks</w:t>
            </w:r>
          </w:p>
        </w:tc>
        <w:tc>
          <w:tcPr>
            <w:tcW w:w="326"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fauna habitats;</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wildlife corridors and connectivity;</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on stream integrity;</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impact of opportunities for revegetation and rehabilitation planting;</w:t>
            </w:r>
          </w:p>
          <w:p w:rsidR="00937557" w:rsidRPr="00937557" w:rsidRDefault="00937557" w:rsidP="00A5430D">
            <w:pPr>
              <w:numPr>
                <w:ilvl w:val="0"/>
                <w:numId w:val="86"/>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edge effects.</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E1</w:t>
            </w:r>
            <w:r w:rsidR="00EE5E7C">
              <w:rPr>
                <w:rFonts w:ascii="Arial" w:eastAsia="Times New Roman" w:hAnsi="Arial" w:cs="Arial"/>
                <w:b/>
                <w:bCs/>
                <w:sz w:val="20"/>
                <w:szCs w:val="20"/>
                <w:lang w:eastAsia="en-AU"/>
              </w:rPr>
              <w:t>19</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Development does not occur within:</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50m from top of bank for W1 waterway and drainage line</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30m from top of bank for W2 waterway and drainage line</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20m from top of bank for W3 waterway and drainage line</w:t>
            </w:r>
          </w:p>
          <w:p w:rsidR="00937557" w:rsidRPr="00937557" w:rsidRDefault="00937557" w:rsidP="00A5430D">
            <w:pPr>
              <w:numPr>
                <w:ilvl w:val="0"/>
                <w:numId w:val="87"/>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461"/>
            </w:tblGrid>
            <w:tr w:rsidR="00937557" w:rsidRPr="00937557" w:rsidTr="003D3CE5">
              <w:trPr>
                <w:tblCellSpacing w:w="15" w:type="dxa"/>
              </w:trPr>
              <w:tc>
                <w:tcPr>
                  <w:tcW w:w="6232" w:type="dxa"/>
                  <w:vAlign w:val="center"/>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D57778">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rHeight w:val="97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r w:rsidRPr="00937557">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2363B2" w:rsidRPr="00937557" w:rsidTr="005167C4">
        <w:trPr>
          <w:tblCellSpacing w:w="15" w:type="dxa"/>
        </w:trPr>
        <w:tc>
          <w:tcPr>
            <w:tcW w:w="1512"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PO1</w:t>
            </w:r>
            <w:r w:rsidR="00EE5E7C">
              <w:rPr>
                <w:rFonts w:ascii="Arial" w:eastAsia="Times New Roman" w:hAnsi="Arial" w:cs="Arial"/>
                <w:b/>
                <w:bCs/>
                <w:sz w:val="20"/>
                <w:szCs w:val="20"/>
                <w:lang w:eastAsia="en-AU"/>
              </w:rPr>
              <w:t>20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Landscaping</w:t>
            </w:r>
          </w:p>
          <w:p w:rsidR="00937557" w:rsidRPr="00937557" w:rsidRDefault="00937557" w:rsidP="00A5430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complements the coastal landscape character and amenity;</w:t>
            </w:r>
          </w:p>
          <w:p w:rsidR="00937557" w:rsidRPr="00937557" w:rsidRDefault="00937557" w:rsidP="00A5430D">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has known resilience and robustness in the coastal environment;</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w:t>
            </w:r>
          </w:p>
          <w:p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do not appear visually dominant or conspicuous within its setting;</w:t>
            </w:r>
          </w:p>
          <w:p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reduce visual appearance through the use of built form articulation, setbacks, and plant screening;</w:t>
            </w:r>
          </w:p>
          <w:p w:rsidR="00937557" w:rsidRPr="00937557" w:rsidRDefault="00937557" w:rsidP="00A5430D">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use materials and colours that are complementary to the coastal environment.</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Vegetation that contributes to bayside character and identity are: </w:t>
            </w:r>
          </w:p>
          <w:p w:rsidR="00937557" w:rsidRPr="00937557" w:rsidRDefault="00937557" w:rsidP="00A5430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retained;</w:t>
            </w:r>
          </w:p>
          <w:p w:rsidR="00937557" w:rsidRPr="00937557" w:rsidRDefault="00937557" w:rsidP="00A5430D">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protected from development diminishing their significance.</w:t>
            </w:r>
          </w:p>
        </w:tc>
        <w:tc>
          <w:tcPr>
            <w:tcW w:w="2113"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E1</w:t>
            </w:r>
            <w:r w:rsidR="00EE5E7C">
              <w:rPr>
                <w:rFonts w:ascii="Arial" w:eastAsia="Times New Roman" w:hAnsi="Arial" w:cs="Arial"/>
                <w:b/>
                <w:bCs/>
                <w:sz w:val="20"/>
                <w:szCs w:val="20"/>
                <w:lang w:eastAsia="en-AU"/>
              </w:rPr>
              <w:t>20</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lastRenderedPageBreak/>
              <w:t>Where located in the Locally Important (Coast) scenic amenity overlay:</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landscaping comprises indigenous coastal species;</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fences and walls are no higher than 1m; and</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existing pine trees, palm trees, mature fig and cotton trees are retained.</w:t>
            </w:r>
          </w:p>
          <w:p w:rsidR="00937557" w:rsidRPr="00937557" w:rsidRDefault="00937557" w:rsidP="00A5430D">
            <w:pPr>
              <w:numPr>
                <w:ilvl w:val="0"/>
                <w:numId w:val="91"/>
              </w:numPr>
              <w:spacing w:before="100" w:beforeAutospacing="1" w:after="100" w:afterAutospacing="1" w:line="240" w:lineRule="auto"/>
              <w:ind w:left="4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where over 12m in height, the building design includes the following architectural character elements: </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curving balcony edges and walls, strong vertical blades and wall planes;</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balcony roofs, wall articulation expressed with different colours, curves in plan and section, and window awnings;</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roof top outlooks, tensile structures as shading devices;</w:t>
            </w:r>
          </w:p>
          <w:p w:rsidR="00937557" w:rsidRPr="00937557" w:rsidRDefault="00937557" w:rsidP="00A5430D">
            <w:pPr>
              <w:numPr>
                <w:ilvl w:val="1"/>
                <w:numId w:val="91"/>
              </w:numPr>
              <w:spacing w:before="100" w:beforeAutospacing="1" w:after="100" w:afterAutospacing="1" w:line="240" w:lineRule="auto"/>
              <w:ind w:left="900"/>
              <w:rPr>
                <w:rFonts w:ascii="Arial" w:eastAsia="Times New Roman" w:hAnsi="Arial" w:cs="Arial"/>
                <w:sz w:val="20"/>
                <w:szCs w:val="20"/>
                <w:lang w:eastAsia="en-AU"/>
              </w:rPr>
            </w:pPr>
            <w:r w:rsidRPr="00937557">
              <w:rPr>
                <w:rFonts w:ascii="Arial" w:eastAsia="Times New Roman" w:hAnsi="Arial" w:cs="Arial"/>
                <w:sz w:val="20"/>
                <w:szCs w:val="20"/>
                <w:lang w:eastAsia="en-AU"/>
              </w:rPr>
              <w:t>lightweight structures use white frame elements in steel and timber, bold colour contrast.</w:t>
            </w:r>
          </w:p>
        </w:tc>
        <w:tc>
          <w:tcPr>
            <w:tcW w:w="326"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tcPr>
          <w:p w:rsidR="00937557" w:rsidRPr="00937557" w:rsidRDefault="00937557"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r w:rsidR="002363B2" w:rsidRPr="00937557" w:rsidTr="002363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1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38"/>
            </w:tblGrid>
            <w:tr w:rsidR="002363B2" w:rsidRPr="00937557" w:rsidTr="007E7408">
              <w:trPr>
                <w:tblCellSpacing w:w="15" w:type="dxa"/>
              </w:trPr>
              <w:tc>
                <w:tcPr>
                  <w:tcW w:w="14978" w:type="dxa"/>
                  <w:vAlign w:val="center"/>
                  <w:hideMark/>
                </w:tcPr>
                <w:p w:rsidR="002363B2" w:rsidRPr="00937557" w:rsidRDefault="002363B2"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2363B2" w:rsidRPr="00937557" w:rsidRDefault="002363B2" w:rsidP="0093755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7E7408" w:rsidRDefault="007E7408"/>
    <w:p w:rsidR="005167C4" w:rsidRDefault="005167C4">
      <w: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64"/>
        <w:gridCol w:w="1349"/>
        <w:gridCol w:w="1349"/>
        <w:gridCol w:w="1523"/>
        <w:gridCol w:w="1350"/>
        <w:gridCol w:w="1350"/>
        <w:gridCol w:w="1530"/>
        <w:gridCol w:w="1421"/>
        <w:gridCol w:w="1350"/>
        <w:gridCol w:w="1350"/>
        <w:gridCol w:w="1447"/>
      </w:tblGrid>
      <w:tr w:rsidR="007E7408" w:rsidRPr="007E7408" w:rsidTr="00931C02">
        <w:trPr>
          <w:tblCellSpacing w:w="15" w:type="dxa"/>
        </w:trPr>
        <w:tc>
          <w:tcPr>
            <w:tcW w:w="0" w:type="auto"/>
            <w:gridSpan w:val="11"/>
            <w:tcBorders>
              <w:top w:val="nil"/>
              <w:left w:val="nil"/>
              <w:bottom w:val="nil"/>
              <w:right w:val="nil"/>
            </w:tcBorders>
            <w:shd w:val="clear" w:color="auto" w:fill="CCCCCC"/>
            <w:vAlign w:val="center"/>
            <w:hideMark/>
          </w:tcPr>
          <w:p w:rsidR="007E7408" w:rsidRPr="007E7408" w:rsidRDefault="007E7408" w:rsidP="007E7408">
            <w:pPr>
              <w:spacing w:before="100" w:beforeAutospacing="1" w:after="100" w:afterAutospacing="1" w:line="240" w:lineRule="auto"/>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lastRenderedPageBreak/>
              <w:t>Table 6.2.6.4.3 Setbacks</w:t>
            </w:r>
          </w:p>
        </w:tc>
      </w:tr>
      <w:tr w:rsidR="007E7408" w:rsidRPr="007E7408" w:rsidTr="00931C02">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Residential uses</w:t>
            </w:r>
          </w:p>
        </w:tc>
      </w:tr>
      <w:tr w:rsidR="005167C4" w:rsidRPr="007E7408" w:rsidTr="00EE5E7C">
        <w:trPr>
          <w:tblCellSpacing w:w="15" w:type="dxa"/>
        </w:trPr>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Height of wall</w:t>
            </w:r>
          </w:p>
        </w:tc>
        <w:tc>
          <w:tcPr>
            <w:tcW w:w="135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primary</w:t>
            </w:r>
          </w:p>
        </w:tc>
        <w:tc>
          <w:tcPr>
            <w:tcW w:w="135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Frontage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secondary to lane</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Side</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non-built to boundary wall</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3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Rear</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c>
          <w:tcPr>
            <w:tcW w:w="456"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EE5E7C"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Pr>
                <w:rFonts w:ascii="Arial" w:eastAsia="Times New Roman" w:hAnsi="Arial" w:cs="Arial"/>
                <w:b/>
                <w:bCs/>
                <w:sz w:val="20"/>
                <w:szCs w:val="20"/>
                <w:lang w:eastAsia="en-AU"/>
              </w:rPr>
              <w:t>Trafficable water body</w:t>
            </w:r>
          </w:p>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and wall</w:t>
            </w:r>
          </w:p>
        </w:tc>
      </w:tr>
      <w:tr w:rsidR="005167C4" w:rsidRPr="007E7408" w:rsidTr="00EE5E7C">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0"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sidR="00EE5E7C">
              <w:rPr>
                <w:rFonts w:ascii="Arial" w:eastAsia="Times New Roman" w:hAnsi="Arial" w:cs="Arial"/>
                <w:b/>
                <w:bCs/>
                <w:sz w:val="20"/>
                <w:szCs w:val="20"/>
                <w:lang w:eastAsia="en-AU"/>
              </w:rPr>
              <w:t>*</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wall</w:t>
            </w:r>
          </w:p>
        </w:tc>
        <w:tc>
          <w:tcPr>
            <w:tcW w:w="433"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w:t>
            </w:r>
          </w:p>
        </w:tc>
        <w:tc>
          <w:tcPr>
            <w:tcW w:w="47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covered car parking space</w:t>
            </w:r>
            <w:r w:rsidR="00EE5E7C">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7E7408" w:rsidRPr="007E7408" w:rsidRDefault="007E7408" w:rsidP="007E7408">
            <w:pPr>
              <w:spacing w:before="100" w:beforeAutospacing="1" w:after="100" w:afterAutospacing="1" w:line="240" w:lineRule="auto"/>
              <w:ind w:left="150" w:right="150"/>
              <w:jc w:val="center"/>
              <w:rPr>
                <w:rFonts w:ascii="Arial" w:eastAsia="Times New Roman" w:hAnsi="Arial" w:cs="Arial"/>
                <w:sz w:val="20"/>
                <w:szCs w:val="20"/>
                <w:lang w:eastAsia="en-AU"/>
              </w:rPr>
            </w:pPr>
            <w:r w:rsidRPr="007E7408">
              <w:rPr>
                <w:rFonts w:ascii="Arial" w:eastAsia="Times New Roman" w:hAnsi="Arial" w:cs="Arial"/>
                <w:b/>
                <w:bCs/>
                <w:sz w:val="20"/>
                <w:szCs w:val="20"/>
                <w:lang w:eastAsia="en-AU"/>
              </w:rPr>
              <w:t>To OMP, wall and covered car parking space</w:t>
            </w:r>
            <w:r w:rsidR="00EE5E7C">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7408" w:rsidRPr="007E7408" w:rsidRDefault="007E7408" w:rsidP="007E7408">
            <w:pPr>
              <w:spacing w:before="100" w:beforeAutospacing="1" w:after="100" w:afterAutospacing="1" w:line="240" w:lineRule="auto"/>
              <w:rPr>
                <w:rFonts w:ascii="Arial" w:eastAsia="Times New Roman" w:hAnsi="Arial" w:cs="Arial"/>
                <w:sz w:val="20"/>
                <w:szCs w:val="20"/>
                <w:lang w:eastAsia="en-AU"/>
              </w:rPr>
            </w:pPr>
          </w:p>
        </w:tc>
      </w:tr>
      <w:tr w:rsidR="00931C02" w:rsidRPr="007E7408"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Less than 4.5m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1.5m</w:t>
            </w:r>
          </w:p>
        </w:tc>
        <w:tc>
          <w:tcPr>
            <w:tcW w:w="456"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4.5 to 8.5m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0"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56"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r w:rsidR="00931C02" w:rsidRPr="007E7408" w:rsidTr="00EE5E7C">
        <w:trPr>
          <w:tblCellSpacing w:w="15" w:type="dxa"/>
        </w:trPr>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b/>
                <w:bCs/>
                <w:sz w:val="20"/>
                <w:szCs w:val="20"/>
                <w:lang w:eastAsia="en-AU"/>
              </w:rPr>
              <w:t>Greater than 8.5m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3m</w:t>
            </w:r>
          </w:p>
        </w:tc>
        <w:tc>
          <w:tcPr>
            <w:tcW w:w="470"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1m</w:t>
            </w:r>
          </w:p>
        </w:tc>
        <w:tc>
          <w:tcPr>
            <w:tcW w:w="47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0.5m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2m up to 8.5m in height; plus 0.5m for every 3m in height</w:t>
            </w:r>
            <w:r w:rsidR="00EE5E7C">
              <w:rPr>
                <w:rFonts w:ascii="Arial" w:eastAsia="Times New Roman" w:hAnsi="Arial" w:cs="Arial"/>
                <w:sz w:val="20"/>
                <w:szCs w:val="20"/>
                <w:lang w:eastAsia="en-AU"/>
              </w:rPr>
              <w:t xml:space="preserve"> (or storey)</w:t>
            </w:r>
            <w:r w:rsidRPr="007E7408">
              <w:rPr>
                <w:rFonts w:ascii="Arial" w:eastAsia="Times New Roman" w:hAnsi="Arial" w:cs="Arial"/>
                <w:sz w:val="20"/>
                <w:szCs w:val="20"/>
                <w:lang w:eastAsia="en-AU"/>
              </w:rPr>
              <w:t xml:space="preserve"> or part thereof over 8.5m</w:t>
            </w:r>
          </w:p>
        </w:tc>
        <w:tc>
          <w:tcPr>
            <w:tcW w:w="433"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5m</w:t>
            </w:r>
          </w:p>
        </w:tc>
        <w:tc>
          <w:tcPr>
            <w:tcW w:w="456" w:type="pct"/>
            <w:tcBorders>
              <w:top w:val="outset" w:sz="6" w:space="0" w:color="auto"/>
              <w:left w:val="outset" w:sz="6" w:space="0" w:color="auto"/>
              <w:bottom w:val="outset" w:sz="6" w:space="0" w:color="auto"/>
              <w:right w:val="outset" w:sz="6" w:space="0" w:color="auto"/>
            </w:tcBorders>
            <w:hideMark/>
          </w:tcPr>
          <w:p w:rsidR="007E7408" w:rsidRPr="007E7408" w:rsidRDefault="007E7408" w:rsidP="007E7408">
            <w:pPr>
              <w:spacing w:before="100" w:beforeAutospacing="1" w:after="100" w:afterAutospacing="1" w:line="240" w:lineRule="auto"/>
              <w:ind w:left="150" w:right="150"/>
              <w:rPr>
                <w:rFonts w:ascii="Arial" w:eastAsia="Times New Roman" w:hAnsi="Arial" w:cs="Arial"/>
                <w:sz w:val="20"/>
                <w:szCs w:val="20"/>
                <w:lang w:eastAsia="en-AU"/>
              </w:rPr>
            </w:pPr>
            <w:r w:rsidRPr="007E7408">
              <w:rPr>
                <w:rFonts w:ascii="Arial" w:eastAsia="Times New Roman" w:hAnsi="Arial" w:cs="Arial"/>
                <w:sz w:val="20"/>
                <w:szCs w:val="20"/>
                <w:lang w:eastAsia="en-AU"/>
              </w:rPr>
              <w:t>Min 4.5m</w:t>
            </w:r>
          </w:p>
        </w:tc>
      </w:tr>
    </w:tbl>
    <w:p w:rsidR="007E7408" w:rsidRPr="007E7408" w:rsidRDefault="00EE5E7C" w:rsidP="00EE5E7C">
      <w:pPr>
        <w:shd w:val="clear" w:color="auto" w:fill="FFFFFF"/>
        <w:spacing w:before="100" w:beforeAutospacing="1" w:after="100" w:afterAutospacing="1" w:line="240" w:lineRule="auto"/>
        <w:ind w:right="150"/>
        <w:rPr>
          <w:rFonts w:ascii="Arial" w:eastAsia="Times New Roman" w:hAnsi="Arial" w:cs="Arial"/>
          <w:sz w:val="20"/>
          <w:szCs w:val="20"/>
          <w:lang w:eastAsia="en-AU"/>
        </w:rPr>
      </w:pPr>
      <w:r w:rsidRPr="00EE5E7C">
        <w:rPr>
          <w:rFonts w:ascii="Arial" w:eastAsia="Times New Roman" w:hAnsi="Arial" w:cs="Arial"/>
          <w:sz w:val="20"/>
          <w:szCs w:val="20"/>
          <w:lang w:eastAsia="en-AU"/>
        </w:rPr>
        <w:t>Note - * Does not apply to basement car parking areas</w:t>
      </w:r>
    </w:p>
    <w:p w:rsidR="007E7408" w:rsidRDefault="007E7408"/>
    <w:p w:rsidR="00931C02" w:rsidRDefault="00931C02">
      <w:pPr>
        <w:rPr>
          <w:rFonts w:ascii="Arial" w:eastAsia="Times New Roman" w:hAnsi="Arial" w:cs="Arial"/>
          <w:sz w:val="20"/>
          <w:szCs w:val="20"/>
          <w:lang w:eastAsia="en-AU"/>
        </w:rPr>
      </w:pPr>
      <w:r>
        <w:rPr>
          <w:rFonts w:ascii="Arial" w:eastAsia="Times New Roman" w:hAnsi="Arial" w:cs="Arial"/>
          <w:sz w:val="20"/>
          <w:szCs w:val="20"/>
          <w:lang w:eastAsia="en-AU"/>
        </w:rPr>
        <w:br w:type="page"/>
      </w:r>
    </w:p>
    <w:tbl>
      <w:tblPr>
        <w:tblW w:w="4995" w:type="pct"/>
        <w:tblCellSpacing w:w="15" w:type="dxa"/>
        <w:tblInd w:w="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23"/>
        <w:gridCol w:w="5109"/>
        <w:gridCol w:w="5151"/>
      </w:tblGrid>
      <w:tr w:rsidR="00937557" w:rsidRPr="00937557" w:rsidTr="00931C02">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Table 6.2.6.4.4 Built to boundary walls (Residential uses)</w:t>
            </w:r>
          </w:p>
        </w:tc>
      </w:tr>
      <w:tr w:rsidR="00937557" w:rsidRPr="00937557" w:rsidTr="00931C02">
        <w:trPr>
          <w:tblCellSpacing w:w="15" w:type="dxa"/>
        </w:trPr>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Lot frontage width</w:t>
            </w:r>
          </w:p>
        </w:tc>
        <w:tc>
          <w:tcPr>
            <w:tcW w:w="165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Mandatory / Optional</w:t>
            </w: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Length and height of built to boundary wall</w:t>
            </w:r>
          </w:p>
        </w:tc>
      </w:tr>
      <w:tr w:rsidR="00937557" w:rsidRPr="00937557" w:rsidTr="00931C0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1654" w:type="pct"/>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Urban neighbourhood precinct</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Less than 7.5m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80% of the length of the boundary</w:t>
            </w:r>
            <w:r w:rsidRPr="00937557">
              <w:rPr>
                <w:rFonts w:ascii="Arial" w:eastAsia="Times New Roman" w:hAnsi="Arial" w:cs="Arial"/>
                <w:sz w:val="20"/>
                <w:szCs w:val="20"/>
                <w:lang w:eastAsia="en-AU"/>
              </w:rPr>
              <w:br/>
              <w:t xml:space="preserve">Max Height: 8.5m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7.5m to 12.5m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70% of the length of the boundary</w:t>
            </w:r>
            <w:r w:rsidRPr="00937557">
              <w:rPr>
                <w:rFonts w:ascii="Arial" w:eastAsia="Times New Roman" w:hAnsi="Arial" w:cs="Arial"/>
                <w:sz w:val="20"/>
                <w:szCs w:val="20"/>
                <w:lang w:eastAsia="en-AU"/>
              </w:rPr>
              <w:br/>
              <w:t xml:space="preserve">Max Height: 10.5m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EE5E7C"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 xml:space="preserve">Greater than </w:t>
            </w:r>
            <w:r w:rsidR="00937557" w:rsidRPr="00937557">
              <w:rPr>
                <w:rFonts w:ascii="Arial" w:eastAsia="Times New Roman" w:hAnsi="Arial" w:cs="Arial"/>
                <w:b/>
                <w:bCs/>
                <w:sz w:val="20"/>
                <w:szCs w:val="20"/>
                <w:lang w:eastAsia="en-AU"/>
              </w:rPr>
              <w:t>12.5m to 18m</w:t>
            </w:r>
          </w:p>
        </w:tc>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Optional:</w:t>
            </w:r>
          </w:p>
          <w:p w:rsidR="00937557" w:rsidRPr="00937557" w:rsidRDefault="00937557" w:rsidP="00A5430D">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on 1 boundary only;</w:t>
            </w:r>
          </w:p>
          <w:p w:rsidR="00937557" w:rsidRPr="00937557" w:rsidRDefault="00937557" w:rsidP="00A5430D">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937557">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Max Length: the lesser of 15m or 60% of the length of the boundary</w:t>
            </w:r>
            <w:r w:rsidRPr="00937557">
              <w:rPr>
                <w:rFonts w:ascii="Arial" w:eastAsia="Times New Roman" w:hAnsi="Arial" w:cs="Arial"/>
                <w:sz w:val="20"/>
                <w:szCs w:val="20"/>
                <w:lang w:eastAsia="en-AU"/>
              </w:rPr>
              <w:br/>
              <w:t xml:space="preserve">Max Height: 10.5m </w:t>
            </w:r>
          </w:p>
        </w:tc>
      </w:tr>
      <w:tr w:rsidR="00937557" w:rsidRPr="00937557" w:rsidTr="00931C02">
        <w:trPr>
          <w:tblCellSpacing w:w="15" w:type="dxa"/>
        </w:trPr>
        <w:tc>
          <w:tcPr>
            <w:tcW w:w="1654" w:type="pc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Greater than 18m</w:t>
            </w:r>
          </w:p>
        </w:tc>
        <w:tc>
          <w:tcPr>
            <w:tcW w:w="3317" w:type="pct"/>
            <w:gridSpan w:val="2"/>
            <w:tcBorders>
              <w:top w:val="outset" w:sz="6" w:space="0" w:color="auto"/>
              <w:left w:val="outset" w:sz="6" w:space="0" w:color="auto"/>
              <w:bottom w:val="outset" w:sz="6" w:space="0" w:color="auto"/>
              <w:right w:val="outset" w:sz="6" w:space="0" w:color="auto"/>
            </w:tcBorders>
            <w:hideMark/>
          </w:tcPr>
          <w:p w:rsidR="00937557" w:rsidRPr="00937557" w:rsidRDefault="002C6472" w:rsidP="0093755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rsidR="00937557" w:rsidRPr="00937557" w:rsidRDefault="00937557" w:rsidP="00937557">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440"/>
        <w:gridCol w:w="3054"/>
        <w:gridCol w:w="3911"/>
        <w:gridCol w:w="3904"/>
      </w:tblGrid>
      <w:tr w:rsidR="00937557" w:rsidRPr="00937557" w:rsidTr="007E7408">
        <w:trPr>
          <w:tblCellSpacing w:w="15" w:type="dxa"/>
        </w:trPr>
        <w:tc>
          <w:tcPr>
            <w:tcW w:w="0" w:type="auto"/>
            <w:gridSpan w:val="4"/>
            <w:tcBorders>
              <w:top w:val="nil"/>
              <w:left w:val="nil"/>
              <w:bottom w:val="nil"/>
              <w:right w:val="nil"/>
            </w:tcBorders>
            <w:shd w:val="clear" w:color="auto" w:fill="CCCCCC"/>
            <w:vAlign w:val="center"/>
            <w:hideMark/>
          </w:tcPr>
          <w:p w:rsidR="00937557" w:rsidRPr="00937557" w:rsidRDefault="00937557" w:rsidP="00937557">
            <w:pPr>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Table 6.2.6.4.5 Car parking spaces</w:t>
            </w:r>
          </w:p>
        </w:tc>
      </w:tr>
      <w:tr w:rsidR="00937557" w:rsidRPr="00937557" w:rsidTr="007E740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Minimum number of car Spaces to be provided</w:t>
            </w:r>
          </w:p>
        </w:tc>
      </w:tr>
      <w:tr w:rsidR="00937557" w:rsidRPr="00937557" w:rsidTr="007E740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 xml:space="preserve">Within 800m </w:t>
            </w:r>
            <w:r w:rsidR="002C6472">
              <w:rPr>
                <w:rFonts w:ascii="Arial" w:eastAsia="Times New Roman" w:hAnsi="Arial" w:cs="Arial"/>
                <w:b/>
                <w:bCs/>
                <w:sz w:val="20"/>
                <w:szCs w:val="20"/>
                <w:lang w:eastAsia="en-AU"/>
              </w:rPr>
              <w:t>walking distance</w:t>
            </w:r>
            <w:r w:rsidRPr="00937557">
              <w:rPr>
                <w:rFonts w:ascii="Arial" w:eastAsia="Times New Roman" w:hAnsi="Arial" w:cs="Arial"/>
                <w:b/>
                <w:bCs/>
                <w:sz w:val="20"/>
                <w:szCs w:val="20"/>
                <w:lang w:eastAsia="en-AU"/>
              </w:rPr>
              <w:t xml:space="preserve"> of</w:t>
            </w:r>
            <w:r w:rsidRPr="00937557">
              <w:rPr>
                <w:rFonts w:ascii="Arial" w:eastAsia="Times New Roman" w:hAnsi="Arial" w:cs="Arial"/>
                <w:sz w:val="20"/>
                <w:szCs w:val="20"/>
                <w:lang w:eastAsia="en-AU"/>
              </w:rPr>
              <w:t xml:space="preserve"> </w:t>
            </w:r>
            <w:r w:rsidRPr="00937557">
              <w:rPr>
                <w:rFonts w:ascii="Arial" w:eastAsia="Times New Roman" w:hAnsi="Arial" w:cs="Arial"/>
                <w:b/>
                <w:bCs/>
                <w:sz w:val="20"/>
                <w:szCs w:val="20"/>
                <w:lang w:eastAsia="en-AU"/>
              </w:rPr>
              <w:t>a higher order centre</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sidR="002C6472">
              <w:rPr>
                <w:rFonts w:ascii="Arial" w:eastAsia="Times New Roman" w:hAnsi="Arial" w:cs="Arial"/>
                <w:sz w:val="20"/>
                <w:szCs w:val="20"/>
                <w:lang w:eastAsia="en-AU"/>
              </w:rPr>
              <w:t>*</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3 per 4 dwellings</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r w:rsidR="00937557" w:rsidRPr="00937557" w:rsidTr="007E740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20m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30m</w:t>
            </w:r>
            <w:r w:rsidRPr="00937557">
              <w:rPr>
                <w:rFonts w:ascii="Arial" w:eastAsia="Times New Roman" w:hAnsi="Arial" w:cs="Arial"/>
                <w:sz w:val="20"/>
                <w:szCs w:val="20"/>
                <w:vertAlign w:val="superscript"/>
                <w:lang w:eastAsia="en-AU"/>
              </w:rPr>
              <w:t>2</w:t>
            </w:r>
            <w:r w:rsidRPr="00937557">
              <w:rPr>
                <w:rFonts w:ascii="Arial" w:eastAsia="Times New Roman" w:hAnsi="Arial" w:cs="Arial"/>
                <w:sz w:val="20"/>
                <w:szCs w:val="20"/>
                <w:lang w:eastAsia="en-AU"/>
              </w:rPr>
              <w:t xml:space="preserve"> GFA </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sidR="002C6472">
              <w:rPr>
                <w:rFonts w:ascii="Arial" w:eastAsia="Times New Roman" w:hAnsi="Arial" w:cs="Arial"/>
                <w:sz w:val="20"/>
                <w:szCs w:val="20"/>
                <w:lang w:eastAsia="en-AU"/>
              </w:rPr>
              <w:t>*</w:t>
            </w:r>
          </w:p>
        </w:tc>
      </w:tr>
      <w:tr w:rsidR="00937557" w:rsidRPr="00937557" w:rsidTr="007E740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7557" w:rsidRPr="00937557" w:rsidRDefault="00937557" w:rsidP="00937557">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dwelling</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1 per 5 dwellings</w:t>
            </w:r>
            <w:r w:rsidR="002C6472">
              <w:rPr>
                <w:rFonts w:ascii="Arial" w:eastAsia="Times New Roman" w:hAnsi="Arial" w:cs="Arial"/>
                <w:sz w:val="20"/>
                <w:szCs w:val="20"/>
                <w:lang w:eastAsia="en-AU"/>
              </w:rPr>
              <w:t>*</w:t>
            </w:r>
            <w:r w:rsidRPr="00937557">
              <w:rPr>
                <w:rFonts w:ascii="Arial" w:eastAsia="Times New Roman" w:hAnsi="Arial" w:cs="Arial"/>
                <w:sz w:val="20"/>
                <w:szCs w:val="20"/>
                <w:lang w:eastAsia="en-AU"/>
              </w:rPr>
              <w:t xml:space="preserve"> + staff spaces</w:t>
            </w:r>
          </w:p>
        </w:tc>
      </w:tr>
    </w:tbl>
    <w:p w:rsidR="005167C4" w:rsidRDefault="005167C4"/>
    <w:p w:rsidR="005167C4" w:rsidRDefault="005167C4">
      <w:r>
        <w:br w:type="page"/>
      </w:r>
    </w:p>
    <w:p w:rsidR="007E7408" w:rsidRDefault="007E7408"/>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937557" w:rsidRPr="00937557" w:rsidTr="00937557">
        <w:trPr>
          <w:tblCellSpacing w:w="15" w:type="dxa"/>
        </w:trPr>
        <w:tc>
          <w:tcPr>
            <w:tcW w:w="0" w:type="auto"/>
            <w:vAlign w:val="center"/>
            <w:hideMark/>
          </w:tcPr>
          <w:p w:rsid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Car parking rates are to be rounded up to the nearest whole number.</w:t>
            </w:r>
          </w:p>
          <w:p w:rsidR="002C6472" w:rsidRPr="00937557" w:rsidRDefault="002C6472" w:rsidP="00937557">
            <w:pPr>
              <w:spacing w:before="100" w:beforeAutospacing="1" w:after="100" w:afterAutospacing="1" w:line="240" w:lineRule="auto"/>
              <w:ind w:left="150" w:right="150"/>
              <w:rPr>
                <w:rFonts w:ascii="Arial" w:eastAsia="Times New Roman" w:hAnsi="Arial" w:cs="Arial"/>
                <w:sz w:val="20"/>
                <w:szCs w:val="20"/>
                <w:lang w:eastAsia="en-AU"/>
              </w:rPr>
            </w:pPr>
            <w:r w:rsidRPr="002C6472">
              <w:rPr>
                <w:rFonts w:ascii="Arial" w:eastAsia="Times New Roman" w:hAnsi="Arial" w:cs="Arial"/>
                <w:sz w:val="20"/>
                <w:szCs w:val="20"/>
                <w:lang w:eastAsia="en-AU"/>
              </w:rPr>
              <w:t>Note -* Where Dwellings are not being established (e.g. beds and communal area) the car parking rate specified above is to be provided per Non-residential GFA.</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Allocation of car parking spaces to dwellings is at the discretion of the developer.</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Permanent/long term includes: Multiple dwelling</w:t>
            </w:r>
            <w:r w:rsidRPr="00937557">
              <w:rPr>
                <w:rFonts w:ascii="Arial" w:eastAsia="Times New Roman" w:hAnsi="Arial" w:cs="Arial"/>
                <w:sz w:val="20"/>
                <w:szCs w:val="20"/>
                <w:vertAlign w:val="superscript"/>
                <w:lang w:eastAsia="en-AU"/>
              </w:rPr>
              <w:t>(</w:t>
            </w:r>
            <w:hyperlink r:id="rId80" w:anchor="target-d60297e448163" w:tooltip="Multiple dwelling - Premises containing three or more dwellings for separate households." w:history="1">
              <w:r w:rsidRPr="00937557">
                <w:rPr>
                  <w:rFonts w:ascii="Arial" w:eastAsia="Times New Roman" w:hAnsi="Arial" w:cs="Arial"/>
                  <w:color w:val="0000FF"/>
                  <w:sz w:val="20"/>
                  <w:szCs w:val="20"/>
                  <w:vertAlign w:val="superscript"/>
                  <w:lang w:eastAsia="en-AU"/>
                </w:rPr>
                <w:t>49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Relocatable home park</w:t>
            </w:r>
            <w:r w:rsidRPr="00937557">
              <w:rPr>
                <w:rFonts w:ascii="Arial" w:eastAsia="Times New Roman" w:hAnsi="Arial" w:cs="Arial"/>
                <w:sz w:val="20"/>
                <w:szCs w:val="20"/>
                <w:vertAlign w:val="superscript"/>
                <w:lang w:eastAsia="en-AU"/>
              </w:rPr>
              <w:t>(</w:t>
            </w:r>
            <w:hyperlink r:id="rId8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937557">
                <w:rPr>
                  <w:rFonts w:ascii="Arial" w:eastAsia="Times New Roman" w:hAnsi="Arial" w:cs="Arial"/>
                  <w:color w:val="0000FF"/>
                  <w:sz w:val="20"/>
                  <w:szCs w:val="20"/>
                  <w:vertAlign w:val="superscript"/>
                  <w:lang w:eastAsia="en-AU"/>
                </w:rPr>
                <w:t>62</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Residential care facility</w:t>
            </w:r>
            <w:r w:rsidRPr="00937557">
              <w:rPr>
                <w:rFonts w:ascii="Arial" w:eastAsia="Times New Roman" w:hAnsi="Arial" w:cs="Arial"/>
                <w:sz w:val="20"/>
                <w:szCs w:val="20"/>
                <w:vertAlign w:val="superscript"/>
                <w:lang w:eastAsia="en-AU"/>
              </w:rPr>
              <w:t>(</w:t>
            </w:r>
            <w:hyperlink r:id="rId8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937557">
                <w:rPr>
                  <w:rFonts w:ascii="Arial" w:eastAsia="Times New Roman" w:hAnsi="Arial" w:cs="Arial"/>
                  <w:color w:val="0000FF"/>
                  <w:sz w:val="20"/>
                  <w:szCs w:val="20"/>
                  <w:vertAlign w:val="superscript"/>
                  <w:lang w:eastAsia="en-AU"/>
                </w:rPr>
                <w:t>65</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Retirement facility</w:t>
            </w:r>
            <w:r w:rsidRPr="00937557">
              <w:rPr>
                <w:rFonts w:ascii="Arial" w:eastAsia="Times New Roman" w:hAnsi="Arial" w:cs="Arial"/>
                <w:sz w:val="20"/>
                <w:szCs w:val="20"/>
                <w:vertAlign w:val="superscript"/>
                <w:lang w:eastAsia="en-AU"/>
              </w:rPr>
              <w:t>(</w:t>
            </w:r>
            <w:hyperlink r:id="rId83"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937557">
                <w:rPr>
                  <w:rFonts w:ascii="Arial" w:eastAsia="Times New Roman" w:hAnsi="Arial" w:cs="Arial"/>
                  <w:color w:val="0000FF"/>
                  <w:sz w:val="20"/>
                  <w:szCs w:val="20"/>
                  <w:vertAlign w:val="superscript"/>
                  <w:lang w:eastAsia="en-AU"/>
                </w:rPr>
                <w:t>67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p w:rsidR="00937557" w:rsidRPr="00937557" w:rsidRDefault="00937557" w:rsidP="00937557">
            <w:pPr>
              <w:spacing w:before="100" w:beforeAutospacing="1" w:after="100" w:afterAutospacing="1" w:line="240" w:lineRule="auto"/>
              <w:ind w:left="150" w:right="150"/>
              <w:rPr>
                <w:rFonts w:ascii="Arial" w:eastAsia="Times New Roman" w:hAnsi="Arial" w:cs="Arial"/>
                <w:sz w:val="20"/>
                <w:szCs w:val="20"/>
                <w:lang w:eastAsia="en-AU"/>
              </w:rPr>
            </w:pPr>
            <w:r w:rsidRPr="00937557">
              <w:rPr>
                <w:rFonts w:ascii="Arial" w:eastAsia="Times New Roman" w:hAnsi="Arial" w:cs="Arial"/>
                <w:sz w:val="20"/>
                <w:szCs w:val="20"/>
                <w:lang w:eastAsia="en-AU"/>
              </w:rPr>
              <w:t>Note - Residential - Service</w:t>
            </w:r>
            <w:r w:rsidR="002C6472">
              <w:rPr>
                <w:rFonts w:ascii="Arial" w:eastAsia="Times New Roman" w:hAnsi="Arial" w:cs="Arial"/>
                <w:sz w:val="20"/>
                <w:szCs w:val="20"/>
                <w:lang w:eastAsia="en-AU"/>
              </w:rPr>
              <w:t>d</w:t>
            </w:r>
            <w:r w:rsidRPr="00937557">
              <w:rPr>
                <w:rFonts w:ascii="Arial" w:eastAsia="Times New Roman" w:hAnsi="Arial" w:cs="Arial"/>
                <w:sz w:val="20"/>
                <w:szCs w:val="20"/>
                <w:lang w:eastAsia="en-AU"/>
              </w:rPr>
              <w:t>/short term includes: Rooming accommodation</w:t>
            </w:r>
            <w:r w:rsidRPr="00937557">
              <w:rPr>
                <w:rFonts w:ascii="Arial" w:eastAsia="Times New Roman" w:hAnsi="Arial" w:cs="Arial"/>
                <w:sz w:val="20"/>
                <w:szCs w:val="20"/>
                <w:vertAlign w:val="superscript"/>
                <w:lang w:eastAsia="en-AU"/>
              </w:rPr>
              <w:t>(</w:t>
            </w:r>
            <w:hyperlink r:id="rId8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937557">
                <w:rPr>
                  <w:rFonts w:ascii="Arial" w:eastAsia="Times New Roman" w:hAnsi="Arial" w:cs="Arial"/>
                  <w:color w:val="0000FF"/>
                  <w:sz w:val="20"/>
                  <w:szCs w:val="20"/>
                  <w:vertAlign w:val="superscript"/>
                  <w:lang w:eastAsia="en-AU"/>
                </w:rPr>
                <w:t>69</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or Short-term accommodation</w:t>
            </w:r>
            <w:r w:rsidRPr="00937557">
              <w:rPr>
                <w:rFonts w:ascii="Arial" w:eastAsia="Times New Roman" w:hAnsi="Arial" w:cs="Arial"/>
                <w:sz w:val="20"/>
                <w:szCs w:val="20"/>
                <w:vertAlign w:val="superscript"/>
                <w:lang w:eastAsia="en-AU"/>
              </w:rPr>
              <w:t>(</w:t>
            </w:r>
            <w:hyperlink r:id="rId85"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937557">
                <w:rPr>
                  <w:rFonts w:ascii="Arial" w:eastAsia="Times New Roman" w:hAnsi="Arial" w:cs="Arial"/>
                  <w:color w:val="0000FF"/>
                  <w:sz w:val="20"/>
                  <w:szCs w:val="20"/>
                  <w:vertAlign w:val="superscript"/>
                  <w:lang w:eastAsia="en-AU"/>
                </w:rPr>
                <w:t>77</w:t>
              </w:r>
            </w:hyperlink>
            <w:r w:rsidRPr="00937557">
              <w:rPr>
                <w:rFonts w:ascii="Arial" w:eastAsia="Times New Roman" w:hAnsi="Arial" w:cs="Arial"/>
                <w:sz w:val="20"/>
                <w:szCs w:val="20"/>
                <w:vertAlign w:val="superscript"/>
                <w:lang w:eastAsia="en-AU"/>
              </w:rPr>
              <w:t>)</w:t>
            </w:r>
            <w:r w:rsidRPr="00937557">
              <w:rPr>
                <w:rFonts w:ascii="Arial" w:eastAsia="Times New Roman" w:hAnsi="Arial" w:cs="Arial"/>
                <w:sz w:val="20"/>
                <w:szCs w:val="20"/>
                <w:lang w:eastAsia="en-AU"/>
              </w:rPr>
              <w:t xml:space="preserve">. </w:t>
            </w:r>
          </w:p>
        </w:tc>
      </w:tr>
    </w:tbl>
    <w:p w:rsidR="002363B2" w:rsidRDefault="002363B2" w:rsidP="00937557">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rsidR="002363B2" w:rsidRDefault="002363B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937557" w:rsidRPr="00937557" w:rsidRDefault="00937557" w:rsidP="002363B2">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lastRenderedPageBreak/>
        <w:t>Density Figures</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6.2.6.4.1 - Kallangur</w:t>
      </w:r>
      <w:r w:rsidRPr="00937557">
        <w:rPr>
          <w:rFonts w:ascii="Arial" w:eastAsia="Times New Roman" w:hAnsi="Arial" w:cs="Arial"/>
          <w:sz w:val="20"/>
          <w:szCs w:val="20"/>
          <w:lang w:eastAsia="en-AU"/>
        </w:rPr>
        <w:t xml:space="preserve"> </w:t>
      </w:r>
      <w:hyperlink r:id="rId86" w:tgtFrame="_blank" w:tooltip="Link to larger image (popup)" w:history="1">
        <w:r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105650" cy="5677001"/>
            <wp:effectExtent l="0" t="0" r="0" b="0"/>
            <wp:docPr id="12" name="Picture 12" descr="Kall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angu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13001" cy="5682874"/>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6.2.6.4.2 - Mango Hill</w:t>
      </w:r>
      <w:r w:rsidR="00937557" w:rsidRPr="00937557">
        <w:rPr>
          <w:rFonts w:ascii="Arial" w:eastAsia="Times New Roman" w:hAnsi="Arial" w:cs="Arial"/>
          <w:sz w:val="20"/>
          <w:szCs w:val="20"/>
          <w:lang w:eastAsia="en-AU"/>
        </w:rPr>
        <w:t xml:space="preserve"> </w:t>
      </w:r>
      <w:hyperlink r:id="rId88"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715250" cy="5946321"/>
            <wp:effectExtent l="0" t="0" r="0" b="0"/>
            <wp:docPr id="11" name="Picture 11" descr="Mango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go Hil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726406" cy="5954919"/>
                    </a:xfrm>
                    <a:prstGeom prst="rect">
                      <a:avLst/>
                    </a:prstGeom>
                    <a:noFill/>
                    <a:ln>
                      <a:noFill/>
                    </a:ln>
                  </pic:spPr>
                </pic:pic>
              </a:graphicData>
            </a:graphic>
          </wp:inline>
        </w:drawing>
      </w:r>
    </w:p>
    <w:p w:rsidR="002363B2" w:rsidRDefault="002363B2">
      <w:pPr>
        <w:rPr>
          <w:rFonts w:ascii="Arial" w:eastAsia="Times New Roman" w:hAnsi="Arial" w:cs="Arial"/>
          <w:b/>
          <w:bCs/>
          <w:sz w:val="20"/>
          <w:szCs w:val="20"/>
          <w:lang w:eastAsia="en-AU"/>
        </w:rPr>
      </w:pP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b/>
          <w:bCs/>
          <w:sz w:val="20"/>
          <w:szCs w:val="20"/>
          <w:lang w:eastAsia="en-AU"/>
        </w:rPr>
        <w:t>Figure 6.2.6.4.3 - Mango Hill East</w:t>
      </w:r>
      <w:r w:rsidRPr="00937557">
        <w:rPr>
          <w:rFonts w:ascii="Arial" w:eastAsia="Times New Roman" w:hAnsi="Arial" w:cs="Arial"/>
          <w:sz w:val="20"/>
          <w:szCs w:val="20"/>
          <w:lang w:eastAsia="en-AU"/>
        </w:rPr>
        <w:t xml:space="preserve"> </w:t>
      </w:r>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123515" cy="5553075"/>
            <wp:effectExtent l="0" t="0" r="1270" b="0"/>
            <wp:docPr id="10" name="Picture 10" descr="Mango Hill 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o Hill East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32901" cy="5560392"/>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6.2.6.4.4 - Murrumba Downs</w:t>
      </w:r>
      <w:r w:rsidR="00937557" w:rsidRPr="00937557">
        <w:rPr>
          <w:rFonts w:ascii="Arial" w:eastAsia="Times New Roman" w:hAnsi="Arial" w:cs="Arial"/>
          <w:sz w:val="20"/>
          <w:szCs w:val="20"/>
          <w:lang w:eastAsia="en-AU"/>
        </w:rPr>
        <w:t xml:space="preserve"> </w:t>
      </w:r>
      <w:hyperlink r:id="rId91"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7321956" cy="5953125"/>
            <wp:effectExtent l="0" t="0" r="0" b="0"/>
            <wp:docPr id="9" name="Picture 9" descr="Murrumba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rrumba down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2492" cy="5961691"/>
                    </a:xfrm>
                    <a:prstGeom prst="rect">
                      <a:avLst/>
                    </a:prstGeom>
                    <a:noFill/>
                    <a:ln>
                      <a:noFill/>
                    </a:ln>
                  </pic:spPr>
                </pic:pic>
              </a:graphicData>
            </a:graphic>
          </wp:inline>
        </w:drawing>
      </w:r>
    </w:p>
    <w:p w:rsidR="00937557" w:rsidRPr="00937557" w:rsidRDefault="002363B2"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Figure 6.2.6.4.5 Kippa-Ring</w:t>
      </w:r>
      <w:r w:rsidR="00937557" w:rsidRPr="00937557">
        <w:rPr>
          <w:rFonts w:ascii="Arial" w:eastAsia="Times New Roman" w:hAnsi="Arial" w:cs="Arial"/>
          <w:sz w:val="20"/>
          <w:szCs w:val="20"/>
          <w:lang w:eastAsia="en-AU"/>
        </w:rPr>
        <w:t xml:space="preserve"> </w:t>
      </w:r>
      <w:hyperlink r:id="rId93" w:tgtFrame="_blank" w:tooltip="Link to larger image (popup)" w:history="1">
        <w:r w:rsidR="00937557" w:rsidRPr="00937557">
          <w:rPr>
            <w:rFonts w:ascii="Arial" w:eastAsia="Times New Roman" w:hAnsi="Arial" w:cs="Arial"/>
            <w:color w:val="0000FF"/>
            <w:sz w:val="20"/>
            <w:szCs w:val="20"/>
            <w:lang w:eastAsia="en-AU"/>
          </w:rPr>
          <w:t> </w:t>
        </w:r>
      </w:hyperlink>
    </w:p>
    <w:p w:rsidR="00937557" w:rsidRPr="00937557" w:rsidRDefault="00937557" w:rsidP="002363B2">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937557">
        <w:rPr>
          <w:rFonts w:ascii="Arial" w:eastAsia="Times New Roman" w:hAnsi="Arial" w:cs="Arial"/>
          <w:noProof/>
          <w:sz w:val="20"/>
          <w:szCs w:val="20"/>
          <w:lang w:eastAsia="en-AU"/>
        </w:rPr>
        <w:drawing>
          <wp:inline distT="0" distB="0" distL="0" distR="0">
            <wp:extent cx="6010275" cy="6049990"/>
            <wp:effectExtent l="0" t="0" r="0" b="8255"/>
            <wp:docPr id="8" name="Picture 8" descr="Kippa-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ppa-Ring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17605" cy="6057368"/>
                    </a:xfrm>
                    <a:prstGeom prst="rect">
                      <a:avLst/>
                    </a:prstGeom>
                    <a:noFill/>
                    <a:ln>
                      <a:noFill/>
                    </a:ln>
                  </pic:spPr>
                </pic:pic>
              </a:graphicData>
            </a:graphic>
          </wp:inline>
        </w:drawing>
      </w:r>
    </w:p>
    <w:p w:rsidR="00937557" w:rsidRPr="00937557" w:rsidRDefault="00CE0434" w:rsidP="005167C4">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937557" w:rsidRPr="00937557">
        <w:rPr>
          <w:rFonts w:ascii="Arial" w:eastAsia="Times New Roman" w:hAnsi="Arial" w:cs="Arial"/>
          <w:b/>
          <w:bCs/>
          <w:sz w:val="20"/>
          <w:szCs w:val="20"/>
          <w:lang w:eastAsia="en-AU"/>
        </w:rPr>
        <w:lastRenderedPageBreak/>
        <w:t>Movement network figures</w:t>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t>Figure 6.2.6.4.6 - Dakabin</w:t>
      </w:r>
      <w:hyperlink r:id="rId95" w:tgtFrame="_blank" w:tooltip="Link to larger image (popup)" w:history="1"/>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3190" cy="3705860"/>
            <wp:effectExtent l="0" t="0" r="3810" b="8890"/>
            <wp:docPr id="17" name="Picture 17"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2" descr="MN Dakabin - ticked.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73190" cy="3705860"/>
                    </a:xfrm>
                    <a:prstGeom prst="rect">
                      <a:avLst/>
                    </a:prstGeom>
                    <a:noFill/>
                    <a:ln>
                      <a:noFill/>
                    </a:ln>
                  </pic:spPr>
                </pic:pic>
              </a:graphicData>
            </a:graphic>
          </wp:inline>
        </w:drawing>
      </w:r>
    </w:p>
    <w:p w:rsidR="002C6472" w:rsidRDefault="002C6472" w:rsidP="002363B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C6472" w:rsidRDefault="002C6472">
      <w:pPr>
        <w:rPr>
          <w:rStyle w:val="Strong"/>
          <w:rFonts w:ascii="Arial" w:hAnsi="Arial" w:cs="Arial"/>
          <w:color w:val="4A4A4A"/>
        </w:rPr>
      </w:pPr>
      <w:r>
        <w:rPr>
          <w:rStyle w:val="Strong"/>
          <w:rFonts w:ascii="Arial" w:hAnsi="Arial" w:cs="Arial"/>
          <w:color w:val="4A4A4A"/>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6.2.6.4.7 - Kallangur</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5809935" cy="5880538"/>
            <wp:effectExtent l="0" t="0" r="635" b="6350"/>
            <wp:docPr id="18" name="Picture 18" descr="MN Kallangur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4" descr="MN Kallangur - ticke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13281" cy="5883924"/>
                    </a:xfrm>
                    <a:prstGeom prst="rect">
                      <a:avLst/>
                    </a:prstGeom>
                    <a:noFill/>
                    <a:ln>
                      <a:noFill/>
                    </a:ln>
                  </pic:spPr>
                </pic:pic>
              </a:graphicData>
            </a:graphic>
          </wp:inline>
        </w:drawing>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6.2.6.4.8 - Mango Hill</w:t>
      </w:r>
      <w:hyperlink r:id="rId98" w:tgtFrame="_blank" w:tooltip="Link to larger image (popup)" w:history="1"/>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2916555"/>
            <wp:effectExtent l="0" t="0" r="0" b="0"/>
            <wp:docPr id="20" name="Picture 20" descr="MN Mango Hill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6" descr="MN Mango Hill - ticked.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6.2.6.4.9 - Mango Hill East</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4051935"/>
            <wp:effectExtent l="0" t="0" r="0" b="5715"/>
            <wp:docPr id="21" name="Picture 21"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49" descr="MN Mango Hill East - ticked.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79540" cy="4051935"/>
                    </a:xfrm>
                    <a:prstGeom prst="rect">
                      <a:avLst/>
                    </a:prstGeom>
                    <a:noFill/>
                    <a:ln>
                      <a:noFill/>
                    </a:ln>
                  </pic:spPr>
                </pic:pic>
              </a:graphicData>
            </a:graphic>
          </wp:inline>
        </w:drawing>
      </w:r>
    </w:p>
    <w:p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6.2.6.4.10 - Narangba - Main Street</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5391785"/>
            <wp:effectExtent l="0" t="0" r="0" b="0"/>
            <wp:docPr id="22" name="Picture 22" descr="Figure 6.2.6.4.11 - Narangba eas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4" descr="Figure 6.2.6.4.11 - Narangba east - Crossed.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79540" cy="5391785"/>
                    </a:xfrm>
                    <a:prstGeom prst="rect">
                      <a:avLst/>
                    </a:prstGeom>
                    <a:noFill/>
                    <a:ln>
                      <a:noFill/>
                    </a:ln>
                  </pic:spPr>
                </pic:pic>
              </a:graphicData>
            </a:graphic>
          </wp:inline>
        </w:drawing>
      </w:r>
    </w:p>
    <w:p w:rsidR="002C6472" w:rsidRDefault="002C647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C6472" w:rsidRPr="002C6472" w:rsidRDefault="002C6472" w:rsidP="002C6472">
      <w:pPr>
        <w:jc w:val="center"/>
        <w:rPr>
          <w:rFonts w:ascii="Arial" w:eastAsia="Times New Roman" w:hAnsi="Arial" w:cs="Arial"/>
          <w:b/>
          <w:bCs/>
          <w:sz w:val="20"/>
          <w:szCs w:val="20"/>
          <w:lang w:eastAsia="en-AU"/>
        </w:rPr>
      </w:pPr>
      <w:r w:rsidRPr="002C6472">
        <w:rPr>
          <w:rFonts w:ascii="Arial" w:eastAsia="Times New Roman" w:hAnsi="Arial" w:cs="Arial"/>
          <w:b/>
          <w:bCs/>
          <w:sz w:val="20"/>
          <w:szCs w:val="20"/>
          <w:lang w:eastAsia="en-AU"/>
        </w:rPr>
        <w:lastRenderedPageBreak/>
        <w:t>Figure 6.2.6.4.11 - Petrie</w:t>
      </w:r>
    </w:p>
    <w:p w:rsidR="002C6472" w:rsidRDefault="002C6472" w:rsidP="002C6472">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Pr>
          <w:noProof/>
        </w:rPr>
        <w:drawing>
          <wp:inline distT="0" distB="0" distL="0" distR="0">
            <wp:extent cx="6479540" cy="2916555"/>
            <wp:effectExtent l="0" t="0" r="0" b="0"/>
            <wp:docPr id="23" name="Picture 23" descr="MN Petri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25-817958" descr="MN Petrie - ticke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9540" cy="2916555"/>
                    </a:xfrm>
                    <a:prstGeom prst="rect">
                      <a:avLst/>
                    </a:prstGeom>
                    <a:noFill/>
                    <a:ln>
                      <a:noFill/>
                    </a:ln>
                  </pic:spPr>
                </pic:pic>
              </a:graphicData>
            </a:graphic>
          </wp:inline>
        </w:drawing>
      </w:r>
      <w:bookmarkStart w:id="0" w:name="_GoBack"/>
      <w:bookmarkEnd w:id="0"/>
    </w:p>
    <w:sectPr w:rsidR="002C6472" w:rsidSect="00281E78">
      <w:footerReference w:type="default" r:id="rId103"/>
      <w:pgSz w:w="16838" w:h="11906" w:orient="landscape"/>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B3B" w:rsidRDefault="00DC5B3B" w:rsidP="00937557">
      <w:pPr>
        <w:spacing w:after="0" w:line="240" w:lineRule="auto"/>
      </w:pPr>
      <w:r>
        <w:separator/>
      </w:r>
    </w:p>
  </w:endnote>
  <w:endnote w:type="continuationSeparator" w:id="0">
    <w:p w:rsidR="00DC5B3B" w:rsidRDefault="00DC5B3B" w:rsidP="0093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9D" w:rsidRPr="00937557" w:rsidRDefault="00AD719D" w:rsidP="00937557">
    <w:pPr>
      <w:pStyle w:val="Footer"/>
      <w:jc w:val="center"/>
      <w:rPr>
        <w:rFonts w:ascii="Arial" w:hAnsi="Arial" w:cs="Arial"/>
        <w:i/>
        <w:sz w:val="20"/>
        <w:szCs w:val="20"/>
      </w:rPr>
    </w:pPr>
    <w:r w:rsidRPr="00937557">
      <w:rPr>
        <w:rFonts w:ascii="Arial" w:hAnsi="Arial" w:cs="Arial"/>
        <w:i/>
        <w:sz w:val="20"/>
        <w:szCs w:val="20"/>
      </w:rPr>
      <w:t xml:space="preserve">MBRC Planning Scheme </w:t>
    </w:r>
    <w:r>
      <w:rPr>
        <w:rFonts w:ascii="Arial" w:hAnsi="Arial" w:cs="Arial"/>
        <w:i/>
        <w:sz w:val="20"/>
        <w:szCs w:val="20"/>
      </w:rPr>
      <w:t xml:space="preserve">Version </w:t>
    </w:r>
    <w:r w:rsidR="00334ADF">
      <w:rPr>
        <w:rFonts w:ascii="Arial" w:hAnsi="Arial" w:cs="Arial"/>
        <w:i/>
        <w:sz w:val="20"/>
        <w:szCs w:val="20"/>
      </w:rPr>
      <w:t>6</w:t>
    </w:r>
    <w:r>
      <w:rPr>
        <w:rFonts w:ascii="Arial" w:hAnsi="Arial" w:cs="Arial"/>
        <w:i/>
        <w:sz w:val="20"/>
        <w:szCs w:val="20"/>
      </w:rPr>
      <w:t xml:space="preserve"> </w:t>
    </w:r>
    <w:r w:rsidRPr="00937557">
      <w:rPr>
        <w:rFonts w:ascii="Arial" w:hAnsi="Arial" w:cs="Arial"/>
        <w:i/>
        <w:sz w:val="20"/>
        <w:szCs w:val="20"/>
      </w:rPr>
      <w:t>- General residential zone - Urban neighbourhood precinct - Assessabl</w:t>
    </w:r>
    <w:r>
      <w:rPr>
        <w:rFonts w:ascii="Arial" w:hAnsi="Arial" w:cs="Arial"/>
        <w:i/>
        <w:sz w:val="20"/>
        <w:szCs w:val="20"/>
      </w:rPr>
      <w:t>e</w:t>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r w:rsidRPr="00937557">
      <w:rPr>
        <w:rFonts w:ascii="Arial" w:hAnsi="Arial" w:cs="Arial"/>
        <w:i/>
        <w:sz w:val="20"/>
        <w:szCs w:val="20"/>
      </w:rPr>
      <w:tab/>
    </w:r>
    <w:sdt>
      <w:sdtPr>
        <w:rPr>
          <w:rFonts w:ascii="Arial" w:hAnsi="Arial" w:cs="Arial"/>
          <w:noProof/>
          <w:sz w:val="20"/>
          <w:szCs w:val="20"/>
        </w:rPr>
        <w:id w:val="272907625"/>
        <w:docPartObj>
          <w:docPartGallery w:val="Page Numbers (Bottom of Page)"/>
          <w:docPartUnique/>
        </w:docPartObj>
      </w:sdtPr>
      <w:sdtEndPr/>
      <w:sdtContent>
        <w:r w:rsidRPr="00937557">
          <w:rPr>
            <w:rFonts w:ascii="Arial" w:hAnsi="Arial" w:cs="Arial"/>
            <w:sz w:val="20"/>
            <w:szCs w:val="20"/>
          </w:rPr>
          <w:fldChar w:fldCharType="begin"/>
        </w:r>
        <w:r w:rsidRPr="00937557">
          <w:rPr>
            <w:rFonts w:ascii="Arial" w:hAnsi="Arial" w:cs="Arial"/>
            <w:sz w:val="20"/>
            <w:szCs w:val="20"/>
          </w:rPr>
          <w:instrText xml:space="preserve"> PAGE   \* MERGEFORMAT </w:instrText>
        </w:r>
        <w:r w:rsidRPr="00937557">
          <w:rPr>
            <w:rFonts w:ascii="Arial" w:hAnsi="Arial" w:cs="Arial"/>
            <w:sz w:val="20"/>
            <w:szCs w:val="20"/>
          </w:rPr>
          <w:fldChar w:fldCharType="separate"/>
        </w:r>
        <w:r>
          <w:rPr>
            <w:rFonts w:ascii="Arial" w:hAnsi="Arial" w:cs="Arial"/>
            <w:noProof/>
            <w:sz w:val="20"/>
            <w:szCs w:val="20"/>
          </w:rPr>
          <w:t>65</w:t>
        </w:r>
        <w:r w:rsidRPr="00937557">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B3B" w:rsidRDefault="00DC5B3B" w:rsidP="00937557">
      <w:pPr>
        <w:spacing w:after="0" w:line="240" w:lineRule="auto"/>
      </w:pPr>
      <w:r>
        <w:separator/>
      </w:r>
    </w:p>
  </w:footnote>
  <w:footnote w:type="continuationSeparator" w:id="0">
    <w:p w:rsidR="00DC5B3B" w:rsidRDefault="00DC5B3B" w:rsidP="00937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794"/>
    <w:multiLevelType w:val="multilevel"/>
    <w:tmpl w:val="184EE5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1F367B"/>
    <w:multiLevelType w:val="multilevel"/>
    <w:tmpl w:val="B7E0A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272C9"/>
    <w:multiLevelType w:val="multilevel"/>
    <w:tmpl w:val="99B672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5041DA"/>
    <w:multiLevelType w:val="multilevel"/>
    <w:tmpl w:val="1D5E1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E04D6B"/>
    <w:multiLevelType w:val="multilevel"/>
    <w:tmpl w:val="BCE07E20"/>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 w15:restartNumberingAfterBreak="0">
    <w:nsid w:val="04794364"/>
    <w:multiLevelType w:val="multilevel"/>
    <w:tmpl w:val="3A2E8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F23D68"/>
    <w:multiLevelType w:val="multilevel"/>
    <w:tmpl w:val="FCE20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8571358"/>
    <w:multiLevelType w:val="multilevel"/>
    <w:tmpl w:val="7108BC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C749F8"/>
    <w:multiLevelType w:val="multilevel"/>
    <w:tmpl w:val="FB267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A2969C4"/>
    <w:multiLevelType w:val="multilevel"/>
    <w:tmpl w:val="A8100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B5E3E36"/>
    <w:multiLevelType w:val="multilevel"/>
    <w:tmpl w:val="B2BA0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B8A4E7E"/>
    <w:multiLevelType w:val="multilevel"/>
    <w:tmpl w:val="DADCE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B97536E"/>
    <w:multiLevelType w:val="multilevel"/>
    <w:tmpl w:val="EBDE20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CAE170B"/>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4" w15:restartNumberingAfterBreak="0">
    <w:nsid w:val="0CB40F09"/>
    <w:multiLevelType w:val="multilevel"/>
    <w:tmpl w:val="FE14C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DE06F95"/>
    <w:multiLevelType w:val="multilevel"/>
    <w:tmpl w:val="1D5E1350"/>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6" w15:restartNumberingAfterBreak="0">
    <w:nsid w:val="0F0312A2"/>
    <w:multiLevelType w:val="multilevel"/>
    <w:tmpl w:val="FAE024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FC4079B"/>
    <w:multiLevelType w:val="hybridMultilevel"/>
    <w:tmpl w:val="CC6C00B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8" w15:restartNumberingAfterBreak="0">
    <w:nsid w:val="104D1B62"/>
    <w:multiLevelType w:val="hybridMultilevel"/>
    <w:tmpl w:val="4C5E1A1E"/>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9" w15:restartNumberingAfterBreak="0">
    <w:nsid w:val="12114020"/>
    <w:multiLevelType w:val="multilevel"/>
    <w:tmpl w:val="A058CD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3D46D4C"/>
    <w:multiLevelType w:val="multilevel"/>
    <w:tmpl w:val="B03CA23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4506A0D"/>
    <w:multiLevelType w:val="multilevel"/>
    <w:tmpl w:val="AA10DC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4554581"/>
    <w:multiLevelType w:val="multilevel"/>
    <w:tmpl w:val="B7E0A6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5410D8C"/>
    <w:multiLevelType w:val="multilevel"/>
    <w:tmpl w:val="0F0EE640"/>
    <w:lvl w:ilvl="0">
      <w:start w:val="1"/>
      <w:numFmt w:val="lowerLetter"/>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61B5081"/>
    <w:multiLevelType w:val="multilevel"/>
    <w:tmpl w:val="27A8B28A"/>
    <w:lvl w:ilvl="0">
      <w:start w:val="1"/>
      <w:numFmt w:val="lowerLetter"/>
      <w:lvlText w:val="%1."/>
      <w:lvlJc w:val="left"/>
      <w:pPr>
        <w:tabs>
          <w:tab w:val="num" w:pos="720"/>
        </w:tabs>
        <w:ind w:left="720" w:hanging="360"/>
      </w:pPr>
      <w:rPr>
        <w:sz w:val="20"/>
        <w:szCs w:val="2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632320A"/>
    <w:multiLevelType w:val="multilevel"/>
    <w:tmpl w:val="DF1A6D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65E409F"/>
    <w:multiLevelType w:val="multilevel"/>
    <w:tmpl w:val="B2EEF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17D3354C"/>
    <w:multiLevelType w:val="multilevel"/>
    <w:tmpl w:val="D8001A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A7E7DCB"/>
    <w:multiLevelType w:val="multilevel"/>
    <w:tmpl w:val="5A2E2A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F0A7FA8"/>
    <w:multiLevelType w:val="multilevel"/>
    <w:tmpl w:val="4D9E11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F0F2DDA"/>
    <w:multiLevelType w:val="multilevel"/>
    <w:tmpl w:val="9648D4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4534E3B"/>
    <w:multiLevelType w:val="multilevel"/>
    <w:tmpl w:val="CE787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53517D8"/>
    <w:multiLevelType w:val="multilevel"/>
    <w:tmpl w:val="F1E6A8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5D6365F"/>
    <w:multiLevelType w:val="multilevel"/>
    <w:tmpl w:val="49A6C3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6BD5C00"/>
    <w:multiLevelType w:val="multilevel"/>
    <w:tmpl w:val="71008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7DF3F6B"/>
    <w:multiLevelType w:val="multilevel"/>
    <w:tmpl w:val="6E4026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89063F0"/>
    <w:multiLevelType w:val="multilevel"/>
    <w:tmpl w:val="E3F0332E"/>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8F6303B"/>
    <w:multiLevelType w:val="multilevel"/>
    <w:tmpl w:val="2408C3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92F29FC"/>
    <w:multiLevelType w:val="multilevel"/>
    <w:tmpl w:val="E15E8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B1A4127"/>
    <w:multiLevelType w:val="multilevel"/>
    <w:tmpl w:val="8904CA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B9F3EE2"/>
    <w:multiLevelType w:val="multilevel"/>
    <w:tmpl w:val="7250E53E"/>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2" w15:restartNumberingAfterBreak="0">
    <w:nsid w:val="2BF50AEA"/>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43" w15:restartNumberingAfterBreak="0">
    <w:nsid w:val="2C6E3C4F"/>
    <w:multiLevelType w:val="multilevel"/>
    <w:tmpl w:val="A6F6CD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D2766C7"/>
    <w:multiLevelType w:val="multilevel"/>
    <w:tmpl w:val="3DC295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E425557"/>
    <w:multiLevelType w:val="multilevel"/>
    <w:tmpl w:val="56022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FAE75BC"/>
    <w:multiLevelType w:val="multilevel"/>
    <w:tmpl w:val="F66059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2C11B1"/>
    <w:multiLevelType w:val="multilevel"/>
    <w:tmpl w:val="BCE07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16A7F35"/>
    <w:multiLevelType w:val="multilevel"/>
    <w:tmpl w:val="EDC41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1CE625A"/>
    <w:multiLevelType w:val="multilevel"/>
    <w:tmpl w:val="B5484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2762031"/>
    <w:multiLevelType w:val="multilevel"/>
    <w:tmpl w:val="85B00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2EE1B20"/>
    <w:multiLevelType w:val="multilevel"/>
    <w:tmpl w:val="99E45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6A75D4C"/>
    <w:multiLevelType w:val="multilevel"/>
    <w:tmpl w:val="D7D805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85427B3"/>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54" w15:restartNumberingAfterBreak="0">
    <w:nsid w:val="39AB21F4"/>
    <w:multiLevelType w:val="multilevel"/>
    <w:tmpl w:val="69FC69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C39143D"/>
    <w:multiLevelType w:val="multilevel"/>
    <w:tmpl w:val="4D2AB6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CBF1FD1"/>
    <w:multiLevelType w:val="multilevel"/>
    <w:tmpl w:val="B2BA0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3CCE5BB2"/>
    <w:multiLevelType w:val="multilevel"/>
    <w:tmpl w:val="F5E29B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3D790388"/>
    <w:multiLevelType w:val="multilevel"/>
    <w:tmpl w:val="521EDA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3E673353"/>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0" w15:restartNumberingAfterBreak="0">
    <w:nsid w:val="400C43F4"/>
    <w:multiLevelType w:val="multilevel"/>
    <w:tmpl w:val="7250E5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4164F01"/>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62" w15:restartNumberingAfterBreak="0">
    <w:nsid w:val="455F2210"/>
    <w:multiLevelType w:val="multilevel"/>
    <w:tmpl w:val="DEF03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59F188C"/>
    <w:multiLevelType w:val="multilevel"/>
    <w:tmpl w:val="C69869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5AD4FB8"/>
    <w:multiLevelType w:val="multilevel"/>
    <w:tmpl w:val="0FD4B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66711DC"/>
    <w:multiLevelType w:val="multilevel"/>
    <w:tmpl w:val="8BDE6CD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79574B5"/>
    <w:multiLevelType w:val="multilevel"/>
    <w:tmpl w:val="129EA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9B9744A"/>
    <w:multiLevelType w:val="multilevel"/>
    <w:tmpl w:val="30966C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A8A5CDF"/>
    <w:multiLevelType w:val="multilevel"/>
    <w:tmpl w:val="2AD21F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ACA6376"/>
    <w:multiLevelType w:val="multilevel"/>
    <w:tmpl w:val="E9307F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AF606BC"/>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1" w15:restartNumberingAfterBreak="0">
    <w:nsid w:val="4C593DEE"/>
    <w:multiLevelType w:val="multilevel"/>
    <w:tmpl w:val="16A2A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4D335809"/>
    <w:multiLevelType w:val="multilevel"/>
    <w:tmpl w:val="2C8AF6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4F8276FC"/>
    <w:multiLevelType w:val="multilevel"/>
    <w:tmpl w:val="F5E29B88"/>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4" w15:restartNumberingAfterBreak="0">
    <w:nsid w:val="50272ED0"/>
    <w:multiLevelType w:val="multilevel"/>
    <w:tmpl w:val="3B603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0A16551"/>
    <w:multiLevelType w:val="multilevel"/>
    <w:tmpl w:val="37D44D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1491D26"/>
    <w:multiLevelType w:val="multilevel"/>
    <w:tmpl w:val="0726BC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4492A1D"/>
    <w:multiLevelType w:val="multilevel"/>
    <w:tmpl w:val="9A263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48C44FC"/>
    <w:multiLevelType w:val="multilevel"/>
    <w:tmpl w:val="7A3A6B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49A500C"/>
    <w:multiLevelType w:val="multilevel"/>
    <w:tmpl w:val="5E94D6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4D25657"/>
    <w:multiLevelType w:val="multilevel"/>
    <w:tmpl w:val="98CC34A4"/>
    <w:lvl w:ilvl="0">
      <w:start w:val="1"/>
      <w:numFmt w:val="lowerLetter"/>
      <w:lvlText w:val="%1."/>
      <w:lvlJc w:val="left"/>
      <w:pPr>
        <w:tabs>
          <w:tab w:val="num" w:pos="786"/>
        </w:tabs>
        <w:ind w:left="786"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4E35553"/>
    <w:multiLevelType w:val="multilevel"/>
    <w:tmpl w:val="2EA03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5722BFC"/>
    <w:multiLevelType w:val="multilevel"/>
    <w:tmpl w:val="335A7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5764B05"/>
    <w:multiLevelType w:val="multilevel"/>
    <w:tmpl w:val="1D5E1350"/>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4" w15:restartNumberingAfterBreak="0">
    <w:nsid w:val="55805596"/>
    <w:multiLevelType w:val="multilevel"/>
    <w:tmpl w:val="51A80E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71D3569"/>
    <w:multiLevelType w:val="multilevel"/>
    <w:tmpl w:val="63BEC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75F267E"/>
    <w:multiLevelType w:val="multilevel"/>
    <w:tmpl w:val="D632C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5BB328CB"/>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8" w15:restartNumberingAfterBreak="0">
    <w:nsid w:val="5E8D0F36"/>
    <w:multiLevelType w:val="multilevel"/>
    <w:tmpl w:val="5C8A80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5FCC7230"/>
    <w:multiLevelType w:val="multilevel"/>
    <w:tmpl w:val="B1E8C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0544D0B"/>
    <w:multiLevelType w:val="multilevel"/>
    <w:tmpl w:val="D53AB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09E67E2"/>
    <w:multiLevelType w:val="multilevel"/>
    <w:tmpl w:val="79483A18"/>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2" w15:restartNumberingAfterBreak="0">
    <w:nsid w:val="641710D3"/>
    <w:multiLevelType w:val="multilevel"/>
    <w:tmpl w:val="38EE5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53501EC"/>
    <w:multiLevelType w:val="multilevel"/>
    <w:tmpl w:val="E9D05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55117B5"/>
    <w:multiLevelType w:val="multilevel"/>
    <w:tmpl w:val="46DCD3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5BF1B2F"/>
    <w:multiLevelType w:val="multilevel"/>
    <w:tmpl w:val="3B7C79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65063CC"/>
    <w:multiLevelType w:val="multilevel"/>
    <w:tmpl w:val="C0A63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69C449C"/>
    <w:multiLevelType w:val="multilevel"/>
    <w:tmpl w:val="C408F1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73E01F0"/>
    <w:multiLevelType w:val="multilevel"/>
    <w:tmpl w:val="F5E29B88"/>
    <w:lvl w:ilvl="0">
      <w:start w:val="1"/>
      <w:numFmt w:val="lowerLetter"/>
      <w:lvlText w:val="%1."/>
      <w:lvlJc w:val="left"/>
      <w:pPr>
        <w:tabs>
          <w:tab w:val="num" w:pos="510"/>
        </w:tabs>
        <w:ind w:left="510" w:hanging="360"/>
      </w:pPr>
    </w:lvl>
    <w:lvl w:ilvl="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9" w15:restartNumberingAfterBreak="0">
    <w:nsid w:val="687C25BE"/>
    <w:multiLevelType w:val="multilevel"/>
    <w:tmpl w:val="EACE78B0"/>
    <w:lvl w:ilvl="0">
      <w:start w:val="1"/>
      <w:numFmt w:val="lowerLetter"/>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6CF41692"/>
    <w:multiLevelType w:val="multilevel"/>
    <w:tmpl w:val="250A54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6F2A783D"/>
    <w:multiLevelType w:val="multilevel"/>
    <w:tmpl w:val="0FE88A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0C332C3"/>
    <w:multiLevelType w:val="multilevel"/>
    <w:tmpl w:val="267E10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0F70797"/>
    <w:multiLevelType w:val="multilevel"/>
    <w:tmpl w:val="AC4C6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32B0AF6"/>
    <w:multiLevelType w:val="multilevel"/>
    <w:tmpl w:val="66AC31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3844F2F"/>
    <w:multiLevelType w:val="multilevel"/>
    <w:tmpl w:val="1082C21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54B009E"/>
    <w:multiLevelType w:val="multilevel"/>
    <w:tmpl w:val="C750F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5620154"/>
    <w:multiLevelType w:val="multilevel"/>
    <w:tmpl w:val="3F449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6143092"/>
    <w:multiLevelType w:val="multilevel"/>
    <w:tmpl w:val="373698A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9" w15:restartNumberingAfterBreak="0">
    <w:nsid w:val="77F66AEC"/>
    <w:multiLevelType w:val="multilevel"/>
    <w:tmpl w:val="4CBAF39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83860E9"/>
    <w:multiLevelType w:val="multilevel"/>
    <w:tmpl w:val="490E2514"/>
    <w:lvl w:ilvl="0">
      <w:start w:val="1"/>
      <w:numFmt w:val="lowerRoman"/>
      <w:lvlText w:val="%1."/>
      <w:lvlJc w:val="right"/>
      <w:pPr>
        <w:tabs>
          <w:tab w:val="num" w:pos="900"/>
        </w:tabs>
        <w:ind w:left="900" w:hanging="360"/>
      </w:pPr>
    </w:lvl>
    <w:lvl w:ilvl="1">
      <w:start w:val="1"/>
      <w:numFmt w:val="lowerRoman"/>
      <w:lvlText w:val="%2."/>
      <w:lvlJc w:val="right"/>
      <w:pPr>
        <w:tabs>
          <w:tab w:val="num" w:pos="1620"/>
        </w:tabs>
        <w:ind w:left="1620" w:hanging="360"/>
      </w:pPr>
    </w:lvl>
    <w:lvl w:ilvl="2" w:tentative="1">
      <w:start w:val="1"/>
      <w:numFmt w:val="lowerLetter"/>
      <w:lvlText w:val="%3."/>
      <w:lvlJc w:val="left"/>
      <w:pPr>
        <w:tabs>
          <w:tab w:val="num" w:pos="2340"/>
        </w:tabs>
        <w:ind w:left="2340" w:hanging="360"/>
      </w:pPr>
    </w:lvl>
    <w:lvl w:ilvl="3" w:tentative="1">
      <w:start w:val="1"/>
      <w:numFmt w:val="lowerLetter"/>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Letter"/>
      <w:lvlText w:val="%6."/>
      <w:lvlJc w:val="left"/>
      <w:pPr>
        <w:tabs>
          <w:tab w:val="num" w:pos="4500"/>
        </w:tabs>
        <w:ind w:left="4500" w:hanging="360"/>
      </w:pPr>
    </w:lvl>
    <w:lvl w:ilvl="6" w:tentative="1">
      <w:start w:val="1"/>
      <w:numFmt w:val="lowerLetter"/>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Letter"/>
      <w:lvlText w:val="%9."/>
      <w:lvlJc w:val="left"/>
      <w:pPr>
        <w:tabs>
          <w:tab w:val="num" w:pos="6660"/>
        </w:tabs>
        <w:ind w:left="6660" w:hanging="360"/>
      </w:pPr>
    </w:lvl>
  </w:abstractNum>
  <w:abstractNum w:abstractNumId="111" w15:restartNumberingAfterBreak="0">
    <w:nsid w:val="79614267"/>
    <w:multiLevelType w:val="multilevel"/>
    <w:tmpl w:val="68AAC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BF77464"/>
    <w:multiLevelType w:val="multilevel"/>
    <w:tmpl w:val="F74A5D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CC26390"/>
    <w:multiLevelType w:val="multilevel"/>
    <w:tmpl w:val="987EC0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7CE64D4C"/>
    <w:multiLevelType w:val="multilevel"/>
    <w:tmpl w:val="532668B6"/>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15" w15:restartNumberingAfterBreak="0">
    <w:nsid w:val="7D626500"/>
    <w:multiLevelType w:val="multilevel"/>
    <w:tmpl w:val="FCBC40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7DD64730"/>
    <w:multiLevelType w:val="multilevel"/>
    <w:tmpl w:val="678013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7E217F38"/>
    <w:multiLevelType w:val="multilevel"/>
    <w:tmpl w:val="99D86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7F7E63B3"/>
    <w:multiLevelType w:val="multilevel"/>
    <w:tmpl w:val="47E826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12"/>
  </w:num>
  <w:num w:numId="2">
    <w:abstractNumId w:val="58"/>
  </w:num>
  <w:num w:numId="3">
    <w:abstractNumId w:val="48"/>
  </w:num>
  <w:num w:numId="4">
    <w:abstractNumId w:val="85"/>
  </w:num>
  <w:num w:numId="5">
    <w:abstractNumId w:val="109"/>
  </w:num>
  <w:num w:numId="6">
    <w:abstractNumId w:val="102"/>
  </w:num>
  <w:num w:numId="7">
    <w:abstractNumId w:val="86"/>
  </w:num>
  <w:num w:numId="8">
    <w:abstractNumId w:val="62"/>
  </w:num>
  <w:num w:numId="9">
    <w:abstractNumId w:val="104"/>
  </w:num>
  <w:num w:numId="10">
    <w:abstractNumId w:val="84"/>
  </w:num>
  <w:num w:numId="11">
    <w:abstractNumId w:val="113"/>
  </w:num>
  <w:num w:numId="12">
    <w:abstractNumId w:val="39"/>
  </w:num>
  <w:num w:numId="13">
    <w:abstractNumId w:val="57"/>
  </w:num>
  <w:num w:numId="14">
    <w:abstractNumId w:val="60"/>
  </w:num>
  <w:num w:numId="15">
    <w:abstractNumId w:val="0"/>
  </w:num>
  <w:num w:numId="16">
    <w:abstractNumId w:val="47"/>
  </w:num>
  <w:num w:numId="17">
    <w:abstractNumId w:val="116"/>
  </w:num>
  <w:num w:numId="18">
    <w:abstractNumId w:val="54"/>
  </w:num>
  <w:num w:numId="19">
    <w:abstractNumId w:val="1"/>
  </w:num>
  <w:num w:numId="20">
    <w:abstractNumId w:val="11"/>
  </w:num>
  <w:num w:numId="21">
    <w:abstractNumId w:val="66"/>
  </w:num>
  <w:num w:numId="22">
    <w:abstractNumId w:val="26"/>
  </w:num>
  <w:num w:numId="23">
    <w:abstractNumId w:val="3"/>
  </w:num>
  <w:num w:numId="24">
    <w:abstractNumId w:val="7"/>
  </w:num>
  <w:num w:numId="25">
    <w:abstractNumId w:val="68"/>
  </w:num>
  <w:num w:numId="26">
    <w:abstractNumId w:val="30"/>
  </w:num>
  <w:num w:numId="27">
    <w:abstractNumId w:val="20"/>
  </w:num>
  <w:num w:numId="28">
    <w:abstractNumId w:val="38"/>
  </w:num>
  <w:num w:numId="29">
    <w:abstractNumId w:val="78"/>
  </w:num>
  <w:num w:numId="30">
    <w:abstractNumId w:val="115"/>
  </w:num>
  <w:num w:numId="31">
    <w:abstractNumId w:val="65"/>
  </w:num>
  <w:num w:numId="32">
    <w:abstractNumId w:val="40"/>
  </w:num>
  <w:num w:numId="33">
    <w:abstractNumId w:val="75"/>
  </w:num>
  <w:num w:numId="34">
    <w:abstractNumId w:val="36"/>
  </w:num>
  <w:num w:numId="35">
    <w:abstractNumId w:val="51"/>
  </w:num>
  <w:num w:numId="36">
    <w:abstractNumId w:val="8"/>
  </w:num>
  <w:num w:numId="37">
    <w:abstractNumId w:val="97"/>
  </w:num>
  <w:num w:numId="38">
    <w:abstractNumId w:val="50"/>
  </w:num>
  <w:num w:numId="39">
    <w:abstractNumId w:val="107"/>
  </w:num>
  <w:num w:numId="40">
    <w:abstractNumId w:val="77"/>
  </w:num>
  <w:num w:numId="41">
    <w:abstractNumId w:val="44"/>
  </w:num>
  <w:num w:numId="42">
    <w:abstractNumId w:val="56"/>
  </w:num>
  <w:num w:numId="43">
    <w:abstractNumId w:val="89"/>
  </w:num>
  <w:num w:numId="44">
    <w:abstractNumId w:val="92"/>
  </w:num>
  <w:num w:numId="45">
    <w:abstractNumId w:val="71"/>
  </w:num>
  <w:num w:numId="46">
    <w:abstractNumId w:val="81"/>
  </w:num>
  <w:num w:numId="47">
    <w:abstractNumId w:val="34"/>
  </w:num>
  <w:num w:numId="48">
    <w:abstractNumId w:val="32"/>
  </w:num>
  <w:num w:numId="49">
    <w:abstractNumId w:val="31"/>
  </w:num>
  <w:num w:numId="50">
    <w:abstractNumId w:val="5"/>
  </w:num>
  <w:num w:numId="51">
    <w:abstractNumId w:val="100"/>
  </w:num>
  <w:num w:numId="52">
    <w:abstractNumId w:val="49"/>
  </w:num>
  <w:num w:numId="53">
    <w:abstractNumId w:val="105"/>
  </w:num>
  <w:num w:numId="54">
    <w:abstractNumId w:val="35"/>
  </w:num>
  <w:num w:numId="55">
    <w:abstractNumId w:val="90"/>
  </w:num>
  <w:num w:numId="56">
    <w:abstractNumId w:val="29"/>
  </w:num>
  <w:num w:numId="57">
    <w:abstractNumId w:val="94"/>
  </w:num>
  <w:num w:numId="58">
    <w:abstractNumId w:val="103"/>
  </w:num>
  <w:num w:numId="59">
    <w:abstractNumId w:val="76"/>
  </w:num>
  <w:num w:numId="60">
    <w:abstractNumId w:val="101"/>
  </w:num>
  <w:num w:numId="61">
    <w:abstractNumId w:val="93"/>
  </w:num>
  <w:num w:numId="62">
    <w:abstractNumId w:val="74"/>
  </w:num>
  <w:num w:numId="63">
    <w:abstractNumId w:val="117"/>
  </w:num>
  <w:num w:numId="64">
    <w:abstractNumId w:val="82"/>
  </w:num>
  <w:num w:numId="65">
    <w:abstractNumId w:val="25"/>
  </w:num>
  <w:num w:numId="66">
    <w:abstractNumId w:val="111"/>
  </w:num>
  <w:num w:numId="67">
    <w:abstractNumId w:val="96"/>
  </w:num>
  <w:num w:numId="68">
    <w:abstractNumId w:val="16"/>
  </w:num>
  <w:num w:numId="69">
    <w:abstractNumId w:val="33"/>
  </w:num>
  <w:num w:numId="70">
    <w:abstractNumId w:val="79"/>
  </w:num>
  <w:num w:numId="71">
    <w:abstractNumId w:val="6"/>
  </w:num>
  <w:num w:numId="72">
    <w:abstractNumId w:val="14"/>
  </w:num>
  <w:num w:numId="73">
    <w:abstractNumId w:val="52"/>
  </w:num>
  <w:num w:numId="74">
    <w:abstractNumId w:val="2"/>
  </w:num>
  <w:num w:numId="75">
    <w:abstractNumId w:val="43"/>
  </w:num>
  <w:num w:numId="76">
    <w:abstractNumId w:val="9"/>
  </w:num>
  <w:num w:numId="77">
    <w:abstractNumId w:val="106"/>
  </w:num>
  <w:num w:numId="78">
    <w:abstractNumId w:val="63"/>
  </w:num>
  <w:num w:numId="79">
    <w:abstractNumId w:val="88"/>
  </w:num>
  <w:num w:numId="80">
    <w:abstractNumId w:val="64"/>
  </w:num>
  <w:num w:numId="81">
    <w:abstractNumId w:val="67"/>
  </w:num>
  <w:num w:numId="82">
    <w:abstractNumId w:val="45"/>
  </w:num>
  <w:num w:numId="83">
    <w:abstractNumId w:val="72"/>
  </w:num>
  <w:num w:numId="84">
    <w:abstractNumId w:val="21"/>
  </w:num>
  <w:num w:numId="85">
    <w:abstractNumId w:val="28"/>
  </w:num>
  <w:num w:numId="86">
    <w:abstractNumId w:val="118"/>
  </w:num>
  <w:num w:numId="87">
    <w:abstractNumId w:val="95"/>
  </w:num>
  <w:num w:numId="88">
    <w:abstractNumId w:val="46"/>
  </w:num>
  <w:num w:numId="89">
    <w:abstractNumId w:val="55"/>
  </w:num>
  <w:num w:numId="90">
    <w:abstractNumId w:val="12"/>
  </w:num>
  <w:num w:numId="91">
    <w:abstractNumId w:val="19"/>
  </w:num>
  <w:num w:numId="92">
    <w:abstractNumId w:val="108"/>
  </w:num>
  <w:num w:numId="93">
    <w:abstractNumId w:val="27"/>
  </w:num>
  <w:num w:numId="94">
    <w:abstractNumId w:val="110"/>
  </w:num>
  <w:num w:numId="95">
    <w:abstractNumId w:val="41"/>
  </w:num>
  <w:num w:numId="96">
    <w:abstractNumId w:val="73"/>
  </w:num>
  <w:num w:numId="97">
    <w:abstractNumId w:val="17"/>
  </w:num>
  <w:num w:numId="98">
    <w:abstractNumId w:val="87"/>
  </w:num>
  <w:num w:numId="99">
    <w:abstractNumId w:val="59"/>
  </w:num>
  <w:num w:numId="100">
    <w:abstractNumId w:val="91"/>
  </w:num>
  <w:num w:numId="101">
    <w:abstractNumId w:val="13"/>
  </w:num>
  <w:num w:numId="102">
    <w:abstractNumId w:val="61"/>
  </w:num>
  <w:num w:numId="103">
    <w:abstractNumId w:val="42"/>
  </w:num>
  <w:num w:numId="104">
    <w:abstractNumId w:val="18"/>
  </w:num>
  <w:num w:numId="105">
    <w:abstractNumId w:val="53"/>
  </w:num>
  <w:num w:numId="106">
    <w:abstractNumId w:val="70"/>
  </w:num>
  <w:num w:numId="107">
    <w:abstractNumId w:val="98"/>
  </w:num>
  <w:num w:numId="108">
    <w:abstractNumId w:val="4"/>
  </w:num>
  <w:num w:numId="109">
    <w:abstractNumId w:val="22"/>
  </w:num>
  <w:num w:numId="110">
    <w:abstractNumId w:val="15"/>
  </w:num>
  <w:num w:numId="111">
    <w:abstractNumId w:val="83"/>
  </w:num>
  <w:num w:numId="112">
    <w:abstractNumId w:val="114"/>
  </w:num>
  <w:num w:numId="113">
    <w:abstractNumId w:val="99"/>
  </w:num>
  <w:num w:numId="114">
    <w:abstractNumId w:val="10"/>
  </w:num>
  <w:num w:numId="115">
    <w:abstractNumId w:val="80"/>
  </w:num>
  <w:num w:numId="116">
    <w:abstractNumId w:val="23"/>
  </w:num>
  <w:num w:numId="117">
    <w:abstractNumId w:val="37"/>
  </w:num>
  <w:num w:numId="118">
    <w:abstractNumId w:val="24"/>
  </w:num>
  <w:num w:numId="119">
    <w:abstractNumId w:val="6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557"/>
    <w:rsid w:val="0002697C"/>
    <w:rsid w:val="00037FD7"/>
    <w:rsid w:val="00047038"/>
    <w:rsid w:val="00091744"/>
    <w:rsid w:val="000973EB"/>
    <w:rsid w:val="000F32C4"/>
    <w:rsid w:val="00113A42"/>
    <w:rsid w:val="00126407"/>
    <w:rsid w:val="00144E80"/>
    <w:rsid w:val="00162AA8"/>
    <w:rsid w:val="00203D0B"/>
    <w:rsid w:val="00207A61"/>
    <w:rsid w:val="0022384D"/>
    <w:rsid w:val="00227586"/>
    <w:rsid w:val="002363B2"/>
    <w:rsid w:val="00281E78"/>
    <w:rsid w:val="002C6472"/>
    <w:rsid w:val="00303E4F"/>
    <w:rsid w:val="00320BE6"/>
    <w:rsid w:val="003259B5"/>
    <w:rsid w:val="00334ADF"/>
    <w:rsid w:val="00375369"/>
    <w:rsid w:val="003D3CE5"/>
    <w:rsid w:val="004105CC"/>
    <w:rsid w:val="0041097E"/>
    <w:rsid w:val="0041283B"/>
    <w:rsid w:val="00416249"/>
    <w:rsid w:val="0047398E"/>
    <w:rsid w:val="0049313A"/>
    <w:rsid w:val="004C1F4B"/>
    <w:rsid w:val="004D0AC9"/>
    <w:rsid w:val="004E78FE"/>
    <w:rsid w:val="004F2D72"/>
    <w:rsid w:val="004F6ABB"/>
    <w:rsid w:val="005167C4"/>
    <w:rsid w:val="00537210"/>
    <w:rsid w:val="005450AF"/>
    <w:rsid w:val="00551397"/>
    <w:rsid w:val="00555EFD"/>
    <w:rsid w:val="00563F3C"/>
    <w:rsid w:val="00580799"/>
    <w:rsid w:val="005B6B53"/>
    <w:rsid w:val="005B7774"/>
    <w:rsid w:val="005C3529"/>
    <w:rsid w:val="00630088"/>
    <w:rsid w:val="006B2B34"/>
    <w:rsid w:val="00711753"/>
    <w:rsid w:val="00721E69"/>
    <w:rsid w:val="00731058"/>
    <w:rsid w:val="007E027E"/>
    <w:rsid w:val="007E4263"/>
    <w:rsid w:val="007E7408"/>
    <w:rsid w:val="008E5E19"/>
    <w:rsid w:val="00931C02"/>
    <w:rsid w:val="00937557"/>
    <w:rsid w:val="009624F7"/>
    <w:rsid w:val="0099005F"/>
    <w:rsid w:val="009B2472"/>
    <w:rsid w:val="009F607A"/>
    <w:rsid w:val="00A16D7B"/>
    <w:rsid w:val="00A5430D"/>
    <w:rsid w:val="00A54D31"/>
    <w:rsid w:val="00A61245"/>
    <w:rsid w:val="00A6491E"/>
    <w:rsid w:val="00AD719D"/>
    <w:rsid w:val="00B34284"/>
    <w:rsid w:val="00BA6BB2"/>
    <w:rsid w:val="00BB5F48"/>
    <w:rsid w:val="00BD26A7"/>
    <w:rsid w:val="00C32BDC"/>
    <w:rsid w:val="00C41A1C"/>
    <w:rsid w:val="00C605C2"/>
    <w:rsid w:val="00CC48D6"/>
    <w:rsid w:val="00CE0434"/>
    <w:rsid w:val="00CE53C1"/>
    <w:rsid w:val="00D43A6C"/>
    <w:rsid w:val="00D53AEC"/>
    <w:rsid w:val="00D57778"/>
    <w:rsid w:val="00DA30BF"/>
    <w:rsid w:val="00DC5B3B"/>
    <w:rsid w:val="00E072DB"/>
    <w:rsid w:val="00E31882"/>
    <w:rsid w:val="00E55BB6"/>
    <w:rsid w:val="00E8555E"/>
    <w:rsid w:val="00EE5E7C"/>
    <w:rsid w:val="00EE69C9"/>
    <w:rsid w:val="00F66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C774"/>
  <w15:chartTrackingRefBased/>
  <w15:docId w15:val="{855E5CCA-FFF9-479F-B142-EE559F23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3755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3755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3755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3755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3755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3755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55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3755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3755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3755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3755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3755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937557"/>
    <w:rPr>
      <w:b/>
      <w:bCs/>
      <w:strike w:val="0"/>
      <w:dstrike w:val="0"/>
      <w:color w:val="0000FF"/>
      <w:u w:val="none"/>
      <w:effect w:val="none"/>
    </w:rPr>
  </w:style>
  <w:style w:type="character" w:styleId="Emphasis">
    <w:name w:val="Emphasis"/>
    <w:basedOn w:val="DefaultParagraphFont"/>
    <w:uiPriority w:val="20"/>
    <w:qFormat/>
    <w:rsid w:val="00937557"/>
    <w:rPr>
      <w:i/>
      <w:iCs/>
    </w:rPr>
  </w:style>
  <w:style w:type="paragraph" w:customStyle="1" w:styleId="error">
    <w:name w:val="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3755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3755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3755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3755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3755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3755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3755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3755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3755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3755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3755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3755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3755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3755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3755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3755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3755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3755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3755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3755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3755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3755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3755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3755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3755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3755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3755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3755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3755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3755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3755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3755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3755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3755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3755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3755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3755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3755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3755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3755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3755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3755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3755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3755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3755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3755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3755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3755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3755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3755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3755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3755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3755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3755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3755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3755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3755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3755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3755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3755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3755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3755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3755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3755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3755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3755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3755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3755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3755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3755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3755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3755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3755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3755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3755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3755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3755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3755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37557"/>
    <w:rPr>
      <w:bdr w:val="single" w:sz="6" w:space="0" w:color="FFFFFF" w:frame="1"/>
    </w:rPr>
  </w:style>
  <w:style w:type="character" w:customStyle="1" w:styleId="pagingicon1">
    <w:name w:val="pagingicon1"/>
    <w:basedOn w:val="DefaultParagraphFont"/>
    <w:rsid w:val="00937557"/>
  </w:style>
  <w:style w:type="character" w:customStyle="1" w:styleId="mapclearicon">
    <w:name w:val="mapclearicon"/>
    <w:basedOn w:val="DefaultParagraphFont"/>
    <w:rsid w:val="00937557"/>
    <w:rPr>
      <w:sz w:val="24"/>
      <w:szCs w:val="24"/>
    </w:rPr>
  </w:style>
  <w:style w:type="character" w:customStyle="1" w:styleId="mapokicon">
    <w:name w:val="mapokicon"/>
    <w:basedOn w:val="DefaultParagraphFont"/>
    <w:rsid w:val="00937557"/>
    <w:rPr>
      <w:sz w:val="24"/>
      <w:szCs w:val="24"/>
    </w:rPr>
  </w:style>
  <w:style w:type="character" w:customStyle="1" w:styleId="mapstepbackicon">
    <w:name w:val="mapstepbackicon"/>
    <w:basedOn w:val="DefaultParagraphFont"/>
    <w:rsid w:val="00937557"/>
    <w:rPr>
      <w:sz w:val="24"/>
      <w:szCs w:val="24"/>
    </w:rPr>
  </w:style>
  <w:style w:type="character" w:customStyle="1" w:styleId="mapok">
    <w:name w:val="mapok"/>
    <w:basedOn w:val="DefaultParagraphFont"/>
    <w:rsid w:val="00937557"/>
    <w:rPr>
      <w:sz w:val="24"/>
      <w:szCs w:val="24"/>
    </w:rPr>
  </w:style>
  <w:style w:type="character" w:customStyle="1" w:styleId="addnew">
    <w:name w:val="addnew"/>
    <w:basedOn w:val="DefaultParagraphFont"/>
    <w:rsid w:val="00937557"/>
    <w:rPr>
      <w:sz w:val="24"/>
      <w:szCs w:val="24"/>
    </w:rPr>
  </w:style>
  <w:style w:type="character" w:customStyle="1" w:styleId="cancelbtn">
    <w:name w:val="cancelbtn"/>
    <w:basedOn w:val="DefaultParagraphFont"/>
    <w:rsid w:val="00937557"/>
    <w:rPr>
      <w:sz w:val="24"/>
      <w:szCs w:val="24"/>
    </w:rPr>
  </w:style>
  <w:style w:type="character" w:customStyle="1" w:styleId="nexticon1">
    <w:name w:val="nexticon1"/>
    <w:basedOn w:val="DefaultParagraphFont"/>
    <w:rsid w:val="00937557"/>
  </w:style>
  <w:style w:type="character" w:customStyle="1" w:styleId="previcon">
    <w:name w:val="previcon"/>
    <w:basedOn w:val="DefaultParagraphFont"/>
    <w:rsid w:val="00937557"/>
  </w:style>
  <w:style w:type="character" w:customStyle="1" w:styleId="answer">
    <w:name w:val="answer"/>
    <w:basedOn w:val="DefaultParagraphFont"/>
    <w:rsid w:val="00937557"/>
  </w:style>
  <w:style w:type="character" w:customStyle="1" w:styleId="featurename">
    <w:name w:val="featurename"/>
    <w:basedOn w:val="DefaultParagraphFont"/>
    <w:rsid w:val="00937557"/>
  </w:style>
  <w:style w:type="character" w:customStyle="1" w:styleId="question1">
    <w:name w:val="question1"/>
    <w:basedOn w:val="DefaultParagraphFont"/>
    <w:rsid w:val="00937557"/>
  </w:style>
  <w:style w:type="character" w:customStyle="1" w:styleId="delete">
    <w:name w:val="delete"/>
    <w:basedOn w:val="DefaultParagraphFont"/>
    <w:rsid w:val="00937557"/>
  </w:style>
  <w:style w:type="paragraph" w:customStyle="1" w:styleId="firstnode1">
    <w:name w:val="firstnod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3755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3755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3755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3755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3755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3755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3755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3755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3755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3755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3755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3755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3755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3755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3755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3755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3755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3755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3755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3755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3755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3755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3755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3755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3755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3755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3755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3755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3755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3755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3755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37557"/>
  </w:style>
  <w:style w:type="character" w:customStyle="1" w:styleId="previcon1">
    <w:name w:val="previcon1"/>
    <w:basedOn w:val="DefaultParagraphFont"/>
    <w:rsid w:val="00937557"/>
  </w:style>
  <w:style w:type="paragraph" w:customStyle="1" w:styleId="eventnavtitle1">
    <w:name w:val="eventnavtitle1"/>
    <w:basedOn w:val="Normal"/>
    <w:rsid w:val="0093755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3755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3755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3755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3755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3755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3755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3755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3755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3755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3755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3755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37557"/>
    <w:rPr>
      <w:b/>
      <w:bCs/>
      <w:vanish w:val="0"/>
      <w:webHidden w:val="0"/>
      <w:specVanish w:val="0"/>
    </w:rPr>
  </w:style>
  <w:style w:type="paragraph" w:customStyle="1" w:styleId="questionbody1">
    <w:name w:val="questionbody1"/>
    <w:basedOn w:val="Normal"/>
    <w:rsid w:val="0093755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37557"/>
    <w:rPr>
      <w:vanish w:val="0"/>
      <w:webHidden w:val="0"/>
      <w:specVanish w:val="0"/>
    </w:rPr>
  </w:style>
  <w:style w:type="paragraph" w:customStyle="1" w:styleId="title10">
    <w:name w:val="title1"/>
    <w:basedOn w:val="Normal"/>
    <w:rsid w:val="0093755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3755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3755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3755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3755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3755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3755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3755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3755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3755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3755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3755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3755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3755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3755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3755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3755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3755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3755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3755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3755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3755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3755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3755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3755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3755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3755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3755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37557"/>
    <w:rPr>
      <w:vanish w:val="0"/>
      <w:webHidden w:val="0"/>
      <w:specVanish w:val="0"/>
    </w:rPr>
  </w:style>
  <w:style w:type="paragraph" w:customStyle="1" w:styleId="select1">
    <w:name w:val="select1"/>
    <w:basedOn w:val="Normal"/>
    <w:rsid w:val="0093755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37557"/>
    <w:rPr>
      <w:vanish w:val="0"/>
      <w:webHidden w:val="0"/>
      <w:specVanish w:val="0"/>
    </w:rPr>
  </w:style>
  <w:style w:type="paragraph" w:customStyle="1" w:styleId="back2">
    <w:name w:val="back2"/>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3755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3755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3755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3755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3755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3755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3755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3755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3755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3755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3755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3755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375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37557"/>
    <w:rPr>
      <w:b/>
      <w:bCs/>
    </w:rPr>
  </w:style>
  <w:style w:type="character" w:customStyle="1" w:styleId="number">
    <w:name w:val="number"/>
    <w:basedOn w:val="DefaultParagraphFont"/>
    <w:rsid w:val="00937557"/>
  </w:style>
  <w:style w:type="character" w:customStyle="1" w:styleId="newwindow">
    <w:name w:val="newwindow"/>
    <w:basedOn w:val="DefaultParagraphFont"/>
    <w:rsid w:val="00937557"/>
  </w:style>
  <w:style w:type="character" w:customStyle="1" w:styleId="highlightbackground2">
    <w:name w:val="highlightbackground2"/>
    <w:basedOn w:val="DefaultParagraphFont"/>
    <w:rsid w:val="00937557"/>
    <w:rPr>
      <w:shd w:val="clear" w:color="auto" w:fill="FFFF33"/>
    </w:rPr>
  </w:style>
  <w:style w:type="paragraph" w:styleId="Header">
    <w:name w:val="header"/>
    <w:basedOn w:val="Normal"/>
    <w:link w:val="HeaderChar"/>
    <w:uiPriority w:val="99"/>
    <w:unhideWhenUsed/>
    <w:rsid w:val="00937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557"/>
  </w:style>
  <w:style w:type="paragraph" w:styleId="Footer">
    <w:name w:val="footer"/>
    <w:basedOn w:val="Normal"/>
    <w:link w:val="FooterChar"/>
    <w:uiPriority w:val="99"/>
    <w:unhideWhenUsed/>
    <w:rsid w:val="00937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557"/>
  </w:style>
  <w:style w:type="paragraph" w:styleId="ListParagraph">
    <w:name w:val="List Paragraph"/>
    <w:basedOn w:val="Normal"/>
    <w:uiPriority w:val="34"/>
    <w:qFormat/>
    <w:rsid w:val="0099005F"/>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410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5CC"/>
    <w:rPr>
      <w:rFonts w:ascii="Segoe UI" w:hAnsi="Segoe UI" w:cs="Segoe UI"/>
      <w:sz w:val="18"/>
      <w:szCs w:val="18"/>
    </w:rPr>
  </w:style>
  <w:style w:type="table" w:styleId="TableGrid">
    <w:name w:val="Table Grid"/>
    <w:basedOn w:val="TableNormal"/>
    <w:uiPriority w:val="39"/>
    <w:rsid w:val="00097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13A4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4340">
      <w:bodyDiv w:val="1"/>
      <w:marLeft w:val="0"/>
      <w:marRight w:val="0"/>
      <w:marTop w:val="0"/>
      <w:marBottom w:val="0"/>
      <w:divBdr>
        <w:top w:val="none" w:sz="0" w:space="0" w:color="auto"/>
        <w:left w:val="none" w:sz="0" w:space="0" w:color="auto"/>
        <w:bottom w:val="none" w:sz="0" w:space="0" w:color="auto"/>
        <w:right w:val="none" w:sz="0" w:space="0" w:color="auto"/>
      </w:divBdr>
    </w:div>
    <w:div w:id="298731513">
      <w:bodyDiv w:val="1"/>
      <w:marLeft w:val="0"/>
      <w:marRight w:val="0"/>
      <w:marTop w:val="0"/>
      <w:marBottom w:val="0"/>
      <w:divBdr>
        <w:top w:val="none" w:sz="0" w:space="0" w:color="auto"/>
        <w:left w:val="none" w:sz="0" w:space="0" w:color="auto"/>
        <w:bottom w:val="none" w:sz="0" w:space="0" w:color="auto"/>
        <w:right w:val="none" w:sz="0" w:space="0" w:color="auto"/>
      </w:divBdr>
      <w:divsChild>
        <w:div w:id="595747253">
          <w:marLeft w:val="0"/>
          <w:marRight w:val="0"/>
          <w:marTop w:val="45"/>
          <w:marBottom w:val="45"/>
          <w:divBdr>
            <w:top w:val="none" w:sz="0" w:space="0" w:color="auto"/>
            <w:left w:val="none" w:sz="0" w:space="0" w:color="auto"/>
            <w:bottom w:val="none" w:sz="0" w:space="0" w:color="auto"/>
            <w:right w:val="none" w:sz="0" w:space="0" w:color="auto"/>
          </w:divBdr>
        </w:div>
      </w:divsChild>
    </w:div>
    <w:div w:id="346179307">
      <w:bodyDiv w:val="1"/>
      <w:marLeft w:val="0"/>
      <w:marRight w:val="0"/>
      <w:marTop w:val="0"/>
      <w:marBottom w:val="0"/>
      <w:divBdr>
        <w:top w:val="none" w:sz="0" w:space="0" w:color="auto"/>
        <w:left w:val="none" w:sz="0" w:space="0" w:color="auto"/>
        <w:bottom w:val="none" w:sz="0" w:space="0" w:color="auto"/>
        <w:right w:val="none" w:sz="0" w:space="0" w:color="auto"/>
      </w:divBdr>
    </w:div>
    <w:div w:id="366495087">
      <w:bodyDiv w:val="1"/>
      <w:marLeft w:val="0"/>
      <w:marRight w:val="0"/>
      <w:marTop w:val="0"/>
      <w:marBottom w:val="0"/>
      <w:divBdr>
        <w:top w:val="none" w:sz="0" w:space="0" w:color="auto"/>
        <w:left w:val="none" w:sz="0" w:space="0" w:color="auto"/>
        <w:bottom w:val="none" w:sz="0" w:space="0" w:color="auto"/>
        <w:right w:val="none" w:sz="0" w:space="0" w:color="auto"/>
      </w:divBdr>
    </w:div>
    <w:div w:id="396637308">
      <w:bodyDiv w:val="1"/>
      <w:marLeft w:val="0"/>
      <w:marRight w:val="0"/>
      <w:marTop w:val="0"/>
      <w:marBottom w:val="0"/>
      <w:divBdr>
        <w:top w:val="none" w:sz="0" w:space="0" w:color="auto"/>
        <w:left w:val="none" w:sz="0" w:space="0" w:color="auto"/>
        <w:bottom w:val="none" w:sz="0" w:space="0" w:color="auto"/>
        <w:right w:val="none" w:sz="0" w:space="0" w:color="auto"/>
      </w:divBdr>
      <w:divsChild>
        <w:div w:id="855923786">
          <w:marLeft w:val="0"/>
          <w:marRight w:val="0"/>
          <w:marTop w:val="45"/>
          <w:marBottom w:val="45"/>
          <w:divBdr>
            <w:top w:val="none" w:sz="0" w:space="0" w:color="auto"/>
            <w:left w:val="none" w:sz="0" w:space="0" w:color="auto"/>
            <w:bottom w:val="none" w:sz="0" w:space="0" w:color="auto"/>
            <w:right w:val="none" w:sz="0" w:space="0" w:color="auto"/>
          </w:divBdr>
        </w:div>
      </w:divsChild>
    </w:div>
    <w:div w:id="500198278">
      <w:bodyDiv w:val="1"/>
      <w:marLeft w:val="0"/>
      <w:marRight w:val="0"/>
      <w:marTop w:val="0"/>
      <w:marBottom w:val="0"/>
      <w:divBdr>
        <w:top w:val="none" w:sz="0" w:space="0" w:color="auto"/>
        <w:left w:val="none" w:sz="0" w:space="0" w:color="auto"/>
        <w:bottom w:val="none" w:sz="0" w:space="0" w:color="auto"/>
        <w:right w:val="none" w:sz="0" w:space="0" w:color="auto"/>
      </w:divBdr>
    </w:div>
    <w:div w:id="590352857">
      <w:bodyDiv w:val="1"/>
      <w:marLeft w:val="0"/>
      <w:marRight w:val="0"/>
      <w:marTop w:val="0"/>
      <w:marBottom w:val="0"/>
      <w:divBdr>
        <w:top w:val="none" w:sz="0" w:space="0" w:color="auto"/>
        <w:left w:val="none" w:sz="0" w:space="0" w:color="auto"/>
        <w:bottom w:val="none" w:sz="0" w:space="0" w:color="auto"/>
        <w:right w:val="none" w:sz="0" w:space="0" w:color="auto"/>
      </w:divBdr>
    </w:div>
    <w:div w:id="619729258">
      <w:bodyDiv w:val="1"/>
      <w:marLeft w:val="0"/>
      <w:marRight w:val="0"/>
      <w:marTop w:val="0"/>
      <w:marBottom w:val="0"/>
      <w:divBdr>
        <w:top w:val="none" w:sz="0" w:space="0" w:color="auto"/>
        <w:left w:val="none" w:sz="0" w:space="0" w:color="auto"/>
        <w:bottom w:val="none" w:sz="0" w:space="0" w:color="auto"/>
        <w:right w:val="none" w:sz="0" w:space="0" w:color="auto"/>
      </w:divBdr>
    </w:div>
    <w:div w:id="643781337">
      <w:bodyDiv w:val="1"/>
      <w:marLeft w:val="0"/>
      <w:marRight w:val="0"/>
      <w:marTop w:val="0"/>
      <w:marBottom w:val="0"/>
      <w:divBdr>
        <w:top w:val="none" w:sz="0" w:space="0" w:color="auto"/>
        <w:left w:val="none" w:sz="0" w:space="0" w:color="auto"/>
        <w:bottom w:val="none" w:sz="0" w:space="0" w:color="auto"/>
        <w:right w:val="none" w:sz="0" w:space="0" w:color="auto"/>
      </w:divBdr>
      <w:divsChild>
        <w:div w:id="11152388">
          <w:marLeft w:val="0"/>
          <w:marRight w:val="0"/>
          <w:marTop w:val="0"/>
          <w:marBottom w:val="0"/>
          <w:divBdr>
            <w:top w:val="none" w:sz="0" w:space="0" w:color="auto"/>
            <w:left w:val="none" w:sz="0" w:space="0" w:color="auto"/>
            <w:bottom w:val="none" w:sz="0" w:space="0" w:color="auto"/>
            <w:right w:val="none" w:sz="0" w:space="0" w:color="auto"/>
          </w:divBdr>
          <w:divsChild>
            <w:div w:id="1372731085">
              <w:marLeft w:val="0"/>
              <w:marRight w:val="0"/>
              <w:marTop w:val="150"/>
              <w:marBottom w:val="0"/>
              <w:divBdr>
                <w:top w:val="none" w:sz="0" w:space="0" w:color="auto"/>
                <w:left w:val="none" w:sz="0" w:space="0" w:color="auto"/>
                <w:bottom w:val="none" w:sz="0" w:space="0" w:color="auto"/>
                <w:right w:val="none" w:sz="0" w:space="0" w:color="auto"/>
              </w:divBdr>
              <w:divsChild>
                <w:div w:id="1029255373">
                  <w:marLeft w:val="3300"/>
                  <w:marRight w:val="0"/>
                  <w:marTop w:val="0"/>
                  <w:marBottom w:val="0"/>
                  <w:divBdr>
                    <w:top w:val="none" w:sz="0" w:space="0" w:color="auto"/>
                    <w:left w:val="none" w:sz="0" w:space="0" w:color="auto"/>
                    <w:bottom w:val="none" w:sz="0" w:space="0" w:color="auto"/>
                    <w:right w:val="none" w:sz="0" w:space="0" w:color="auto"/>
                  </w:divBdr>
                  <w:divsChild>
                    <w:div w:id="498542499">
                      <w:marLeft w:val="0"/>
                      <w:marRight w:val="0"/>
                      <w:marTop w:val="0"/>
                      <w:marBottom w:val="0"/>
                      <w:divBdr>
                        <w:top w:val="single" w:sz="6" w:space="7" w:color="A8A8A8"/>
                        <w:left w:val="single" w:sz="2" w:space="14" w:color="A8A8A8"/>
                        <w:bottom w:val="single" w:sz="6" w:space="7" w:color="A8A8A8"/>
                        <w:right w:val="single" w:sz="2" w:space="14" w:color="A8A8A8"/>
                      </w:divBdr>
                      <w:divsChild>
                        <w:div w:id="11804288">
                          <w:marLeft w:val="0"/>
                          <w:marRight w:val="0"/>
                          <w:marTop w:val="0"/>
                          <w:marBottom w:val="0"/>
                          <w:divBdr>
                            <w:top w:val="none" w:sz="0" w:space="0" w:color="auto"/>
                            <w:left w:val="none" w:sz="0" w:space="0" w:color="auto"/>
                            <w:bottom w:val="none" w:sz="0" w:space="0" w:color="auto"/>
                            <w:right w:val="none" w:sz="0" w:space="0" w:color="auto"/>
                          </w:divBdr>
                          <w:divsChild>
                            <w:div w:id="1894731945">
                              <w:marLeft w:val="0"/>
                              <w:marRight w:val="0"/>
                              <w:marTop w:val="0"/>
                              <w:marBottom w:val="0"/>
                              <w:divBdr>
                                <w:top w:val="none" w:sz="0" w:space="0" w:color="auto"/>
                                <w:left w:val="none" w:sz="0" w:space="0" w:color="auto"/>
                                <w:bottom w:val="none" w:sz="0" w:space="0" w:color="auto"/>
                                <w:right w:val="none" w:sz="0" w:space="0" w:color="auto"/>
                              </w:divBdr>
                              <w:divsChild>
                                <w:div w:id="1685012631">
                                  <w:marLeft w:val="0"/>
                                  <w:marRight w:val="0"/>
                                  <w:marTop w:val="0"/>
                                  <w:marBottom w:val="0"/>
                                  <w:divBdr>
                                    <w:top w:val="none" w:sz="0" w:space="0" w:color="auto"/>
                                    <w:left w:val="none" w:sz="0" w:space="0" w:color="auto"/>
                                    <w:bottom w:val="none" w:sz="0" w:space="0" w:color="auto"/>
                                    <w:right w:val="none" w:sz="0" w:space="0" w:color="auto"/>
                                  </w:divBdr>
                                  <w:divsChild>
                                    <w:div w:id="330524378">
                                      <w:marLeft w:val="0"/>
                                      <w:marRight w:val="0"/>
                                      <w:marTop w:val="0"/>
                                      <w:marBottom w:val="0"/>
                                      <w:divBdr>
                                        <w:top w:val="none" w:sz="0" w:space="0" w:color="auto"/>
                                        <w:left w:val="none" w:sz="0" w:space="0" w:color="auto"/>
                                        <w:bottom w:val="none" w:sz="0" w:space="0" w:color="auto"/>
                                        <w:right w:val="none" w:sz="0" w:space="0" w:color="auto"/>
                                      </w:divBdr>
                                      <w:divsChild>
                                        <w:div w:id="1282958986">
                                          <w:marLeft w:val="0"/>
                                          <w:marRight w:val="0"/>
                                          <w:marTop w:val="0"/>
                                          <w:marBottom w:val="0"/>
                                          <w:divBdr>
                                            <w:top w:val="none" w:sz="0" w:space="0" w:color="auto"/>
                                            <w:left w:val="none" w:sz="0" w:space="0" w:color="auto"/>
                                            <w:bottom w:val="none" w:sz="0" w:space="0" w:color="auto"/>
                                            <w:right w:val="none" w:sz="0" w:space="0" w:color="auto"/>
                                          </w:divBdr>
                                          <w:divsChild>
                                            <w:div w:id="2066946795">
                                              <w:marLeft w:val="0"/>
                                              <w:marRight w:val="0"/>
                                              <w:marTop w:val="0"/>
                                              <w:marBottom w:val="0"/>
                                              <w:divBdr>
                                                <w:top w:val="none" w:sz="0" w:space="0" w:color="auto"/>
                                                <w:left w:val="none" w:sz="0" w:space="0" w:color="auto"/>
                                                <w:bottom w:val="none" w:sz="0" w:space="0" w:color="auto"/>
                                                <w:right w:val="none" w:sz="0" w:space="0" w:color="auto"/>
                                              </w:divBdr>
                                              <w:divsChild>
                                                <w:div w:id="1817599350">
                                                  <w:marLeft w:val="0"/>
                                                  <w:marRight w:val="0"/>
                                                  <w:marTop w:val="0"/>
                                                  <w:marBottom w:val="0"/>
                                                  <w:divBdr>
                                                    <w:top w:val="none" w:sz="0" w:space="0" w:color="auto"/>
                                                    <w:left w:val="none" w:sz="0" w:space="0" w:color="auto"/>
                                                    <w:bottom w:val="none" w:sz="0" w:space="0" w:color="auto"/>
                                                    <w:right w:val="none" w:sz="0" w:space="0" w:color="auto"/>
                                                  </w:divBdr>
                                                  <w:divsChild>
                                                    <w:div w:id="3652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2423">
                                          <w:marLeft w:val="0"/>
                                          <w:marRight w:val="0"/>
                                          <w:marTop w:val="0"/>
                                          <w:marBottom w:val="0"/>
                                          <w:divBdr>
                                            <w:top w:val="none" w:sz="0" w:space="0" w:color="auto"/>
                                            <w:left w:val="none" w:sz="0" w:space="0" w:color="auto"/>
                                            <w:bottom w:val="none" w:sz="0" w:space="0" w:color="auto"/>
                                            <w:right w:val="none" w:sz="0" w:space="0" w:color="auto"/>
                                          </w:divBdr>
                                          <w:divsChild>
                                            <w:div w:id="2372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438291">
      <w:bodyDiv w:val="1"/>
      <w:marLeft w:val="0"/>
      <w:marRight w:val="0"/>
      <w:marTop w:val="0"/>
      <w:marBottom w:val="0"/>
      <w:divBdr>
        <w:top w:val="none" w:sz="0" w:space="0" w:color="auto"/>
        <w:left w:val="none" w:sz="0" w:space="0" w:color="auto"/>
        <w:bottom w:val="none" w:sz="0" w:space="0" w:color="auto"/>
        <w:right w:val="none" w:sz="0" w:space="0" w:color="auto"/>
      </w:divBdr>
    </w:div>
    <w:div w:id="654920100">
      <w:bodyDiv w:val="1"/>
      <w:marLeft w:val="0"/>
      <w:marRight w:val="0"/>
      <w:marTop w:val="0"/>
      <w:marBottom w:val="0"/>
      <w:divBdr>
        <w:top w:val="none" w:sz="0" w:space="0" w:color="auto"/>
        <w:left w:val="none" w:sz="0" w:space="0" w:color="auto"/>
        <w:bottom w:val="none" w:sz="0" w:space="0" w:color="auto"/>
        <w:right w:val="none" w:sz="0" w:space="0" w:color="auto"/>
      </w:divBdr>
      <w:divsChild>
        <w:div w:id="1538351375">
          <w:marLeft w:val="0"/>
          <w:marRight w:val="0"/>
          <w:marTop w:val="45"/>
          <w:marBottom w:val="45"/>
          <w:divBdr>
            <w:top w:val="none" w:sz="0" w:space="0" w:color="auto"/>
            <w:left w:val="none" w:sz="0" w:space="0" w:color="auto"/>
            <w:bottom w:val="none" w:sz="0" w:space="0" w:color="auto"/>
            <w:right w:val="none" w:sz="0" w:space="0" w:color="auto"/>
          </w:divBdr>
        </w:div>
      </w:divsChild>
    </w:div>
    <w:div w:id="686096981">
      <w:bodyDiv w:val="1"/>
      <w:marLeft w:val="0"/>
      <w:marRight w:val="0"/>
      <w:marTop w:val="0"/>
      <w:marBottom w:val="0"/>
      <w:divBdr>
        <w:top w:val="none" w:sz="0" w:space="0" w:color="auto"/>
        <w:left w:val="none" w:sz="0" w:space="0" w:color="auto"/>
        <w:bottom w:val="none" w:sz="0" w:space="0" w:color="auto"/>
        <w:right w:val="none" w:sz="0" w:space="0" w:color="auto"/>
      </w:divBdr>
    </w:div>
    <w:div w:id="767888438">
      <w:bodyDiv w:val="1"/>
      <w:marLeft w:val="0"/>
      <w:marRight w:val="0"/>
      <w:marTop w:val="0"/>
      <w:marBottom w:val="0"/>
      <w:divBdr>
        <w:top w:val="none" w:sz="0" w:space="0" w:color="auto"/>
        <w:left w:val="none" w:sz="0" w:space="0" w:color="auto"/>
        <w:bottom w:val="none" w:sz="0" w:space="0" w:color="auto"/>
        <w:right w:val="none" w:sz="0" w:space="0" w:color="auto"/>
      </w:divBdr>
    </w:div>
    <w:div w:id="782724453">
      <w:bodyDiv w:val="1"/>
      <w:marLeft w:val="0"/>
      <w:marRight w:val="0"/>
      <w:marTop w:val="0"/>
      <w:marBottom w:val="0"/>
      <w:divBdr>
        <w:top w:val="none" w:sz="0" w:space="0" w:color="auto"/>
        <w:left w:val="none" w:sz="0" w:space="0" w:color="auto"/>
        <w:bottom w:val="none" w:sz="0" w:space="0" w:color="auto"/>
        <w:right w:val="none" w:sz="0" w:space="0" w:color="auto"/>
      </w:divBdr>
    </w:div>
    <w:div w:id="824513603">
      <w:bodyDiv w:val="1"/>
      <w:marLeft w:val="0"/>
      <w:marRight w:val="0"/>
      <w:marTop w:val="0"/>
      <w:marBottom w:val="0"/>
      <w:divBdr>
        <w:top w:val="none" w:sz="0" w:space="0" w:color="auto"/>
        <w:left w:val="none" w:sz="0" w:space="0" w:color="auto"/>
        <w:bottom w:val="none" w:sz="0" w:space="0" w:color="auto"/>
        <w:right w:val="none" w:sz="0" w:space="0" w:color="auto"/>
      </w:divBdr>
      <w:divsChild>
        <w:div w:id="336157744">
          <w:marLeft w:val="0"/>
          <w:marRight w:val="0"/>
          <w:marTop w:val="45"/>
          <w:marBottom w:val="45"/>
          <w:divBdr>
            <w:top w:val="none" w:sz="0" w:space="0" w:color="auto"/>
            <w:left w:val="none" w:sz="0" w:space="0" w:color="auto"/>
            <w:bottom w:val="none" w:sz="0" w:space="0" w:color="auto"/>
            <w:right w:val="none" w:sz="0" w:space="0" w:color="auto"/>
          </w:divBdr>
        </w:div>
      </w:divsChild>
    </w:div>
    <w:div w:id="995954732">
      <w:bodyDiv w:val="1"/>
      <w:marLeft w:val="0"/>
      <w:marRight w:val="0"/>
      <w:marTop w:val="0"/>
      <w:marBottom w:val="0"/>
      <w:divBdr>
        <w:top w:val="none" w:sz="0" w:space="0" w:color="auto"/>
        <w:left w:val="none" w:sz="0" w:space="0" w:color="auto"/>
        <w:bottom w:val="none" w:sz="0" w:space="0" w:color="auto"/>
        <w:right w:val="none" w:sz="0" w:space="0" w:color="auto"/>
      </w:divBdr>
    </w:div>
    <w:div w:id="1028331593">
      <w:bodyDiv w:val="1"/>
      <w:marLeft w:val="0"/>
      <w:marRight w:val="0"/>
      <w:marTop w:val="0"/>
      <w:marBottom w:val="0"/>
      <w:divBdr>
        <w:top w:val="none" w:sz="0" w:space="0" w:color="auto"/>
        <w:left w:val="none" w:sz="0" w:space="0" w:color="auto"/>
        <w:bottom w:val="none" w:sz="0" w:space="0" w:color="auto"/>
        <w:right w:val="none" w:sz="0" w:space="0" w:color="auto"/>
      </w:divBdr>
    </w:div>
    <w:div w:id="1377317904">
      <w:bodyDiv w:val="1"/>
      <w:marLeft w:val="0"/>
      <w:marRight w:val="0"/>
      <w:marTop w:val="0"/>
      <w:marBottom w:val="0"/>
      <w:divBdr>
        <w:top w:val="none" w:sz="0" w:space="0" w:color="auto"/>
        <w:left w:val="none" w:sz="0" w:space="0" w:color="auto"/>
        <w:bottom w:val="none" w:sz="0" w:space="0" w:color="auto"/>
        <w:right w:val="none" w:sz="0" w:space="0" w:color="auto"/>
      </w:divBdr>
    </w:div>
    <w:div w:id="1513717201">
      <w:bodyDiv w:val="1"/>
      <w:marLeft w:val="0"/>
      <w:marRight w:val="0"/>
      <w:marTop w:val="0"/>
      <w:marBottom w:val="0"/>
      <w:divBdr>
        <w:top w:val="none" w:sz="0" w:space="0" w:color="auto"/>
        <w:left w:val="none" w:sz="0" w:space="0" w:color="auto"/>
        <w:bottom w:val="none" w:sz="0" w:space="0" w:color="auto"/>
        <w:right w:val="none" w:sz="0" w:space="0" w:color="auto"/>
      </w:divBdr>
    </w:div>
    <w:div w:id="1548493531">
      <w:bodyDiv w:val="1"/>
      <w:marLeft w:val="0"/>
      <w:marRight w:val="0"/>
      <w:marTop w:val="0"/>
      <w:marBottom w:val="0"/>
      <w:divBdr>
        <w:top w:val="none" w:sz="0" w:space="0" w:color="auto"/>
        <w:left w:val="none" w:sz="0" w:space="0" w:color="auto"/>
        <w:bottom w:val="none" w:sz="0" w:space="0" w:color="auto"/>
        <w:right w:val="none" w:sz="0" w:space="0" w:color="auto"/>
      </w:divBdr>
    </w:div>
    <w:div w:id="1727951711">
      <w:bodyDiv w:val="1"/>
      <w:marLeft w:val="0"/>
      <w:marRight w:val="0"/>
      <w:marTop w:val="0"/>
      <w:marBottom w:val="0"/>
      <w:divBdr>
        <w:top w:val="none" w:sz="0" w:space="0" w:color="auto"/>
        <w:left w:val="none" w:sz="0" w:space="0" w:color="auto"/>
        <w:bottom w:val="none" w:sz="0" w:space="0" w:color="auto"/>
        <w:right w:val="none" w:sz="0" w:space="0" w:color="auto"/>
      </w:divBdr>
    </w:div>
    <w:div w:id="1824545490">
      <w:bodyDiv w:val="1"/>
      <w:marLeft w:val="0"/>
      <w:marRight w:val="0"/>
      <w:marTop w:val="0"/>
      <w:marBottom w:val="0"/>
      <w:divBdr>
        <w:top w:val="none" w:sz="0" w:space="0" w:color="auto"/>
        <w:left w:val="none" w:sz="0" w:space="0" w:color="auto"/>
        <w:bottom w:val="none" w:sz="0" w:space="0" w:color="auto"/>
        <w:right w:val="none" w:sz="0" w:space="0" w:color="auto"/>
      </w:divBdr>
      <w:divsChild>
        <w:div w:id="726296172">
          <w:marLeft w:val="0"/>
          <w:marRight w:val="0"/>
          <w:marTop w:val="45"/>
          <w:marBottom w:val="45"/>
          <w:divBdr>
            <w:top w:val="none" w:sz="0" w:space="0" w:color="auto"/>
            <w:left w:val="none" w:sz="0" w:space="0" w:color="auto"/>
            <w:bottom w:val="none" w:sz="0" w:space="0" w:color="auto"/>
            <w:right w:val="none" w:sz="0" w:space="0" w:color="auto"/>
          </w:divBdr>
        </w:div>
      </w:divsChild>
    </w:div>
    <w:div w:id="1867209502">
      <w:bodyDiv w:val="1"/>
      <w:marLeft w:val="0"/>
      <w:marRight w:val="0"/>
      <w:marTop w:val="0"/>
      <w:marBottom w:val="0"/>
      <w:divBdr>
        <w:top w:val="none" w:sz="0" w:space="0" w:color="auto"/>
        <w:left w:val="none" w:sz="0" w:space="0" w:color="auto"/>
        <w:bottom w:val="none" w:sz="0" w:space="0" w:color="auto"/>
        <w:right w:val="none" w:sz="0" w:space="0" w:color="auto"/>
      </w:divBdr>
    </w:div>
    <w:div w:id="1896576313">
      <w:bodyDiv w:val="1"/>
      <w:marLeft w:val="0"/>
      <w:marRight w:val="0"/>
      <w:marTop w:val="0"/>
      <w:marBottom w:val="0"/>
      <w:divBdr>
        <w:top w:val="none" w:sz="0" w:space="0" w:color="auto"/>
        <w:left w:val="none" w:sz="0" w:space="0" w:color="auto"/>
        <w:bottom w:val="none" w:sz="0" w:space="0" w:color="auto"/>
        <w:right w:val="none" w:sz="0" w:space="0" w:color="auto"/>
      </w:divBdr>
      <w:divsChild>
        <w:div w:id="2102330861">
          <w:marLeft w:val="0"/>
          <w:marRight w:val="0"/>
          <w:marTop w:val="45"/>
          <w:marBottom w:val="45"/>
          <w:divBdr>
            <w:top w:val="none" w:sz="0" w:space="0" w:color="auto"/>
            <w:left w:val="none" w:sz="0" w:space="0" w:color="auto"/>
            <w:bottom w:val="none" w:sz="0" w:space="0" w:color="auto"/>
            <w:right w:val="none" w:sz="0" w:space="0" w:color="auto"/>
          </w:divBdr>
        </w:div>
      </w:divsChild>
    </w:div>
    <w:div w:id="1929726040">
      <w:bodyDiv w:val="1"/>
      <w:marLeft w:val="0"/>
      <w:marRight w:val="0"/>
      <w:marTop w:val="0"/>
      <w:marBottom w:val="0"/>
      <w:divBdr>
        <w:top w:val="none" w:sz="0" w:space="0" w:color="auto"/>
        <w:left w:val="none" w:sz="0" w:space="0" w:color="auto"/>
        <w:bottom w:val="none" w:sz="0" w:space="0" w:color="auto"/>
        <w:right w:val="none" w:sz="0" w:space="0" w:color="auto"/>
      </w:divBdr>
      <w:divsChild>
        <w:div w:id="1681006944">
          <w:marLeft w:val="0"/>
          <w:marRight w:val="0"/>
          <w:marTop w:val="0"/>
          <w:marBottom w:val="0"/>
          <w:divBdr>
            <w:top w:val="none" w:sz="0" w:space="0" w:color="auto"/>
            <w:left w:val="none" w:sz="0" w:space="0" w:color="auto"/>
            <w:bottom w:val="none" w:sz="0" w:space="0" w:color="auto"/>
            <w:right w:val="none" w:sz="0" w:space="0" w:color="auto"/>
          </w:divBdr>
          <w:divsChild>
            <w:div w:id="85008222">
              <w:marLeft w:val="0"/>
              <w:marRight w:val="0"/>
              <w:marTop w:val="150"/>
              <w:marBottom w:val="0"/>
              <w:divBdr>
                <w:top w:val="none" w:sz="0" w:space="0" w:color="auto"/>
                <w:left w:val="none" w:sz="0" w:space="0" w:color="auto"/>
                <w:bottom w:val="none" w:sz="0" w:space="0" w:color="auto"/>
                <w:right w:val="none" w:sz="0" w:space="0" w:color="auto"/>
              </w:divBdr>
              <w:divsChild>
                <w:div w:id="908461504">
                  <w:marLeft w:val="3300"/>
                  <w:marRight w:val="0"/>
                  <w:marTop w:val="0"/>
                  <w:marBottom w:val="0"/>
                  <w:divBdr>
                    <w:top w:val="none" w:sz="0" w:space="0" w:color="auto"/>
                    <w:left w:val="none" w:sz="0" w:space="0" w:color="auto"/>
                    <w:bottom w:val="none" w:sz="0" w:space="0" w:color="auto"/>
                    <w:right w:val="none" w:sz="0" w:space="0" w:color="auto"/>
                  </w:divBdr>
                  <w:divsChild>
                    <w:div w:id="1288318073">
                      <w:marLeft w:val="0"/>
                      <w:marRight w:val="0"/>
                      <w:marTop w:val="0"/>
                      <w:marBottom w:val="0"/>
                      <w:divBdr>
                        <w:top w:val="single" w:sz="6" w:space="7" w:color="A8A8A8"/>
                        <w:left w:val="single" w:sz="2" w:space="14" w:color="A8A8A8"/>
                        <w:bottom w:val="single" w:sz="6" w:space="7" w:color="A8A8A8"/>
                        <w:right w:val="single" w:sz="2" w:space="14" w:color="A8A8A8"/>
                      </w:divBdr>
                      <w:divsChild>
                        <w:div w:id="1380471205">
                          <w:marLeft w:val="0"/>
                          <w:marRight w:val="0"/>
                          <w:marTop w:val="0"/>
                          <w:marBottom w:val="0"/>
                          <w:divBdr>
                            <w:top w:val="none" w:sz="0" w:space="0" w:color="auto"/>
                            <w:left w:val="none" w:sz="0" w:space="0" w:color="auto"/>
                            <w:bottom w:val="none" w:sz="0" w:space="0" w:color="auto"/>
                            <w:right w:val="none" w:sz="0" w:space="0" w:color="auto"/>
                          </w:divBdr>
                          <w:divsChild>
                            <w:div w:id="1109088044">
                              <w:marLeft w:val="0"/>
                              <w:marRight w:val="0"/>
                              <w:marTop w:val="0"/>
                              <w:marBottom w:val="0"/>
                              <w:divBdr>
                                <w:top w:val="none" w:sz="0" w:space="0" w:color="auto"/>
                                <w:left w:val="none" w:sz="0" w:space="0" w:color="auto"/>
                                <w:bottom w:val="none" w:sz="0" w:space="0" w:color="auto"/>
                                <w:right w:val="none" w:sz="0" w:space="0" w:color="auto"/>
                              </w:divBdr>
                              <w:divsChild>
                                <w:div w:id="1085997875">
                                  <w:marLeft w:val="0"/>
                                  <w:marRight w:val="0"/>
                                  <w:marTop w:val="0"/>
                                  <w:marBottom w:val="0"/>
                                  <w:divBdr>
                                    <w:top w:val="none" w:sz="0" w:space="0" w:color="auto"/>
                                    <w:left w:val="none" w:sz="0" w:space="0" w:color="auto"/>
                                    <w:bottom w:val="none" w:sz="0" w:space="0" w:color="auto"/>
                                    <w:right w:val="none" w:sz="0" w:space="0" w:color="auto"/>
                                  </w:divBdr>
                                  <w:divsChild>
                                    <w:div w:id="1799763767">
                                      <w:marLeft w:val="0"/>
                                      <w:marRight w:val="0"/>
                                      <w:marTop w:val="0"/>
                                      <w:marBottom w:val="0"/>
                                      <w:divBdr>
                                        <w:top w:val="none" w:sz="0" w:space="0" w:color="auto"/>
                                        <w:left w:val="none" w:sz="0" w:space="0" w:color="auto"/>
                                        <w:bottom w:val="none" w:sz="0" w:space="0" w:color="auto"/>
                                        <w:right w:val="none" w:sz="0" w:space="0" w:color="auto"/>
                                      </w:divBdr>
                                      <w:divsChild>
                                        <w:div w:id="257297654">
                                          <w:marLeft w:val="0"/>
                                          <w:marRight w:val="0"/>
                                          <w:marTop w:val="0"/>
                                          <w:marBottom w:val="0"/>
                                          <w:divBdr>
                                            <w:top w:val="none" w:sz="0" w:space="0" w:color="auto"/>
                                            <w:left w:val="none" w:sz="0" w:space="0" w:color="auto"/>
                                            <w:bottom w:val="none" w:sz="0" w:space="0" w:color="auto"/>
                                            <w:right w:val="none" w:sz="0" w:space="0" w:color="auto"/>
                                          </w:divBdr>
                                          <w:divsChild>
                                            <w:div w:id="1321232191">
                                              <w:marLeft w:val="0"/>
                                              <w:marRight w:val="0"/>
                                              <w:marTop w:val="0"/>
                                              <w:marBottom w:val="0"/>
                                              <w:divBdr>
                                                <w:top w:val="none" w:sz="0" w:space="0" w:color="auto"/>
                                                <w:left w:val="none" w:sz="0" w:space="0" w:color="auto"/>
                                                <w:bottom w:val="none" w:sz="0" w:space="0" w:color="auto"/>
                                                <w:right w:val="none" w:sz="0" w:space="0" w:color="auto"/>
                                              </w:divBdr>
                                              <w:divsChild>
                                                <w:div w:id="355153034">
                                                  <w:marLeft w:val="0"/>
                                                  <w:marRight w:val="0"/>
                                                  <w:marTop w:val="0"/>
                                                  <w:marBottom w:val="0"/>
                                                  <w:divBdr>
                                                    <w:top w:val="none" w:sz="0" w:space="0" w:color="auto"/>
                                                    <w:left w:val="none" w:sz="0" w:space="0" w:color="auto"/>
                                                    <w:bottom w:val="none" w:sz="0" w:space="0" w:color="auto"/>
                                                    <w:right w:val="none" w:sz="0" w:space="0" w:color="auto"/>
                                                  </w:divBdr>
                                                  <w:divsChild>
                                                    <w:div w:id="1241283893">
                                                      <w:marLeft w:val="0"/>
                                                      <w:marRight w:val="0"/>
                                                      <w:marTop w:val="0"/>
                                                      <w:marBottom w:val="0"/>
                                                      <w:divBdr>
                                                        <w:top w:val="none" w:sz="0" w:space="0" w:color="auto"/>
                                                        <w:left w:val="none" w:sz="0" w:space="0" w:color="auto"/>
                                                        <w:bottom w:val="none" w:sz="0" w:space="0" w:color="auto"/>
                                                        <w:right w:val="none" w:sz="0" w:space="0" w:color="auto"/>
                                                      </w:divBdr>
                                                    </w:div>
                                                  </w:divsChild>
                                                </w:div>
                                                <w:div w:id="1673410601">
                                                  <w:marLeft w:val="0"/>
                                                  <w:marRight w:val="0"/>
                                                  <w:marTop w:val="0"/>
                                                  <w:marBottom w:val="0"/>
                                                  <w:divBdr>
                                                    <w:top w:val="none" w:sz="0" w:space="0" w:color="auto"/>
                                                    <w:left w:val="none" w:sz="0" w:space="0" w:color="auto"/>
                                                    <w:bottom w:val="none" w:sz="0" w:space="0" w:color="auto"/>
                                                    <w:right w:val="none" w:sz="0" w:space="0" w:color="auto"/>
                                                  </w:divBdr>
                                                  <w:divsChild>
                                                    <w:div w:id="1083255663">
                                                      <w:marLeft w:val="0"/>
                                                      <w:marRight w:val="0"/>
                                                      <w:marTop w:val="0"/>
                                                      <w:marBottom w:val="0"/>
                                                      <w:divBdr>
                                                        <w:top w:val="none" w:sz="0" w:space="0" w:color="auto"/>
                                                        <w:left w:val="none" w:sz="0" w:space="0" w:color="auto"/>
                                                        <w:bottom w:val="none" w:sz="0" w:space="0" w:color="auto"/>
                                                        <w:right w:val="none" w:sz="0" w:space="0" w:color="auto"/>
                                                      </w:divBdr>
                                                    </w:div>
                                                  </w:divsChild>
                                                </w:div>
                                                <w:div w:id="773666966">
                                                  <w:marLeft w:val="0"/>
                                                  <w:marRight w:val="0"/>
                                                  <w:marTop w:val="0"/>
                                                  <w:marBottom w:val="0"/>
                                                  <w:divBdr>
                                                    <w:top w:val="none" w:sz="0" w:space="0" w:color="auto"/>
                                                    <w:left w:val="none" w:sz="0" w:space="0" w:color="auto"/>
                                                    <w:bottom w:val="none" w:sz="0" w:space="0" w:color="auto"/>
                                                    <w:right w:val="none" w:sz="0" w:space="0" w:color="auto"/>
                                                  </w:divBdr>
                                                  <w:divsChild>
                                                    <w:div w:id="66152413">
                                                      <w:marLeft w:val="0"/>
                                                      <w:marRight w:val="0"/>
                                                      <w:marTop w:val="0"/>
                                                      <w:marBottom w:val="0"/>
                                                      <w:divBdr>
                                                        <w:top w:val="none" w:sz="0" w:space="0" w:color="auto"/>
                                                        <w:left w:val="none" w:sz="0" w:space="0" w:color="auto"/>
                                                        <w:bottom w:val="none" w:sz="0" w:space="0" w:color="auto"/>
                                                        <w:right w:val="none" w:sz="0" w:space="0" w:color="auto"/>
                                                      </w:divBdr>
                                                    </w:div>
                                                  </w:divsChild>
                                                </w:div>
                                                <w:div w:id="1857962712">
                                                  <w:marLeft w:val="0"/>
                                                  <w:marRight w:val="0"/>
                                                  <w:marTop w:val="0"/>
                                                  <w:marBottom w:val="0"/>
                                                  <w:divBdr>
                                                    <w:top w:val="none" w:sz="0" w:space="0" w:color="auto"/>
                                                    <w:left w:val="none" w:sz="0" w:space="0" w:color="auto"/>
                                                    <w:bottom w:val="none" w:sz="0" w:space="0" w:color="auto"/>
                                                    <w:right w:val="none" w:sz="0" w:space="0" w:color="auto"/>
                                                  </w:divBdr>
                                                  <w:divsChild>
                                                    <w:div w:id="1555850523">
                                                      <w:marLeft w:val="0"/>
                                                      <w:marRight w:val="0"/>
                                                      <w:marTop w:val="0"/>
                                                      <w:marBottom w:val="0"/>
                                                      <w:divBdr>
                                                        <w:top w:val="none" w:sz="0" w:space="0" w:color="auto"/>
                                                        <w:left w:val="none" w:sz="0" w:space="0" w:color="auto"/>
                                                        <w:bottom w:val="none" w:sz="0" w:space="0" w:color="auto"/>
                                                        <w:right w:val="none" w:sz="0" w:space="0" w:color="auto"/>
                                                      </w:divBdr>
                                                    </w:div>
                                                  </w:divsChild>
                                                </w:div>
                                                <w:div w:id="797141142">
                                                  <w:marLeft w:val="0"/>
                                                  <w:marRight w:val="0"/>
                                                  <w:marTop w:val="0"/>
                                                  <w:marBottom w:val="0"/>
                                                  <w:divBdr>
                                                    <w:top w:val="none" w:sz="0" w:space="0" w:color="auto"/>
                                                    <w:left w:val="none" w:sz="0" w:space="0" w:color="auto"/>
                                                    <w:bottom w:val="none" w:sz="0" w:space="0" w:color="auto"/>
                                                    <w:right w:val="none" w:sz="0" w:space="0" w:color="auto"/>
                                                  </w:divBdr>
                                                  <w:divsChild>
                                                    <w:div w:id="1348558552">
                                                      <w:marLeft w:val="0"/>
                                                      <w:marRight w:val="0"/>
                                                      <w:marTop w:val="0"/>
                                                      <w:marBottom w:val="0"/>
                                                      <w:divBdr>
                                                        <w:top w:val="none" w:sz="0" w:space="0" w:color="auto"/>
                                                        <w:left w:val="none" w:sz="0" w:space="0" w:color="auto"/>
                                                        <w:bottom w:val="none" w:sz="0" w:space="0" w:color="auto"/>
                                                        <w:right w:val="none" w:sz="0" w:space="0" w:color="auto"/>
                                                      </w:divBdr>
                                                    </w:div>
                                                  </w:divsChild>
                                                </w:div>
                                                <w:div w:id="1008943606">
                                                  <w:marLeft w:val="0"/>
                                                  <w:marRight w:val="0"/>
                                                  <w:marTop w:val="0"/>
                                                  <w:marBottom w:val="0"/>
                                                  <w:divBdr>
                                                    <w:top w:val="none" w:sz="0" w:space="0" w:color="auto"/>
                                                    <w:left w:val="none" w:sz="0" w:space="0" w:color="auto"/>
                                                    <w:bottom w:val="none" w:sz="0" w:space="0" w:color="auto"/>
                                                    <w:right w:val="none" w:sz="0" w:space="0" w:color="auto"/>
                                                  </w:divBdr>
                                                  <w:divsChild>
                                                    <w:div w:id="1769160353">
                                                      <w:marLeft w:val="0"/>
                                                      <w:marRight w:val="0"/>
                                                      <w:marTop w:val="0"/>
                                                      <w:marBottom w:val="0"/>
                                                      <w:divBdr>
                                                        <w:top w:val="none" w:sz="0" w:space="0" w:color="auto"/>
                                                        <w:left w:val="none" w:sz="0" w:space="0" w:color="auto"/>
                                                        <w:bottom w:val="none" w:sz="0" w:space="0" w:color="auto"/>
                                                        <w:right w:val="none" w:sz="0" w:space="0" w:color="auto"/>
                                                      </w:divBdr>
                                                    </w:div>
                                                  </w:divsChild>
                                                </w:div>
                                                <w:div w:id="616569791">
                                                  <w:marLeft w:val="0"/>
                                                  <w:marRight w:val="0"/>
                                                  <w:marTop w:val="0"/>
                                                  <w:marBottom w:val="0"/>
                                                  <w:divBdr>
                                                    <w:top w:val="none" w:sz="0" w:space="0" w:color="auto"/>
                                                    <w:left w:val="none" w:sz="0" w:space="0" w:color="auto"/>
                                                    <w:bottom w:val="none" w:sz="0" w:space="0" w:color="auto"/>
                                                    <w:right w:val="none" w:sz="0" w:space="0" w:color="auto"/>
                                                  </w:divBdr>
                                                  <w:divsChild>
                                                    <w:div w:id="797337004">
                                                      <w:marLeft w:val="0"/>
                                                      <w:marRight w:val="0"/>
                                                      <w:marTop w:val="0"/>
                                                      <w:marBottom w:val="0"/>
                                                      <w:divBdr>
                                                        <w:top w:val="none" w:sz="0" w:space="0" w:color="auto"/>
                                                        <w:left w:val="none" w:sz="0" w:space="0" w:color="auto"/>
                                                        <w:bottom w:val="none" w:sz="0" w:space="0" w:color="auto"/>
                                                        <w:right w:val="none" w:sz="0" w:space="0" w:color="auto"/>
                                                      </w:divBdr>
                                                    </w:div>
                                                  </w:divsChild>
                                                </w:div>
                                                <w:div w:id="1726758436">
                                                  <w:marLeft w:val="0"/>
                                                  <w:marRight w:val="0"/>
                                                  <w:marTop w:val="0"/>
                                                  <w:marBottom w:val="0"/>
                                                  <w:divBdr>
                                                    <w:top w:val="none" w:sz="0" w:space="0" w:color="auto"/>
                                                    <w:left w:val="none" w:sz="0" w:space="0" w:color="auto"/>
                                                    <w:bottom w:val="none" w:sz="0" w:space="0" w:color="auto"/>
                                                    <w:right w:val="none" w:sz="0" w:space="0" w:color="auto"/>
                                                  </w:divBdr>
                                                  <w:divsChild>
                                                    <w:div w:id="7682371">
                                                      <w:marLeft w:val="0"/>
                                                      <w:marRight w:val="0"/>
                                                      <w:marTop w:val="0"/>
                                                      <w:marBottom w:val="0"/>
                                                      <w:divBdr>
                                                        <w:top w:val="none" w:sz="0" w:space="0" w:color="auto"/>
                                                        <w:left w:val="none" w:sz="0" w:space="0" w:color="auto"/>
                                                        <w:bottom w:val="none" w:sz="0" w:space="0" w:color="auto"/>
                                                        <w:right w:val="none" w:sz="0" w:space="0" w:color="auto"/>
                                                      </w:divBdr>
                                                    </w:div>
                                                  </w:divsChild>
                                                </w:div>
                                                <w:div w:id="1784030258">
                                                  <w:marLeft w:val="0"/>
                                                  <w:marRight w:val="0"/>
                                                  <w:marTop w:val="0"/>
                                                  <w:marBottom w:val="0"/>
                                                  <w:divBdr>
                                                    <w:top w:val="none" w:sz="0" w:space="0" w:color="auto"/>
                                                    <w:left w:val="none" w:sz="0" w:space="0" w:color="auto"/>
                                                    <w:bottom w:val="none" w:sz="0" w:space="0" w:color="auto"/>
                                                    <w:right w:val="none" w:sz="0" w:space="0" w:color="auto"/>
                                                  </w:divBdr>
                                                  <w:divsChild>
                                                    <w:div w:id="2003853822">
                                                      <w:marLeft w:val="0"/>
                                                      <w:marRight w:val="0"/>
                                                      <w:marTop w:val="0"/>
                                                      <w:marBottom w:val="0"/>
                                                      <w:divBdr>
                                                        <w:top w:val="none" w:sz="0" w:space="0" w:color="auto"/>
                                                        <w:left w:val="none" w:sz="0" w:space="0" w:color="auto"/>
                                                        <w:bottom w:val="none" w:sz="0" w:space="0" w:color="auto"/>
                                                        <w:right w:val="none" w:sz="0" w:space="0" w:color="auto"/>
                                                      </w:divBdr>
                                                    </w:div>
                                                  </w:divsChild>
                                                </w:div>
                                                <w:div w:id="287275346">
                                                  <w:marLeft w:val="0"/>
                                                  <w:marRight w:val="0"/>
                                                  <w:marTop w:val="0"/>
                                                  <w:marBottom w:val="0"/>
                                                  <w:divBdr>
                                                    <w:top w:val="none" w:sz="0" w:space="0" w:color="auto"/>
                                                    <w:left w:val="none" w:sz="0" w:space="0" w:color="auto"/>
                                                    <w:bottom w:val="none" w:sz="0" w:space="0" w:color="auto"/>
                                                    <w:right w:val="none" w:sz="0" w:space="0" w:color="auto"/>
                                                  </w:divBdr>
                                                  <w:divsChild>
                                                    <w:div w:id="2124417732">
                                                      <w:marLeft w:val="0"/>
                                                      <w:marRight w:val="0"/>
                                                      <w:marTop w:val="0"/>
                                                      <w:marBottom w:val="0"/>
                                                      <w:divBdr>
                                                        <w:top w:val="none" w:sz="0" w:space="0" w:color="auto"/>
                                                        <w:left w:val="none" w:sz="0" w:space="0" w:color="auto"/>
                                                        <w:bottom w:val="none" w:sz="0" w:space="0" w:color="auto"/>
                                                        <w:right w:val="none" w:sz="0" w:space="0" w:color="auto"/>
                                                      </w:divBdr>
                                                    </w:div>
                                                  </w:divsChild>
                                                </w:div>
                                                <w:div w:id="536552709">
                                                  <w:marLeft w:val="0"/>
                                                  <w:marRight w:val="0"/>
                                                  <w:marTop w:val="0"/>
                                                  <w:marBottom w:val="0"/>
                                                  <w:divBdr>
                                                    <w:top w:val="none" w:sz="0" w:space="0" w:color="auto"/>
                                                    <w:left w:val="none" w:sz="0" w:space="0" w:color="auto"/>
                                                    <w:bottom w:val="none" w:sz="0" w:space="0" w:color="auto"/>
                                                    <w:right w:val="none" w:sz="0" w:space="0" w:color="auto"/>
                                                  </w:divBdr>
                                                  <w:divsChild>
                                                    <w:div w:id="1005281761">
                                                      <w:marLeft w:val="0"/>
                                                      <w:marRight w:val="0"/>
                                                      <w:marTop w:val="0"/>
                                                      <w:marBottom w:val="0"/>
                                                      <w:divBdr>
                                                        <w:top w:val="none" w:sz="0" w:space="0" w:color="auto"/>
                                                        <w:left w:val="none" w:sz="0" w:space="0" w:color="auto"/>
                                                        <w:bottom w:val="none" w:sz="0" w:space="0" w:color="auto"/>
                                                        <w:right w:val="none" w:sz="0" w:space="0" w:color="auto"/>
                                                      </w:divBdr>
                                                    </w:div>
                                                  </w:divsChild>
                                                </w:div>
                                                <w:div w:id="1949312087">
                                                  <w:marLeft w:val="0"/>
                                                  <w:marRight w:val="0"/>
                                                  <w:marTop w:val="0"/>
                                                  <w:marBottom w:val="0"/>
                                                  <w:divBdr>
                                                    <w:top w:val="none" w:sz="0" w:space="0" w:color="auto"/>
                                                    <w:left w:val="none" w:sz="0" w:space="0" w:color="auto"/>
                                                    <w:bottom w:val="none" w:sz="0" w:space="0" w:color="auto"/>
                                                    <w:right w:val="none" w:sz="0" w:space="0" w:color="auto"/>
                                                  </w:divBdr>
                                                  <w:divsChild>
                                                    <w:div w:id="1661695844">
                                                      <w:marLeft w:val="0"/>
                                                      <w:marRight w:val="0"/>
                                                      <w:marTop w:val="0"/>
                                                      <w:marBottom w:val="0"/>
                                                      <w:divBdr>
                                                        <w:top w:val="none" w:sz="0" w:space="0" w:color="auto"/>
                                                        <w:left w:val="none" w:sz="0" w:space="0" w:color="auto"/>
                                                        <w:bottom w:val="none" w:sz="0" w:space="0" w:color="auto"/>
                                                        <w:right w:val="none" w:sz="0" w:space="0" w:color="auto"/>
                                                      </w:divBdr>
                                                    </w:div>
                                                  </w:divsChild>
                                                </w:div>
                                                <w:div w:id="804661396">
                                                  <w:marLeft w:val="0"/>
                                                  <w:marRight w:val="0"/>
                                                  <w:marTop w:val="0"/>
                                                  <w:marBottom w:val="0"/>
                                                  <w:divBdr>
                                                    <w:top w:val="none" w:sz="0" w:space="0" w:color="auto"/>
                                                    <w:left w:val="none" w:sz="0" w:space="0" w:color="auto"/>
                                                    <w:bottom w:val="none" w:sz="0" w:space="0" w:color="auto"/>
                                                    <w:right w:val="none" w:sz="0" w:space="0" w:color="auto"/>
                                                  </w:divBdr>
                                                  <w:divsChild>
                                                    <w:div w:id="156382526">
                                                      <w:marLeft w:val="0"/>
                                                      <w:marRight w:val="0"/>
                                                      <w:marTop w:val="0"/>
                                                      <w:marBottom w:val="0"/>
                                                      <w:divBdr>
                                                        <w:top w:val="none" w:sz="0" w:space="0" w:color="auto"/>
                                                        <w:left w:val="none" w:sz="0" w:space="0" w:color="auto"/>
                                                        <w:bottom w:val="none" w:sz="0" w:space="0" w:color="auto"/>
                                                        <w:right w:val="none" w:sz="0" w:space="0" w:color="auto"/>
                                                      </w:divBdr>
                                                    </w:div>
                                                  </w:divsChild>
                                                </w:div>
                                                <w:div w:id="1034035040">
                                                  <w:marLeft w:val="0"/>
                                                  <w:marRight w:val="0"/>
                                                  <w:marTop w:val="0"/>
                                                  <w:marBottom w:val="0"/>
                                                  <w:divBdr>
                                                    <w:top w:val="none" w:sz="0" w:space="0" w:color="auto"/>
                                                    <w:left w:val="none" w:sz="0" w:space="0" w:color="auto"/>
                                                    <w:bottom w:val="none" w:sz="0" w:space="0" w:color="auto"/>
                                                    <w:right w:val="none" w:sz="0" w:space="0" w:color="auto"/>
                                                  </w:divBdr>
                                                  <w:divsChild>
                                                    <w:div w:id="25107566">
                                                      <w:marLeft w:val="0"/>
                                                      <w:marRight w:val="0"/>
                                                      <w:marTop w:val="0"/>
                                                      <w:marBottom w:val="0"/>
                                                      <w:divBdr>
                                                        <w:top w:val="none" w:sz="0" w:space="0" w:color="auto"/>
                                                        <w:left w:val="none" w:sz="0" w:space="0" w:color="auto"/>
                                                        <w:bottom w:val="none" w:sz="0" w:space="0" w:color="auto"/>
                                                        <w:right w:val="none" w:sz="0" w:space="0" w:color="auto"/>
                                                      </w:divBdr>
                                                    </w:div>
                                                  </w:divsChild>
                                                </w:div>
                                                <w:div w:id="1410729599">
                                                  <w:marLeft w:val="0"/>
                                                  <w:marRight w:val="0"/>
                                                  <w:marTop w:val="0"/>
                                                  <w:marBottom w:val="0"/>
                                                  <w:divBdr>
                                                    <w:top w:val="none" w:sz="0" w:space="0" w:color="auto"/>
                                                    <w:left w:val="none" w:sz="0" w:space="0" w:color="auto"/>
                                                    <w:bottom w:val="none" w:sz="0" w:space="0" w:color="auto"/>
                                                    <w:right w:val="none" w:sz="0" w:space="0" w:color="auto"/>
                                                  </w:divBdr>
                                                  <w:divsChild>
                                                    <w:div w:id="1831674094">
                                                      <w:marLeft w:val="0"/>
                                                      <w:marRight w:val="0"/>
                                                      <w:marTop w:val="0"/>
                                                      <w:marBottom w:val="0"/>
                                                      <w:divBdr>
                                                        <w:top w:val="none" w:sz="0" w:space="0" w:color="auto"/>
                                                        <w:left w:val="none" w:sz="0" w:space="0" w:color="auto"/>
                                                        <w:bottom w:val="none" w:sz="0" w:space="0" w:color="auto"/>
                                                        <w:right w:val="none" w:sz="0" w:space="0" w:color="auto"/>
                                                      </w:divBdr>
                                                    </w:div>
                                                  </w:divsChild>
                                                </w:div>
                                                <w:div w:id="369377481">
                                                  <w:marLeft w:val="0"/>
                                                  <w:marRight w:val="0"/>
                                                  <w:marTop w:val="0"/>
                                                  <w:marBottom w:val="0"/>
                                                  <w:divBdr>
                                                    <w:top w:val="none" w:sz="0" w:space="0" w:color="auto"/>
                                                    <w:left w:val="none" w:sz="0" w:space="0" w:color="auto"/>
                                                    <w:bottom w:val="none" w:sz="0" w:space="0" w:color="auto"/>
                                                    <w:right w:val="none" w:sz="0" w:space="0" w:color="auto"/>
                                                  </w:divBdr>
                                                  <w:divsChild>
                                                    <w:div w:id="1763380085">
                                                      <w:marLeft w:val="0"/>
                                                      <w:marRight w:val="0"/>
                                                      <w:marTop w:val="0"/>
                                                      <w:marBottom w:val="0"/>
                                                      <w:divBdr>
                                                        <w:top w:val="none" w:sz="0" w:space="0" w:color="auto"/>
                                                        <w:left w:val="none" w:sz="0" w:space="0" w:color="auto"/>
                                                        <w:bottom w:val="none" w:sz="0" w:space="0" w:color="auto"/>
                                                        <w:right w:val="none" w:sz="0" w:space="0" w:color="auto"/>
                                                      </w:divBdr>
                                                    </w:div>
                                                  </w:divsChild>
                                                </w:div>
                                                <w:div w:id="404961120">
                                                  <w:marLeft w:val="0"/>
                                                  <w:marRight w:val="0"/>
                                                  <w:marTop w:val="0"/>
                                                  <w:marBottom w:val="0"/>
                                                  <w:divBdr>
                                                    <w:top w:val="none" w:sz="0" w:space="0" w:color="auto"/>
                                                    <w:left w:val="none" w:sz="0" w:space="0" w:color="auto"/>
                                                    <w:bottom w:val="none" w:sz="0" w:space="0" w:color="auto"/>
                                                    <w:right w:val="none" w:sz="0" w:space="0" w:color="auto"/>
                                                  </w:divBdr>
                                                  <w:divsChild>
                                                    <w:div w:id="157889740">
                                                      <w:marLeft w:val="0"/>
                                                      <w:marRight w:val="0"/>
                                                      <w:marTop w:val="0"/>
                                                      <w:marBottom w:val="0"/>
                                                      <w:divBdr>
                                                        <w:top w:val="none" w:sz="0" w:space="0" w:color="auto"/>
                                                        <w:left w:val="none" w:sz="0" w:space="0" w:color="auto"/>
                                                        <w:bottom w:val="none" w:sz="0" w:space="0" w:color="auto"/>
                                                        <w:right w:val="none" w:sz="0" w:space="0" w:color="auto"/>
                                                      </w:divBdr>
                                                    </w:div>
                                                  </w:divsChild>
                                                </w:div>
                                                <w:div w:id="1328826511">
                                                  <w:marLeft w:val="0"/>
                                                  <w:marRight w:val="0"/>
                                                  <w:marTop w:val="0"/>
                                                  <w:marBottom w:val="0"/>
                                                  <w:divBdr>
                                                    <w:top w:val="none" w:sz="0" w:space="0" w:color="auto"/>
                                                    <w:left w:val="none" w:sz="0" w:space="0" w:color="auto"/>
                                                    <w:bottom w:val="none" w:sz="0" w:space="0" w:color="auto"/>
                                                    <w:right w:val="none" w:sz="0" w:space="0" w:color="auto"/>
                                                  </w:divBdr>
                                                  <w:divsChild>
                                                    <w:div w:id="1390769212">
                                                      <w:marLeft w:val="0"/>
                                                      <w:marRight w:val="0"/>
                                                      <w:marTop w:val="0"/>
                                                      <w:marBottom w:val="0"/>
                                                      <w:divBdr>
                                                        <w:top w:val="none" w:sz="0" w:space="0" w:color="auto"/>
                                                        <w:left w:val="none" w:sz="0" w:space="0" w:color="auto"/>
                                                        <w:bottom w:val="none" w:sz="0" w:space="0" w:color="auto"/>
                                                        <w:right w:val="none" w:sz="0" w:space="0" w:color="auto"/>
                                                      </w:divBdr>
                                                    </w:div>
                                                  </w:divsChild>
                                                </w:div>
                                                <w:div w:id="594555284">
                                                  <w:marLeft w:val="0"/>
                                                  <w:marRight w:val="0"/>
                                                  <w:marTop w:val="0"/>
                                                  <w:marBottom w:val="0"/>
                                                  <w:divBdr>
                                                    <w:top w:val="none" w:sz="0" w:space="0" w:color="auto"/>
                                                    <w:left w:val="none" w:sz="0" w:space="0" w:color="auto"/>
                                                    <w:bottom w:val="none" w:sz="0" w:space="0" w:color="auto"/>
                                                    <w:right w:val="none" w:sz="0" w:space="0" w:color="auto"/>
                                                  </w:divBdr>
                                                  <w:divsChild>
                                                    <w:div w:id="1189561676">
                                                      <w:marLeft w:val="0"/>
                                                      <w:marRight w:val="0"/>
                                                      <w:marTop w:val="0"/>
                                                      <w:marBottom w:val="0"/>
                                                      <w:divBdr>
                                                        <w:top w:val="none" w:sz="0" w:space="0" w:color="auto"/>
                                                        <w:left w:val="none" w:sz="0" w:space="0" w:color="auto"/>
                                                        <w:bottom w:val="none" w:sz="0" w:space="0" w:color="auto"/>
                                                        <w:right w:val="none" w:sz="0" w:space="0" w:color="auto"/>
                                                      </w:divBdr>
                                                    </w:div>
                                                  </w:divsChild>
                                                </w:div>
                                                <w:div w:id="1581596926">
                                                  <w:marLeft w:val="0"/>
                                                  <w:marRight w:val="0"/>
                                                  <w:marTop w:val="0"/>
                                                  <w:marBottom w:val="0"/>
                                                  <w:divBdr>
                                                    <w:top w:val="none" w:sz="0" w:space="0" w:color="auto"/>
                                                    <w:left w:val="none" w:sz="0" w:space="0" w:color="auto"/>
                                                    <w:bottom w:val="none" w:sz="0" w:space="0" w:color="auto"/>
                                                    <w:right w:val="none" w:sz="0" w:space="0" w:color="auto"/>
                                                  </w:divBdr>
                                                  <w:divsChild>
                                                    <w:div w:id="886721190">
                                                      <w:marLeft w:val="0"/>
                                                      <w:marRight w:val="0"/>
                                                      <w:marTop w:val="0"/>
                                                      <w:marBottom w:val="0"/>
                                                      <w:divBdr>
                                                        <w:top w:val="none" w:sz="0" w:space="0" w:color="auto"/>
                                                        <w:left w:val="none" w:sz="0" w:space="0" w:color="auto"/>
                                                        <w:bottom w:val="none" w:sz="0" w:space="0" w:color="auto"/>
                                                        <w:right w:val="none" w:sz="0" w:space="0" w:color="auto"/>
                                                      </w:divBdr>
                                                    </w:div>
                                                  </w:divsChild>
                                                </w:div>
                                                <w:div w:id="871306647">
                                                  <w:marLeft w:val="0"/>
                                                  <w:marRight w:val="0"/>
                                                  <w:marTop w:val="0"/>
                                                  <w:marBottom w:val="0"/>
                                                  <w:divBdr>
                                                    <w:top w:val="none" w:sz="0" w:space="0" w:color="auto"/>
                                                    <w:left w:val="none" w:sz="0" w:space="0" w:color="auto"/>
                                                    <w:bottom w:val="none" w:sz="0" w:space="0" w:color="auto"/>
                                                    <w:right w:val="none" w:sz="0" w:space="0" w:color="auto"/>
                                                  </w:divBdr>
                                                  <w:divsChild>
                                                    <w:div w:id="598486971">
                                                      <w:marLeft w:val="0"/>
                                                      <w:marRight w:val="0"/>
                                                      <w:marTop w:val="0"/>
                                                      <w:marBottom w:val="0"/>
                                                      <w:divBdr>
                                                        <w:top w:val="none" w:sz="0" w:space="0" w:color="auto"/>
                                                        <w:left w:val="none" w:sz="0" w:space="0" w:color="auto"/>
                                                        <w:bottom w:val="none" w:sz="0" w:space="0" w:color="auto"/>
                                                        <w:right w:val="none" w:sz="0" w:space="0" w:color="auto"/>
                                                      </w:divBdr>
                                                    </w:div>
                                                  </w:divsChild>
                                                </w:div>
                                                <w:div w:id="686516852">
                                                  <w:marLeft w:val="0"/>
                                                  <w:marRight w:val="0"/>
                                                  <w:marTop w:val="0"/>
                                                  <w:marBottom w:val="0"/>
                                                  <w:divBdr>
                                                    <w:top w:val="none" w:sz="0" w:space="0" w:color="auto"/>
                                                    <w:left w:val="none" w:sz="0" w:space="0" w:color="auto"/>
                                                    <w:bottom w:val="none" w:sz="0" w:space="0" w:color="auto"/>
                                                    <w:right w:val="none" w:sz="0" w:space="0" w:color="auto"/>
                                                  </w:divBdr>
                                                  <w:divsChild>
                                                    <w:div w:id="1746997056">
                                                      <w:marLeft w:val="0"/>
                                                      <w:marRight w:val="0"/>
                                                      <w:marTop w:val="0"/>
                                                      <w:marBottom w:val="0"/>
                                                      <w:divBdr>
                                                        <w:top w:val="none" w:sz="0" w:space="0" w:color="auto"/>
                                                        <w:left w:val="none" w:sz="0" w:space="0" w:color="auto"/>
                                                        <w:bottom w:val="none" w:sz="0" w:space="0" w:color="auto"/>
                                                        <w:right w:val="none" w:sz="0" w:space="0" w:color="auto"/>
                                                      </w:divBdr>
                                                    </w:div>
                                                  </w:divsChild>
                                                </w:div>
                                                <w:div w:id="41682054">
                                                  <w:marLeft w:val="0"/>
                                                  <w:marRight w:val="0"/>
                                                  <w:marTop w:val="0"/>
                                                  <w:marBottom w:val="0"/>
                                                  <w:divBdr>
                                                    <w:top w:val="none" w:sz="0" w:space="0" w:color="auto"/>
                                                    <w:left w:val="none" w:sz="0" w:space="0" w:color="auto"/>
                                                    <w:bottom w:val="none" w:sz="0" w:space="0" w:color="auto"/>
                                                    <w:right w:val="none" w:sz="0" w:space="0" w:color="auto"/>
                                                  </w:divBdr>
                                                  <w:divsChild>
                                                    <w:div w:id="1609508413">
                                                      <w:marLeft w:val="0"/>
                                                      <w:marRight w:val="0"/>
                                                      <w:marTop w:val="0"/>
                                                      <w:marBottom w:val="0"/>
                                                      <w:divBdr>
                                                        <w:top w:val="none" w:sz="0" w:space="0" w:color="auto"/>
                                                        <w:left w:val="none" w:sz="0" w:space="0" w:color="auto"/>
                                                        <w:bottom w:val="none" w:sz="0" w:space="0" w:color="auto"/>
                                                        <w:right w:val="none" w:sz="0" w:space="0" w:color="auto"/>
                                                      </w:divBdr>
                                                    </w:div>
                                                  </w:divsChild>
                                                </w:div>
                                                <w:div w:id="1657610746">
                                                  <w:marLeft w:val="0"/>
                                                  <w:marRight w:val="0"/>
                                                  <w:marTop w:val="0"/>
                                                  <w:marBottom w:val="0"/>
                                                  <w:divBdr>
                                                    <w:top w:val="none" w:sz="0" w:space="0" w:color="auto"/>
                                                    <w:left w:val="none" w:sz="0" w:space="0" w:color="auto"/>
                                                    <w:bottom w:val="none" w:sz="0" w:space="0" w:color="auto"/>
                                                    <w:right w:val="none" w:sz="0" w:space="0" w:color="auto"/>
                                                  </w:divBdr>
                                                  <w:divsChild>
                                                    <w:div w:id="866260015">
                                                      <w:marLeft w:val="0"/>
                                                      <w:marRight w:val="0"/>
                                                      <w:marTop w:val="0"/>
                                                      <w:marBottom w:val="0"/>
                                                      <w:divBdr>
                                                        <w:top w:val="none" w:sz="0" w:space="0" w:color="auto"/>
                                                        <w:left w:val="none" w:sz="0" w:space="0" w:color="auto"/>
                                                        <w:bottom w:val="none" w:sz="0" w:space="0" w:color="auto"/>
                                                        <w:right w:val="none" w:sz="0" w:space="0" w:color="auto"/>
                                                      </w:divBdr>
                                                    </w:div>
                                                  </w:divsChild>
                                                </w:div>
                                                <w:div w:id="1889609754">
                                                  <w:marLeft w:val="0"/>
                                                  <w:marRight w:val="0"/>
                                                  <w:marTop w:val="0"/>
                                                  <w:marBottom w:val="0"/>
                                                  <w:divBdr>
                                                    <w:top w:val="none" w:sz="0" w:space="0" w:color="auto"/>
                                                    <w:left w:val="none" w:sz="0" w:space="0" w:color="auto"/>
                                                    <w:bottom w:val="none" w:sz="0" w:space="0" w:color="auto"/>
                                                    <w:right w:val="none" w:sz="0" w:space="0" w:color="auto"/>
                                                  </w:divBdr>
                                                  <w:divsChild>
                                                    <w:div w:id="1177502591">
                                                      <w:marLeft w:val="0"/>
                                                      <w:marRight w:val="0"/>
                                                      <w:marTop w:val="0"/>
                                                      <w:marBottom w:val="0"/>
                                                      <w:divBdr>
                                                        <w:top w:val="none" w:sz="0" w:space="0" w:color="auto"/>
                                                        <w:left w:val="none" w:sz="0" w:space="0" w:color="auto"/>
                                                        <w:bottom w:val="none" w:sz="0" w:space="0" w:color="auto"/>
                                                        <w:right w:val="none" w:sz="0" w:space="0" w:color="auto"/>
                                                      </w:divBdr>
                                                    </w:div>
                                                  </w:divsChild>
                                                </w:div>
                                                <w:div w:id="1413964200">
                                                  <w:marLeft w:val="0"/>
                                                  <w:marRight w:val="0"/>
                                                  <w:marTop w:val="0"/>
                                                  <w:marBottom w:val="0"/>
                                                  <w:divBdr>
                                                    <w:top w:val="none" w:sz="0" w:space="0" w:color="auto"/>
                                                    <w:left w:val="none" w:sz="0" w:space="0" w:color="auto"/>
                                                    <w:bottom w:val="none" w:sz="0" w:space="0" w:color="auto"/>
                                                    <w:right w:val="none" w:sz="0" w:space="0" w:color="auto"/>
                                                  </w:divBdr>
                                                  <w:divsChild>
                                                    <w:div w:id="1371301751">
                                                      <w:marLeft w:val="0"/>
                                                      <w:marRight w:val="0"/>
                                                      <w:marTop w:val="0"/>
                                                      <w:marBottom w:val="0"/>
                                                      <w:divBdr>
                                                        <w:top w:val="none" w:sz="0" w:space="0" w:color="auto"/>
                                                        <w:left w:val="none" w:sz="0" w:space="0" w:color="auto"/>
                                                        <w:bottom w:val="none" w:sz="0" w:space="0" w:color="auto"/>
                                                        <w:right w:val="none" w:sz="0" w:space="0" w:color="auto"/>
                                                      </w:divBdr>
                                                    </w:div>
                                                  </w:divsChild>
                                                </w:div>
                                                <w:div w:id="778139117">
                                                  <w:marLeft w:val="0"/>
                                                  <w:marRight w:val="0"/>
                                                  <w:marTop w:val="0"/>
                                                  <w:marBottom w:val="0"/>
                                                  <w:divBdr>
                                                    <w:top w:val="none" w:sz="0" w:space="0" w:color="auto"/>
                                                    <w:left w:val="none" w:sz="0" w:space="0" w:color="auto"/>
                                                    <w:bottom w:val="none" w:sz="0" w:space="0" w:color="auto"/>
                                                    <w:right w:val="none" w:sz="0" w:space="0" w:color="auto"/>
                                                  </w:divBdr>
                                                  <w:divsChild>
                                                    <w:div w:id="1742872382">
                                                      <w:marLeft w:val="0"/>
                                                      <w:marRight w:val="0"/>
                                                      <w:marTop w:val="0"/>
                                                      <w:marBottom w:val="0"/>
                                                      <w:divBdr>
                                                        <w:top w:val="none" w:sz="0" w:space="0" w:color="auto"/>
                                                        <w:left w:val="none" w:sz="0" w:space="0" w:color="auto"/>
                                                        <w:bottom w:val="none" w:sz="0" w:space="0" w:color="auto"/>
                                                        <w:right w:val="none" w:sz="0" w:space="0" w:color="auto"/>
                                                      </w:divBdr>
                                                    </w:div>
                                                  </w:divsChild>
                                                </w:div>
                                                <w:div w:id="557664238">
                                                  <w:marLeft w:val="0"/>
                                                  <w:marRight w:val="0"/>
                                                  <w:marTop w:val="0"/>
                                                  <w:marBottom w:val="0"/>
                                                  <w:divBdr>
                                                    <w:top w:val="none" w:sz="0" w:space="0" w:color="auto"/>
                                                    <w:left w:val="none" w:sz="0" w:space="0" w:color="auto"/>
                                                    <w:bottom w:val="none" w:sz="0" w:space="0" w:color="auto"/>
                                                    <w:right w:val="none" w:sz="0" w:space="0" w:color="auto"/>
                                                  </w:divBdr>
                                                  <w:divsChild>
                                                    <w:div w:id="493568716">
                                                      <w:marLeft w:val="0"/>
                                                      <w:marRight w:val="0"/>
                                                      <w:marTop w:val="0"/>
                                                      <w:marBottom w:val="0"/>
                                                      <w:divBdr>
                                                        <w:top w:val="none" w:sz="0" w:space="0" w:color="auto"/>
                                                        <w:left w:val="none" w:sz="0" w:space="0" w:color="auto"/>
                                                        <w:bottom w:val="none" w:sz="0" w:space="0" w:color="auto"/>
                                                        <w:right w:val="none" w:sz="0" w:space="0" w:color="auto"/>
                                                      </w:divBdr>
                                                    </w:div>
                                                  </w:divsChild>
                                                </w:div>
                                                <w:div w:id="1819229972">
                                                  <w:marLeft w:val="0"/>
                                                  <w:marRight w:val="0"/>
                                                  <w:marTop w:val="0"/>
                                                  <w:marBottom w:val="0"/>
                                                  <w:divBdr>
                                                    <w:top w:val="none" w:sz="0" w:space="0" w:color="auto"/>
                                                    <w:left w:val="none" w:sz="0" w:space="0" w:color="auto"/>
                                                    <w:bottom w:val="none" w:sz="0" w:space="0" w:color="auto"/>
                                                    <w:right w:val="none" w:sz="0" w:space="0" w:color="auto"/>
                                                  </w:divBdr>
                                                  <w:divsChild>
                                                    <w:div w:id="1173032507">
                                                      <w:marLeft w:val="0"/>
                                                      <w:marRight w:val="0"/>
                                                      <w:marTop w:val="0"/>
                                                      <w:marBottom w:val="0"/>
                                                      <w:divBdr>
                                                        <w:top w:val="none" w:sz="0" w:space="0" w:color="auto"/>
                                                        <w:left w:val="none" w:sz="0" w:space="0" w:color="auto"/>
                                                        <w:bottom w:val="none" w:sz="0" w:space="0" w:color="auto"/>
                                                        <w:right w:val="none" w:sz="0" w:space="0" w:color="auto"/>
                                                      </w:divBdr>
                                                    </w:div>
                                                  </w:divsChild>
                                                </w:div>
                                                <w:div w:id="1291470710">
                                                  <w:marLeft w:val="0"/>
                                                  <w:marRight w:val="0"/>
                                                  <w:marTop w:val="0"/>
                                                  <w:marBottom w:val="0"/>
                                                  <w:divBdr>
                                                    <w:top w:val="none" w:sz="0" w:space="0" w:color="auto"/>
                                                    <w:left w:val="none" w:sz="0" w:space="0" w:color="auto"/>
                                                    <w:bottom w:val="none" w:sz="0" w:space="0" w:color="auto"/>
                                                    <w:right w:val="none" w:sz="0" w:space="0" w:color="auto"/>
                                                  </w:divBdr>
                                                  <w:divsChild>
                                                    <w:div w:id="1956668705">
                                                      <w:marLeft w:val="0"/>
                                                      <w:marRight w:val="0"/>
                                                      <w:marTop w:val="0"/>
                                                      <w:marBottom w:val="0"/>
                                                      <w:divBdr>
                                                        <w:top w:val="none" w:sz="0" w:space="0" w:color="auto"/>
                                                        <w:left w:val="none" w:sz="0" w:space="0" w:color="auto"/>
                                                        <w:bottom w:val="none" w:sz="0" w:space="0" w:color="auto"/>
                                                        <w:right w:val="none" w:sz="0" w:space="0" w:color="auto"/>
                                                      </w:divBdr>
                                                    </w:div>
                                                  </w:divsChild>
                                                </w:div>
                                                <w:div w:id="1286766035">
                                                  <w:marLeft w:val="0"/>
                                                  <w:marRight w:val="0"/>
                                                  <w:marTop w:val="0"/>
                                                  <w:marBottom w:val="0"/>
                                                  <w:divBdr>
                                                    <w:top w:val="none" w:sz="0" w:space="0" w:color="auto"/>
                                                    <w:left w:val="none" w:sz="0" w:space="0" w:color="auto"/>
                                                    <w:bottom w:val="none" w:sz="0" w:space="0" w:color="auto"/>
                                                    <w:right w:val="none" w:sz="0" w:space="0" w:color="auto"/>
                                                  </w:divBdr>
                                                  <w:divsChild>
                                                    <w:div w:id="2042120719">
                                                      <w:marLeft w:val="0"/>
                                                      <w:marRight w:val="0"/>
                                                      <w:marTop w:val="0"/>
                                                      <w:marBottom w:val="0"/>
                                                      <w:divBdr>
                                                        <w:top w:val="none" w:sz="0" w:space="0" w:color="auto"/>
                                                        <w:left w:val="none" w:sz="0" w:space="0" w:color="auto"/>
                                                        <w:bottom w:val="none" w:sz="0" w:space="0" w:color="auto"/>
                                                        <w:right w:val="none" w:sz="0" w:space="0" w:color="auto"/>
                                                      </w:divBdr>
                                                    </w:div>
                                                  </w:divsChild>
                                                </w:div>
                                                <w:div w:id="1728870856">
                                                  <w:marLeft w:val="0"/>
                                                  <w:marRight w:val="0"/>
                                                  <w:marTop w:val="0"/>
                                                  <w:marBottom w:val="0"/>
                                                  <w:divBdr>
                                                    <w:top w:val="none" w:sz="0" w:space="0" w:color="auto"/>
                                                    <w:left w:val="none" w:sz="0" w:space="0" w:color="auto"/>
                                                    <w:bottom w:val="none" w:sz="0" w:space="0" w:color="auto"/>
                                                    <w:right w:val="none" w:sz="0" w:space="0" w:color="auto"/>
                                                  </w:divBdr>
                                                  <w:divsChild>
                                                    <w:div w:id="1364743517">
                                                      <w:marLeft w:val="0"/>
                                                      <w:marRight w:val="0"/>
                                                      <w:marTop w:val="0"/>
                                                      <w:marBottom w:val="0"/>
                                                      <w:divBdr>
                                                        <w:top w:val="none" w:sz="0" w:space="0" w:color="auto"/>
                                                        <w:left w:val="none" w:sz="0" w:space="0" w:color="auto"/>
                                                        <w:bottom w:val="none" w:sz="0" w:space="0" w:color="auto"/>
                                                        <w:right w:val="none" w:sz="0" w:space="0" w:color="auto"/>
                                                      </w:divBdr>
                                                    </w:div>
                                                  </w:divsChild>
                                                </w:div>
                                                <w:div w:id="1724254139">
                                                  <w:marLeft w:val="0"/>
                                                  <w:marRight w:val="0"/>
                                                  <w:marTop w:val="0"/>
                                                  <w:marBottom w:val="0"/>
                                                  <w:divBdr>
                                                    <w:top w:val="none" w:sz="0" w:space="0" w:color="auto"/>
                                                    <w:left w:val="none" w:sz="0" w:space="0" w:color="auto"/>
                                                    <w:bottom w:val="none" w:sz="0" w:space="0" w:color="auto"/>
                                                    <w:right w:val="none" w:sz="0" w:space="0" w:color="auto"/>
                                                  </w:divBdr>
                                                  <w:divsChild>
                                                    <w:div w:id="732846843">
                                                      <w:marLeft w:val="0"/>
                                                      <w:marRight w:val="0"/>
                                                      <w:marTop w:val="45"/>
                                                      <w:marBottom w:val="45"/>
                                                      <w:divBdr>
                                                        <w:top w:val="none" w:sz="0" w:space="0" w:color="auto"/>
                                                        <w:left w:val="none" w:sz="0" w:space="0" w:color="auto"/>
                                                        <w:bottom w:val="none" w:sz="0" w:space="0" w:color="auto"/>
                                                        <w:right w:val="none" w:sz="0" w:space="0" w:color="auto"/>
                                                      </w:divBdr>
                                                    </w:div>
                                                  </w:divsChild>
                                                </w:div>
                                                <w:div w:id="260843021">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
                                                  </w:divsChild>
                                                </w:div>
                                                <w:div w:id="1599755437">
                                                  <w:marLeft w:val="0"/>
                                                  <w:marRight w:val="0"/>
                                                  <w:marTop w:val="0"/>
                                                  <w:marBottom w:val="0"/>
                                                  <w:divBdr>
                                                    <w:top w:val="none" w:sz="0" w:space="0" w:color="auto"/>
                                                    <w:left w:val="none" w:sz="0" w:space="0" w:color="auto"/>
                                                    <w:bottom w:val="none" w:sz="0" w:space="0" w:color="auto"/>
                                                    <w:right w:val="none" w:sz="0" w:space="0" w:color="auto"/>
                                                  </w:divBdr>
                                                  <w:divsChild>
                                                    <w:div w:id="1377243196">
                                                      <w:marLeft w:val="0"/>
                                                      <w:marRight w:val="0"/>
                                                      <w:marTop w:val="0"/>
                                                      <w:marBottom w:val="0"/>
                                                      <w:divBdr>
                                                        <w:top w:val="none" w:sz="0" w:space="0" w:color="auto"/>
                                                        <w:left w:val="none" w:sz="0" w:space="0" w:color="auto"/>
                                                        <w:bottom w:val="none" w:sz="0" w:space="0" w:color="auto"/>
                                                        <w:right w:val="none" w:sz="0" w:space="0" w:color="auto"/>
                                                      </w:divBdr>
                                                    </w:div>
                                                  </w:divsChild>
                                                </w:div>
                                                <w:div w:id="1375734049">
                                                  <w:marLeft w:val="0"/>
                                                  <w:marRight w:val="0"/>
                                                  <w:marTop w:val="0"/>
                                                  <w:marBottom w:val="0"/>
                                                  <w:divBdr>
                                                    <w:top w:val="none" w:sz="0" w:space="0" w:color="auto"/>
                                                    <w:left w:val="none" w:sz="0" w:space="0" w:color="auto"/>
                                                    <w:bottom w:val="none" w:sz="0" w:space="0" w:color="auto"/>
                                                    <w:right w:val="none" w:sz="0" w:space="0" w:color="auto"/>
                                                  </w:divBdr>
                                                  <w:divsChild>
                                                    <w:div w:id="286620669">
                                                      <w:marLeft w:val="0"/>
                                                      <w:marRight w:val="0"/>
                                                      <w:marTop w:val="0"/>
                                                      <w:marBottom w:val="0"/>
                                                      <w:divBdr>
                                                        <w:top w:val="none" w:sz="0" w:space="0" w:color="auto"/>
                                                        <w:left w:val="none" w:sz="0" w:space="0" w:color="auto"/>
                                                        <w:bottom w:val="none" w:sz="0" w:space="0" w:color="auto"/>
                                                        <w:right w:val="none" w:sz="0" w:space="0" w:color="auto"/>
                                                      </w:divBdr>
                                                    </w:div>
                                                  </w:divsChild>
                                                </w:div>
                                                <w:div w:id="1617178880">
                                                  <w:marLeft w:val="0"/>
                                                  <w:marRight w:val="0"/>
                                                  <w:marTop w:val="0"/>
                                                  <w:marBottom w:val="0"/>
                                                  <w:divBdr>
                                                    <w:top w:val="none" w:sz="0" w:space="0" w:color="auto"/>
                                                    <w:left w:val="none" w:sz="0" w:space="0" w:color="auto"/>
                                                    <w:bottom w:val="none" w:sz="0" w:space="0" w:color="auto"/>
                                                    <w:right w:val="none" w:sz="0" w:space="0" w:color="auto"/>
                                                  </w:divBdr>
                                                  <w:divsChild>
                                                    <w:div w:id="419328537">
                                                      <w:marLeft w:val="0"/>
                                                      <w:marRight w:val="0"/>
                                                      <w:marTop w:val="0"/>
                                                      <w:marBottom w:val="0"/>
                                                      <w:divBdr>
                                                        <w:top w:val="none" w:sz="0" w:space="0" w:color="auto"/>
                                                        <w:left w:val="none" w:sz="0" w:space="0" w:color="auto"/>
                                                        <w:bottom w:val="none" w:sz="0" w:space="0" w:color="auto"/>
                                                        <w:right w:val="none" w:sz="0" w:space="0" w:color="auto"/>
                                                      </w:divBdr>
                                                    </w:div>
                                                  </w:divsChild>
                                                </w:div>
                                                <w:div w:id="309360041">
                                                  <w:marLeft w:val="0"/>
                                                  <w:marRight w:val="0"/>
                                                  <w:marTop w:val="0"/>
                                                  <w:marBottom w:val="0"/>
                                                  <w:divBdr>
                                                    <w:top w:val="none" w:sz="0" w:space="0" w:color="auto"/>
                                                    <w:left w:val="none" w:sz="0" w:space="0" w:color="auto"/>
                                                    <w:bottom w:val="none" w:sz="0" w:space="0" w:color="auto"/>
                                                    <w:right w:val="none" w:sz="0" w:space="0" w:color="auto"/>
                                                  </w:divBdr>
                                                  <w:divsChild>
                                                    <w:div w:id="1258978857">
                                                      <w:marLeft w:val="0"/>
                                                      <w:marRight w:val="0"/>
                                                      <w:marTop w:val="0"/>
                                                      <w:marBottom w:val="0"/>
                                                      <w:divBdr>
                                                        <w:top w:val="none" w:sz="0" w:space="0" w:color="auto"/>
                                                        <w:left w:val="none" w:sz="0" w:space="0" w:color="auto"/>
                                                        <w:bottom w:val="none" w:sz="0" w:space="0" w:color="auto"/>
                                                        <w:right w:val="none" w:sz="0" w:space="0" w:color="auto"/>
                                                      </w:divBdr>
                                                    </w:div>
                                                  </w:divsChild>
                                                </w:div>
                                                <w:div w:id="1519998614">
                                                  <w:marLeft w:val="0"/>
                                                  <w:marRight w:val="0"/>
                                                  <w:marTop w:val="0"/>
                                                  <w:marBottom w:val="0"/>
                                                  <w:divBdr>
                                                    <w:top w:val="none" w:sz="0" w:space="0" w:color="auto"/>
                                                    <w:left w:val="none" w:sz="0" w:space="0" w:color="auto"/>
                                                    <w:bottom w:val="none" w:sz="0" w:space="0" w:color="auto"/>
                                                    <w:right w:val="none" w:sz="0" w:space="0" w:color="auto"/>
                                                  </w:divBdr>
                                                  <w:divsChild>
                                                    <w:div w:id="94402707">
                                                      <w:marLeft w:val="0"/>
                                                      <w:marRight w:val="0"/>
                                                      <w:marTop w:val="45"/>
                                                      <w:marBottom w:val="45"/>
                                                      <w:divBdr>
                                                        <w:top w:val="none" w:sz="0" w:space="0" w:color="auto"/>
                                                        <w:left w:val="none" w:sz="0" w:space="0" w:color="auto"/>
                                                        <w:bottom w:val="none" w:sz="0" w:space="0" w:color="auto"/>
                                                        <w:right w:val="none" w:sz="0" w:space="0" w:color="auto"/>
                                                      </w:divBdr>
                                                    </w:div>
                                                  </w:divsChild>
                                                </w:div>
                                                <w:div w:id="158889560">
                                                  <w:marLeft w:val="0"/>
                                                  <w:marRight w:val="0"/>
                                                  <w:marTop w:val="0"/>
                                                  <w:marBottom w:val="0"/>
                                                  <w:divBdr>
                                                    <w:top w:val="none" w:sz="0" w:space="0" w:color="auto"/>
                                                    <w:left w:val="none" w:sz="0" w:space="0" w:color="auto"/>
                                                    <w:bottom w:val="none" w:sz="0" w:space="0" w:color="auto"/>
                                                    <w:right w:val="none" w:sz="0" w:space="0" w:color="auto"/>
                                                  </w:divBdr>
                                                  <w:divsChild>
                                                    <w:div w:id="1997344486">
                                                      <w:marLeft w:val="0"/>
                                                      <w:marRight w:val="0"/>
                                                      <w:marTop w:val="45"/>
                                                      <w:marBottom w:val="45"/>
                                                      <w:divBdr>
                                                        <w:top w:val="none" w:sz="0" w:space="0" w:color="auto"/>
                                                        <w:left w:val="none" w:sz="0" w:space="0" w:color="auto"/>
                                                        <w:bottom w:val="none" w:sz="0" w:space="0" w:color="auto"/>
                                                        <w:right w:val="none" w:sz="0" w:space="0" w:color="auto"/>
                                                      </w:divBdr>
                                                    </w:div>
                                                  </w:divsChild>
                                                </w:div>
                                                <w:div w:id="531112042">
                                                  <w:marLeft w:val="0"/>
                                                  <w:marRight w:val="0"/>
                                                  <w:marTop w:val="0"/>
                                                  <w:marBottom w:val="0"/>
                                                  <w:divBdr>
                                                    <w:top w:val="none" w:sz="0" w:space="0" w:color="auto"/>
                                                    <w:left w:val="none" w:sz="0" w:space="0" w:color="auto"/>
                                                    <w:bottom w:val="none" w:sz="0" w:space="0" w:color="auto"/>
                                                    <w:right w:val="none" w:sz="0" w:space="0" w:color="auto"/>
                                                  </w:divBdr>
                                                  <w:divsChild>
                                                    <w:div w:id="1055162044">
                                                      <w:marLeft w:val="0"/>
                                                      <w:marRight w:val="0"/>
                                                      <w:marTop w:val="45"/>
                                                      <w:marBottom w:val="45"/>
                                                      <w:divBdr>
                                                        <w:top w:val="none" w:sz="0" w:space="0" w:color="auto"/>
                                                        <w:left w:val="none" w:sz="0" w:space="0" w:color="auto"/>
                                                        <w:bottom w:val="none" w:sz="0" w:space="0" w:color="auto"/>
                                                        <w:right w:val="none" w:sz="0" w:space="0" w:color="auto"/>
                                                      </w:divBdr>
                                                    </w:div>
                                                  </w:divsChild>
                                                </w:div>
                                                <w:div w:id="301034593">
                                                  <w:marLeft w:val="0"/>
                                                  <w:marRight w:val="0"/>
                                                  <w:marTop w:val="0"/>
                                                  <w:marBottom w:val="0"/>
                                                  <w:divBdr>
                                                    <w:top w:val="none" w:sz="0" w:space="0" w:color="auto"/>
                                                    <w:left w:val="none" w:sz="0" w:space="0" w:color="auto"/>
                                                    <w:bottom w:val="none" w:sz="0" w:space="0" w:color="auto"/>
                                                    <w:right w:val="none" w:sz="0" w:space="0" w:color="auto"/>
                                                  </w:divBdr>
                                                  <w:divsChild>
                                                    <w:div w:id="445852952">
                                                      <w:marLeft w:val="0"/>
                                                      <w:marRight w:val="0"/>
                                                      <w:marTop w:val="0"/>
                                                      <w:marBottom w:val="0"/>
                                                      <w:divBdr>
                                                        <w:top w:val="none" w:sz="0" w:space="0" w:color="auto"/>
                                                        <w:left w:val="none" w:sz="0" w:space="0" w:color="auto"/>
                                                        <w:bottom w:val="none" w:sz="0" w:space="0" w:color="auto"/>
                                                        <w:right w:val="none" w:sz="0" w:space="0" w:color="auto"/>
                                                      </w:divBdr>
                                                    </w:div>
                                                  </w:divsChild>
                                                </w:div>
                                                <w:div w:id="221523313">
                                                  <w:marLeft w:val="0"/>
                                                  <w:marRight w:val="0"/>
                                                  <w:marTop w:val="0"/>
                                                  <w:marBottom w:val="0"/>
                                                  <w:divBdr>
                                                    <w:top w:val="none" w:sz="0" w:space="0" w:color="auto"/>
                                                    <w:left w:val="none" w:sz="0" w:space="0" w:color="auto"/>
                                                    <w:bottom w:val="none" w:sz="0" w:space="0" w:color="auto"/>
                                                    <w:right w:val="none" w:sz="0" w:space="0" w:color="auto"/>
                                                  </w:divBdr>
                                                  <w:divsChild>
                                                    <w:div w:id="1060135019">
                                                      <w:marLeft w:val="0"/>
                                                      <w:marRight w:val="0"/>
                                                      <w:marTop w:val="0"/>
                                                      <w:marBottom w:val="0"/>
                                                      <w:divBdr>
                                                        <w:top w:val="none" w:sz="0" w:space="0" w:color="auto"/>
                                                        <w:left w:val="none" w:sz="0" w:space="0" w:color="auto"/>
                                                        <w:bottom w:val="none" w:sz="0" w:space="0" w:color="auto"/>
                                                        <w:right w:val="none" w:sz="0" w:space="0" w:color="auto"/>
                                                      </w:divBdr>
                                                    </w:div>
                                                  </w:divsChild>
                                                </w:div>
                                                <w:div w:id="1503593072">
                                                  <w:marLeft w:val="0"/>
                                                  <w:marRight w:val="0"/>
                                                  <w:marTop w:val="0"/>
                                                  <w:marBottom w:val="0"/>
                                                  <w:divBdr>
                                                    <w:top w:val="none" w:sz="0" w:space="0" w:color="auto"/>
                                                    <w:left w:val="none" w:sz="0" w:space="0" w:color="auto"/>
                                                    <w:bottom w:val="none" w:sz="0" w:space="0" w:color="auto"/>
                                                    <w:right w:val="none" w:sz="0" w:space="0" w:color="auto"/>
                                                  </w:divBdr>
                                                  <w:divsChild>
                                                    <w:div w:id="416175522">
                                                      <w:marLeft w:val="0"/>
                                                      <w:marRight w:val="0"/>
                                                      <w:marTop w:val="0"/>
                                                      <w:marBottom w:val="0"/>
                                                      <w:divBdr>
                                                        <w:top w:val="none" w:sz="0" w:space="0" w:color="auto"/>
                                                        <w:left w:val="none" w:sz="0" w:space="0" w:color="auto"/>
                                                        <w:bottom w:val="none" w:sz="0" w:space="0" w:color="auto"/>
                                                        <w:right w:val="none" w:sz="0" w:space="0" w:color="auto"/>
                                                      </w:divBdr>
                                                    </w:div>
                                                  </w:divsChild>
                                                </w:div>
                                                <w:div w:id="61367249">
                                                  <w:marLeft w:val="0"/>
                                                  <w:marRight w:val="0"/>
                                                  <w:marTop w:val="0"/>
                                                  <w:marBottom w:val="0"/>
                                                  <w:divBdr>
                                                    <w:top w:val="none" w:sz="0" w:space="0" w:color="auto"/>
                                                    <w:left w:val="none" w:sz="0" w:space="0" w:color="auto"/>
                                                    <w:bottom w:val="none" w:sz="0" w:space="0" w:color="auto"/>
                                                    <w:right w:val="none" w:sz="0" w:space="0" w:color="auto"/>
                                                  </w:divBdr>
                                                  <w:divsChild>
                                                    <w:div w:id="1260024096">
                                                      <w:marLeft w:val="0"/>
                                                      <w:marRight w:val="0"/>
                                                      <w:marTop w:val="0"/>
                                                      <w:marBottom w:val="0"/>
                                                      <w:divBdr>
                                                        <w:top w:val="none" w:sz="0" w:space="0" w:color="auto"/>
                                                        <w:left w:val="none" w:sz="0" w:space="0" w:color="auto"/>
                                                        <w:bottom w:val="none" w:sz="0" w:space="0" w:color="auto"/>
                                                        <w:right w:val="none" w:sz="0" w:space="0" w:color="auto"/>
                                                      </w:divBdr>
                                                    </w:div>
                                                  </w:divsChild>
                                                </w:div>
                                                <w:div w:id="1601984066">
                                                  <w:marLeft w:val="0"/>
                                                  <w:marRight w:val="0"/>
                                                  <w:marTop w:val="0"/>
                                                  <w:marBottom w:val="0"/>
                                                  <w:divBdr>
                                                    <w:top w:val="none" w:sz="0" w:space="0" w:color="auto"/>
                                                    <w:left w:val="none" w:sz="0" w:space="0" w:color="auto"/>
                                                    <w:bottom w:val="none" w:sz="0" w:space="0" w:color="auto"/>
                                                    <w:right w:val="none" w:sz="0" w:space="0" w:color="auto"/>
                                                  </w:divBdr>
                                                  <w:divsChild>
                                                    <w:div w:id="434832697">
                                                      <w:marLeft w:val="0"/>
                                                      <w:marRight w:val="0"/>
                                                      <w:marTop w:val="0"/>
                                                      <w:marBottom w:val="0"/>
                                                      <w:divBdr>
                                                        <w:top w:val="none" w:sz="0" w:space="0" w:color="auto"/>
                                                        <w:left w:val="none" w:sz="0" w:space="0" w:color="auto"/>
                                                        <w:bottom w:val="none" w:sz="0" w:space="0" w:color="auto"/>
                                                        <w:right w:val="none" w:sz="0" w:space="0" w:color="auto"/>
                                                      </w:divBdr>
                                                    </w:div>
                                                  </w:divsChild>
                                                </w:div>
                                                <w:div w:id="1070152408">
                                                  <w:marLeft w:val="0"/>
                                                  <w:marRight w:val="0"/>
                                                  <w:marTop w:val="0"/>
                                                  <w:marBottom w:val="0"/>
                                                  <w:divBdr>
                                                    <w:top w:val="none" w:sz="0" w:space="0" w:color="auto"/>
                                                    <w:left w:val="none" w:sz="0" w:space="0" w:color="auto"/>
                                                    <w:bottom w:val="none" w:sz="0" w:space="0" w:color="auto"/>
                                                    <w:right w:val="none" w:sz="0" w:space="0" w:color="auto"/>
                                                  </w:divBdr>
                                                  <w:divsChild>
                                                    <w:div w:id="1140806336">
                                                      <w:marLeft w:val="0"/>
                                                      <w:marRight w:val="0"/>
                                                      <w:marTop w:val="0"/>
                                                      <w:marBottom w:val="0"/>
                                                      <w:divBdr>
                                                        <w:top w:val="none" w:sz="0" w:space="0" w:color="auto"/>
                                                        <w:left w:val="none" w:sz="0" w:space="0" w:color="auto"/>
                                                        <w:bottom w:val="none" w:sz="0" w:space="0" w:color="auto"/>
                                                        <w:right w:val="none" w:sz="0" w:space="0" w:color="auto"/>
                                                      </w:divBdr>
                                                    </w:div>
                                                  </w:divsChild>
                                                </w:div>
                                                <w:div w:id="1431001314">
                                                  <w:marLeft w:val="0"/>
                                                  <w:marRight w:val="0"/>
                                                  <w:marTop w:val="0"/>
                                                  <w:marBottom w:val="0"/>
                                                  <w:divBdr>
                                                    <w:top w:val="none" w:sz="0" w:space="0" w:color="auto"/>
                                                    <w:left w:val="none" w:sz="0" w:space="0" w:color="auto"/>
                                                    <w:bottom w:val="none" w:sz="0" w:space="0" w:color="auto"/>
                                                    <w:right w:val="none" w:sz="0" w:space="0" w:color="auto"/>
                                                  </w:divBdr>
                                                  <w:divsChild>
                                                    <w:div w:id="2102532443">
                                                      <w:marLeft w:val="0"/>
                                                      <w:marRight w:val="0"/>
                                                      <w:marTop w:val="0"/>
                                                      <w:marBottom w:val="0"/>
                                                      <w:divBdr>
                                                        <w:top w:val="none" w:sz="0" w:space="0" w:color="auto"/>
                                                        <w:left w:val="none" w:sz="0" w:space="0" w:color="auto"/>
                                                        <w:bottom w:val="none" w:sz="0" w:space="0" w:color="auto"/>
                                                        <w:right w:val="none" w:sz="0" w:space="0" w:color="auto"/>
                                                      </w:divBdr>
                                                    </w:div>
                                                  </w:divsChild>
                                                </w:div>
                                                <w:div w:id="1823964625">
                                                  <w:marLeft w:val="0"/>
                                                  <w:marRight w:val="0"/>
                                                  <w:marTop w:val="0"/>
                                                  <w:marBottom w:val="0"/>
                                                  <w:divBdr>
                                                    <w:top w:val="none" w:sz="0" w:space="0" w:color="auto"/>
                                                    <w:left w:val="none" w:sz="0" w:space="0" w:color="auto"/>
                                                    <w:bottom w:val="none" w:sz="0" w:space="0" w:color="auto"/>
                                                    <w:right w:val="none" w:sz="0" w:space="0" w:color="auto"/>
                                                  </w:divBdr>
                                                  <w:divsChild>
                                                    <w:div w:id="872117265">
                                                      <w:marLeft w:val="0"/>
                                                      <w:marRight w:val="0"/>
                                                      <w:marTop w:val="0"/>
                                                      <w:marBottom w:val="0"/>
                                                      <w:divBdr>
                                                        <w:top w:val="none" w:sz="0" w:space="0" w:color="auto"/>
                                                        <w:left w:val="none" w:sz="0" w:space="0" w:color="auto"/>
                                                        <w:bottom w:val="none" w:sz="0" w:space="0" w:color="auto"/>
                                                        <w:right w:val="none" w:sz="0" w:space="0" w:color="auto"/>
                                                      </w:divBdr>
                                                    </w:div>
                                                  </w:divsChild>
                                                </w:div>
                                                <w:div w:id="910308198">
                                                  <w:marLeft w:val="0"/>
                                                  <w:marRight w:val="0"/>
                                                  <w:marTop w:val="0"/>
                                                  <w:marBottom w:val="0"/>
                                                  <w:divBdr>
                                                    <w:top w:val="none" w:sz="0" w:space="0" w:color="auto"/>
                                                    <w:left w:val="none" w:sz="0" w:space="0" w:color="auto"/>
                                                    <w:bottom w:val="none" w:sz="0" w:space="0" w:color="auto"/>
                                                    <w:right w:val="none" w:sz="0" w:space="0" w:color="auto"/>
                                                  </w:divBdr>
                                                  <w:divsChild>
                                                    <w:div w:id="493761161">
                                                      <w:marLeft w:val="0"/>
                                                      <w:marRight w:val="0"/>
                                                      <w:marTop w:val="0"/>
                                                      <w:marBottom w:val="0"/>
                                                      <w:divBdr>
                                                        <w:top w:val="none" w:sz="0" w:space="0" w:color="auto"/>
                                                        <w:left w:val="none" w:sz="0" w:space="0" w:color="auto"/>
                                                        <w:bottom w:val="none" w:sz="0" w:space="0" w:color="auto"/>
                                                        <w:right w:val="none" w:sz="0" w:space="0" w:color="auto"/>
                                                      </w:divBdr>
                                                    </w:div>
                                                  </w:divsChild>
                                                </w:div>
                                                <w:div w:id="2010710440">
                                                  <w:marLeft w:val="0"/>
                                                  <w:marRight w:val="0"/>
                                                  <w:marTop w:val="0"/>
                                                  <w:marBottom w:val="0"/>
                                                  <w:divBdr>
                                                    <w:top w:val="none" w:sz="0" w:space="0" w:color="auto"/>
                                                    <w:left w:val="none" w:sz="0" w:space="0" w:color="auto"/>
                                                    <w:bottom w:val="none" w:sz="0" w:space="0" w:color="auto"/>
                                                    <w:right w:val="none" w:sz="0" w:space="0" w:color="auto"/>
                                                  </w:divBdr>
                                                  <w:divsChild>
                                                    <w:div w:id="1077091543">
                                                      <w:marLeft w:val="0"/>
                                                      <w:marRight w:val="0"/>
                                                      <w:marTop w:val="0"/>
                                                      <w:marBottom w:val="0"/>
                                                      <w:divBdr>
                                                        <w:top w:val="none" w:sz="0" w:space="0" w:color="auto"/>
                                                        <w:left w:val="none" w:sz="0" w:space="0" w:color="auto"/>
                                                        <w:bottom w:val="none" w:sz="0" w:space="0" w:color="auto"/>
                                                        <w:right w:val="none" w:sz="0" w:space="0" w:color="auto"/>
                                                      </w:divBdr>
                                                    </w:div>
                                                  </w:divsChild>
                                                </w:div>
                                                <w:div w:id="981740181">
                                                  <w:marLeft w:val="0"/>
                                                  <w:marRight w:val="0"/>
                                                  <w:marTop w:val="0"/>
                                                  <w:marBottom w:val="0"/>
                                                  <w:divBdr>
                                                    <w:top w:val="none" w:sz="0" w:space="0" w:color="auto"/>
                                                    <w:left w:val="none" w:sz="0" w:space="0" w:color="auto"/>
                                                    <w:bottom w:val="none" w:sz="0" w:space="0" w:color="auto"/>
                                                    <w:right w:val="none" w:sz="0" w:space="0" w:color="auto"/>
                                                  </w:divBdr>
                                                  <w:divsChild>
                                                    <w:div w:id="1310089781">
                                                      <w:marLeft w:val="0"/>
                                                      <w:marRight w:val="0"/>
                                                      <w:marTop w:val="0"/>
                                                      <w:marBottom w:val="0"/>
                                                      <w:divBdr>
                                                        <w:top w:val="none" w:sz="0" w:space="0" w:color="auto"/>
                                                        <w:left w:val="none" w:sz="0" w:space="0" w:color="auto"/>
                                                        <w:bottom w:val="none" w:sz="0" w:space="0" w:color="auto"/>
                                                        <w:right w:val="none" w:sz="0" w:space="0" w:color="auto"/>
                                                      </w:divBdr>
                                                    </w:div>
                                                  </w:divsChild>
                                                </w:div>
                                                <w:div w:id="638457663">
                                                  <w:marLeft w:val="0"/>
                                                  <w:marRight w:val="0"/>
                                                  <w:marTop w:val="0"/>
                                                  <w:marBottom w:val="0"/>
                                                  <w:divBdr>
                                                    <w:top w:val="none" w:sz="0" w:space="0" w:color="auto"/>
                                                    <w:left w:val="none" w:sz="0" w:space="0" w:color="auto"/>
                                                    <w:bottom w:val="none" w:sz="0" w:space="0" w:color="auto"/>
                                                    <w:right w:val="none" w:sz="0" w:space="0" w:color="auto"/>
                                                  </w:divBdr>
                                                  <w:divsChild>
                                                    <w:div w:id="899559141">
                                                      <w:marLeft w:val="0"/>
                                                      <w:marRight w:val="0"/>
                                                      <w:marTop w:val="0"/>
                                                      <w:marBottom w:val="0"/>
                                                      <w:divBdr>
                                                        <w:top w:val="none" w:sz="0" w:space="0" w:color="auto"/>
                                                        <w:left w:val="none" w:sz="0" w:space="0" w:color="auto"/>
                                                        <w:bottom w:val="none" w:sz="0" w:space="0" w:color="auto"/>
                                                        <w:right w:val="none" w:sz="0" w:space="0" w:color="auto"/>
                                                      </w:divBdr>
                                                    </w:div>
                                                  </w:divsChild>
                                                </w:div>
                                                <w:div w:id="1977712265">
                                                  <w:marLeft w:val="0"/>
                                                  <w:marRight w:val="0"/>
                                                  <w:marTop w:val="0"/>
                                                  <w:marBottom w:val="0"/>
                                                  <w:divBdr>
                                                    <w:top w:val="none" w:sz="0" w:space="0" w:color="auto"/>
                                                    <w:left w:val="none" w:sz="0" w:space="0" w:color="auto"/>
                                                    <w:bottom w:val="none" w:sz="0" w:space="0" w:color="auto"/>
                                                    <w:right w:val="none" w:sz="0" w:space="0" w:color="auto"/>
                                                  </w:divBdr>
                                                  <w:divsChild>
                                                    <w:div w:id="1384983912">
                                                      <w:marLeft w:val="0"/>
                                                      <w:marRight w:val="0"/>
                                                      <w:marTop w:val="0"/>
                                                      <w:marBottom w:val="0"/>
                                                      <w:divBdr>
                                                        <w:top w:val="none" w:sz="0" w:space="0" w:color="auto"/>
                                                        <w:left w:val="none" w:sz="0" w:space="0" w:color="auto"/>
                                                        <w:bottom w:val="none" w:sz="0" w:space="0" w:color="auto"/>
                                                        <w:right w:val="none" w:sz="0" w:space="0" w:color="auto"/>
                                                      </w:divBdr>
                                                    </w:div>
                                                  </w:divsChild>
                                                </w:div>
                                                <w:div w:id="194974810">
                                                  <w:marLeft w:val="0"/>
                                                  <w:marRight w:val="0"/>
                                                  <w:marTop w:val="0"/>
                                                  <w:marBottom w:val="0"/>
                                                  <w:divBdr>
                                                    <w:top w:val="none" w:sz="0" w:space="0" w:color="auto"/>
                                                    <w:left w:val="none" w:sz="0" w:space="0" w:color="auto"/>
                                                    <w:bottom w:val="none" w:sz="0" w:space="0" w:color="auto"/>
                                                    <w:right w:val="none" w:sz="0" w:space="0" w:color="auto"/>
                                                  </w:divBdr>
                                                  <w:divsChild>
                                                    <w:div w:id="166866203">
                                                      <w:marLeft w:val="0"/>
                                                      <w:marRight w:val="0"/>
                                                      <w:marTop w:val="0"/>
                                                      <w:marBottom w:val="0"/>
                                                      <w:divBdr>
                                                        <w:top w:val="none" w:sz="0" w:space="0" w:color="auto"/>
                                                        <w:left w:val="none" w:sz="0" w:space="0" w:color="auto"/>
                                                        <w:bottom w:val="none" w:sz="0" w:space="0" w:color="auto"/>
                                                        <w:right w:val="none" w:sz="0" w:space="0" w:color="auto"/>
                                                      </w:divBdr>
                                                    </w:div>
                                                  </w:divsChild>
                                                </w:div>
                                                <w:div w:id="1638342681">
                                                  <w:marLeft w:val="0"/>
                                                  <w:marRight w:val="0"/>
                                                  <w:marTop w:val="0"/>
                                                  <w:marBottom w:val="0"/>
                                                  <w:divBdr>
                                                    <w:top w:val="none" w:sz="0" w:space="0" w:color="auto"/>
                                                    <w:left w:val="none" w:sz="0" w:space="0" w:color="auto"/>
                                                    <w:bottom w:val="none" w:sz="0" w:space="0" w:color="auto"/>
                                                    <w:right w:val="none" w:sz="0" w:space="0" w:color="auto"/>
                                                  </w:divBdr>
                                                  <w:divsChild>
                                                    <w:div w:id="1454204467">
                                                      <w:marLeft w:val="0"/>
                                                      <w:marRight w:val="0"/>
                                                      <w:marTop w:val="0"/>
                                                      <w:marBottom w:val="0"/>
                                                      <w:divBdr>
                                                        <w:top w:val="none" w:sz="0" w:space="0" w:color="auto"/>
                                                        <w:left w:val="none" w:sz="0" w:space="0" w:color="auto"/>
                                                        <w:bottom w:val="none" w:sz="0" w:space="0" w:color="auto"/>
                                                        <w:right w:val="none" w:sz="0" w:space="0" w:color="auto"/>
                                                      </w:divBdr>
                                                    </w:div>
                                                  </w:divsChild>
                                                </w:div>
                                                <w:div w:id="1561789794">
                                                  <w:marLeft w:val="0"/>
                                                  <w:marRight w:val="0"/>
                                                  <w:marTop w:val="0"/>
                                                  <w:marBottom w:val="0"/>
                                                  <w:divBdr>
                                                    <w:top w:val="none" w:sz="0" w:space="0" w:color="auto"/>
                                                    <w:left w:val="none" w:sz="0" w:space="0" w:color="auto"/>
                                                    <w:bottom w:val="none" w:sz="0" w:space="0" w:color="auto"/>
                                                    <w:right w:val="none" w:sz="0" w:space="0" w:color="auto"/>
                                                  </w:divBdr>
                                                  <w:divsChild>
                                                    <w:div w:id="466240566">
                                                      <w:marLeft w:val="0"/>
                                                      <w:marRight w:val="0"/>
                                                      <w:marTop w:val="0"/>
                                                      <w:marBottom w:val="0"/>
                                                      <w:divBdr>
                                                        <w:top w:val="none" w:sz="0" w:space="0" w:color="auto"/>
                                                        <w:left w:val="none" w:sz="0" w:space="0" w:color="auto"/>
                                                        <w:bottom w:val="none" w:sz="0" w:space="0" w:color="auto"/>
                                                        <w:right w:val="none" w:sz="0" w:space="0" w:color="auto"/>
                                                      </w:divBdr>
                                                    </w:div>
                                                  </w:divsChild>
                                                </w:div>
                                                <w:div w:id="1121804848">
                                                  <w:marLeft w:val="0"/>
                                                  <w:marRight w:val="0"/>
                                                  <w:marTop w:val="0"/>
                                                  <w:marBottom w:val="0"/>
                                                  <w:divBdr>
                                                    <w:top w:val="none" w:sz="0" w:space="0" w:color="auto"/>
                                                    <w:left w:val="none" w:sz="0" w:space="0" w:color="auto"/>
                                                    <w:bottom w:val="none" w:sz="0" w:space="0" w:color="auto"/>
                                                    <w:right w:val="none" w:sz="0" w:space="0" w:color="auto"/>
                                                  </w:divBdr>
                                                  <w:divsChild>
                                                    <w:div w:id="1562206743">
                                                      <w:marLeft w:val="0"/>
                                                      <w:marRight w:val="0"/>
                                                      <w:marTop w:val="0"/>
                                                      <w:marBottom w:val="0"/>
                                                      <w:divBdr>
                                                        <w:top w:val="none" w:sz="0" w:space="0" w:color="auto"/>
                                                        <w:left w:val="none" w:sz="0" w:space="0" w:color="auto"/>
                                                        <w:bottom w:val="none" w:sz="0" w:space="0" w:color="auto"/>
                                                        <w:right w:val="none" w:sz="0" w:space="0" w:color="auto"/>
                                                      </w:divBdr>
                                                    </w:div>
                                                  </w:divsChild>
                                                </w:div>
                                                <w:div w:id="1653095429">
                                                  <w:marLeft w:val="0"/>
                                                  <w:marRight w:val="0"/>
                                                  <w:marTop w:val="0"/>
                                                  <w:marBottom w:val="0"/>
                                                  <w:divBdr>
                                                    <w:top w:val="none" w:sz="0" w:space="0" w:color="auto"/>
                                                    <w:left w:val="none" w:sz="0" w:space="0" w:color="auto"/>
                                                    <w:bottom w:val="none" w:sz="0" w:space="0" w:color="auto"/>
                                                    <w:right w:val="none" w:sz="0" w:space="0" w:color="auto"/>
                                                  </w:divBdr>
                                                  <w:divsChild>
                                                    <w:div w:id="1149516870">
                                                      <w:marLeft w:val="0"/>
                                                      <w:marRight w:val="0"/>
                                                      <w:marTop w:val="0"/>
                                                      <w:marBottom w:val="0"/>
                                                      <w:divBdr>
                                                        <w:top w:val="none" w:sz="0" w:space="0" w:color="auto"/>
                                                        <w:left w:val="none" w:sz="0" w:space="0" w:color="auto"/>
                                                        <w:bottom w:val="none" w:sz="0" w:space="0" w:color="auto"/>
                                                        <w:right w:val="none" w:sz="0" w:space="0" w:color="auto"/>
                                                      </w:divBdr>
                                                    </w:div>
                                                  </w:divsChild>
                                                </w:div>
                                                <w:div w:id="1573730854">
                                                  <w:marLeft w:val="0"/>
                                                  <w:marRight w:val="0"/>
                                                  <w:marTop w:val="0"/>
                                                  <w:marBottom w:val="0"/>
                                                  <w:divBdr>
                                                    <w:top w:val="none" w:sz="0" w:space="0" w:color="auto"/>
                                                    <w:left w:val="none" w:sz="0" w:space="0" w:color="auto"/>
                                                    <w:bottom w:val="none" w:sz="0" w:space="0" w:color="auto"/>
                                                    <w:right w:val="none" w:sz="0" w:space="0" w:color="auto"/>
                                                  </w:divBdr>
                                                  <w:divsChild>
                                                    <w:div w:id="772895661">
                                                      <w:marLeft w:val="0"/>
                                                      <w:marRight w:val="0"/>
                                                      <w:marTop w:val="0"/>
                                                      <w:marBottom w:val="0"/>
                                                      <w:divBdr>
                                                        <w:top w:val="none" w:sz="0" w:space="0" w:color="auto"/>
                                                        <w:left w:val="none" w:sz="0" w:space="0" w:color="auto"/>
                                                        <w:bottom w:val="none" w:sz="0" w:space="0" w:color="auto"/>
                                                        <w:right w:val="none" w:sz="0" w:space="0" w:color="auto"/>
                                                      </w:divBdr>
                                                    </w:div>
                                                  </w:divsChild>
                                                </w:div>
                                                <w:div w:id="203569106">
                                                  <w:marLeft w:val="0"/>
                                                  <w:marRight w:val="0"/>
                                                  <w:marTop w:val="0"/>
                                                  <w:marBottom w:val="0"/>
                                                  <w:divBdr>
                                                    <w:top w:val="none" w:sz="0" w:space="0" w:color="auto"/>
                                                    <w:left w:val="none" w:sz="0" w:space="0" w:color="auto"/>
                                                    <w:bottom w:val="none" w:sz="0" w:space="0" w:color="auto"/>
                                                    <w:right w:val="none" w:sz="0" w:space="0" w:color="auto"/>
                                                  </w:divBdr>
                                                  <w:divsChild>
                                                    <w:div w:id="1809276601">
                                                      <w:marLeft w:val="0"/>
                                                      <w:marRight w:val="0"/>
                                                      <w:marTop w:val="0"/>
                                                      <w:marBottom w:val="0"/>
                                                      <w:divBdr>
                                                        <w:top w:val="none" w:sz="0" w:space="0" w:color="auto"/>
                                                        <w:left w:val="none" w:sz="0" w:space="0" w:color="auto"/>
                                                        <w:bottom w:val="none" w:sz="0" w:space="0" w:color="auto"/>
                                                        <w:right w:val="none" w:sz="0" w:space="0" w:color="auto"/>
                                                      </w:divBdr>
                                                    </w:div>
                                                  </w:divsChild>
                                                </w:div>
                                                <w:div w:id="1453019132">
                                                  <w:marLeft w:val="0"/>
                                                  <w:marRight w:val="0"/>
                                                  <w:marTop w:val="0"/>
                                                  <w:marBottom w:val="0"/>
                                                  <w:divBdr>
                                                    <w:top w:val="none" w:sz="0" w:space="0" w:color="auto"/>
                                                    <w:left w:val="none" w:sz="0" w:space="0" w:color="auto"/>
                                                    <w:bottom w:val="none" w:sz="0" w:space="0" w:color="auto"/>
                                                    <w:right w:val="none" w:sz="0" w:space="0" w:color="auto"/>
                                                  </w:divBdr>
                                                  <w:divsChild>
                                                    <w:div w:id="1435175515">
                                                      <w:marLeft w:val="0"/>
                                                      <w:marRight w:val="0"/>
                                                      <w:marTop w:val="0"/>
                                                      <w:marBottom w:val="0"/>
                                                      <w:divBdr>
                                                        <w:top w:val="none" w:sz="0" w:space="0" w:color="auto"/>
                                                        <w:left w:val="none" w:sz="0" w:space="0" w:color="auto"/>
                                                        <w:bottom w:val="none" w:sz="0" w:space="0" w:color="auto"/>
                                                        <w:right w:val="none" w:sz="0" w:space="0" w:color="auto"/>
                                                      </w:divBdr>
                                                    </w:div>
                                                  </w:divsChild>
                                                </w:div>
                                                <w:div w:id="1682774015">
                                                  <w:marLeft w:val="0"/>
                                                  <w:marRight w:val="0"/>
                                                  <w:marTop w:val="0"/>
                                                  <w:marBottom w:val="0"/>
                                                  <w:divBdr>
                                                    <w:top w:val="none" w:sz="0" w:space="0" w:color="auto"/>
                                                    <w:left w:val="none" w:sz="0" w:space="0" w:color="auto"/>
                                                    <w:bottom w:val="none" w:sz="0" w:space="0" w:color="auto"/>
                                                    <w:right w:val="none" w:sz="0" w:space="0" w:color="auto"/>
                                                  </w:divBdr>
                                                  <w:divsChild>
                                                    <w:div w:id="362832191">
                                                      <w:marLeft w:val="0"/>
                                                      <w:marRight w:val="0"/>
                                                      <w:marTop w:val="0"/>
                                                      <w:marBottom w:val="0"/>
                                                      <w:divBdr>
                                                        <w:top w:val="none" w:sz="0" w:space="0" w:color="auto"/>
                                                        <w:left w:val="none" w:sz="0" w:space="0" w:color="auto"/>
                                                        <w:bottom w:val="none" w:sz="0" w:space="0" w:color="auto"/>
                                                        <w:right w:val="none" w:sz="0" w:space="0" w:color="auto"/>
                                                      </w:divBdr>
                                                    </w:div>
                                                  </w:divsChild>
                                                </w:div>
                                                <w:div w:id="537936369">
                                                  <w:marLeft w:val="0"/>
                                                  <w:marRight w:val="0"/>
                                                  <w:marTop w:val="0"/>
                                                  <w:marBottom w:val="0"/>
                                                  <w:divBdr>
                                                    <w:top w:val="none" w:sz="0" w:space="0" w:color="auto"/>
                                                    <w:left w:val="none" w:sz="0" w:space="0" w:color="auto"/>
                                                    <w:bottom w:val="none" w:sz="0" w:space="0" w:color="auto"/>
                                                    <w:right w:val="none" w:sz="0" w:space="0" w:color="auto"/>
                                                  </w:divBdr>
                                                  <w:divsChild>
                                                    <w:div w:id="2083598557">
                                                      <w:marLeft w:val="0"/>
                                                      <w:marRight w:val="0"/>
                                                      <w:marTop w:val="0"/>
                                                      <w:marBottom w:val="0"/>
                                                      <w:divBdr>
                                                        <w:top w:val="none" w:sz="0" w:space="0" w:color="auto"/>
                                                        <w:left w:val="none" w:sz="0" w:space="0" w:color="auto"/>
                                                        <w:bottom w:val="none" w:sz="0" w:space="0" w:color="auto"/>
                                                        <w:right w:val="none" w:sz="0" w:space="0" w:color="auto"/>
                                                      </w:divBdr>
                                                    </w:div>
                                                  </w:divsChild>
                                                </w:div>
                                                <w:div w:id="768892270">
                                                  <w:marLeft w:val="0"/>
                                                  <w:marRight w:val="0"/>
                                                  <w:marTop w:val="0"/>
                                                  <w:marBottom w:val="0"/>
                                                  <w:divBdr>
                                                    <w:top w:val="none" w:sz="0" w:space="0" w:color="auto"/>
                                                    <w:left w:val="none" w:sz="0" w:space="0" w:color="auto"/>
                                                    <w:bottom w:val="none" w:sz="0" w:space="0" w:color="auto"/>
                                                    <w:right w:val="none" w:sz="0" w:space="0" w:color="auto"/>
                                                  </w:divBdr>
                                                  <w:divsChild>
                                                    <w:div w:id="1680044221">
                                                      <w:marLeft w:val="0"/>
                                                      <w:marRight w:val="0"/>
                                                      <w:marTop w:val="0"/>
                                                      <w:marBottom w:val="0"/>
                                                      <w:divBdr>
                                                        <w:top w:val="none" w:sz="0" w:space="0" w:color="auto"/>
                                                        <w:left w:val="none" w:sz="0" w:space="0" w:color="auto"/>
                                                        <w:bottom w:val="none" w:sz="0" w:space="0" w:color="auto"/>
                                                        <w:right w:val="none" w:sz="0" w:space="0" w:color="auto"/>
                                                      </w:divBdr>
                                                    </w:div>
                                                  </w:divsChild>
                                                </w:div>
                                                <w:div w:id="875193257">
                                                  <w:marLeft w:val="0"/>
                                                  <w:marRight w:val="0"/>
                                                  <w:marTop w:val="0"/>
                                                  <w:marBottom w:val="0"/>
                                                  <w:divBdr>
                                                    <w:top w:val="none" w:sz="0" w:space="0" w:color="auto"/>
                                                    <w:left w:val="none" w:sz="0" w:space="0" w:color="auto"/>
                                                    <w:bottom w:val="none" w:sz="0" w:space="0" w:color="auto"/>
                                                    <w:right w:val="none" w:sz="0" w:space="0" w:color="auto"/>
                                                  </w:divBdr>
                                                  <w:divsChild>
                                                    <w:div w:id="377434303">
                                                      <w:marLeft w:val="0"/>
                                                      <w:marRight w:val="0"/>
                                                      <w:marTop w:val="0"/>
                                                      <w:marBottom w:val="0"/>
                                                      <w:divBdr>
                                                        <w:top w:val="none" w:sz="0" w:space="0" w:color="auto"/>
                                                        <w:left w:val="none" w:sz="0" w:space="0" w:color="auto"/>
                                                        <w:bottom w:val="none" w:sz="0" w:space="0" w:color="auto"/>
                                                        <w:right w:val="none" w:sz="0" w:space="0" w:color="auto"/>
                                                      </w:divBdr>
                                                    </w:div>
                                                  </w:divsChild>
                                                </w:div>
                                                <w:div w:id="652103445">
                                                  <w:marLeft w:val="0"/>
                                                  <w:marRight w:val="0"/>
                                                  <w:marTop w:val="0"/>
                                                  <w:marBottom w:val="0"/>
                                                  <w:divBdr>
                                                    <w:top w:val="none" w:sz="0" w:space="0" w:color="auto"/>
                                                    <w:left w:val="none" w:sz="0" w:space="0" w:color="auto"/>
                                                    <w:bottom w:val="none" w:sz="0" w:space="0" w:color="auto"/>
                                                    <w:right w:val="none" w:sz="0" w:space="0" w:color="auto"/>
                                                  </w:divBdr>
                                                  <w:divsChild>
                                                    <w:div w:id="790904200">
                                                      <w:marLeft w:val="0"/>
                                                      <w:marRight w:val="0"/>
                                                      <w:marTop w:val="0"/>
                                                      <w:marBottom w:val="0"/>
                                                      <w:divBdr>
                                                        <w:top w:val="none" w:sz="0" w:space="0" w:color="auto"/>
                                                        <w:left w:val="none" w:sz="0" w:space="0" w:color="auto"/>
                                                        <w:bottom w:val="none" w:sz="0" w:space="0" w:color="auto"/>
                                                        <w:right w:val="none" w:sz="0" w:space="0" w:color="auto"/>
                                                      </w:divBdr>
                                                    </w:div>
                                                  </w:divsChild>
                                                </w:div>
                                                <w:div w:id="1174762117">
                                                  <w:marLeft w:val="0"/>
                                                  <w:marRight w:val="0"/>
                                                  <w:marTop w:val="0"/>
                                                  <w:marBottom w:val="0"/>
                                                  <w:divBdr>
                                                    <w:top w:val="none" w:sz="0" w:space="0" w:color="auto"/>
                                                    <w:left w:val="none" w:sz="0" w:space="0" w:color="auto"/>
                                                    <w:bottom w:val="none" w:sz="0" w:space="0" w:color="auto"/>
                                                    <w:right w:val="none" w:sz="0" w:space="0" w:color="auto"/>
                                                  </w:divBdr>
                                                  <w:divsChild>
                                                    <w:div w:id="1744840718">
                                                      <w:marLeft w:val="0"/>
                                                      <w:marRight w:val="0"/>
                                                      <w:marTop w:val="0"/>
                                                      <w:marBottom w:val="0"/>
                                                      <w:divBdr>
                                                        <w:top w:val="none" w:sz="0" w:space="0" w:color="auto"/>
                                                        <w:left w:val="none" w:sz="0" w:space="0" w:color="auto"/>
                                                        <w:bottom w:val="none" w:sz="0" w:space="0" w:color="auto"/>
                                                        <w:right w:val="none" w:sz="0" w:space="0" w:color="auto"/>
                                                      </w:divBdr>
                                                    </w:div>
                                                  </w:divsChild>
                                                </w:div>
                                                <w:div w:id="2141222203">
                                                  <w:marLeft w:val="0"/>
                                                  <w:marRight w:val="0"/>
                                                  <w:marTop w:val="0"/>
                                                  <w:marBottom w:val="0"/>
                                                  <w:divBdr>
                                                    <w:top w:val="none" w:sz="0" w:space="0" w:color="auto"/>
                                                    <w:left w:val="none" w:sz="0" w:space="0" w:color="auto"/>
                                                    <w:bottom w:val="none" w:sz="0" w:space="0" w:color="auto"/>
                                                    <w:right w:val="none" w:sz="0" w:space="0" w:color="auto"/>
                                                  </w:divBdr>
                                                  <w:divsChild>
                                                    <w:div w:id="444538695">
                                                      <w:marLeft w:val="0"/>
                                                      <w:marRight w:val="0"/>
                                                      <w:marTop w:val="0"/>
                                                      <w:marBottom w:val="0"/>
                                                      <w:divBdr>
                                                        <w:top w:val="none" w:sz="0" w:space="0" w:color="auto"/>
                                                        <w:left w:val="none" w:sz="0" w:space="0" w:color="auto"/>
                                                        <w:bottom w:val="none" w:sz="0" w:space="0" w:color="auto"/>
                                                        <w:right w:val="none" w:sz="0" w:space="0" w:color="auto"/>
                                                      </w:divBdr>
                                                    </w:div>
                                                  </w:divsChild>
                                                </w:div>
                                                <w:div w:id="1709407881">
                                                  <w:marLeft w:val="0"/>
                                                  <w:marRight w:val="0"/>
                                                  <w:marTop w:val="0"/>
                                                  <w:marBottom w:val="0"/>
                                                  <w:divBdr>
                                                    <w:top w:val="none" w:sz="0" w:space="0" w:color="auto"/>
                                                    <w:left w:val="none" w:sz="0" w:space="0" w:color="auto"/>
                                                    <w:bottom w:val="none" w:sz="0" w:space="0" w:color="auto"/>
                                                    <w:right w:val="none" w:sz="0" w:space="0" w:color="auto"/>
                                                  </w:divBdr>
                                                  <w:divsChild>
                                                    <w:div w:id="1591891413">
                                                      <w:marLeft w:val="0"/>
                                                      <w:marRight w:val="0"/>
                                                      <w:marTop w:val="0"/>
                                                      <w:marBottom w:val="0"/>
                                                      <w:divBdr>
                                                        <w:top w:val="none" w:sz="0" w:space="0" w:color="auto"/>
                                                        <w:left w:val="none" w:sz="0" w:space="0" w:color="auto"/>
                                                        <w:bottom w:val="none" w:sz="0" w:space="0" w:color="auto"/>
                                                        <w:right w:val="none" w:sz="0" w:space="0" w:color="auto"/>
                                                      </w:divBdr>
                                                    </w:div>
                                                  </w:divsChild>
                                                </w:div>
                                                <w:div w:id="682633652">
                                                  <w:marLeft w:val="0"/>
                                                  <w:marRight w:val="0"/>
                                                  <w:marTop w:val="0"/>
                                                  <w:marBottom w:val="0"/>
                                                  <w:divBdr>
                                                    <w:top w:val="none" w:sz="0" w:space="0" w:color="auto"/>
                                                    <w:left w:val="none" w:sz="0" w:space="0" w:color="auto"/>
                                                    <w:bottom w:val="none" w:sz="0" w:space="0" w:color="auto"/>
                                                    <w:right w:val="none" w:sz="0" w:space="0" w:color="auto"/>
                                                  </w:divBdr>
                                                  <w:divsChild>
                                                    <w:div w:id="106122196">
                                                      <w:marLeft w:val="0"/>
                                                      <w:marRight w:val="0"/>
                                                      <w:marTop w:val="0"/>
                                                      <w:marBottom w:val="0"/>
                                                      <w:divBdr>
                                                        <w:top w:val="none" w:sz="0" w:space="0" w:color="auto"/>
                                                        <w:left w:val="none" w:sz="0" w:space="0" w:color="auto"/>
                                                        <w:bottom w:val="none" w:sz="0" w:space="0" w:color="auto"/>
                                                        <w:right w:val="none" w:sz="0" w:space="0" w:color="auto"/>
                                                      </w:divBdr>
                                                    </w:div>
                                                  </w:divsChild>
                                                </w:div>
                                                <w:div w:id="712731517">
                                                  <w:marLeft w:val="0"/>
                                                  <w:marRight w:val="0"/>
                                                  <w:marTop w:val="0"/>
                                                  <w:marBottom w:val="0"/>
                                                  <w:divBdr>
                                                    <w:top w:val="none" w:sz="0" w:space="0" w:color="auto"/>
                                                    <w:left w:val="none" w:sz="0" w:space="0" w:color="auto"/>
                                                    <w:bottom w:val="none" w:sz="0" w:space="0" w:color="auto"/>
                                                    <w:right w:val="none" w:sz="0" w:space="0" w:color="auto"/>
                                                  </w:divBdr>
                                                  <w:divsChild>
                                                    <w:div w:id="749624214">
                                                      <w:marLeft w:val="0"/>
                                                      <w:marRight w:val="0"/>
                                                      <w:marTop w:val="0"/>
                                                      <w:marBottom w:val="0"/>
                                                      <w:divBdr>
                                                        <w:top w:val="none" w:sz="0" w:space="0" w:color="auto"/>
                                                        <w:left w:val="none" w:sz="0" w:space="0" w:color="auto"/>
                                                        <w:bottom w:val="none" w:sz="0" w:space="0" w:color="auto"/>
                                                        <w:right w:val="none" w:sz="0" w:space="0" w:color="auto"/>
                                                      </w:divBdr>
                                                    </w:div>
                                                  </w:divsChild>
                                                </w:div>
                                                <w:div w:id="832529954">
                                                  <w:marLeft w:val="0"/>
                                                  <w:marRight w:val="0"/>
                                                  <w:marTop w:val="0"/>
                                                  <w:marBottom w:val="0"/>
                                                  <w:divBdr>
                                                    <w:top w:val="none" w:sz="0" w:space="0" w:color="auto"/>
                                                    <w:left w:val="none" w:sz="0" w:space="0" w:color="auto"/>
                                                    <w:bottom w:val="none" w:sz="0" w:space="0" w:color="auto"/>
                                                    <w:right w:val="none" w:sz="0" w:space="0" w:color="auto"/>
                                                  </w:divBdr>
                                                  <w:divsChild>
                                                    <w:div w:id="668678426">
                                                      <w:marLeft w:val="0"/>
                                                      <w:marRight w:val="0"/>
                                                      <w:marTop w:val="0"/>
                                                      <w:marBottom w:val="0"/>
                                                      <w:divBdr>
                                                        <w:top w:val="none" w:sz="0" w:space="0" w:color="auto"/>
                                                        <w:left w:val="none" w:sz="0" w:space="0" w:color="auto"/>
                                                        <w:bottom w:val="none" w:sz="0" w:space="0" w:color="auto"/>
                                                        <w:right w:val="none" w:sz="0" w:space="0" w:color="auto"/>
                                                      </w:divBdr>
                                                    </w:div>
                                                  </w:divsChild>
                                                </w:div>
                                                <w:div w:id="680738484">
                                                  <w:marLeft w:val="0"/>
                                                  <w:marRight w:val="0"/>
                                                  <w:marTop w:val="0"/>
                                                  <w:marBottom w:val="0"/>
                                                  <w:divBdr>
                                                    <w:top w:val="none" w:sz="0" w:space="0" w:color="auto"/>
                                                    <w:left w:val="none" w:sz="0" w:space="0" w:color="auto"/>
                                                    <w:bottom w:val="none" w:sz="0" w:space="0" w:color="auto"/>
                                                    <w:right w:val="none" w:sz="0" w:space="0" w:color="auto"/>
                                                  </w:divBdr>
                                                  <w:divsChild>
                                                    <w:div w:id="535191756">
                                                      <w:marLeft w:val="0"/>
                                                      <w:marRight w:val="0"/>
                                                      <w:marTop w:val="0"/>
                                                      <w:marBottom w:val="0"/>
                                                      <w:divBdr>
                                                        <w:top w:val="none" w:sz="0" w:space="0" w:color="auto"/>
                                                        <w:left w:val="none" w:sz="0" w:space="0" w:color="auto"/>
                                                        <w:bottom w:val="none" w:sz="0" w:space="0" w:color="auto"/>
                                                        <w:right w:val="none" w:sz="0" w:space="0" w:color="auto"/>
                                                      </w:divBdr>
                                                    </w:div>
                                                  </w:divsChild>
                                                </w:div>
                                                <w:div w:id="403527648">
                                                  <w:marLeft w:val="0"/>
                                                  <w:marRight w:val="0"/>
                                                  <w:marTop w:val="0"/>
                                                  <w:marBottom w:val="0"/>
                                                  <w:divBdr>
                                                    <w:top w:val="none" w:sz="0" w:space="0" w:color="auto"/>
                                                    <w:left w:val="none" w:sz="0" w:space="0" w:color="auto"/>
                                                    <w:bottom w:val="none" w:sz="0" w:space="0" w:color="auto"/>
                                                    <w:right w:val="none" w:sz="0" w:space="0" w:color="auto"/>
                                                  </w:divBdr>
                                                  <w:divsChild>
                                                    <w:div w:id="599799279">
                                                      <w:marLeft w:val="0"/>
                                                      <w:marRight w:val="0"/>
                                                      <w:marTop w:val="0"/>
                                                      <w:marBottom w:val="0"/>
                                                      <w:divBdr>
                                                        <w:top w:val="none" w:sz="0" w:space="0" w:color="auto"/>
                                                        <w:left w:val="none" w:sz="0" w:space="0" w:color="auto"/>
                                                        <w:bottom w:val="none" w:sz="0" w:space="0" w:color="auto"/>
                                                        <w:right w:val="none" w:sz="0" w:space="0" w:color="auto"/>
                                                      </w:divBdr>
                                                    </w:div>
                                                  </w:divsChild>
                                                </w:div>
                                                <w:div w:id="751900888">
                                                  <w:marLeft w:val="0"/>
                                                  <w:marRight w:val="0"/>
                                                  <w:marTop w:val="0"/>
                                                  <w:marBottom w:val="0"/>
                                                  <w:divBdr>
                                                    <w:top w:val="none" w:sz="0" w:space="0" w:color="auto"/>
                                                    <w:left w:val="none" w:sz="0" w:space="0" w:color="auto"/>
                                                    <w:bottom w:val="none" w:sz="0" w:space="0" w:color="auto"/>
                                                    <w:right w:val="none" w:sz="0" w:space="0" w:color="auto"/>
                                                  </w:divBdr>
                                                  <w:divsChild>
                                                    <w:div w:id="1054044119">
                                                      <w:marLeft w:val="0"/>
                                                      <w:marRight w:val="0"/>
                                                      <w:marTop w:val="0"/>
                                                      <w:marBottom w:val="0"/>
                                                      <w:divBdr>
                                                        <w:top w:val="none" w:sz="0" w:space="0" w:color="auto"/>
                                                        <w:left w:val="none" w:sz="0" w:space="0" w:color="auto"/>
                                                        <w:bottom w:val="none" w:sz="0" w:space="0" w:color="auto"/>
                                                        <w:right w:val="none" w:sz="0" w:space="0" w:color="auto"/>
                                                      </w:divBdr>
                                                    </w:div>
                                                  </w:divsChild>
                                                </w:div>
                                                <w:div w:id="1407141871">
                                                  <w:marLeft w:val="0"/>
                                                  <w:marRight w:val="0"/>
                                                  <w:marTop w:val="0"/>
                                                  <w:marBottom w:val="0"/>
                                                  <w:divBdr>
                                                    <w:top w:val="none" w:sz="0" w:space="0" w:color="auto"/>
                                                    <w:left w:val="none" w:sz="0" w:space="0" w:color="auto"/>
                                                    <w:bottom w:val="none" w:sz="0" w:space="0" w:color="auto"/>
                                                    <w:right w:val="none" w:sz="0" w:space="0" w:color="auto"/>
                                                  </w:divBdr>
                                                  <w:divsChild>
                                                    <w:div w:id="1304458467">
                                                      <w:marLeft w:val="0"/>
                                                      <w:marRight w:val="0"/>
                                                      <w:marTop w:val="0"/>
                                                      <w:marBottom w:val="0"/>
                                                      <w:divBdr>
                                                        <w:top w:val="none" w:sz="0" w:space="0" w:color="auto"/>
                                                        <w:left w:val="none" w:sz="0" w:space="0" w:color="auto"/>
                                                        <w:bottom w:val="none" w:sz="0" w:space="0" w:color="auto"/>
                                                        <w:right w:val="none" w:sz="0" w:space="0" w:color="auto"/>
                                                      </w:divBdr>
                                                    </w:div>
                                                  </w:divsChild>
                                                </w:div>
                                                <w:div w:id="775054040">
                                                  <w:marLeft w:val="0"/>
                                                  <w:marRight w:val="0"/>
                                                  <w:marTop w:val="0"/>
                                                  <w:marBottom w:val="0"/>
                                                  <w:divBdr>
                                                    <w:top w:val="none" w:sz="0" w:space="0" w:color="auto"/>
                                                    <w:left w:val="none" w:sz="0" w:space="0" w:color="auto"/>
                                                    <w:bottom w:val="none" w:sz="0" w:space="0" w:color="auto"/>
                                                    <w:right w:val="none" w:sz="0" w:space="0" w:color="auto"/>
                                                  </w:divBdr>
                                                  <w:divsChild>
                                                    <w:div w:id="872615918">
                                                      <w:marLeft w:val="0"/>
                                                      <w:marRight w:val="0"/>
                                                      <w:marTop w:val="0"/>
                                                      <w:marBottom w:val="0"/>
                                                      <w:divBdr>
                                                        <w:top w:val="none" w:sz="0" w:space="0" w:color="auto"/>
                                                        <w:left w:val="none" w:sz="0" w:space="0" w:color="auto"/>
                                                        <w:bottom w:val="none" w:sz="0" w:space="0" w:color="auto"/>
                                                        <w:right w:val="none" w:sz="0" w:space="0" w:color="auto"/>
                                                      </w:divBdr>
                                                    </w:div>
                                                  </w:divsChild>
                                                </w:div>
                                                <w:div w:id="2041203711">
                                                  <w:marLeft w:val="0"/>
                                                  <w:marRight w:val="0"/>
                                                  <w:marTop w:val="0"/>
                                                  <w:marBottom w:val="0"/>
                                                  <w:divBdr>
                                                    <w:top w:val="none" w:sz="0" w:space="0" w:color="auto"/>
                                                    <w:left w:val="none" w:sz="0" w:space="0" w:color="auto"/>
                                                    <w:bottom w:val="none" w:sz="0" w:space="0" w:color="auto"/>
                                                    <w:right w:val="none" w:sz="0" w:space="0" w:color="auto"/>
                                                  </w:divBdr>
                                                  <w:divsChild>
                                                    <w:div w:id="715470538">
                                                      <w:marLeft w:val="0"/>
                                                      <w:marRight w:val="0"/>
                                                      <w:marTop w:val="0"/>
                                                      <w:marBottom w:val="0"/>
                                                      <w:divBdr>
                                                        <w:top w:val="none" w:sz="0" w:space="0" w:color="auto"/>
                                                        <w:left w:val="none" w:sz="0" w:space="0" w:color="auto"/>
                                                        <w:bottom w:val="none" w:sz="0" w:space="0" w:color="auto"/>
                                                        <w:right w:val="none" w:sz="0" w:space="0" w:color="auto"/>
                                                      </w:divBdr>
                                                    </w:div>
                                                  </w:divsChild>
                                                </w:div>
                                                <w:div w:id="1306202005">
                                                  <w:marLeft w:val="0"/>
                                                  <w:marRight w:val="0"/>
                                                  <w:marTop w:val="0"/>
                                                  <w:marBottom w:val="0"/>
                                                  <w:divBdr>
                                                    <w:top w:val="none" w:sz="0" w:space="0" w:color="auto"/>
                                                    <w:left w:val="none" w:sz="0" w:space="0" w:color="auto"/>
                                                    <w:bottom w:val="none" w:sz="0" w:space="0" w:color="auto"/>
                                                    <w:right w:val="none" w:sz="0" w:space="0" w:color="auto"/>
                                                  </w:divBdr>
                                                  <w:divsChild>
                                                    <w:div w:id="560285840">
                                                      <w:marLeft w:val="0"/>
                                                      <w:marRight w:val="0"/>
                                                      <w:marTop w:val="0"/>
                                                      <w:marBottom w:val="0"/>
                                                      <w:divBdr>
                                                        <w:top w:val="none" w:sz="0" w:space="0" w:color="auto"/>
                                                        <w:left w:val="none" w:sz="0" w:space="0" w:color="auto"/>
                                                        <w:bottom w:val="none" w:sz="0" w:space="0" w:color="auto"/>
                                                        <w:right w:val="none" w:sz="0" w:space="0" w:color="auto"/>
                                                      </w:divBdr>
                                                    </w:div>
                                                  </w:divsChild>
                                                </w:div>
                                                <w:div w:id="1825008405">
                                                  <w:marLeft w:val="0"/>
                                                  <w:marRight w:val="0"/>
                                                  <w:marTop w:val="0"/>
                                                  <w:marBottom w:val="0"/>
                                                  <w:divBdr>
                                                    <w:top w:val="none" w:sz="0" w:space="0" w:color="auto"/>
                                                    <w:left w:val="none" w:sz="0" w:space="0" w:color="auto"/>
                                                    <w:bottom w:val="none" w:sz="0" w:space="0" w:color="auto"/>
                                                    <w:right w:val="none" w:sz="0" w:space="0" w:color="auto"/>
                                                  </w:divBdr>
                                                  <w:divsChild>
                                                    <w:div w:id="1444886691">
                                                      <w:marLeft w:val="0"/>
                                                      <w:marRight w:val="0"/>
                                                      <w:marTop w:val="0"/>
                                                      <w:marBottom w:val="0"/>
                                                      <w:divBdr>
                                                        <w:top w:val="none" w:sz="0" w:space="0" w:color="auto"/>
                                                        <w:left w:val="none" w:sz="0" w:space="0" w:color="auto"/>
                                                        <w:bottom w:val="none" w:sz="0" w:space="0" w:color="auto"/>
                                                        <w:right w:val="none" w:sz="0" w:space="0" w:color="auto"/>
                                                      </w:divBdr>
                                                    </w:div>
                                                  </w:divsChild>
                                                </w:div>
                                                <w:div w:id="492992599">
                                                  <w:marLeft w:val="0"/>
                                                  <w:marRight w:val="0"/>
                                                  <w:marTop w:val="0"/>
                                                  <w:marBottom w:val="0"/>
                                                  <w:divBdr>
                                                    <w:top w:val="none" w:sz="0" w:space="0" w:color="auto"/>
                                                    <w:left w:val="none" w:sz="0" w:space="0" w:color="auto"/>
                                                    <w:bottom w:val="none" w:sz="0" w:space="0" w:color="auto"/>
                                                    <w:right w:val="none" w:sz="0" w:space="0" w:color="auto"/>
                                                  </w:divBdr>
                                                  <w:divsChild>
                                                    <w:div w:id="15077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2576">
                                          <w:marLeft w:val="0"/>
                                          <w:marRight w:val="0"/>
                                          <w:marTop w:val="0"/>
                                          <w:marBottom w:val="0"/>
                                          <w:divBdr>
                                            <w:top w:val="none" w:sz="0" w:space="0" w:color="auto"/>
                                            <w:left w:val="none" w:sz="0" w:space="0" w:color="auto"/>
                                            <w:bottom w:val="none" w:sz="0" w:space="0" w:color="auto"/>
                                            <w:right w:val="none" w:sz="0" w:space="0" w:color="auto"/>
                                          </w:divBdr>
                                          <w:divsChild>
                                            <w:div w:id="112021494">
                                              <w:marLeft w:val="0"/>
                                              <w:marRight w:val="0"/>
                                              <w:marTop w:val="0"/>
                                              <w:marBottom w:val="0"/>
                                              <w:divBdr>
                                                <w:top w:val="none" w:sz="0" w:space="0" w:color="auto"/>
                                                <w:left w:val="none" w:sz="0" w:space="0" w:color="auto"/>
                                                <w:bottom w:val="none" w:sz="0" w:space="0" w:color="auto"/>
                                                <w:right w:val="none" w:sz="0" w:space="0" w:color="auto"/>
                                              </w:divBdr>
                                            </w:div>
                                          </w:divsChild>
                                        </w:div>
                                        <w:div w:id="1455826413">
                                          <w:marLeft w:val="0"/>
                                          <w:marRight w:val="0"/>
                                          <w:marTop w:val="0"/>
                                          <w:marBottom w:val="0"/>
                                          <w:divBdr>
                                            <w:top w:val="none" w:sz="0" w:space="0" w:color="auto"/>
                                            <w:left w:val="none" w:sz="0" w:space="0" w:color="auto"/>
                                            <w:bottom w:val="none" w:sz="0" w:space="0" w:color="auto"/>
                                            <w:right w:val="none" w:sz="0" w:space="0" w:color="auto"/>
                                          </w:divBdr>
                                          <w:divsChild>
                                            <w:div w:id="1768036222">
                                              <w:marLeft w:val="0"/>
                                              <w:marRight w:val="0"/>
                                              <w:marTop w:val="0"/>
                                              <w:marBottom w:val="0"/>
                                              <w:divBdr>
                                                <w:top w:val="none" w:sz="0" w:space="0" w:color="auto"/>
                                                <w:left w:val="none" w:sz="0" w:space="0" w:color="auto"/>
                                                <w:bottom w:val="none" w:sz="0" w:space="0" w:color="auto"/>
                                                <w:right w:val="none" w:sz="0" w:space="0" w:color="auto"/>
                                              </w:divBdr>
                                            </w:div>
                                          </w:divsChild>
                                        </w:div>
                                        <w:div w:id="1293705460">
                                          <w:marLeft w:val="0"/>
                                          <w:marRight w:val="0"/>
                                          <w:marTop w:val="0"/>
                                          <w:marBottom w:val="0"/>
                                          <w:divBdr>
                                            <w:top w:val="none" w:sz="0" w:space="0" w:color="auto"/>
                                            <w:left w:val="none" w:sz="0" w:space="0" w:color="auto"/>
                                            <w:bottom w:val="none" w:sz="0" w:space="0" w:color="auto"/>
                                            <w:right w:val="none" w:sz="0" w:space="0" w:color="auto"/>
                                          </w:divBdr>
                                          <w:divsChild>
                                            <w:div w:id="1447387128">
                                              <w:marLeft w:val="0"/>
                                              <w:marRight w:val="0"/>
                                              <w:marTop w:val="45"/>
                                              <w:marBottom w:val="45"/>
                                              <w:divBdr>
                                                <w:top w:val="none" w:sz="0" w:space="0" w:color="auto"/>
                                                <w:left w:val="none" w:sz="0" w:space="0" w:color="auto"/>
                                                <w:bottom w:val="none" w:sz="0" w:space="0" w:color="auto"/>
                                                <w:right w:val="none" w:sz="0" w:space="0" w:color="auto"/>
                                              </w:divBdr>
                                            </w:div>
                                          </w:divsChild>
                                        </w:div>
                                        <w:div w:id="1521352902">
                                          <w:marLeft w:val="0"/>
                                          <w:marRight w:val="0"/>
                                          <w:marTop w:val="0"/>
                                          <w:marBottom w:val="0"/>
                                          <w:divBdr>
                                            <w:top w:val="none" w:sz="0" w:space="0" w:color="auto"/>
                                            <w:left w:val="none" w:sz="0" w:space="0" w:color="auto"/>
                                            <w:bottom w:val="none" w:sz="0" w:space="0" w:color="auto"/>
                                            <w:right w:val="none" w:sz="0" w:space="0" w:color="auto"/>
                                          </w:divBdr>
                                          <w:divsChild>
                                            <w:div w:id="225192838">
                                              <w:marLeft w:val="0"/>
                                              <w:marRight w:val="0"/>
                                              <w:marTop w:val="45"/>
                                              <w:marBottom w:val="45"/>
                                              <w:divBdr>
                                                <w:top w:val="none" w:sz="0" w:space="0" w:color="auto"/>
                                                <w:left w:val="none" w:sz="0" w:space="0" w:color="auto"/>
                                                <w:bottom w:val="none" w:sz="0" w:space="0" w:color="auto"/>
                                                <w:right w:val="none" w:sz="0" w:space="0" w:color="auto"/>
                                              </w:divBdr>
                                            </w:div>
                                          </w:divsChild>
                                        </w:div>
                                        <w:div w:id="2126734587">
                                          <w:marLeft w:val="0"/>
                                          <w:marRight w:val="0"/>
                                          <w:marTop w:val="0"/>
                                          <w:marBottom w:val="0"/>
                                          <w:divBdr>
                                            <w:top w:val="none" w:sz="0" w:space="0" w:color="auto"/>
                                            <w:left w:val="none" w:sz="0" w:space="0" w:color="auto"/>
                                            <w:bottom w:val="none" w:sz="0" w:space="0" w:color="auto"/>
                                            <w:right w:val="none" w:sz="0" w:space="0" w:color="auto"/>
                                          </w:divBdr>
                                          <w:divsChild>
                                            <w:div w:id="679545870">
                                              <w:marLeft w:val="0"/>
                                              <w:marRight w:val="0"/>
                                              <w:marTop w:val="45"/>
                                              <w:marBottom w:val="45"/>
                                              <w:divBdr>
                                                <w:top w:val="none" w:sz="0" w:space="0" w:color="auto"/>
                                                <w:left w:val="none" w:sz="0" w:space="0" w:color="auto"/>
                                                <w:bottom w:val="none" w:sz="0" w:space="0" w:color="auto"/>
                                                <w:right w:val="none" w:sz="0" w:space="0" w:color="auto"/>
                                              </w:divBdr>
                                            </w:div>
                                          </w:divsChild>
                                        </w:div>
                                        <w:div w:id="1280993210">
                                          <w:marLeft w:val="0"/>
                                          <w:marRight w:val="0"/>
                                          <w:marTop w:val="0"/>
                                          <w:marBottom w:val="0"/>
                                          <w:divBdr>
                                            <w:top w:val="none" w:sz="0" w:space="0" w:color="auto"/>
                                            <w:left w:val="none" w:sz="0" w:space="0" w:color="auto"/>
                                            <w:bottom w:val="none" w:sz="0" w:space="0" w:color="auto"/>
                                            <w:right w:val="none" w:sz="0" w:space="0" w:color="auto"/>
                                          </w:divBdr>
                                          <w:divsChild>
                                            <w:div w:id="301204299">
                                              <w:marLeft w:val="0"/>
                                              <w:marRight w:val="0"/>
                                              <w:marTop w:val="45"/>
                                              <w:marBottom w:val="45"/>
                                              <w:divBdr>
                                                <w:top w:val="none" w:sz="0" w:space="0" w:color="auto"/>
                                                <w:left w:val="none" w:sz="0" w:space="0" w:color="auto"/>
                                                <w:bottom w:val="none" w:sz="0" w:space="0" w:color="auto"/>
                                                <w:right w:val="none" w:sz="0" w:space="0" w:color="auto"/>
                                              </w:divBdr>
                                            </w:div>
                                          </w:divsChild>
                                        </w:div>
                                        <w:div w:id="1678801365">
                                          <w:marLeft w:val="0"/>
                                          <w:marRight w:val="0"/>
                                          <w:marTop w:val="0"/>
                                          <w:marBottom w:val="0"/>
                                          <w:divBdr>
                                            <w:top w:val="none" w:sz="0" w:space="0" w:color="auto"/>
                                            <w:left w:val="none" w:sz="0" w:space="0" w:color="auto"/>
                                            <w:bottom w:val="none" w:sz="0" w:space="0" w:color="auto"/>
                                            <w:right w:val="none" w:sz="0" w:space="0" w:color="auto"/>
                                          </w:divBdr>
                                          <w:divsChild>
                                            <w:div w:id="1723095659">
                                              <w:marLeft w:val="0"/>
                                              <w:marRight w:val="0"/>
                                              <w:marTop w:val="45"/>
                                              <w:marBottom w:val="45"/>
                                              <w:divBdr>
                                                <w:top w:val="none" w:sz="0" w:space="0" w:color="auto"/>
                                                <w:left w:val="none" w:sz="0" w:space="0" w:color="auto"/>
                                                <w:bottom w:val="none" w:sz="0" w:space="0" w:color="auto"/>
                                                <w:right w:val="none" w:sz="0" w:space="0" w:color="auto"/>
                                              </w:divBdr>
                                            </w:div>
                                          </w:divsChild>
                                        </w:div>
                                        <w:div w:id="1722361177">
                                          <w:marLeft w:val="0"/>
                                          <w:marRight w:val="0"/>
                                          <w:marTop w:val="0"/>
                                          <w:marBottom w:val="0"/>
                                          <w:divBdr>
                                            <w:top w:val="none" w:sz="0" w:space="0" w:color="auto"/>
                                            <w:left w:val="none" w:sz="0" w:space="0" w:color="auto"/>
                                            <w:bottom w:val="none" w:sz="0" w:space="0" w:color="auto"/>
                                            <w:right w:val="none" w:sz="0" w:space="0" w:color="auto"/>
                                          </w:divBdr>
                                          <w:divsChild>
                                            <w:div w:id="2052487729">
                                              <w:marLeft w:val="0"/>
                                              <w:marRight w:val="0"/>
                                              <w:marTop w:val="45"/>
                                              <w:marBottom w:val="45"/>
                                              <w:divBdr>
                                                <w:top w:val="none" w:sz="0" w:space="0" w:color="auto"/>
                                                <w:left w:val="none" w:sz="0" w:space="0" w:color="auto"/>
                                                <w:bottom w:val="none" w:sz="0" w:space="0" w:color="auto"/>
                                                <w:right w:val="none" w:sz="0" w:space="0" w:color="auto"/>
                                              </w:divBdr>
                                            </w:div>
                                          </w:divsChild>
                                        </w:div>
                                        <w:div w:id="685719190">
                                          <w:marLeft w:val="0"/>
                                          <w:marRight w:val="0"/>
                                          <w:marTop w:val="0"/>
                                          <w:marBottom w:val="0"/>
                                          <w:divBdr>
                                            <w:top w:val="none" w:sz="0" w:space="0" w:color="auto"/>
                                            <w:left w:val="none" w:sz="0" w:space="0" w:color="auto"/>
                                            <w:bottom w:val="none" w:sz="0" w:space="0" w:color="auto"/>
                                            <w:right w:val="none" w:sz="0" w:space="0" w:color="auto"/>
                                          </w:divBdr>
                                          <w:divsChild>
                                            <w:div w:id="1511215040">
                                              <w:marLeft w:val="0"/>
                                              <w:marRight w:val="0"/>
                                              <w:marTop w:val="45"/>
                                              <w:marBottom w:val="45"/>
                                              <w:divBdr>
                                                <w:top w:val="none" w:sz="0" w:space="0" w:color="auto"/>
                                                <w:left w:val="none" w:sz="0" w:space="0" w:color="auto"/>
                                                <w:bottom w:val="none" w:sz="0" w:space="0" w:color="auto"/>
                                                <w:right w:val="none" w:sz="0" w:space="0" w:color="auto"/>
                                              </w:divBdr>
                                            </w:div>
                                          </w:divsChild>
                                        </w:div>
                                        <w:div w:id="918177455">
                                          <w:marLeft w:val="0"/>
                                          <w:marRight w:val="0"/>
                                          <w:marTop w:val="0"/>
                                          <w:marBottom w:val="0"/>
                                          <w:divBdr>
                                            <w:top w:val="none" w:sz="0" w:space="0" w:color="auto"/>
                                            <w:left w:val="none" w:sz="0" w:space="0" w:color="auto"/>
                                            <w:bottom w:val="none" w:sz="0" w:space="0" w:color="auto"/>
                                            <w:right w:val="none" w:sz="0" w:space="0" w:color="auto"/>
                                          </w:divBdr>
                                          <w:divsChild>
                                            <w:div w:id="324430783">
                                              <w:marLeft w:val="0"/>
                                              <w:marRight w:val="0"/>
                                              <w:marTop w:val="45"/>
                                              <w:marBottom w:val="45"/>
                                              <w:divBdr>
                                                <w:top w:val="none" w:sz="0" w:space="0" w:color="auto"/>
                                                <w:left w:val="none" w:sz="0" w:space="0" w:color="auto"/>
                                                <w:bottom w:val="none" w:sz="0" w:space="0" w:color="auto"/>
                                                <w:right w:val="none" w:sz="0" w:space="0" w:color="auto"/>
                                              </w:divBdr>
                                            </w:div>
                                          </w:divsChild>
                                        </w:div>
                                        <w:div w:id="956717230">
                                          <w:marLeft w:val="0"/>
                                          <w:marRight w:val="0"/>
                                          <w:marTop w:val="0"/>
                                          <w:marBottom w:val="0"/>
                                          <w:divBdr>
                                            <w:top w:val="none" w:sz="0" w:space="0" w:color="auto"/>
                                            <w:left w:val="none" w:sz="0" w:space="0" w:color="auto"/>
                                            <w:bottom w:val="none" w:sz="0" w:space="0" w:color="auto"/>
                                            <w:right w:val="none" w:sz="0" w:space="0" w:color="auto"/>
                                          </w:divBdr>
                                          <w:divsChild>
                                            <w:div w:id="1055081959">
                                              <w:marLeft w:val="0"/>
                                              <w:marRight w:val="0"/>
                                              <w:marTop w:val="45"/>
                                              <w:marBottom w:val="45"/>
                                              <w:divBdr>
                                                <w:top w:val="none" w:sz="0" w:space="0" w:color="auto"/>
                                                <w:left w:val="none" w:sz="0" w:space="0" w:color="auto"/>
                                                <w:bottom w:val="none" w:sz="0" w:space="0" w:color="auto"/>
                                                <w:right w:val="none" w:sz="0" w:space="0" w:color="auto"/>
                                              </w:divBdr>
                                            </w:div>
                                          </w:divsChild>
                                        </w:div>
                                        <w:div w:id="605189629">
                                          <w:marLeft w:val="0"/>
                                          <w:marRight w:val="0"/>
                                          <w:marTop w:val="0"/>
                                          <w:marBottom w:val="0"/>
                                          <w:divBdr>
                                            <w:top w:val="none" w:sz="0" w:space="0" w:color="auto"/>
                                            <w:left w:val="none" w:sz="0" w:space="0" w:color="auto"/>
                                            <w:bottom w:val="none" w:sz="0" w:space="0" w:color="auto"/>
                                            <w:right w:val="none" w:sz="0" w:space="0" w:color="auto"/>
                                          </w:divBdr>
                                          <w:divsChild>
                                            <w:div w:id="516817471">
                                              <w:marLeft w:val="0"/>
                                              <w:marRight w:val="0"/>
                                              <w:marTop w:val="45"/>
                                              <w:marBottom w:val="45"/>
                                              <w:divBdr>
                                                <w:top w:val="none" w:sz="0" w:space="0" w:color="auto"/>
                                                <w:left w:val="none" w:sz="0" w:space="0" w:color="auto"/>
                                                <w:bottom w:val="none" w:sz="0" w:space="0" w:color="auto"/>
                                                <w:right w:val="none" w:sz="0" w:space="0" w:color="auto"/>
                                              </w:divBdr>
                                            </w:div>
                                          </w:divsChild>
                                        </w:div>
                                        <w:div w:id="960306266">
                                          <w:marLeft w:val="0"/>
                                          <w:marRight w:val="0"/>
                                          <w:marTop w:val="0"/>
                                          <w:marBottom w:val="0"/>
                                          <w:divBdr>
                                            <w:top w:val="none" w:sz="0" w:space="0" w:color="auto"/>
                                            <w:left w:val="none" w:sz="0" w:space="0" w:color="auto"/>
                                            <w:bottom w:val="none" w:sz="0" w:space="0" w:color="auto"/>
                                            <w:right w:val="none" w:sz="0" w:space="0" w:color="auto"/>
                                          </w:divBdr>
                                          <w:divsChild>
                                            <w:div w:id="67505631">
                                              <w:marLeft w:val="0"/>
                                              <w:marRight w:val="0"/>
                                              <w:marTop w:val="45"/>
                                              <w:marBottom w:val="45"/>
                                              <w:divBdr>
                                                <w:top w:val="none" w:sz="0" w:space="0" w:color="auto"/>
                                                <w:left w:val="none" w:sz="0" w:space="0" w:color="auto"/>
                                                <w:bottom w:val="none" w:sz="0" w:space="0" w:color="auto"/>
                                                <w:right w:val="none" w:sz="0" w:space="0" w:color="auto"/>
                                              </w:divBdr>
                                            </w:div>
                                          </w:divsChild>
                                        </w:div>
                                        <w:div w:id="370424849">
                                          <w:marLeft w:val="0"/>
                                          <w:marRight w:val="0"/>
                                          <w:marTop w:val="0"/>
                                          <w:marBottom w:val="0"/>
                                          <w:divBdr>
                                            <w:top w:val="none" w:sz="0" w:space="0" w:color="auto"/>
                                            <w:left w:val="none" w:sz="0" w:space="0" w:color="auto"/>
                                            <w:bottom w:val="none" w:sz="0" w:space="0" w:color="auto"/>
                                            <w:right w:val="none" w:sz="0" w:space="0" w:color="auto"/>
                                          </w:divBdr>
                                          <w:divsChild>
                                            <w:div w:id="90546074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276472">
                  <w:marLeft w:val="3300"/>
                  <w:marRight w:val="0"/>
                  <w:marTop w:val="0"/>
                  <w:marBottom w:val="0"/>
                  <w:divBdr>
                    <w:top w:val="single" w:sz="2" w:space="0" w:color="A8A8A8"/>
                    <w:left w:val="single" w:sz="6" w:space="0" w:color="A8A8A8"/>
                    <w:bottom w:val="single" w:sz="2" w:space="0" w:color="A8A8A8"/>
                    <w:right w:val="single" w:sz="6" w:space="0" w:color="A8A8A8"/>
                  </w:divBdr>
                  <w:divsChild>
                    <w:div w:id="606356731">
                      <w:marLeft w:val="-15"/>
                      <w:marRight w:val="-15"/>
                      <w:marTop w:val="0"/>
                      <w:marBottom w:val="0"/>
                      <w:divBdr>
                        <w:top w:val="none" w:sz="0" w:space="0" w:color="auto"/>
                        <w:left w:val="none" w:sz="0" w:space="0" w:color="auto"/>
                        <w:bottom w:val="none" w:sz="0" w:space="0" w:color="auto"/>
                        <w:right w:val="none" w:sz="0" w:space="0" w:color="auto"/>
                      </w:divBdr>
                      <w:divsChild>
                        <w:div w:id="11641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96274">
      <w:bodyDiv w:val="1"/>
      <w:marLeft w:val="0"/>
      <w:marRight w:val="0"/>
      <w:marTop w:val="0"/>
      <w:marBottom w:val="0"/>
      <w:divBdr>
        <w:top w:val="none" w:sz="0" w:space="0" w:color="auto"/>
        <w:left w:val="none" w:sz="0" w:space="0" w:color="auto"/>
        <w:bottom w:val="none" w:sz="0" w:space="0" w:color="auto"/>
        <w:right w:val="none" w:sz="0" w:space="0" w:color="auto"/>
      </w:divBdr>
      <w:divsChild>
        <w:div w:id="1828009581">
          <w:marLeft w:val="0"/>
          <w:marRight w:val="0"/>
          <w:marTop w:val="45"/>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consult.moretonbay.qld.gov.au/portal/mbrcpsv3?pointId=s1361751811900"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image" Target="media/image6.jpeg"/><Relationship Id="rId7" Type="http://schemas.openxmlformats.org/officeDocument/2006/relationships/hyperlink" Target="http://consult.moretonbay.qld.gov.au/portal/mbrcpsv3?pointId=s1361751811900"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consult.moretonbay.qld.gov.au/portal/mbrcpsv3?pointId=s1361751811900" TargetMode="External"/><Relationship Id="rId29" Type="http://schemas.openxmlformats.org/officeDocument/2006/relationships/hyperlink" Target="http://consult.moretonbay.qld.gov.au/events/3497/popimage_d60297e189218.html" TargetMode="External"/><Relationship Id="rId11" Type="http://schemas.openxmlformats.org/officeDocument/2006/relationships/hyperlink" Target="http://consult.moretonbay.qld.gov.au/portal/mbrcpsv3?pointId=s1361751811900" TargetMode="External"/><Relationship Id="rId24" Type="http://schemas.openxmlformats.org/officeDocument/2006/relationships/image" Target="media/image1.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87" Type="http://schemas.openxmlformats.org/officeDocument/2006/relationships/image" Target="media/image5.jpeg"/><Relationship Id="rId102" Type="http://schemas.openxmlformats.org/officeDocument/2006/relationships/image" Target="media/image15.png"/><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90" Type="http://schemas.openxmlformats.org/officeDocument/2006/relationships/image" Target="media/image7.jpeg"/><Relationship Id="rId95" Type="http://schemas.openxmlformats.org/officeDocument/2006/relationships/hyperlink" Target="https://consult-moretonbay.objective.com/kse/event/4190/section/popimage_d412305e232775.html" TargetMode="External"/><Relationship Id="rId19" Type="http://schemas.openxmlformats.org/officeDocument/2006/relationships/hyperlink" Target="http://consult.moretonbay.qld.gov.au/portal/mbrcpsv3?pointId=s1361751811900"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61751811900" TargetMode="External"/><Relationship Id="rId27" Type="http://schemas.openxmlformats.org/officeDocument/2006/relationships/hyperlink" Target="http://consult.moretonbay.qld.gov.au/events/3497/popimage_d60297e189215.html" TargetMode="External"/><Relationship Id="rId30" Type="http://schemas.openxmlformats.org/officeDocument/2006/relationships/image" Target="media/image4.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image" Target="media/image13.png"/><Relationship Id="rId105" Type="http://schemas.openxmlformats.org/officeDocument/2006/relationships/theme" Target="theme/theme1.xml"/><Relationship Id="rId8" Type="http://schemas.openxmlformats.org/officeDocument/2006/relationships/hyperlink" Target="http://consult.moretonbay.qld.gov.au/portal/mbrcpsv3?pointId=s1361751811900"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events/3497/popimage_d60297e191970.html" TargetMode="External"/><Relationship Id="rId98" Type="http://schemas.openxmlformats.org/officeDocument/2006/relationships/hyperlink" Target="https://consult-moretonbay.objective.com/kse/event/4190/section/popimage_d412305e232780.html"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61751811900" TargetMode="External"/><Relationship Id="rId25" Type="http://schemas.openxmlformats.org/officeDocument/2006/relationships/hyperlink" Target="http://consult.moretonbay.qld.gov.au/events/3497/popimage_d60297e189209.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footer" Target="footer1.xml"/><Relationship Id="rId20" Type="http://schemas.openxmlformats.org/officeDocument/2006/relationships/hyperlink" Target="http://consult.moretonbay.qld.gov.au/portal/mbrcpsv3?pointId=s1361751811900"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events/3497/popimage_d60297e191966.html" TargetMode="External"/><Relationship Id="rId91" Type="http://schemas.openxmlformats.org/officeDocument/2006/relationships/hyperlink" Target="http://consult.moretonbay.qld.gov.au/events/3497/popimage_d60297e191969.html" TargetMode="External"/><Relationship Id="rId9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61751811900" TargetMode="External"/><Relationship Id="rId23" Type="http://schemas.openxmlformats.org/officeDocument/2006/relationships/hyperlink" Target="http://consult.moretonbay.qld.gov.au/events/3497/popimage_d60297e189103.html" TargetMode="External"/><Relationship Id="rId28" Type="http://schemas.openxmlformats.org/officeDocument/2006/relationships/image" Target="media/image3.jpeg"/><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61751811900"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events/3497/popimage_d60297e191965.html" TargetMode="External"/><Relationship Id="rId94" Type="http://schemas.openxmlformats.org/officeDocument/2006/relationships/image" Target="media/image9.jpeg"/><Relationship Id="rId99" Type="http://schemas.openxmlformats.org/officeDocument/2006/relationships/image" Target="media/image12.png"/><Relationship Id="rId10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consult.moretonbay.qld.gov.au/portal/mbrcpsv3?pointId=s1361751811900"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61751811900" TargetMode="External"/><Relationship Id="rId3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61751811900"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image" Target="media/image11.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79</Pages>
  <Words>20304</Words>
  <Characters>115736</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General residential zone urban neighbourhood precinct assessable</vt:lpstr>
    </vt:vector>
  </TitlesOfParts>
  <Company>Moreton Bay Regional Council</Company>
  <LinksUpToDate>false</LinksUpToDate>
  <CharactersWithSpaces>135769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residential zone urban neighbourhood precinct assessable</dc:title>
  <dc:subject/>
  <cp:keywords/>
  <dc:description/>
  <cp:revision>3</cp:revision>
  <dcterms:created xsi:type="dcterms:W3CDTF">2021-10-13T01:04:00Z</dcterms:created>
  <dcterms:modified xsi:type="dcterms:W3CDTF">2021-11-11T02:12:00Z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A19436405</vt:lpwstr>
  </property>
  <property fmtid="{D5CDD505-2E9C-101B-9397-08002B2CF9AE}" pid="4" name="Objective-Title">
    <vt:lpwstr>6.2.6.4 General residential zone code - Urban neighbourhood precinct - Assessable UPDATED</vt:lpwstr>
  </property>
  <property fmtid="{D5CDD505-2E9C-101B-9397-08002B2CF9AE}" pid="5" name="Objective-Comment">
    <vt:lpwstr/>
  </property>
  <property fmtid="{D5CDD505-2E9C-101B-9397-08002B2CF9AE}" pid="6" name="Objective-CreationStamp">
    <vt:filetime>2019-12-05T03:36:50Z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2020-01-06T03:56:49Z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