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4839"/>
        <w:gridCol w:w="6186"/>
        <w:gridCol w:w="2028"/>
        <w:gridCol w:w="2320"/>
      </w:tblGrid>
      <w:tr w:rsidR="00242E4C" w:rsidRPr="00242E4C" w:rsidTr="00BE4781">
        <w:trPr>
          <w:tblCellSpacing w:w="15" w:type="dxa"/>
        </w:trPr>
        <w:tc>
          <w:tcPr>
            <w:tcW w:w="0" w:type="auto"/>
            <w:gridSpan w:val="4"/>
            <w:tcBorders>
              <w:top w:val="nil"/>
              <w:left w:val="nil"/>
              <w:bottom w:val="nil"/>
              <w:right w:val="nil"/>
            </w:tcBorders>
            <w:shd w:val="clear" w:color="auto" w:fill="CCCCCC"/>
            <w:tcMar>
              <w:top w:w="30" w:type="dxa"/>
              <w:left w:w="30" w:type="dxa"/>
              <w:bottom w:w="30" w:type="dxa"/>
              <w:right w:w="30" w:type="dxa"/>
            </w:tcMar>
            <w:vAlign w:val="center"/>
            <w:hideMark/>
          </w:tcPr>
          <w:p w:rsidR="00242E4C" w:rsidRPr="00242E4C" w:rsidRDefault="00242E4C" w:rsidP="00242E4C">
            <w:pPr>
              <w:spacing w:before="100" w:beforeAutospacing="1" w:after="100" w:afterAutospacing="1" w:line="240" w:lineRule="auto"/>
              <w:jc w:val="center"/>
              <w:rPr>
                <w:rFonts w:ascii="Arial" w:eastAsia="Times New Roman" w:hAnsi="Arial" w:cs="Arial"/>
                <w:sz w:val="20"/>
                <w:szCs w:val="20"/>
                <w:lang w:eastAsia="en-AU"/>
              </w:rPr>
            </w:pPr>
            <w:bookmarkStart w:id="0" w:name="_GoBack"/>
            <w:bookmarkEnd w:id="0"/>
            <w:r w:rsidRPr="00242E4C">
              <w:rPr>
                <w:rFonts w:ascii="Arial" w:eastAsia="Times New Roman" w:hAnsi="Arial" w:cs="Arial"/>
                <w:b/>
                <w:bCs/>
                <w:sz w:val="20"/>
                <w:szCs w:val="20"/>
                <w:lang w:eastAsia="en-AU"/>
              </w:rPr>
              <w:t>Table 6.2.6.1.2 Assessable development - Coastal communities precinct</w:t>
            </w:r>
          </w:p>
        </w:tc>
      </w:tr>
      <w:tr w:rsidR="00242E4C"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Performance outcomes</w:t>
            </w:r>
          </w:p>
        </w:tc>
        <w:tc>
          <w:tcPr>
            <w:tcW w:w="1994"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Examples that achieve aspects of the Performance Outcomes</w:t>
            </w:r>
          </w:p>
        </w:tc>
        <w:tc>
          <w:tcPr>
            <w:tcW w:w="669" w:type="pct"/>
            <w:tcBorders>
              <w:top w:val="outset" w:sz="6" w:space="0" w:color="auto"/>
              <w:left w:val="outset" w:sz="6" w:space="0" w:color="auto"/>
              <w:bottom w:val="outset" w:sz="6" w:space="0" w:color="auto"/>
              <w:right w:val="outset" w:sz="6" w:space="0" w:color="auto"/>
            </w:tcBorders>
            <w:shd w:val="clear" w:color="auto" w:fill="CCCCCC"/>
          </w:tcPr>
          <w:p w:rsidR="00242E4C" w:rsidRPr="002A3213" w:rsidRDefault="00242E4C" w:rsidP="00242E4C">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242E4C" w:rsidRPr="008B6E1B" w:rsidRDefault="00242E4C" w:rsidP="00760A3F">
            <w:pPr>
              <w:pStyle w:val="ListParagraph"/>
              <w:numPr>
                <w:ilvl w:val="0"/>
                <w:numId w:val="1"/>
              </w:numPr>
              <w:spacing w:after="0" w:line="240" w:lineRule="auto"/>
              <w:ind w:left="670" w:hanging="284"/>
              <w:rPr>
                <w:rFonts w:eastAsia="Times New Roman" w:cs="Arial"/>
                <w:b/>
                <w:bCs/>
                <w:sz w:val="18"/>
                <w:szCs w:val="18"/>
                <w:lang w:eastAsia="en-AU"/>
              </w:rPr>
            </w:pPr>
            <w:r w:rsidRPr="008B6E1B">
              <w:rPr>
                <w:rFonts w:eastAsia="Times New Roman" w:cs="Arial"/>
                <w:b/>
                <w:bCs/>
                <w:sz w:val="18"/>
                <w:szCs w:val="18"/>
                <w:lang w:eastAsia="en-AU"/>
              </w:rPr>
              <w:t>Yes</w:t>
            </w:r>
          </w:p>
          <w:p w:rsidR="00242E4C" w:rsidRPr="00242E4C" w:rsidRDefault="00242E4C" w:rsidP="00760A3F">
            <w:pPr>
              <w:pStyle w:val="ListParagraph"/>
              <w:numPr>
                <w:ilvl w:val="0"/>
                <w:numId w:val="1"/>
              </w:numPr>
              <w:spacing w:after="0" w:line="240" w:lineRule="auto"/>
              <w:ind w:left="670" w:hanging="284"/>
              <w:rPr>
                <w:rFonts w:eastAsia="Times New Roman" w:cs="Arial"/>
                <w:b/>
                <w:bCs/>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rsidR="00242E4C" w:rsidRPr="00242E4C" w:rsidRDefault="00242E4C" w:rsidP="00760A3F">
            <w:pPr>
              <w:pStyle w:val="ListParagraph"/>
              <w:numPr>
                <w:ilvl w:val="0"/>
                <w:numId w:val="1"/>
              </w:numPr>
              <w:spacing w:after="0" w:line="240" w:lineRule="auto"/>
              <w:ind w:left="670"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741"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F12FA9" w:rsidRPr="00242E4C" w:rsidTr="00BE4781">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F12FA9" w:rsidRPr="00242E4C" w:rsidRDefault="00F12FA9" w:rsidP="00242E4C">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General criteria</w:t>
            </w:r>
          </w:p>
        </w:tc>
      </w:tr>
      <w:tr w:rsidR="00242E4C" w:rsidRPr="00242E4C" w:rsidTr="00BE4781">
        <w:trPr>
          <w:trHeight w:val="345"/>
          <w:tblCellSpacing w:w="15" w:type="dxa"/>
        </w:trPr>
        <w:tc>
          <w:tcPr>
            <w:tcW w:w="3551"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Density</w:t>
            </w:r>
          </w:p>
        </w:tc>
        <w:tc>
          <w:tcPr>
            <w:tcW w:w="669"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0358A" w:rsidRDefault="00242E4C" w:rsidP="0090358A">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PO1</w:t>
            </w:r>
          </w:p>
          <w:p w:rsidR="00DA7432" w:rsidRPr="00DA7432" w:rsidRDefault="00DA7432" w:rsidP="00DA7432">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Residential development:</w:t>
            </w:r>
          </w:p>
          <w:p w:rsidR="00DA7432" w:rsidRPr="00DA7432" w:rsidRDefault="00DA7432" w:rsidP="00760A3F">
            <w:pPr>
              <w:numPr>
                <w:ilvl w:val="0"/>
                <w:numId w:val="2"/>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contributes to the coastal community character consisting primarily of low-density, detached dwellings as the predominant built form;</w:t>
            </w:r>
          </w:p>
          <w:p w:rsidR="00DA7432" w:rsidRPr="00DA7432" w:rsidRDefault="00DA7432" w:rsidP="00760A3F">
            <w:pPr>
              <w:numPr>
                <w:ilvl w:val="0"/>
                <w:numId w:val="2"/>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has a maximum site density of 15 dwellings per ha (excluding dual occupancies) or for lots identified on </w:t>
            </w:r>
            <w:r w:rsidRPr="00A74B2E">
              <w:rPr>
                <w:rFonts w:ascii="Arial" w:eastAsia="Times New Roman" w:hAnsi="Arial" w:cs="Arial"/>
                <w:b/>
                <w:bCs/>
                <w:sz w:val="20"/>
                <w:szCs w:val="20"/>
                <w:lang w:eastAsia="en-AU"/>
              </w:rPr>
              <w:t>‘</w:t>
            </w:r>
            <w:r w:rsidRPr="00A74B2E">
              <w:rPr>
                <w:rFonts w:ascii="Arial" w:eastAsia="Times New Roman" w:hAnsi="Arial" w:cs="Arial"/>
                <w:bCs/>
                <w:sz w:val="20"/>
                <w:szCs w:val="20"/>
                <w:lang w:eastAsia="en-AU"/>
              </w:rPr>
              <w:t>Figure 6.2.6.1.1 Main Street Area’</w:t>
            </w:r>
            <w:r w:rsidRPr="00DA7432">
              <w:rPr>
                <w:rFonts w:ascii="Arial" w:eastAsia="Times New Roman" w:hAnsi="Arial" w:cs="Arial"/>
                <w:sz w:val="20"/>
                <w:szCs w:val="20"/>
                <w:lang w:eastAsia="en-AU"/>
              </w:rPr>
              <w:t> a maximum site density of 75 dwellings per ha.</w:t>
            </w:r>
          </w:p>
          <w:p w:rsidR="00242E4C" w:rsidRPr="00242E4C" w:rsidRDefault="00242E4C" w:rsidP="0090358A">
            <w:pPr>
              <w:spacing w:before="100" w:beforeAutospacing="1" w:after="100" w:afterAutospacing="1" w:line="240" w:lineRule="auto"/>
              <w:ind w:right="150"/>
              <w:rPr>
                <w:rFonts w:ascii="Arial" w:eastAsia="Times New Roman" w:hAnsi="Arial" w:cs="Arial"/>
                <w:sz w:val="20"/>
                <w:szCs w:val="20"/>
                <w:lang w:eastAsia="en-AU"/>
              </w:rPr>
            </w:pPr>
            <w:r w:rsidRPr="00242E4C">
              <w:rPr>
                <w:rFonts w:ascii="Arial" w:eastAsia="Times New Roman" w:hAnsi="Arial" w:cs="Arial"/>
                <w:sz w:val="20"/>
                <w:szCs w:val="20"/>
                <w:lang w:eastAsia="en-AU"/>
              </w:rPr>
              <w:t xml:space="preserve"> </w:t>
            </w:r>
          </w:p>
        </w:tc>
        <w:tc>
          <w:tcPr>
            <w:tcW w:w="19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No example provided.</w:t>
            </w: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242E4C" w:rsidRPr="00242E4C" w:rsidTr="00BE4781">
        <w:trPr>
          <w:tblCellSpacing w:w="15" w:type="dxa"/>
        </w:trPr>
        <w:tc>
          <w:tcPr>
            <w:tcW w:w="3551"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Building height (Residential uses)</w:t>
            </w:r>
          </w:p>
        </w:tc>
        <w:tc>
          <w:tcPr>
            <w:tcW w:w="669"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PO2</w:t>
            </w:r>
          </w:p>
          <w:p w:rsidR="00DA7432" w:rsidRPr="00DA7432" w:rsidRDefault="00DA7432" w:rsidP="00DA7432">
            <w:p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Buildings and structures have a height that:</w:t>
            </w:r>
          </w:p>
          <w:p w:rsidR="00DA7432" w:rsidRPr="00DA7432" w:rsidRDefault="00DA7432" w:rsidP="00760A3F">
            <w:pPr>
              <w:numPr>
                <w:ilvl w:val="0"/>
                <w:numId w:val="3"/>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 xml:space="preserve">is consistent with the existing </w:t>
            </w:r>
            <w:proofErr w:type="gramStart"/>
            <w:r w:rsidRPr="00DA7432">
              <w:rPr>
                <w:rFonts w:ascii="Arial" w:eastAsia="Times New Roman" w:hAnsi="Arial" w:cs="Arial"/>
                <w:sz w:val="20"/>
                <w:szCs w:val="20"/>
                <w:lang w:eastAsia="en-AU"/>
              </w:rPr>
              <w:t>low rise</w:t>
            </w:r>
            <w:proofErr w:type="gramEnd"/>
            <w:r w:rsidRPr="00DA7432">
              <w:rPr>
                <w:rFonts w:ascii="Arial" w:eastAsia="Times New Roman" w:hAnsi="Arial" w:cs="Arial"/>
                <w:sz w:val="20"/>
                <w:szCs w:val="20"/>
                <w:lang w:eastAsia="en-AU"/>
              </w:rPr>
              <w:t xml:space="preserve"> character predominant in the Coastal communities precinct;</w:t>
            </w:r>
          </w:p>
          <w:p w:rsidR="00DA7432" w:rsidRPr="00DA7432" w:rsidRDefault="00DA7432" w:rsidP="00760A3F">
            <w:pPr>
              <w:numPr>
                <w:ilvl w:val="0"/>
                <w:numId w:val="3"/>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 xml:space="preserve">responds to the </w:t>
            </w:r>
            <w:proofErr w:type="gramStart"/>
            <w:r w:rsidRPr="00DA7432">
              <w:rPr>
                <w:rFonts w:ascii="Arial" w:eastAsia="Times New Roman" w:hAnsi="Arial" w:cs="Arial"/>
                <w:sz w:val="20"/>
                <w:szCs w:val="20"/>
                <w:lang w:eastAsia="en-AU"/>
              </w:rPr>
              <w:t>topographic  features</w:t>
            </w:r>
            <w:proofErr w:type="gramEnd"/>
            <w:r w:rsidRPr="00DA7432">
              <w:rPr>
                <w:rFonts w:ascii="Arial" w:eastAsia="Times New Roman" w:hAnsi="Arial" w:cs="Arial"/>
                <w:sz w:val="20"/>
                <w:szCs w:val="20"/>
                <w:lang w:eastAsia="en-AU"/>
              </w:rPr>
              <w:t xml:space="preserve"> of the site including slope and orientation;</w:t>
            </w:r>
          </w:p>
          <w:p w:rsidR="00DA7432" w:rsidRPr="00DA7432" w:rsidRDefault="00DA7432" w:rsidP="00760A3F">
            <w:pPr>
              <w:numPr>
                <w:ilvl w:val="0"/>
                <w:numId w:val="3"/>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is not visually dominant or overbearing with respect to the streetscape and the wider receiving environment, street conditions (e.g. street width) or adjoining properties;</w:t>
            </w:r>
          </w:p>
          <w:p w:rsidR="00DA7432" w:rsidRPr="00DA7432" w:rsidRDefault="00DA7432" w:rsidP="00760A3F">
            <w:pPr>
              <w:numPr>
                <w:ilvl w:val="0"/>
                <w:numId w:val="3"/>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lastRenderedPageBreak/>
              <w:t>positively contributes to the existing built form of the surrounding area;</w:t>
            </w:r>
          </w:p>
          <w:p w:rsidR="00242E4C" w:rsidRPr="00A74B2E" w:rsidRDefault="00DA7432" w:rsidP="00242E4C">
            <w:pPr>
              <w:spacing w:before="100" w:beforeAutospacing="1" w:after="100" w:afterAutospacing="1" w:line="240" w:lineRule="auto"/>
              <w:rPr>
                <w:rFonts w:ascii="Arial" w:eastAsia="Times New Roman" w:hAnsi="Arial" w:cs="Arial"/>
                <w:sz w:val="18"/>
                <w:szCs w:val="20"/>
                <w:lang w:eastAsia="en-AU"/>
              </w:rPr>
            </w:pPr>
            <w:r w:rsidRPr="00A74B2E">
              <w:rPr>
                <w:rFonts w:ascii="Arial" w:eastAsia="Times New Roman" w:hAnsi="Arial" w:cs="Arial"/>
                <w:sz w:val="18"/>
                <w:szCs w:val="20"/>
                <w:lang w:eastAsia="en-AU"/>
              </w:rPr>
              <w:t>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perspectives to ascertain if the proposal will result in a positive contribution.</w:t>
            </w:r>
          </w:p>
          <w:p w:rsidR="00DA7432" w:rsidRDefault="00DA7432" w:rsidP="00760A3F">
            <w:pPr>
              <w:pStyle w:val="ListParagraph"/>
              <w:numPr>
                <w:ilvl w:val="0"/>
                <w:numId w:val="3"/>
              </w:numPr>
              <w:spacing w:before="100" w:beforeAutospacing="1" w:after="100" w:afterAutospacing="1" w:line="240" w:lineRule="auto"/>
              <w:rPr>
                <w:rFonts w:eastAsia="Times New Roman" w:cs="Arial"/>
                <w:sz w:val="20"/>
                <w:szCs w:val="20"/>
                <w:lang w:eastAsia="en-AU"/>
              </w:rPr>
            </w:pPr>
            <w:r w:rsidRPr="00DA7432">
              <w:rPr>
                <w:rFonts w:eastAsia="Times New Roman" w:cs="Arial"/>
                <w:sz w:val="20"/>
                <w:szCs w:val="20"/>
                <w:lang w:eastAsia="en-AU"/>
              </w:rPr>
              <w:t>responds to the height of development on adjoining land where contained within another precinct or zone.</w:t>
            </w:r>
          </w:p>
          <w:p w:rsidR="00DA7432" w:rsidRPr="00A74B2E" w:rsidRDefault="00DA7432" w:rsidP="00DA7432">
            <w:pPr>
              <w:spacing w:before="100" w:beforeAutospacing="1" w:after="100" w:afterAutospacing="1" w:line="240" w:lineRule="auto"/>
              <w:rPr>
                <w:rFonts w:ascii="Arial" w:eastAsia="Times New Roman" w:hAnsi="Arial" w:cs="Arial"/>
                <w:sz w:val="18"/>
                <w:szCs w:val="20"/>
                <w:lang w:eastAsia="en-AU"/>
              </w:rPr>
            </w:pPr>
            <w:r w:rsidRPr="00A74B2E">
              <w:rPr>
                <w:rFonts w:ascii="Arial" w:eastAsia="Times New Roman" w:hAnsi="Arial" w:cs="Arial"/>
                <w:sz w:val="18"/>
                <w:szCs w:val="20"/>
                <w:lang w:eastAsia="en-AU"/>
              </w:rPr>
              <w:t>Note - Refer to Planning scheme policy - Residential design for details and examples.</w:t>
            </w:r>
          </w:p>
          <w:p w:rsidR="00DA7432" w:rsidRPr="00242E4C" w:rsidRDefault="00DA7432" w:rsidP="00242E4C">
            <w:pPr>
              <w:spacing w:before="100" w:beforeAutospacing="1" w:after="100" w:afterAutospacing="1" w:line="240" w:lineRule="auto"/>
              <w:rPr>
                <w:rFonts w:ascii="Arial" w:eastAsia="Times New Roman" w:hAnsi="Arial" w:cs="Arial"/>
                <w:sz w:val="20"/>
                <w:szCs w:val="20"/>
                <w:lang w:eastAsia="en-AU"/>
              </w:rPr>
            </w:pPr>
          </w:p>
        </w:tc>
        <w:tc>
          <w:tcPr>
            <w:tcW w:w="19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A7432" w:rsidRDefault="00242E4C" w:rsidP="00DA7432">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lastRenderedPageBreak/>
              <w:t>E2</w:t>
            </w:r>
          </w:p>
          <w:p w:rsidR="00DA7432" w:rsidRPr="00DA7432" w:rsidRDefault="00DA7432" w:rsidP="00DA7432">
            <w:pPr>
              <w:spacing w:before="100" w:beforeAutospacing="1" w:after="100" w:afterAutospacing="1" w:line="240" w:lineRule="auto"/>
              <w:ind w:left="150" w:right="150"/>
              <w:rPr>
                <w:rFonts w:ascii="Arial" w:eastAsia="Times New Roman" w:hAnsi="Arial" w:cs="Arial"/>
                <w:bCs/>
                <w:sz w:val="20"/>
                <w:szCs w:val="20"/>
                <w:lang w:eastAsia="en-AU"/>
              </w:rPr>
            </w:pPr>
            <w:r w:rsidRPr="00DA7432">
              <w:rPr>
                <w:rFonts w:ascii="Arial" w:eastAsia="Times New Roman" w:hAnsi="Arial" w:cs="Arial"/>
                <w:bCs/>
                <w:sz w:val="20"/>
                <w:szCs w:val="20"/>
                <w:lang w:eastAsia="en-AU"/>
              </w:rPr>
              <w:t>Building height does not exceed:</w:t>
            </w:r>
          </w:p>
          <w:p w:rsidR="00DA7432" w:rsidRPr="00DA7432" w:rsidRDefault="00DA7432" w:rsidP="00760A3F">
            <w:pPr>
              <w:numPr>
                <w:ilvl w:val="0"/>
                <w:numId w:val="4"/>
              </w:numPr>
              <w:spacing w:before="100" w:beforeAutospacing="1" w:after="100" w:afterAutospacing="1" w:line="240" w:lineRule="auto"/>
              <w:ind w:right="150"/>
              <w:rPr>
                <w:rFonts w:ascii="Arial" w:eastAsia="Times New Roman" w:hAnsi="Arial" w:cs="Arial"/>
                <w:bCs/>
                <w:sz w:val="20"/>
                <w:szCs w:val="20"/>
                <w:lang w:eastAsia="en-AU"/>
              </w:rPr>
            </w:pPr>
            <w:r w:rsidRPr="00DA7432">
              <w:rPr>
                <w:rFonts w:ascii="Arial" w:eastAsia="Times New Roman" w:hAnsi="Arial" w:cs="Arial"/>
                <w:bCs/>
                <w:sz w:val="20"/>
                <w:szCs w:val="20"/>
                <w:lang w:eastAsia="en-AU"/>
              </w:rPr>
              <w:t>that shown on Overlay map - Building heights; or</w:t>
            </w:r>
          </w:p>
          <w:p w:rsidR="00DA7432" w:rsidRPr="00DA7432" w:rsidRDefault="00DA7432" w:rsidP="00760A3F">
            <w:pPr>
              <w:numPr>
                <w:ilvl w:val="0"/>
                <w:numId w:val="4"/>
              </w:numPr>
              <w:spacing w:before="100" w:beforeAutospacing="1" w:after="100" w:afterAutospacing="1" w:line="240" w:lineRule="auto"/>
              <w:ind w:right="150"/>
              <w:rPr>
                <w:rFonts w:ascii="Arial" w:eastAsia="Times New Roman" w:hAnsi="Arial" w:cs="Arial"/>
                <w:bCs/>
                <w:sz w:val="20"/>
                <w:szCs w:val="20"/>
                <w:lang w:eastAsia="en-AU"/>
              </w:rPr>
            </w:pPr>
            <w:r w:rsidRPr="00DA7432">
              <w:rPr>
                <w:rFonts w:ascii="Arial" w:eastAsia="Times New Roman" w:hAnsi="Arial" w:cs="Arial"/>
                <w:bCs/>
                <w:sz w:val="20"/>
                <w:szCs w:val="20"/>
                <w:lang w:eastAsia="en-AU"/>
              </w:rPr>
              <w:t>for lots identified on </w:t>
            </w:r>
            <w:r w:rsidRPr="00A74B2E">
              <w:rPr>
                <w:rFonts w:ascii="Arial" w:eastAsia="Times New Roman" w:hAnsi="Arial" w:cs="Arial"/>
                <w:bCs/>
                <w:sz w:val="20"/>
                <w:szCs w:val="20"/>
                <w:lang w:eastAsia="en-AU"/>
              </w:rPr>
              <w:t>‘Figure 6.2.6.1.1 Main Street Area’,</w:t>
            </w:r>
            <w:r w:rsidRPr="00DA7432">
              <w:rPr>
                <w:rFonts w:ascii="Arial" w:eastAsia="Times New Roman" w:hAnsi="Arial" w:cs="Arial"/>
                <w:bCs/>
                <w:sz w:val="20"/>
                <w:szCs w:val="20"/>
                <w:lang w:eastAsia="en-AU"/>
              </w:rPr>
              <w:t xml:space="preserve"> 15 metres; or</w:t>
            </w:r>
          </w:p>
          <w:p w:rsidR="00DA7432" w:rsidRPr="00DA7432" w:rsidRDefault="00DA7432" w:rsidP="00760A3F">
            <w:pPr>
              <w:numPr>
                <w:ilvl w:val="0"/>
                <w:numId w:val="4"/>
              </w:numPr>
              <w:spacing w:before="100" w:beforeAutospacing="1" w:after="100" w:afterAutospacing="1" w:line="240" w:lineRule="auto"/>
              <w:ind w:right="150"/>
              <w:rPr>
                <w:rFonts w:ascii="Arial" w:eastAsia="Times New Roman" w:hAnsi="Arial" w:cs="Arial"/>
                <w:bCs/>
                <w:sz w:val="20"/>
                <w:szCs w:val="20"/>
                <w:lang w:eastAsia="en-AU"/>
              </w:rPr>
            </w:pPr>
            <w:r w:rsidRPr="00DA7432">
              <w:rPr>
                <w:rFonts w:ascii="Arial" w:eastAsia="Times New Roman" w:hAnsi="Arial" w:cs="Arial"/>
                <w:bCs/>
                <w:sz w:val="20"/>
                <w:szCs w:val="20"/>
                <w:lang w:eastAsia="en-AU"/>
              </w:rPr>
              <w:t>for domestic outbuildings, including free standing carports and garages, 4m and a mean height not exceeding 3.5m.</w:t>
            </w:r>
          </w:p>
          <w:p w:rsidR="00DA7432" w:rsidRPr="00DA7432" w:rsidRDefault="00DA7432" w:rsidP="00DA7432">
            <w:pPr>
              <w:spacing w:before="100" w:beforeAutospacing="1" w:after="100" w:afterAutospacing="1" w:line="240" w:lineRule="auto"/>
              <w:ind w:left="150" w:right="150"/>
              <w:rPr>
                <w:rFonts w:ascii="Arial" w:eastAsia="Times New Roman" w:hAnsi="Arial" w:cs="Arial"/>
                <w:b/>
                <w:bCs/>
                <w:sz w:val="20"/>
                <w:szCs w:val="20"/>
                <w:lang w:eastAsia="en-AU"/>
              </w:rPr>
            </w:pPr>
          </w:p>
          <w:p w:rsidR="00242E4C" w:rsidRPr="00242E4C" w:rsidRDefault="00242E4C" w:rsidP="00DA7432">
            <w:pPr>
              <w:spacing w:before="100" w:beforeAutospacing="1" w:after="100" w:afterAutospacing="1" w:line="240" w:lineRule="auto"/>
              <w:rPr>
                <w:rFonts w:ascii="Arial" w:eastAsia="Times New Roman" w:hAnsi="Arial" w:cs="Arial"/>
                <w:sz w:val="20"/>
                <w:szCs w:val="20"/>
                <w:lang w:eastAsia="en-AU"/>
              </w:rPr>
            </w:pP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355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Building height (Non-residential uses)</w:t>
            </w:r>
          </w:p>
        </w:tc>
        <w:tc>
          <w:tcPr>
            <w:tcW w:w="669"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hideMark/>
          </w:tcPr>
          <w:p w:rsid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PO3</w:t>
            </w:r>
          </w:p>
          <w:p w:rsidR="00DA7432" w:rsidRPr="00DA7432" w:rsidRDefault="00DA7432" w:rsidP="00DA7432">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The height of non-residential buildings does not adversely affect amenity of the area or of adjoining properties and positively contributes to the intended built form of the surrounding area.</w:t>
            </w:r>
          </w:p>
          <w:tbl>
            <w:tblPr>
              <w:tblW w:w="4748" w:type="dxa"/>
              <w:tblCellSpacing w:w="15" w:type="dxa"/>
              <w:tblCellMar>
                <w:top w:w="30" w:type="dxa"/>
                <w:left w:w="30" w:type="dxa"/>
                <w:bottom w:w="30" w:type="dxa"/>
                <w:right w:w="30" w:type="dxa"/>
              </w:tblCellMar>
              <w:tblLook w:val="04A0" w:firstRow="1" w:lastRow="0" w:firstColumn="1" w:lastColumn="0" w:noHBand="0" w:noVBand="1"/>
            </w:tblPr>
            <w:tblGrid>
              <w:gridCol w:w="4748"/>
            </w:tblGrid>
            <w:tr w:rsidR="00DA7432" w:rsidRPr="00DA7432" w:rsidTr="00DA7432">
              <w:trPr>
                <w:trHeight w:val="913"/>
                <w:tblCellSpacing w:w="15" w:type="dxa"/>
              </w:trPr>
              <w:tc>
                <w:tcPr>
                  <w:tcW w:w="4688" w:type="dxa"/>
                  <w:tcBorders>
                    <w:top w:val="single" w:sz="6" w:space="0" w:color="CCCCCC"/>
                    <w:left w:val="single" w:sz="6" w:space="0" w:color="CCCCCC"/>
                    <w:bottom w:val="single" w:sz="6" w:space="0" w:color="CCCCCC"/>
                    <w:right w:val="single" w:sz="6" w:space="0" w:color="CCCCCC"/>
                  </w:tcBorders>
                  <w:vAlign w:val="center"/>
                  <w:hideMark/>
                </w:tcPr>
                <w:p w:rsidR="00DA7432" w:rsidRPr="00DA7432" w:rsidRDefault="00DA7432" w:rsidP="00DA7432">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perspectives to ascertain if the proposal will result in a positive contribution.</w:t>
                  </w:r>
                </w:p>
              </w:tc>
            </w:tr>
          </w:tbl>
          <w:p w:rsidR="00DA7432" w:rsidRPr="00242E4C" w:rsidRDefault="00DA7432" w:rsidP="00242E4C">
            <w:pPr>
              <w:spacing w:before="100" w:beforeAutospacing="1" w:after="100" w:afterAutospacing="1" w:line="240" w:lineRule="auto"/>
              <w:ind w:left="150" w:right="150"/>
              <w:rPr>
                <w:rFonts w:ascii="Arial" w:eastAsia="Times New Roman" w:hAnsi="Arial" w:cs="Arial"/>
                <w:sz w:val="20"/>
                <w:szCs w:val="20"/>
                <w:lang w:eastAsia="en-AU"/>
              </w:rPr>
            </w:pPr>
          </w:p>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1994" w:type="pct"/>
            <w:tcBorders>
              <w:top w:val="outset" w:sz="6" w:space="0" w:color="auto"/>
              <w:left w:val="outset" w:sz="6" w:space="0" w:color="auto"/>
              <w:bottom w:val="outset" w:sz="6" w:space="0" w:color="auto"/>
              <w:right w:val="outset" w:sz="6" w:space="0" w:color="auto"/>
            </w:tcBorders>
            <w:hideMark/>
          </w:tcPr>
          <w:p w:rsid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E3</w:t>
            </w:r>
          </w:p>
          <w:p w:rsidR="00DA7432" w:rsidRPr="00242E4C" w:rsidRDefault="00DA7432" w:rsidP="00242E4C">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Building height does not exceed the maximum height identified on Overlay map - Building heights except for architectural features associated with religious expression on Place of worship</w:t>
            </w:r>
            <w:r w:rsidRPr="00DA7432">
              <w:rPr>
                <w:rFonts w:ascii="Arial" w:eastAsia="Times New Roman" w:hAnsi="Arial" w:cs="Arial"/>
                <w:sz w:val="20"/>
                <w:szCs w:val="20"/>
                <w:vertAlign w:val="superscript"/>
                <w:lang w:eastAsia="en-AU"/>
              </w:rPr>
              <w:t>(</w:t>
            </w:r>
            <w:hyperlink r:id="rId7" w:anchor="target-d412305e571795" w:tooltip="Place of worship - Premises used by an organised group for worship and religious activities.  The use may include ancillary facilities for social, educational and associated charitable activities." w:history="1">
              <w:r w:rsidRPr="00DA7432">
                <w:rPr>
                  <w:rStyle w:val="Hyperlink"/>
                  <w:rFonts w:ascii="Arial" w:eastAsia="Times New Roman" w:hAnsi="Arial" w:cs="Arial"/>
                  <w:sz w:val="20"/>
                  <w:szCs w:val="20"/>
                  <w:vertAlign w:val="superscript"/>
                  <w:lang w:eastAsia="en-AU"/>
                </w:rPr>
                <w:t>60</w:t>
              </w:r>
            </w:hyperlink>
            <w:r w:rsidRPr="00DA7432">
              <w:rPr>
                <w:rFonts w:ascii="Arial" w:eastAsia="Times New Roman" w:hAnsi="Arial" w:cs="Arial"/>
                <w:sz w:val="20"/>
                <w:szCs w:val="20"/>
                <w:vertAlign w:val="superscript"/>
                <w:lang w:eastAsia="en-AU"/>
              </w:rPr>
              <w:t>)</w:t>
            </w:r>
            <w:r w:rsidRPr="00DA7432">
              <w:rPr>
                <w:rFonts w:ascii="Arial" w:eastAsia="Times New Roman" w:hAnsi="Arial" w:cs="Arial"/>
                <w:sz w:val="20"/>
                <w:szCs w:val="20"/>
                <w:lang w:eastAsia="en-AU"/>
              </w:rPr>
              <w:t> and Educational establishment</w:t>
            </w:r>
            <w:r w:rsidRPr="00DA7432">
              <w:rPr>
                <w:rFonts w:ascii="Arial" w:eastAsia="Times New Roman" w:hAnsi="Arial" w:cs="Arial"/>
                <w:sz w:val="20"/>
                <w:szCs w:val="20"/>
                <w:vertAlign w:val="superscript"/>
                <w:lang w:eastAsia="en-AU"/>
              </w:rPr>
              <w:t>(</w:t>
            </w:r>
            <w:hyperlink r:id="rId8" w:anchor="target-d412305e570942" w:tooltip="Educational establishment - Premises used for training and instruction designed to impart knowledge and develop skills.  The use may include outside hours school care for students or on-site student accommodation." w:history="1">
              <w:r w:rsidRPr="00DA7432">
                <w:rPr>
                  <w:rStyle w:val="Hyperlink"/>
                  <w:rFonts w:ascii="Arial" w:eastAsia="Times New Roman" w:hAnsi="Arial" w:cs="Arial"/>
                  <w:sz w:val="20"/>
                  <w:szCs w:val="20"/>
                  <w:vertAlign w:val="superscript"/>
                  <w:lang w:eastAsia="en-AU"/>
                </w:rPr>
                <w:t>24</w:t>
              </w:r>
            </w:hyperlink>
            <w:r w:rsidRPr="00DA7432">
              <w:rPr>
                <w:rFonts w:ascii="Arial" w:eastAsia="Times New Roman" w:hAnsi="Arial" w:cs="Arial"/>
                <w:sz w:val="20"/>
                <w:szCs w:val="20"/>
                <w:vertAlign w:val="superscript"/>
                <w:lang w:eastAsia="en-AU"/>
              </w:rPr>
              <w:t>)</w:t>
            </w:r>
            <w:r w:rsidRPr="00DA7432">
              <w:rPr>
                <w:rFonts w:ascii="Arial" w:eastAsia="Times New Roman" w:hAnsi="Arial" w:cs="Arial"/>
                <w:sz w:val="20"/>
                <w:szCs w:val="20"/>
                <w:lang w:eastAsia="en-AU"/>
              </w:rPr>
              <w:t> buildings. </w:t>
            </w:r>
          </w:p>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355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Setbacks (Residential uses)</w:t>
            </w:r>
          </w:p>
        </w:tc>
        <w:tc>
          <w:tcPr>
            <w:tcW w:w="669"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hideMark/>
          </w:tcPr>
          <w:p w:rsid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PO4</w:t>
            </w:r>
          </w:p>
          <w:p w:rsidR="00DA7432" w:rsidRPr="00DA7432" w:rsidRDefault="00DA7432" w:rsidP="00DA7432">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lastRenderedPageBreak/>
              <w:t>Residential buildings and structures are setback to:</w:t>
            </w:r>
          </w:p>
          <w:p w:rsidR="00DA7432" w:rsidRPr="00DA7432" w:rsidRDefault="00DA7432" w:rsidP="00760A3F">
            <w:pPr>
              <w:numPr>
                <w:ilvl w:val="0"/>
                <w:numId w:val="5"/>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be consistent with the predominant prevailing setbacks in the area where buildings are generally positioned further away from the street and further apart from each other;</w:t>
            </w:r>
          </w:p>
          <w:p w:rsidR="00DA7432" w:rsidRPr="00DA7432" w:rsidRDefault="00DA7432" w:rsidP="00760A3F">
            <w:pPr>
              <w:numPr>
                <w:ilvl w:val="0"/>
                <w:numId w:val="5"/>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result in development not being visually dominant or overbearing with respect to the streetscape and the adjoining properties;</w:t>
            </w:r>
          </w:p>
          <w:p w:rsidR="00DA7432" w:rsidRPr="00DA7432" w:rsidRDefault="00DA7432" w:rsidP="00760A3F">
            <w:pPr>
              <w:numPr>
                <w:ilvl w:val="0"/>
                <w:numId w:val="5"/>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maintain private open space areas that are of a size and dimension to be usable and functional;</w:t>
            </w:r>
          </w:p>
          <w:p w:rsidR="00DA7432" w:rsidRPr="00DA7432" w:rsidRDefault="00DA7432" w:rsidP="00760A3F">
            <w:pPr>
              <w:numPr>
                <w:ilvl w:val="0"/>
                <w:numId w:val="5"/>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maintain the privacy of adjoining properties.</w:t>
            </w:r>
          </w:p>
          <w:tbl>
            <w:tblPr>
              <w:tblW w:w="4210" w:type="dxa"/>
              <w:tblCellSpacing w:w="15" w:type="dxa"/>
              <w:tblInd w:w="450" w:type="dxa"/>
              <w:tblCellMar>
                <w:top w:w="30" w:type="dxa"/>
                <w:left w:w="30" w:type="dxa"/>
                <w:bottom w:w="30" w:type="dxa"/>
                <w:right w:w="30" w:type="dxa"/>
              </w:tblCellMar>
              <w:tblLook w:val="04A0" w:firstRow="1" w:lastRow="0" w:firstColumn="1" w:lastColumn="0" w:noHBand="0" w:noVBand="1"/>
              <w:tblDescription w:val=""/>
            </w:tblPr>
            <w:tblGrid>
              <w:gridCol w:w="4210"/>
            </w:tblGrid>
            <w:tr w:rsidR="00DA7432" w:rsidRPr="00DA7432" w:rsidTr="00DA7432">
              <w:trPr>
                <w:trHeight w:val="438"/>
                <w:tblCellSpacing w:w="15" w:type="dxa"/>
              </w:trPr>
              <w:tc>
                <w:tcPr>
                  <w:tcW w:w="4150" w:type="dxa"/>
                  <w:tcBorders>
                    <w:top w:val="single" w:sz="6" w:space="0" w:color="CCCCCC"/>
                    <w:left w:val="single" w:sz="6" w:space="0" w:color="CCCCCC"/>
                    <w:bottom w:val="single" w:sz="6" w:space="0" w:color="CCCCCC"/>
                    <w:right w:val="single" w:sz="6" w:space="0" w:color="CCCCCC"/>
                  </w:tcBorders>
                  <w:vAlign w:val="center"/>
                  <w:hideMark/>
                </w:tcPr>
                <w:p w:rsidR="00DA7432" w:rsidRPr="00DA7432" w:rsidRDefault="00DA7432" w:rsidP="00DA7432">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Refer to Planning scheme policy - Residential design for details and examples.</w:t>
                  </w:r>
                </w:p>
              </w:tc>
            </w:tr>
          </w:tbl>
          <w:p w:rsidR="00DA7432" w:rsidRPr="00242E4C" w:rsidRDefault="00DA7432" w:rsidP="00242E4C">
            <w:pPr>
              <w:spacing w:before="100" w:beforeAutospacing="1" w:after="100" w:afterAutospacing="1" w:line="240" w:lineRule="auto"/>
              <w:ind w:left="150" w:right="150"/>
              <w:rPr>
                <w:rFonts w:ascii="Arial" w:eastAsia="Times New Roman" w:hAnsi="Arial" w:cs="Arial"/>
                <w:sz w:val="20"/>
                <w:szCs w:val="20"/>
                <w:lang w:eastAsia="en-AU"/>
              </w:rPr>
            </w:pPr>
          </w:p>
          <w:p w:rsidR="00242E4C" w:rsidRPr="00242E4C" w:rsidRDefault="00242E4C" w:rsidP="00C66DD5">
            <w:pPr>
              <w:spacing w:before="100" w:beforeAutospacing="1" w:after="100" w:afterAutospacing="1" w:line="240" w:lineRule="auto"/>
              <w:rPr>
                <w:rFonts w:ascii="Arial" w:eastAsia="Times New Roman" w:hAnsi="Arial" w:cs="Arial"/>
                <w:sz w:val="20"/>
                <w:szCs w:val="20"/>
                <w:lang w:eastAsia="en-AU"/>
              </w:rPr>
            </w:pPr>
          </w:p>
        </w:tc>
        <w:tc>
          <w:tcPr>
            <w:tcW w:w="1994" w:type="pct"/>
            <w:tcBorders>
              <w:top w:val="outset" w:sz="6" w:space="0" w:color="auto"/>
              <w:left w:val="outset" w:sz="6" w:space="0" w:color="auto"/>
              <w:bottom w:val="outset" w:sz="6" w:space="0" w:color="auto"/>
              <w:right w:val="outset" w:sz="6" w:space="0" w:color="auto"/>
            </w:tcBorders>
            <w:hideMark/>
          </w:tcPr>
          <w:p w:rsid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lastRenderedPageBreak/>
              <w:t>E4</w:t>
            </w:r>
          </w:p>
          <w:p w:rsidR="00DA7432" w:rsidRPr="00DA7432" w:rsidRDefault="00DA7432" w:rsidP="00DA7432">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lastRenderedPageBreak/>
              <w:t xml:space="preserve">Setbacks comply </w:t>
            </w:r>
            <w:r w:rsidRPr="00A74B2E">
              <w:rPr>
                <w:rFonts w:ascii="Arial" w:eastAsia="Times New Roman" w:hAnsi="Arial" w:cs="Arial"/>
                <w:sz w:val="20"/>
                <w:szCs w:val="20"/>
                <w:lang w:eastAsia="en-AU"/>
              </w:rPr>
              <w:t>with </w:t>
            </w:r>
            <w:r w:rsidRPr="00A74B2E">
              <w:rPr>
                <w:rFonts w:ascii="Arial" w:eastAsia="Times New Roman" w:hAnsi="Arial" w:cs="Arial"/>
                <w:bCs/>
                <w:sz w:val="20"/>
                <w:szCs w:val="20"/>
                <w:lang w:eastAsia="en-AU"/>
              </w:rPr>
              <w:t>Table 6.2.6.1.3 ‘Setbacks’</w:t>
            </w:r>
            <w:r w:rsidRPr="00A74B2E">
              <w:rPr>
                <w:rFonts w:ascii="Arial" w:eastAsia="Times New Roman" w:hAnsi="Arial" w:cs="Arial"/>
                <w:sz w:val="20"/>
                <w:szCs w:val="20"/>
                <w:lang w:eastAsia="en-AU"/>
              </w:rPr>
              <w:t> -</w:t>
            </w:r>
            <w:r w:rsidRPr="00DA7432">
              <w:rPr>
                <w:rFonts w:ascii="Arial" w:eastAsia="Times New Roman" w:hAnsi="Arial" w:cs="Arial"/>
                <w:sz w:val="20"/>
                <w:szCs w:val="20"/>
                <w:lang w:eastAsia="en-AU"/>
              </w:rPr>
              <w:t xml:space="preserve"> Setbacks (Residential uses).</w:t>
            </w:r>
          </w:p>
          <w:tbl>
            <w:tblPr>
              <w:tblW w:w="6100"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6100"/>
            </w:tblGrid>
            <w:tr w:rsidR="00DA7432" w:rsidRPr="00DA7432" w:rsidTr="00A67B9D">
              <w:trPr>
                <w:trHeight w:val="560"/>
                <w:tblCellSpacing w:w="15" w:type="dxa"/>
              </w:trPr>
              <w:tc>
                <w:tcPr>
                  <w:tcW w:w="6040" w:type="dxa"/>
                  <w:tcBorders>
                    <w:top w:val="single" w:sz="6" w:space="0" w:color="CCCCCC"/>
                    <w:left w:val="single" w:sz="6" w:space="0" w:color="CCCCCC"/>
                    <w:bottom w:val="single" w:sz="6" w:space="0" w:color="CCCCCC"/>
                    <w:right w:val="single" w:sz="6" w:space="0" w:color="CCCCCC"/>
                  </w:tcBorders>
                  <w:vAlign w:val="center"/>
                  <w:hideMark/>
                </w:tcPr>
                <w:p w:rsidR="00DA7432" w:rsidRPr="00DA7432" w:rsidRDefault="00DA7432" w:rsidP="00DA7432">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Greater setbacks may be required if the lot adjoins an environmental corridor or area (Refer to values and constraints for details).</w:t>
                  </w:r>
                </w:p>
              </w:tc>
            </w:tr>
          </w:tbl>
          <w:p w:rsidR="00DA7432" w:rsidRPr="00242E4C" w:rsidRDefault="00DA7432" w:rsidP="00242E4C">
            <w:pPr>
              <w:spacing w:before="100" w:beforeAutospacing="1" w:after="100" w:afterAutospacing="1" w:line="240" w:lineRule="auto"/>
              <w:ind w:left="150" w:right="150"/>
              <w:rPr>
                <w:rFonts w:ascii="Arial" w:eastAsia="Times New Roman" w:hAnsi="Arial" w:cs="Arial"/>
                <w:sz w:val="20"/>
                <w:szCs w:val="20"/>
                <w:lang w:eastAsia="en-AU"/>
              </w:rPr>
            </w:pPr>
          </w:p>
          <w:p w:rsidR="00242E4C" w:rsidRPr="00242E4C" w:rsidRDefault="00242E4C" w:rsidP="00242E4C">
            <w:pPr>
              <w:spacing w:before="100" w:beforeAutospacing="1" w:after="100" w:afterAutospacing="1" w:line="240" w:lineRule="auto"/>
              <w:rPr>
                <w:rFonts w:ascii="Arial" w:eastAsia="Times New Roman" w:hAnsi="Arial" w:cs="Arial"/>
                <w:sz w:val="20"/>
                <w:szCs w:val="20"/>
                <w:lang w:eastAsia="en-AU"/>
              </w:rPr>
            </w:pP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355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Setbacks (Non-residential uses)</w:t>
            </w:r>
          </w:p>
        </w:tc>
        <w:tc>
          <w:tcPr>
            <w:tcW w:w="669"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vMerge w:val="restar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PO5</w:t>
            </w:r>
          </w:p>
          <w:p w:rsidR="00242E4C" w:rsidRPr="00242E4C" w:rsidRDefault="00DA7432" w:rsidP="00242E4C">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Front setbacks ensure non-residential buildings address and actively interface with streets and public spaces.</w:t>
            </w:r>
          </w:p>
        </w:tc>
        <w:tc>
          <w:tcPr>
            <w:tcW w:w="1994" w:type="pct"/>
            <w:tcBorders>
              <w:top w:val="outset" w:sz="6" w:space="0" w:color="auto"/>
              <w:left w:val="outset" w:sz="6" w:space="0" w:color="auto"/>
              <w:bottom w:val="outset" w:sz="6" w:space="0" w:color="auto"/>
              <w:right w:val="outset" w:sz="6" w:space="0" w:color="auto"/>
            </w:tcBorders>
            <w:hideMark/>
          </w:tcPr>
          <w:p w:rsid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E5.1</w:t>
            </w:r>
          </w:p>
          <w:p w:rsidR="00DA7432" w:rsidRPr="00DA7432" w:rsidRDefault="00DA7432" w:rsidP="00DA7432">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For the primary street frontage, buildings are constructed:</w:t>
            </w:r>
          </w:p>
          <w:p w:rsidR="00DA7432" w:rsidRPr="00DA7432" w:rsidRDefault="00DA7432" w:rsidP="00760A3F">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to the property boundary; or</w:t>
            </w:r>
          </w:p>
          <w:p w:rsidR="00DA7432" w:rsidRPr="00DA7432" w:rsidRDefault="00DA7432" w:rsidP="00760A3F">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setback a maximum of 3m from the property boundary, where for the purpose of outdoor dining.</w:t>
            </w:r>
          </w:p>
          <w:p w:rsidR="00242E4C" w:rsidRDefault="00242E4C" w:rsidP="00DA7432">
            <w:pPr>
              <w:spacing w:before="100" w:beforeAutospacing="1" w:after="100" w:afterAutospacing="1" w:line="240" w:lineRule="auto"/>
              <w:ind w:right="150"/>
              <w:rPr>
                <w:rFonts w:ascii="Arial" w:eastAsia="Times New Roman" w:hAnsi="Arial" w:cs="Arial"/>
                <w:sz w:val="20"/>
                <w:szCs w:val="20"/>
                <w:lang w:eastAsia="en-AU"/>
              </w:rPr>
            </w:pPr>
          </w:p>
          <w:p w:rsidR="00DA7432" w:rsidRPr="00242E4C" w:rsidRDefault="00DA7432" w:rsidP="00DA7432">
            <w:pPr>
              <w:spacing w:before="100" w:beforeAutospacing="1" w:after="100" w:afterAutospacing="1" w:line="240" w:lineRule="auto"/>
              <w:ind w:right="150"/>
              <w:rPr>
                <w:rFonts w:ascii="Arial" w:eastAsia="Times New Roman" w:hAnsi="Arial" w:cs="Arial"/>
                <w:sz w:val="20"/>
                <w:szCs w:val="20"/>
                <w:lang w:eastAsia="en-AU"/>
              </w:rPr>
            </w:pP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vMerge/>
            <w:tcBorders>
              <w:top w:val="outset" w:sz="6" w:space="0" w:color="auto"/>
              <w:left w:val="outset" w:sz="6" w:space="0" w:color="auto"/>
              <w:bottom w:val="outset" w:sz="6" w:space="0" w:color="auto"/>
              <w:right w:val="outset" w:sz="6" w:space="0" w:color="auto"/>
            </w:tcBorders>
            <w:vAlign w:val="center"/>
            <w:hideMark/>
          </w:tcPr>
          <w:p w:rsidR="00242E4C" w:rsidRPr="00242E4C" w:rsidRDefault="00242E4C" w:rsidP="00242E4C">
            <w:pPr>
              <w:spacing w:before="100" w:beforeAutospacing="1" w:after="100" w:afterAutospacing="1" w:line="240" w:lineRule="auto"/>
              <w:rPr>
                <w:rFonts w:ascii="Arial" w:eastAsia="Times New Roman" w:hAnsi="Arial" w:cs="Arial"/>
                <w:sz w:val="20"/>
                <w:szCs w:val="20"/>
                <w:lang w:eastAsia="en-AU"/>
              </w:rPr>
            </w:pPr>
          </w:p>
        </w:tc>
        <w:tc>
          <w:tcPr>
            <w:tcW w:w="1994" w:type="pct"/>
            <w:tcBorders>
              <w:top w:val="outset" w:sz="6" w:space="0" w:color="auto"/>
              <w:left w:val="outset" w:sz="6" w:space="0" w:color="auto"/>
              <w:bottom w:val="outset" w:sz="6" w:space="0" w:color="auto"/>
              <w:right w:val="outset" w:sz="6" w:space="0" w:color="auto"/>
            </w:tcBorders>
            <w:hideMark/>
          </w:tcPr>
          <w:p w:rsidR="00242E4C" w:rsidRDefault="00242E4C" w:rsidP="00DA7432">
            <w:pPr>
              <w:tabs>
                <w:tab w:val="left" w:pos="1046"/>
              </w:tabs>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E5.2</w:t>
            </w:r>
            <w:r w:rsidR="00DA7432">
              <w:rPr>
                <w:rFonts w:ascii="Arial" w:eastAsia="Times New Roman" w:hAnsi="Arial" w:cs="Arial"/>
                <w:b/>
                <w:bCs/>
                <w:sz w:val="20"/>
                <w:szCs w:val="20"/>
                <w:lang w:eastAsia="en-AU"/>
              </w:rPr>
              <w:tab/>
            </w:r>
          </w:p>
          <w:p w:rsidR="00DA7432" w:rsidRPr="00242E4C" w:rsidRDefault="00DA7432" w:rsidP="00DA7432">
            <w:pPr>
              <w:tabs>
                <w:tab w:val="left" w:pos="1046"/>
              </w:tabs>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For the secondary street frontage, setbacks are consistent with adjoining buildings.</w:t>
            </w:r>
          </w:p>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PO6</w:t>
            </w:r>
          </w:p>
          <w:p w:rsidR="00242E4C" w:rsidRPr="00242E4C" w:rsidRDefault="00DA7432" w:rsidP="00242E4C">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lastRenderedPageBreak/>
              <w:t>Side and rear setbacks cater for driveway(s), services, utilities and buffers required to protect the amenity of adjoining sensitive land uses and the development will not be visually dominant or overbearing with respect to adjoining properties.</w:t>
            </w:r>
            <w:r>
              <w:rPr>
                <w:rFonts w:ascii="Arial" w:eastAsia="Times New Roman" w:hAnsi="Arial" w:cs="Arial"/>
                <w:sz w:val="20"/>
                <w:szCs w:val="20"/>
                <w:lang w:eastAsia="en-AU"/>
              </w:rPr>
              <w:t xml:space="preserve"> </w:t>
            </w:r>
          </w:p>
        </w:tc>
        <w:tc>
          <w:tcPr>
            <w:tcW w:w="1994"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lastRenderedPageBreak/>
              <w:t>No example provided.</w:t>
            </w: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242E4C" w:rsidRPr="00242E4C" w:rsidTr="00BE4781">
        <w:trPr>
          <w:tblCellSpacing w:w="15" w:type="dxa"/>
        </w:trPr>
        <w:tc>
          <w:tcPr>
            <w:tcW w:w="355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Site cover (Residential uses)</w:t>
            </w:r>
          </w:p>
        </w:tc>
        <w:tc>
          <w:tcPr>
            <w:tcW w:w="669"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hideMark/>
          </w:tcPr>
          <w:p w:rsid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PO7</w:t>
            </w:r>
          </w:p>
          <w:p w:rsidR="00DA7432" w:rsidRPr="00DA7432" w:rsidRDefault="00DA7432" w:rsidP="00DA7432">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Residential buildings and structures will ensure that site cover:</w:t>
            </w:r>
          </w:p>
          <w:p w:rsidR="00DA7432" w:rsidRPr="00DA7432" w:rsidRDefault="00DA7432" w:rsidP="00760A3F">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does not result in a site density that is inconsistent with the character of the area;</w:t>
            </w:r>
          </w:p>
          <w:p w:rsidR="00DA7432" w:rsidRPr="00DA7432" w:rsidRDefault="00DA7432" w:rsidP="00760A3F">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does not result in an over development of the site;</w:t>
            </w:r>
          </w:p>
          <w:p w:rsidR="00DA7432" w:rsidRPr="00DA7432" w:rsidRDefault="00DA7432" w:rsidP="00760A3F">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does not result in other elements of the site being compromised (e.g. Setbacks, open space etc);</w:t>
            </w:r>
          </w:p>
          <w:p w:rsidR="00DA7432" w:rsidRPr="00DA7432" w:rsidRDefault="00DA7432" w:rsidP="00760A3F">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reflects the detached, low density, low intensity coastal community character.</w:t>
            </w:r>
          </w:p>
          <w:tbl>
            <w:tblPr>
              <w:tblW w:w="4734"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734"/>
            </w:tblGrid>
            <w:tr w:rsidR="00DA7432" w:rsidRPr="00DA7432" w:rsidTr="00DA7432">
              <w:trPr>
                <w:trHeight w:val="157"/>
                <w:tblCellSpacing w:w="15" w:type="dxa"/>
              </w:trPr>
              <w:tc>
                <w:tcPr>
                  <w:tcW w:w="4674" w:type="dxa"/>
                  <w:tcBorders>
                    <w:top w:val="single" w:sz="6" w:space="0" w:color="CCCCCC"/>
                    <w:left w:val="single" w:sz="6" w:space="0" w:color="CCCCCC"/>
                    <w:bottom w:val="single" w:sz="6" w:space="0" w:color="CCCCCC"/>
                    <w:right w:val="single" w:sz="6" w:space="0" w:color="CCCCCC"/>
                  </w:tcBorders>
                  <w:vAlign w:val="center"/>
                  <w:hideMark/>
                </w:tcPr>
                <w:p w:rsidR="00DA7432" w:rsidRPr="00DA7432" w:rsidRDefault="00DA7432" w:rsidP="00DA7432">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Refer to Planning scheme policy - Residential design for details and examples.</w:t>
                  </w:r>
                </w:p>
              </w:tc>
            </w:tr>
          </w:tbl>
          <w:p w:rsidR="00242E4C" w:rsidRDefault="00242E4C" w:rsidP="00242E4C">
            <w:pPr>
              <w:spacing w:before="100" w:beforeAutospacing="1" w:after="100" w:afterAutospacing="1" w:line="240" w:lineRule="auto"/>
              <w:rPr>
                <w:rFonts w:ascii="Arial" w:eastAsia="Times New Roman" w:hAnsi="Arial" w:cs="Arial"/>
                <w:sz w:val="20"/>
                <w:szCs w:val="20"/>
                <w:lang w:eastAsia="en-AU"/>
              </w:rPr>
            </w:pPr>
          </w:p>
          <w:p w:rsidR="00DA7432" w:rsidRPr="00242E4C" w:rsidRDefault="00DA7432" w:rsidP="00242E4C">
            <w:pPr>
              <w:spacing w:before="100" w:beforeAutospacing="1" w:after="100" w:afterAutospacing="1" w:line="240" w:lineRule="auto"/>
              <w:rPr>
                <w:rFonts w:ascii="Arial" w:eastAsia="Times New Roman" w:hAnsi="Arial" w:cs="Arial"/>
                <w:sz w:val="20"/>
                <w:szCs w:val="20"/>
                <w:lang w:eastAsia="en-AU"/>
              </w:rPr>
            </w:pPr>
          </w:p>
        </w:tc>
        <w:tc>
          <w:tcPr>
            <w:tcW w:w="1994"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E7</w:t>
            </w:r>
          </w:p>
          <w:p w:rsidR="00242E4C" w:rsidRPr="00242E4C" w:rsidRDefault="00DA7432" w:rsidP="00242E4C">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Site cover does not exceed 50% (excluding eaves, sun shading devices, patios, balconies and other unenclosed structures).</w:t>
            </w:r>
            <w:r>
              <w:rPr>
                <w:rFonts w:ascii="Arial" w:eastAsia="Times New Roman" w:hAnsi="Arial" w:cs="Arial"/>
                <w:sz w:val="20"/>
                <w:szCs w:val="20"/>
                <w:lang w:eastAsia="en-AU"/>
              </w:rPr>
              <w:t xml:space="preserve"> </w:t>
            </w: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DA7432" w:rsidRPr="00242E4C" w:rsidTr="00BE4781">
        <w:trPr>
          <w:tblCellSpacing w:w="15" w:type="dxa"/>
        </w:trPr>
        <w:tc>
          <w:tcPr>
            <w:tcW w:w="3551" w:type="pct"/>
            <w:gridSpan w:val="2"/>
            <w:tcBorders>
              <w:top w:val="outset" w:sz="6" w:space="0" w:color="auto"/>
              <w:left w:val="outset" w:sz="6" w:space="0" w:color="auto"/>
              <w:bottom w:val="outset" w:sz="6" w:space="0" w:color="auto"/>
              <w:right w:val="outset" w:sz="6" w:space="0" w:color="auto"/>
            </w:tcBorders>
          </w:tcPr>
          <w:p w:rsidR="00DA7432" w:rsidRPr="00242E4C" w:rsidRDefault="00DA7432"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DA7432">
              <w:rPr>
                <w:rFonts w:ascii="Arial" w:eastAsia="Times New Roman" w:hAnsi="Arial" w:cs="Arial"/>
                <w:b/>
                <w:bCs/>
                <w:sz w:val="20"/>
                <w:szCs w:val="20"/>
                <w:lang w:eastAsia="en-AU"/>
              </w:rPr>
              <w:t>Movement network</w:t>
            </w:r>
          </w:p>
        </w:tc>
        <w:tc>
          <w:tcPr>
            <w:tcW w:w="669" w:type="pct"/>
            <w:tcBorders>
              <w:top w:val="outset" w:sz="6" w:space="0" w:color="auto"/>
              <w:left w:val="outset" w:sz="6" w:space="0" w:color="auto"/>
              <w:bottom w:val="outset" w:sz="6" w:space="0" w:color="auto"/>
              <w:right w:val="outset" w:sz="6" w:space="0" w:color="auto"/>
            </w:tcBorders>
          </w:tcPr>
          <w:p w:rsidR="00DA7432" w:rsidRPr="00242E4C" w:rsidRDefault="00DA7432"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DA7432" w:rsidRPr="00242E4C" w:rsidRDefault="00DA7432"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DA7432"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tcPr>
          <w:p w:rsidR="00DA7432" w:rsidRPr="00DA7432" w:rsidRDefault="00DA7432" w:rsidP="00DA7432">
            <w:pPr>
              <w:spacing w:before="100" w:beforeAutospacing="1" w:after="100" w:afterAutospacing="1" w:line="240" w:lineRule="auto"/>
              <w:ind w:left="150" w:right="150"/>
              <w:rPr>
                <w:rFonts w:ascii="Arial" w:eastAsia="Times New Roman" w:hAnsi="Arial" w:cs="Arial"/>
                <w:b/>
                <w:bCs/>
                <w:sz w:val="20"/>
                <w:szCs w:val="20"/>
                <w:lang w:eastAsia="en-AU"/>
              </w:rPr>
            </w:pPr>
            <w:r w:rsidRPr="00DA7432">
              <w:rPr>
                <w:rFonts w:ascii="Arial" w:eastAsia="Times New Roman" w:hAnsi="Arial" w:cs="Arial"/>
                <w:b/>
                <w:bCs/>
                <w:sz w:val="20"/>
                <w:szCs w:val="20"/>
                <w:lang w:eastAsia="en-AU"/>
              </w:rPr>
              <w:t>PO8</w:t>
            </w:r>
          </w:p>
          <w:p w:rsidR="00DA7432" w:rsidRPr="00DA7432" w:rsidRDefault="00DA7432" w:rsidP="00DA7432">
            <w:pPr>
              <w:spacing w:before="100" w:beforeAutospacing="1" w:after="100" w:afterAutospacing="1" w:line="240" w:lineRule="auto"/>
              <w:ind w:left="150" w:right="150"/>
              <w:rPr>
                <w:rFonts w:ascii="Arial" w:eastAsia="Times New Roman" w:hAnsi="Arial" w:cs="Arial"/>
                <w:bCs/>
                <w:sz w:val="20"/>
                <w:szCs w:val="20"/>
                <w:lang w:eastAsia="en-AU"/>
              </w:rPr>
            </w:pPr>
            <w:r w:rsidRPr="00DA7432">
              <w:rPr>
                <w:rFonts w:ascii="Arial" w:eastAsia="Times New Roman" w:hAnsi="Arial" w:cs="Arial"/>
                <w:bCs/>
                <w:sz w:val="20"/>
                <w:szCs w:val="20"/>
                <w:lang w:eastAsia="en-AU"/>
              </w:rPr>
              <w:t>Development is designed to connect to and form part of the surrounding neighbourhood by providing interconnected streets, pedestrian and cyclist pathways to adjoining development, nearby centres, neighbourhood hubs, community facilities, public transport nodes and open space.</w:t>
            </w:r>
          </w:p>
          <w:tbl>
            <w:tblPr>
              <w:tblW w:w="4721" w:type="dxa"/>
              <w:tblCellSpacing w:w="15" w:type="dxa"/>
              <w:tblCellMar>
                <w:top w:w="30" w:type="dxa"/>
                <w:left w:w="30" w:type="dxa"/>
                <w:bottom w:w="30" w:type="dxa"/>
                <w:right w:w="30" w:type="dxa"/>
              </w:tblCellMar>
              <w:tblLook w:val="04A0" w:firstRow="1" w:lastRow="0" w:firstColumn="1" w:lastColumn="0" w:noHBand="0" w:noVBand="1"/>
            </w:tblPr>
            <w:tblGrid>
              <w:gridCol w:w="4721"/>
            </w:tblGrid>
            <w:tr w:rsidR="00DA7432" w:rsidRPr="00DA7432" w:rsidTr="00DA7432">
              <w:trPr>
                <w:trHeight w:val="199"/>
                <w:tblCellSpacing w:w="15" w:type="dxa"/>
              </w:trPr>
              <w:tc>
                <w:tcPr>
                  <w:tcW w:w="4661" w:type="dxa"/>
                  <w:tcBorders>
                    <w:top w:val="single" w:sz="6" w:space="0" w:color="CCCCCC"/>
                    <w:left w:val="single" w:sz="6" w:space="0" w:color="CCCCCC"/>
                    <w:bottom w:val="single" w:sz="6" w:space="0" w:color="CCCCCC"/>
                    <w:right w:val="single" w:sz="6" w:space="0" w:color="CCCCCC"/>
                  </w:tcBorders>
                  <w:vAlign w:val="center"/>
                  <w:hideMark/>
                </w:tcPr>
                <w:p w:rsidR="00DA7432" w:rsidRPr="00DA7432" w:rsidRDefault="00DA7432" w:rsidP="00DA7432">
                  <w:pPr>
                    <w:spacing w:before="100" w:beforeAutospacing="1" w:after="100" w:afterAutospacing="1" w:line="240" w:lineRule="auto"/>
                    <w:ind w:left="150" w:right="150"/>
                    <w:rPr>
                      <w:rFonts w:ascii="Arial" w:eastAsia="Times New Roman" w:hAnsi="Arial" w:cs="Arial"/>
                      <w:bCs/>
                      <w:sz w:val="20"/>
                      <w:szCs w:val="20"/>
                      <w:lang w:eastAsia="en-AU"/>
                    </w:rPr>
                  </w:pPr>
                  <w:r w:rsidRPr="00A74B2E">
                    <w:rPr>
                      <w:rFonts w:ascii="Arial" w:eastAsia="Times New Roman" w:hAnsi="Arial" w:cs="Arial"/>
                      <w:bCs/>
                      <w:sz w:val="18"/>
                      <w:szCs w:val="20"/>
                      <w:lang w:eastAsia="en-AU"/>
                    </w:rPr>
                    <w:t>Note - Refer to Planning scheme policy - Neighbourhood design for guidance on achieving the above outcome.</w:t>
                  </w:r>
                </w:p>
              </w:tc>
            </w:tr>
          </w:tbl>
          <w:p w:rsidR="00DA7432" w:rsidRPr="00242E4C" w:rsidRDefault="00DA7432"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94" w:type="pct"/>
            <w:tcBorders>
              <w:top w:val="outset" w:sz="6" w:space="0" w:color="auto"/>
              <w:left w:val="outset" w:sz="6" w:space="0" w:color="auto"/>
              <w:bottom w:val="outset" w:sz="6" w:space="0" w:color="auto"/>
              <w:right w:val="outset" w:sz="6" w:space="0" w:color="auto"/>
            </w:tcBorders>
          </w:tcPr>
          <w:p w:rsidR="00DA7432" w:rsidRPr="00DA7432" w:rsidRDefault="00DA7432" w:rsidP="00242E4C">
            <w:pPr>
              <w:spacing w:before="100" w:beforeAutospacing="1" w:after="100" w:afterAutospacing="1" w:line="240" w:lineRule="auto"/>
              <w:ind w:left="150" w:right="150"/>
              <w:rPr>
                <w:rFonts w:ascii="Arial" w:eastAsia="Times New Roman" w:hAnsi="Arial" w:cs="Arial"/>
                <w:bCs/>
                <w:sz w:val="20"/>
                <w:szCs w:val="20"/>
                <w:lang w:eastAsia="en-AU"/>
              </w:rPr>
            </w:pPr>
            <w:r w:rsidRPr="00DA7432">
              <w:rPr>
                <w:rFonts w:ascii="Arial" w:eastAsia="Times New Roman" w:hAnsi="Arial" w:cs="Arial"/>
                <w:bCs/>
                <w:sz w:val="20"/>
                <w:szCs w:val="20"/>
                <w:lang w:eastAsia="en-AU"/>
              </w:rPr>
              <w:t>No example provided.</w:t>
            </w:r>
          </w:p>
        </w:tc>
        <w:tc>
          <w:tcPr>
            <w:tcW w:w="669" w:type="pct"/>
            <w:tcBorders>
              <w:top w:val="outset" w:sz="6" w:space="0" w:color="auto"/>
              <w:left w:val="outset" w:sz="6" w:space="0" w:color="auto"/>
              <w:bottom w:val="outset" w:sz="6" w:space="0" w:color="auto"/>
              <w:right w:val="outset" w:sz="6" w:space="0" w:color="auto"/>
            </w:tcBorders>
          </w:tcPr>
          <w:p w:rsidR="00DA7432" w:rsidRPr="00242E4C" w:rsidRDefault="00DA7432"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DA7432" w:rsidRPr="00242E4C" w:rsidRDefault="00DA7432"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355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Water sensitive urban design</w:t>
            </w:r>
          </w:p>
        </w:tc>
        <w:tc>
          <w:tcPr>
            <w:tcW w:w="669"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hideMark/>
          </w:tcPr>
          <w:p w:rsid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lastRenderedPageBreak/>
              <w:t>PO</w:t>
            </w:r>
            <w:r w:rsidR="00DA7432">
              <w:rPr>
                <w:rFonts w:ascii="Arial" w:eastAsia="Times New Roman" w:hAnsi="Arial" w:cs="Arial"/>
                <w:b/>
                <w:bCs/>
                <w:sz w:val="20"/>
                <w:szCs w:val="20"/>
                <w:lang w:eastAsia="en-AU"/>
              </w:rPr>
              <w:t>9</w:t>
            </w:r>
          </w:p>
          <w:p w:rsidR="00DA7432" w:rsidRPr="00242E4C" w:rsidRDefault="00DA7432" w:rsidP="00242E4C">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Best practice Water Sensitive Urban Design (WSUD) is incorporated within development sites adjoining street frontages to mitigate impacts of stormwater run-off in accordance with Planning scheme policy - Integrated design.</w:t>
            </w:r>
          </w:p>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1994"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No example provided. </w:t>
            </w: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242E4C" w:rsidRPr="00242E4C" w:rsidTr="00BE4781">
        <w:trPr>
          <w:tblCellSpacing w:w="15" w:type="dxa"/>
        </w:trPr>
        <w:tc>
          <w:tcPr>
            <w:tcW w:w="355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Sensitive land use separation</w:t>
            </w:r>
          </w:p>
        </w:tc>
        <w:tc>
          <w:tcPr>
            <w:tcW w:w="669"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PO</w:t>
            </w:r>
            <w:r w:rsidR="00DA7432">
              <w:rPr>
                <w:rFonts w:ascii="Arial" w:eastAsia="Times New Roman" w:hAnsi="Arial" w:cs="Arial"/>
                <w:b/>
                <w:bCs/>
                <w:sz w:val="20"/>
                <w:szCs w:val="20"/>
                <w:lang w:eastAsia="en-AU"/>
              </w:rPr>
              <w:t>10</w:t>
            </w:r>
          </w:p>
          <w:p w:rsidR="00DA7432" w:rsidRPr="00DA7432" w:rsidRDefault="00DA7432" w:rsidP="00DA7432">
            <w:p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Sensitive land uses within 250m of land in the Industry zone - General industry precinct must mitigate any potential exposure to industrial air, noise or odour emissions that impact on human health, amenity and wellbeing.</w:t>
            </w:r>
          </w:p>
          <w:tbl>
            <w:tblPr>
              <w:tblW w:w="466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67"/>
            </w:tblGrid>
            <w:tr w:rsidR="00DA7432" w:rsidRPr="00DA7432" w:rsidTr="00DA7432">
              <w:trPr>
                <w:trHeight w:val="199"/>
                <w:tblCellSpacing w:w="15" w:type="dxa"/>
              </w:trPr>
              <w:tc>
                <w:tcPr>
                  <w:tcW w:w="4607" w:type="dxa"/>
                  <w:tcBorders>
                    <w:top w:val="single" w:sz="6" w:space="0" w:color="CCCCCC"/>
                    <w:left w:val="single" w:sz="6" w:space="0" w:color="CCCCCC"/>
                    <w:bottom w:val="single" w:sz="6" w:space="0" w:color="CCCCCC"/>
                    <w:right w:val="single" w:sz="6" w:space="0" w:color="CCCCCC"/>
                  </w:tcBorders>
                  <w:vAlign w:val="center"/>
                  <w:hideMark/>
                </w:tcPr>
                <w:p w:rsidR="00DA7432" w:rsidRPr="00DA7432" w:rsidRDefault="00DA7432" w:rsidP="00DA7432">
                  <w:pPr>
                    <w:spacing w:before="100" w:beforeAutospacing="1" w:after="100" w:afterAutospacing="1" w:line="240" w:lineRule="auto"/>
                    <w:rPr>
                      <w:rFonts w:ascii="Arial" w:eastAsia="Times New Roman" w:hAnsi="Arial" w:cs="Arial"/>
                      <w:sz w:val="20"/>
                      <w:szCs w:val="20"/>
                      <w:lang w:eastAsia="en-AU"/>
                    </w:rPr>
                  </w:pPr>
                  <w:r w:rsidRPr="00A74B2E">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rsidR="00242E4C" w:rsidRPr="00242E4C" w:rsidRDefault="00242E4C" w:rsidP="00242E4C">
            <w:pPr>
              <w:spacing w:before="100" w:beforeAutospacing="1" w:after="100" w:afterAutospacing="1" w:line="240" w:lineRule="auto"/>
              <w:rPr>
                <w:rFonts w:ascii="Arial" w:eastAsia="Times New Roman" w:hAnsi="Arial" w:cs="Arial"/>
                <w:sz w:val="20"/>
                <w:szCs w:val="20"/>
                <w:lang w:eastAsia="en-AU"/>
              </w:rPr>
            </w:pPr>
          </w:p>
        </w:tc>
        <w:tc>
          <w:tcPr>
            <w:tcW w:w="1994" w:type="pct"/>
            <w:tcBorders>
              <w:top w:val="outset" w:sz="6" w:space="0" w:color="auto"/>
              <w:left w:val="outset" w:sz="6" w:space="0" w:color="auto"/>
              <w:bottom w:val="outset" w:sz="6" w:space="0" w:color="auto"/>
              <w:right w:val="outset" w:sz="6" w:space="0" w:color="auto"/>
            </w:tcBorders>
            <w:hideMark/>
          </w:tcPr>
          <w:p w:rsid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E</w:t>
            </w:r>
            <w:r w:rsidR="00DA7432">
              <w:rPr>
                <w:rFonts w:ascii="Arial" w:eastAsia="Times New Roman" w:hAnsi="Arial" w:cs="Arial"/>
                <w:b/>
                <w:bCs/>
                <w:sz w:val="20"/>
                <w:szCs w:val="20"/>
                <w:lang w:eastAsia="en-AU"/>
              </w:rPr>
              <w:t>10</w:t>
            </w:r>
          </w:p>
          <w:p w:rsidR="00DA7432" w:rsidRPr="00DA7432" w:rsidRDefault="00DA7432" w:rsidP="00DA7432">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Development is designed and operated to ensure that:</w:t>
            </w:r>
          </w:p>
          <w:p w:rsidR="00DA7432" w:rsidRPr="00DA7432" w:rsidRDefault="00DA7432" w:rsidP="00760A3F">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it meets the criteria outlined in the Planning Scheme Policy – Noise; and</w:t>
            </w:r>
          </w:p>
          <w:p w:rsidR="00DA7432" w:rsidRPr="00DA7432" w:rsidRDefault="00DA7432" w:rsidP="00760A3F">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A7432">
              <w:rPr>
                <w:rFonts w:ascii="Arial" w:eastAsia="Times New Roman" w:hAnsi="Arial" w:cs="Arial"/>
                <w:sz w:val="20"/>
                <w:szCs w:val="20"/>
                <w:lang w:eastAsia="en-AU"/>
              </w:rPr>
              <w:t>the air quality objectives in the </w:t>
            </w:r>
            <w:r w:rsidRPr="00DA7432">
              <w:rPr>
                <w:rFonts w:ascii="Arial" w:eastAsia="Times New Roman" w:hAnsi="Arial" w:cs="Arial"/>
                <w:i/>
                <w:iCs/>
                <w:sz w:val="20"/>
                <w:szCs w:val="20"/>
                <w:lang w:eastAsia="en-AU"/>
              </w:rPr>
              <w:t>Environmental Protection (Air) Policy 2008</w:t>
            </w:r>
            <w:r w:rsidRPr="00DA7432">
              <w:rPr>
                <w:rFonts w:ascii="Arial" w:eastAsia="Times New Roman" w:hAnsi="Arial" w:cs="Arial"/>
                <w:sz w:val="20"/>
                <w:szCs w:val="20"/>
                <w:lang w:eastAsia="en-AU"/>
              </w:rPr>
              <w:t>, are met.</w:t>
            </w:r>
          </w:p>
          <w:p w:rsidR="00DA7432" w:rsidRPr="00242E4C" w:rsidRDefault="00DA7432" w:rsidP="00242E4C">
            <w:pPr>
              <w:spacing w:before="100" w:beforeAutospacing="1" w:after="100" w:afterAutospacing="1" w:line="240" w:lineRule="auto"/>
              <w:ind w:left="150" w:right="150"/>
              <w:rPr>
                <w:rFonts w:ascii="Arial" w:eastAsia="Times New Roman" w:hAnsi="Arial" w:cs="Arial"/>
                <w:sz w:val="20"/>
                <w:szCs w:val="20"/>
                <w:lang w:eastAsia="en-AU"/>
              </w:rPr>
            </w:pPr>
          </w:p>
          <w:p w:rsidR="00242E4C" w:rsidRPr="00242E4C" w:rsidRDefault="00242E4C" w:rsidP="00DA7432">
            <w:pPr>
              <w:spacing w:before="100" w:beforeAutospacing="1" w:after="100" w:afterAutospacing="1" w:line="240" w:lineRule="auto"/>
              <w:ind w:left="600" w:right="150"/>
              <w:rPr>
                <w:rFonts w:ascii="Arial" w:eastAsia="Times New Roman" w:hAnsi="Arial" w:cs="Arial"/>
                <w:sz w:val="20"/>
                <w:szCs w:val="20"/>
                <w:lang w:eastAsia="en-AU"/>
              </w:rPr>
            </w:pPr>
            <w:r w:rsidRPr="00242E4C">
              <w:rPr>
                <w:rFonts w:ascii="Arial" w:eastAsia="Times New Roman" w:hAnsi="Arial" w:cs="Arial"/>
                <w:sz w:val="20"/>
                <w:szCs w:val="20"/>
                <w:lang w:eastAsia="en-AU"/>
              </w:rPr>
              <w:t xml:space="preserve"> </w:t>
            </w: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355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Amenity</w:t>
            </w:r>
          </w:p>
        </w:tc>
        <w:tc>
          <w:tcPr>
            <w:tcW w:w="669"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PO1</w:t>
            </w:r>
            <w:r w:rsidR="00DA7432">
              <w:rPr>
                <w:rFonts w:ascii="Arial" w:eastAsia="Times New Roman" w:hAnsi="Arial" w:cs="Arial"/>
                <w:b/>
                <w:bCs/>
                <w:sz w:val="20"/>
                <w:szCs w:val="20"/>
                <w:lang w:eastAsia="en-AU"/>
              </w:rPr>
              <w:t>1</w:t>
            </w:r>
          </w:p>
          <w:p w:rsidR="00242E4C" w:rsidRPr="00242E4C" w:rsidRDefault="00DA7432" w:rsidP="00242E4C">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The amenity of the area and adjacent sensitive land uses are protected from the impacts of dust, odour, noise, light, chemicals and other environmental nuisances.</w:t>
            </w:r>
          </w:p>
        </w:tc>
        <w:tc>
          <w:tcPr>
            <w:tcW w:w="1994"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No example provided.</w:t>
            </w: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242E4C" w:rsidRPr="00242E4C" w:rsidTr="00BE4781">
        <w:trPr>
          <w:tblCellSpacing w:w="15" w:type="dxa"/>
        </w:trPr>
        <w:tc>
          <w:tcPr>
            <w:tcW w:w="355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Noise</w:t>
            </w:r>
          </w:p>
        </w:tc>
        <w:tc>
          <w:tcPr>
            <w:tcW w:w="669"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PO1</w:t>
            </w:r>
            <w:r w:rsidR="00DA7432">
              <w:rPr>
                <w:rFonts w:ascii="Arial" w:eastAsia="Times New Roman" w:hAnsi="Arial" w:cs="Arial"/>
                <w:b/>
                <w:bCs/>
                <w:sz w:val="20"/>
                <w:szCs w:val="20"/>
                <w:lang w:eastAsia="en-AU"/>
              </w:rPr>
              <w:t>2</w:t>
            </w:r>
          </w:p>
          <w:p w:rsidR="00DA7432" w:rsidRPr="00DA7432" w:rsidRDefault="00DA7432" w:rsidP="00DA7432">
            <w:p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Noise generating uses do not adversely affect existing or potential noise sensitive uses.  </w:t>
            </w:r>
          </w:p>
          <w:tbl>
            <w:tblPr>
              <w:tblW w:w="472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723"/>
            </w:tblGrid>
            <w:tr w:rsidR="00DA7432" w:rsidRPr="00DA7432" w:rsidTr="00DA7432">
              <w:trPr>
                <w:trHeight w:val="275"/>
                <w:tblCellSpacing w:w="15" w:type="dxa"/>
              </w:trPr>
              <w:tc>
                <w:tcPr>
                  <w:tcW w:w="4663" w:type="dxa"/>
                  <w:tcBorders>
                    <w:top w:val="single" w:sz="6" w:space="0" w:color="CCCCCC"/>
                    <w:left w:val="single" w:sz="6" w:space="0" w:color="CCCCCC"/>
                    <w:bottom w:val="single" w:sz="6" w:space="0" w:color="CCCCCC"/>
                    <w:right w:val="single" w:sz="6" w:space="0" w:color="CCCCCC"/>
                  </w:tcBorders>
                  <w:vAlign w:val="center"/>
                  <w:hideMark/>
                </w:tcPr>
                <w:p w:rsidR="00DA7432" w:rsidRPr="00DA7432" w:rsidRDefault="00DA7432" w:rsidP="00DA7432">
                  <w:pPr>
                    <w:spacing w:before="100" w:beforeAutospacing="1" w:after="100" w:afterAutospacing="1" w:line="240" w:lineRule="auto"/>
                    <w:rPr>
                      <w:rFonts w:ascii="Arial" w:eastAsia="Times New Roman" w:hAnsi="Arial" w:cs="Arial"/>
                      <w:sz w:val="20"/>
                      <w:szCs w:val="20"/>
                      <w:lang w:eastAsia="en-AU"/>
                    </w:rPr>
                  </w:pPr>
                  <w:r w:rsidRPr="00A74B2E">
                    <w:rPr>
                      <w:rFonts w:ascii="Arial" w:eastAsia="Times New Roman" w:hAnsi="Arial" w:cs="Arial"/>
                      <w:sz w:val="18"/>
                      <w:szCs w:val="20"/>
                      <w:lang w:eastAsia="en-AU"/>
                    </w:rPr>
                    <w:t>Note - The use of walls, barriers or fences that are visible from or adjoin a road or public area are not appropriate noise attenuation measures unless adjoining a motorway, arterial road or rail line.</w:t>
                  </w:r>
                </w:p>
              </w:tc>
            </w:tr>
          </w:tbl>
          <w:p w:rsidR="00DA7432" w:rsidRPr="00DA7432" w:rsidRDefault="00DA7432" w:rsidP="00DA7432">
            <w:pPr>
              <w:spacing w:before="100" w:beforeAutospacing="1" w:after="100" w:afterAutospacing="1" w:line="240" w:lineRule="auto"/>
              <w:rPr>
                <w:rFonts w:ascii="Arial" w:eastAsia="Times New Roman" w:hAnsi="Arial" w:cs="Arial"/>
                <w:vanish/>
                <w:sz w:val="20"/>
                <w:szCs w:val="20"/>
                <w:lang w:eastAsia="en-AU"/>
              </w:rPr>
            </w:pPr>
          </w:p>
          <w:tbl>
            <w:tblPr>
              <w:tblW w:w="468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82"/>
            </w:tblGrid>
            <w:tr w:rsidR="00DA7432" w:rsidRPr="00DA7432" w:rsidTr="00DA7432">
              <w:trPr>
                <w:trHeight w:val="224"/>
                <w:tblCellSpacing w:w="15" w:type="dxa"/>
              </w:trPr>
              <w:tc>
                <w:tcPr>
                  <w:tcW w:w="4622" w:type="dxa"/>
                  <w:tcBorders>
                    <w:top w:val="single" w:sz="6" w:space="0" w:color="CCCCCC"/>
                    <w:left w:val="single" w:sz="6" w:space="0" w:color="CCCCCC"/>
                    <w:bottom w:val="single" w:sz="6" w:space="0" w:color="CCCCCC"/>
                    <w:right w:val="single" w:sz="6" w:space="0" w:color="CCCCCC"/>
                  </w:tcBorders>
                  <w:vAlign w:val="center"/>
                  <w:hideMark/>
                </w:tcPr>
                <w:p w:rsidR="00DA7432" w:rsidRPr="00DA7432" w:rsidRDefault="00DA7432" w:rsidP="00DA7432">
                  <w:pPr>
                    <w:spacing w:before="100" w:beforeAutospacing="1" w:after="100" w:afterAutospacing="1" w:line="240" w:lineRule="auto"/>
                    <w:rPr>
                      <w:rFonts w:ascii="Arial" w:eastAsia="Times New Roman" w:hAnsi="Arial" w:cs="Arial"/>
                      <w:sz w:val="20"/>
                      <w:szCs w:val="20"/>
                      <w:lang w:eastAsia="en-AU"/>
                    </w:rPr>
                  </w:pPr>
                  <w:r w:rsidRPr="00A74B2E">
                    <w:rPr>
                      <w:rFonts w:ascii="Arial" w:eastAsia="Times New Roman" w:hAnsi="Arial" w:cs="Arial"/>
                      <w:sz w:val="18"/>
                      <w:szCs w:val="20"/>
                      <w:lang w:eastAsia="en-AU"/>
                    </w:rPr>
                    <w:lastRenderedPageBreak/>
                    <w:t>Note - A noise impact assessment may be required to demonstrate compliance with this PO.  Noise impact assessments are to be prepared in accordance with Planning scheme policy - Noise.</w:t>
                  </w:r>
                </w:p>
              </w:tc>
            </w:tr>
          </w:tbl>
          <w:p w:rsidR="00242E4C" w:rsidRPr="00242E4C" w:rsidRDefault="00242E4C" w:rsidP="00242E4C">
            <w:pPr>
              <w:spacing w:before="100" w:beforeAutospacing="1" w:after="100" w:afterAutospacing="1" w:line="240" w:lineRule="auto"/>
              <w:rPr>
                <w:rFonts w:ascii="Arial" w:eastAsia="Times New Roman" w:hAnsi="Arial" w:cs="Arial"/>
                <w:sz w:val="20"/>
                <w:szCs w:val="20"/>
                <w:lang w:eastAsia="en-AU"/>
              </w:rPr>
            </w:pPr>
          </w:p>
        </w:tc>
        <w:tc>
          <w:tcPr>
            <w:tcW w:w="1994"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lastRenderedPageBreak/>
              <w:t>No example provided. </w:t>
            </w: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242E4C" w:rsidRPr="00242E4C" w:rsidTr="00BE4781">
        <w:trPr>
          <w:tblCellSpacing w:w="15" w:type="dxa"/>
        </w:trPr>
        <w:tc>
          <w:tcPr>
            <w:tcW w:w="1547" w:type="pct"/>
            <w:vMerge w:val="restar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PO1</w:t>
            </w:r>
            <w:r w:rsidR="00DA7432">
              <w:rPr>
                <w:rFonts w:ascii="Arial" w:eastAsia="Times New Roman" w:hAnsi="Arial" w:cs="Arial"/>
                <w:b/>
                <w:bCs/>
                <w:sz w:val="20"/>
                <w:szCs w:val="20"/>
                <w:lang w:eastAsia="en-AU"/>
              </w:rPr>
              <w:t>3</w:t>
            </w:r>
          </w:p>
          <w:p w:rsidR="00DA7432" w:rsidRPr="00DA7432" w:rsidRDefault="00DA7432" w:rsidP="00DA7432">
            <w:p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Sensitive land uses are provided with an appropriate acoustic environment within designated external private outdoor living spaces and internal areas while:</w:t>
            </w:r>
          </w:p>
          <w:p w:rsidR="00DA7432" w:rsidRPr="00DA7432" w:rsidRDefault="00DA7432" w:rsidP="00760A3F">
            <w:pPr>
              <w:numPr>
                <w:ilvl w:val="0"/>
                <w:numId w:val="9"/>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contributing to safe and usable public spaces, through maintaining high levels of surveillance of parks, streets and roads that serve active transport purposes (e.g. existing or future pedestrian paths or cycle lanes etc);</w:t>
            </w:r>
          </w:p>
          <w:p w:rsidR="00DA7432" w:rsidRPr="00DA7432" w:rsidRDefault="00DA7432" w:rsidP="00760A3F">
            <w:pPr>
              <w:numPr>
                <w:ilvl w:val="0"/>
                <w:numId w:val="9"/>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maintaining the amenity of the streetscape. </w:t>
            </w:r>
          </w:p>
          <w:tbl>
            <w:tblPr>
              <w:tblW w:w="470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709"/>
            </w:tblGrid>
            <w:tr w:rsidR="00DA7432" w:rsidRPr="00A74B2E" w:rsidTr="00DA7432">
              <w:trPr>
                <w:trHeight w:val="199"/>
                <w:tblCellSpacing w:w="15" w:type="dxa"/>
              </w:trPr>
              <w:tc>
                <w:tcPr>
                  <w:tcW w:w="4649" w:type="dxa"/>
                  <w:tcBorders>
                    <w:top w:val="single" w:sz="6" w:space="0" w:color="CCCCCC"/>
                    <w:left w:val="single" w:sz="6" w:space="0" w:color="CCCCCC"/>
                    <w:bottom w:val="single" w:sz="6" w:space="0" w:color="CCCCCC"/>
                    <w:right w:val="single" w:sz="6" w:space="0" w:color="CCCCCC"/>
                  </w:tcBorders>
                  <w:vAlign w:val="center"/>
                  <w:hideMark/>
                </w:tcPr>
                <w:p w:rsidR="00DA7432" w:rsidRPr="00A74B2E" w:rsidRDefault="00DA7432" w:rsidP="00DA7432">
                  <w:pPr>
                    <w:spacing w:before="100" w:beforeAutospacing="1" w:after="100" w:afterAutospacing="1" w:line="240" w:lineRule="auto"/>
                    <w:rPr>
                      <w:rFonts w:ascii="Arial" w:eastAsia="Times New Roman" w:hAnsi="Arial" w:cs="Arial"/>
                      <w:sz w:val="18"/>
                      <w:szCs w:val="20"/>
                      <w:lang w:eastAsia="en-AU"/>
                    </w:rPr>
                  </w:pPr>
                  <w:r w:rsidRPr="00A74B2E">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rsidR="00DA7432" w:rsidRPr="00A74B2E" w:rsidRDefault="00DA7432" w:rsidP="00DA7432">
            <w:pPr>
              <w:spacing w:before="100" w:beforeAutospacing="1" w:after="100" w:afterAutospacing="1" w:line="240" w:lineRule="auto"/>
              <w:rPr>
                <w:rFonts w:ascii="Arial" w:eastAsia="Times New Roman" w:hAnsi="Arial" w:cs="Arial"/>
                <w:vanish/>
                <w:sz w:val="18"/>
                <w:szCs w:val="20"/>
                <w:lang w:eastAsia="en-AU"/>
              </w:rPr>
            </w:pPr>
          </w:p>
          <w:tbl>
            <w:tblPr>
              <w:tblW w:w="470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709"/>
            </w:tblGrid>
            <w:tr w:rsidR="00DA7432" w:rsidRPr="00A74B2E" w:rsidTr="00DA7432">
              <w:trPr>
                <w:trHeight w:val="397"/>
                <w:tblCellSpacing w:w="15" w:type="dxa"/>
              </w:trPr>
              <w:tc>
                <w:tcPr>
                  <w:tcW w:w="4649" w:type="dxa"/>
                  <w:tcBorders>
                    <w:top w:val="single" w:sz="6" w:space="0" w:color="CCCCCC"/>
                    <w:left w:val="single" w:sz="6" w:space="0" w:color="CCCCCC"/>
                    <w:bottom w:val="single" w:sz="6" w:space="0" w:color="CCCCCC"/>
                    <w:right w:val="single" w:sz="6" w:space="0" w:color="CCCCCC"/>
                  </w:tcBorders>
                  <w:vAlign w:val="center"/>
                  <w:hideMark/>
                </w:tcPr>
                <w:p w:rsidR="00DA7432" w:rsidRPr="00A74B2E" w:rsidRDefault="00DA7432" w:rsidP="00DA7432">
                  <w:pPr>
                    <w:spacing w:before="100" w:beforeAutospacing="1" w:after="100" w:afterAutospacing="1" w:line="240" w:lineRule="auto"/>
                    <w:rPr>
                      <w:rFonts w:ascii="Arial" w:eastAsia="Times New Roman" w:hAnsi="Arial" w:cs="Arial"/>
                      <w:sz w:val="18"/>
                      <w:szCs w:val="20"/>
                      <w:lang w:eastAsia="en-AU"/>
                    </w:rPr>
                  </w:pPr>
                  <w:r w:rsidRPr="00A74B2E">
                    <w:rPr>
                      <w:rFonts w:ascii="Arial" w:eastAsia="Times New Roman" w:hAnsi="Arial" w:cs="Arial"/>
                      <w:sz w:val="18"/>
                      <w:szCs w:val="20"/>
                      <w:lang w:eastAsia="en-AU"/>
                    </w:rPr>
                    <w:t>Note - Refer to Planning Scheme Policy – Integrated design for details and examples of noise attenuation structures.</w:t>
                  </w:r>
                </w:p>
              </w:tc>
            </w:tr>
          </w:tbl>
          <w:p w:rsidR="00242E4C" w:rsidRPr="00242E4C" w:rsidRDefault="00242E4C" w:rsidP="00242E4C">
            <w:pPr>
              <w:spacing w:before="100" w:beforeAutospacing="1" w:after="100" w:afterAutospacing="1" w:line="240" w:lineRule="auto"/>
              <w:rPr>
                <w:rFonts w:ascii="Arial" w:eastAsia="Times New Roman" w:hAnsi="Arial" w:cs="Arial"/>
                <w:sz w:val="20"/>
                <w:szCs w:val="20"/>
                <w:lang w:eastAsia="en-AU"/>
              </w:rPr>
            </w:pPr>
          </w:p>
        </w:tc>
        <w:tc>
          <w:tcPr>
            <w:tcW w:w="1994" w:type="pct"/>
            <w:tcBorders>
              <w:top w:val="outset" w:sz="6" w:space="0" w:color="auto"/>
              <w:left w:val="outset" w:sz="6" w:space="0" w:color="auto"/>
              <w:bottom w:val="outset" w:sz="6" w:space="0" w:color="auto"/>
              <w:right w:val="outset" w:sz="6" w:space="0" w:color="auto"/>
            </w:tcBorders>
            <w:hideMark/>
          </w:tcPr>
          <w:p w:rsid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E1</w:t>
            </w:r>
            <w:r w:rsidR="00DA7432">
              <w:rPr>
                <w:rFonts w:ascii="Arial" w:eastAsia="Times New Roman" w:hAnsi="Arial" w:cs="Arial"/>
                <w:b/>
                <w:bCs/>
                <w:sz w:val="20"/>
                <w:szCs w:val="20"/>
                <w:lang w:eastAsia="en-AU"/>
              </w:rPr>
              <w:t>3</w:t>
            </w:r>
            <w:r w:rsidRPr="00242E4C">
              <w:rPr>
                <w:rFonts w:ascii="Arial" w:eastAsia="Times New Roman" w:hAnsi="Arial" w:cs="Arial"/>
                <w:b/>
                <w:bCs/>
                <w:sz w:val="20"/>
                <w:szCs w:val="20"/>
                <w:lang w:eastAsia="en-AU"/>
              </w:rPr>
              <w:t>.1</w:t>
            </w:r>
          </w:p>
          <w:p w:rsidR="00DA7432" w:rsidRPr="00DA7432" w:rsidRDefault="00DA7432" w:rsidP="00242E4C">
            <w:pPr>
              <w:spacing w:before="100" w:beforeAutospacing="1" w:after="100" w:afterAutospacing="1" w:line="240" w:lineRule="auto"/>
              <w:ind w:left="150" w:right="150"/>
              <w:rPr>
                <w:rFonts w:ascii="Arial" w:eastAsia="Times New Roman" w:hAnsi="Arial" w:cs="Arial"/>
                <w:sz w:val="20"/>
                <w:szCs w:val="20"/>
                <w:lang w:eastAsia="en-AU"/>
              </w:rPr>
            </w:pPr>
            <w:r w:rsidRPr="00DA7432">
              <w:rPr>
                <w:rFonts w:ascii="Arial" w:eastAsia="Times New Roman" w:hAnsi="Arial" w:cs="Arial"/>
                <w:sz w:val="20"/>
                <w:szCs w:val="20"/>
                <w:lang w:eastAsia="en-AU"/>
              </w:rPr>
              <w:t>Development is designed to meet the criteria outlined in the Planning Scheme Policy – Noise</w:t>
            </w:r>
            <w:r w:rsidRPr="00DA7432">
              <w:rPr>
                <w:rFonts w:ascii="Arial" w:eastAsia="Times New Roman" w:hAnsi="Arial" w:cs="Arial"/>
                <w:i/>
                <w:iCs/>
                <w:sz w:val="20"/>
                <w:szCs w:val="20"/>
                <w:lang w:eastAsia="en-AU"/>
              </w:rPr>
              <w:t>.</w:t>
            </w:r>
          </w:p>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vMerge/>
            <w:tcBorders>
              <w:top w:val="outset" w:sz="6" w:space="0" w:color="auto"/>
              <w:left w:val="outset" w:sz="6" w:space="0" w:color="auto"/>
              <w:bottom w:val="outset" w:sz="6" w:space="0" w:color="auto"/>
              <w:right w:val="outset" w:sz="6" w:space="0" w:color="auto"/>
            </w:tcBorders>
            <w:vAlign w:val="center"/>
            <w:hideMark/>
          </w:tcPr>
          <w:p w:rsidR="00242E4C" w:rsidRPr="00242E4C" w:rsidRDefault="00242E4C" w:rsidP="00242E4C">
            <w:pPr>
              <w:spacing w:before="100" w:beforeAutospacing="1" w:after="100" w:afterAutospacing="1" w:line="240" w:lineRule="auto"/>
              <w:rPr>
                <w:rFonts w:ascii="Arial" w:eastAsia="Times New Roman" w:hAnsi="Arial" w:cs="Arial"/>
                <w:sz w:val="20"/>
                <w:szCs w:val="20"/>
                <w:lang w:eastAsia="en-AU"/>
              </w:rPr>
            </w:pPr>
          </w:p>
        </w:tc>
        <w:tc>
          <w:tcPr>
            <w:tcW w:w="1994"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E1</w:t>
            </w:r>
            <w:r w:rsidR="00DA7432">
              <w:rPr>
                <w:rFonts w:ascii="Arial" w:eastAsia="Times New Roman" w:hAnsi="Arial" w:cs="Arial"/>
                <w:b/>
                <w:bCs/>
                <w:sz w:val="20"/>
                <w:szCs w:val="20"/>
                <w:lang w:eastAsia="en-AU"/>
              </w:rPr>
              <w:t>3</w:t>
            </w:r>
            <w:r w:rsidRPr="00242E4C">
              <w:rPr>
                <w:rFonts w:ascii="Arial" w:eastAsia="Times New Roman" w:hAnsi="Arial" w:cs="Arial"/>
                <w:b/>
                <w:bCs/>
                <w:sz w:val="20"/>
                <w:szCs w:val="20"/>
                <w:lang w:eastAsia="en-AU"/>
              </w:rPr>
              <w:t>.2</w:t>
            </w:r>
          </w:p>
          <w:p w:rsidR="00DA7432" w:rsidRPr="00DA7432" w:rsidRDefault="00DA7432" w:rsidP="00DA7432">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t>N</w:t>
            </w:r>
            <w:r w:rsidRPr="00DA7432">
              <w:rPr>
                <w:rFonts w:ascii="Arial" w:eastAsia="Times New Roman" w:hAnsi="Arial" w:cs="Arial"/>
                <w:sz w:val="20"/>
                <w:szCs w:val="20"/>
                <w:lang w:eastAsia="en-AU"/>
              </w:rPr>
              <w:t>oise attenuation structures (e.g. walls, barriers or fences):</w:t>
            </w:r>
          </w:p>
          <w:p w:rsidR="00DA7432" w:rsidRPr="00DA7432" w:rsidRDefault="00DA7432" w:rsidP="00760A3F">
            <w:pPr>
              <w:numPr>
                <w:ilvl w:val="0"/>
                <w:numId w:val="10"/>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are not visible from an adjoining road or public area unless:</w:t>
            </w:r>
          </w:p>
          <w:p w:rsidR="00DA7432" w:rsidRPr="00DA7432" w:rsidRDefault="00DA7432" w:rsidP="00760A3F">
            <w:pPr>
              <w:numPr>
                <w:ilvl w:val="1"/>
                <w:numId w:val="10"/>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adjoining a motorway or rail line; or</w:t>
            </w:r>
          </w:p>
          <w:p w:rsidR="00DA7432" w:rsidRPr="00DA7432" w:rsidRDefault="00DA7432" w:rsidP="00760A3F">
            <w:pPr>
              <w:numPr>
                <w:ilvl w:val="1"/>
                <w:numId w:val="10"/>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adjoining part of an arterial road that does not serve an existing or future active transport purpose (e.g. pedestrian paths or cycle lanes) or where attenuation through building location and materials is not possible.</w:t>
            </w:r>
          </w:p>
          <w:p w:rsidR="00DA7432" w:rsidRPr="00DA7432" w:rsidRDefault="00DA7432" w:rsidP="00760A3F">
            <w:pPr>
              <w:numPr>
                <w:ilvl w:val="0"/>
                <w:numId w:val="10"/>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do not remove existing or prevent future active transport routes or connections to the street network;</w:t>
            </w:r>
          </w:p>
          <w:p w:rsidR="00DA7432" w:rsidRPr="00DA7432" w:rsidRDefault="00DA7432" w:rsidP="00760A3F">
            <w:pPr>
              <w:numPr>
                <w:ilvl w:val="0"/>
                <w:numId w:val="10"/>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are located, constructed and landscaped in accordance with Planning scheme policy - Integrated design.</w:t>
            </w:r>
          </w:p>
          <w:tbl>
            <w:tblPr>
              <w:tblW w:w="6110"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6110"/>
            </w:tblGrid>
            <w:tr w:rsidR="00DA7432" w:rsidRPr="00A74B2E" w:rsidTr="00DA7432">
              <w:trPr>
                <w:trHeight w:val="244"/>
                <w:tblCellSpacing w:w="15" w:type="dxa"/>
              </w:trPr>
              <w:tc>
                <w:tcPr>
                  <w:tcW w:w="6050" w:type="dxa"/>
                  <w:tcBorders>
                    <w:top w:val="single" w:sz="6" w:space="0" w:color="CCCCCC"/>
                    <w:left w:val="single" w:sz="6" w:space="0" w:color="CCCCCC"/>
                    <w:bottom w:val="single" w:sz="6" w:space="0" w:color="CCCCCC"/>
                    <w:right w:val="single" w:sz="6" w:space="0" w:color="CCCCCC"/>
                  </w:tcBorders>
                  <w:vAlign w:val="center"/>
                  <w:hideMark/>
                </w:tcPr>
                <w:p w:rsidR="00DA7432" w:rsidRPr="00A74B2E" w:rsidRDefault="00DA7432" w:rsidP="00DA7432">
                  <w:pPr>
                    <w:spacing w:before="100" w:beforeAutospacing="1" w:after="100" w:afterAutospacing="1" w:line="240" w:lineRule="auto"/>
                    <w:rPr>
                      <w:rFonts w:ascii="Arial" w:eastAsia="Times New Roman" w:hAnsi="Arial" w:cs="Arial"/>
                      <w:sz w:val="18"/>
                      <w:szCs w:val="20"/>
                      <w:lang w:eastAsia="en-AU"/>
                    </w:rPr>
                  </w:pPr>
                  <w:r w:rsidRPr="00A74B2E">
                    <w:rPr>
                      <w:rFonts w:ascii="Arial" w:eastAsia="Times New Roman" w:hAnsi="Arial" w:cs="Arial"/>
                      <w:sz w:val="18"/>
                      <w:szCs w:val="20"/>
                      <w:lang w:eastAsia="en-AU"/>
                    </w:rPr>
                    <w:t>Note - Refer to Planning scheme policy – Integrated design for details and examples of noise attenuation structures.</w:t>
                  </w:r>
                </w:p>
              </w:tc>
            </w:tr>
          </w:tbl>
          <w:p w:rsidR="00DA7432" w:rsidRPr="00A74B2E" w:rsidRDefault="00DA7432" w:rsidP="00DA7432">
            <w:pPr>
              <w:spacing w:before="100" w:beforeAutospacing="1" w:after="100" w:afterAutospacing="1" w:line="240" w:lineRule="auto"/>
              <w:rPr>
                <w:rFonts w:ascii="Arial" w:eastAsia="Times New Roman" w:hAnsi="Arial" w:cs="Arial"/>
                <w:vanish/>
                <w:sz w:val="18"/>
                <w:szCs w:val="20"/>
                <w:lang w:eastAsia="en-AU"/>
              </w:rPr>
            </w:pPr>
          </w:p>
          <w:tbl>
            <w:tblPr>
              <w:tblW w:w="608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6083"/>
            </w:tblGrid>
            <w:tr w:rsidR="00DA7432" w:rsidRPr="00A74B2E" w:rsidTr="00DA7432">
              <w:trPr>
                <w:trHeight w:val="335"/>
                <w:tblCellSpacing w:w="15" w:type="dxa"/>
              </w:trPr>
              <w:tc>
                <w:tcPr>
                  <w:tcW w:w="6023" w:type="dxa"/>
                  <w:tcBorders>
                    <w:top w:val="single" w:sz="6" w:space="0" w:color="CCCCCC"/>
                    <w:left w:val="single" w:sz="6" w:space="0" w:color="CCCCCC"/>
                    <w:bottom w:val="single" w:sz="6" w:space="0" w:color="CCCCCC"/>
                    <w:right w:val="single" w:sz="6" w:space="0" w:color="CCCCCC"/>
                  </w:tcBorders>
                  <w:vAlign w:val="center"/>
                  <w:hideMark/>
                </w:tcPr>
                <w:p w:rsidR="00DA7432" w:rsidRPr="00A74B2E" w:rsidRDefault="00DA7432" w:rsidP="00DA7432">
                  <w:pPr>
                    <w:spacing w:before="100" w:beforeAutospacing="1" w:after="100" w:afterAutospacing="1" w:line="240" w:lineRule="auto"/>
                    <w:rPr>
                      <w:rFonts w:ascii="Arial" w:eastAsia="Times New Roman" w:hAnsi="Arial" w:cs="Arial"/>
                      <w:sz w:val="18"/>
                      <w:szCs w:val="20"/>
                      <w:lang w:eastAsia="en-AU"/>
                    </w:rPr>
                  </w:pPr>
                  <w:r w:rsidRPr="00A74B2E">
                    <w:rPr>
                      <w:rFonts w:ascii="Arial" w:eastAsia="Times New Roman" w:hAnsi="Arial" w:cs="Arial"/>
                      <w:sz w:val="18"/>
                      <w:szCs w:val="20"/>
                      <w:lang w:eastAsia="en-AU"/>
                    </w:rPr>
                    <w:t>Note - Refer to Overlay map – Active transport for future active transport routes.</w:t>
                  </w:r>
                </w:p>
              </w:tc>
            </w:tr>
          </w:tbl>
          <w:p w:rsidR="00242E4C" w:rsidRPr="00242E4C" w:rsidRDefault="00242E4C" w:rsidP="00242E4C">
            <w:pPr>
              <w:spacing w:before="100" w:beforeAutospacing="1" w:after="100" w:afterAutospacing="1" w:line="240" w:lineRule="auto"/>
              <w:rPr>
                <w:rFonts w:ascii="Arial" w:eastAsia="Times New Roman" w:hAnsi="Arial" w:cs="Arial"/>
                <w:sz w:val="20"/>
                <w:szCs w:val="20"/>
                <w:lang w:eastAsia="en-AU"/>
              </w:rPr>
            </w:pP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3551"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Clearing of habitat trees where not located within the Environmental areas overlay map</w:t>
            </w:r>
          </w:p>
        </w:tc>
        <w:tc>
          <w:tcPr>
            <w:tcW w:w="669"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42E4C" w:rsidRPr="00242E4C" w:rsidTr="00BE4781">
        <w:trPr>
          <w:tblCellSpacing w:w="15" w:type="dxa"/>
        </w:trPr>
        <w:tc>
          <w:tcPr>
            <w:tcW w:w="1547" w:type="pct"/>
            <w:tcBorders>
              <w:top w:val="outset" w:sz="6" w:space="0" w:color="auto"/>
              <w:left w:val="outset" w:sz="6" w:space="0" w:color="auto"/>
              <w:bottom w:val="outset" w:sz="6" w:space="0" w:color="auto"/>
              <w:right w:val="outset" w:sz="6" w:space="0" w:color="auto"/>
            </w:tcBorders>
            <w:vAlign w:val="center"/>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PO1</w:t>
            </w:r>
            <w:r w:rsidR="00DA7432">
              <w:rPr>
                <w:rFonts w:ascii="Arial" w:eastAsia="Times New Roman" w:hAnsi="Arial" w:cs="Arial"/>
                <w:b/>
                <w:bCs/>
                <w:sz w:val="20"/>
                <w:szCs w:val="20"/>
                <w:lang w:eastAsia="en-AU"/>
              </w:rPr>
              <w:t>4</w:t>
            </w:r>
          </w:p>
          <w:p w:rsidR="00DA7432" w:rsidRPr="00DA7432" w:rsidRDefault="00DA7432" w:rsidP="00760A3F">
            <w:pPr>
              <w:numPr>
                <w:ilvl w:val="0"/>
                <w:numId w:val="11"/>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Development ensures that the biodiversity quality and integrity of habitats is not adversely impacted upon but maintained and protected.</w:t>
            </w:r>
          </w:p>
          <w:p w:rsidR="00DA7432" w:rsidRPr="00DA7432" w:rsidRDefault="00DA7432" w:rsidP="00760A3F">
            <w:pPr>
              <w:numPr>
                <w:ilvl w:val="0"/>
                <w:numId w:val="11"/>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w:t>
            </w:r>
            <w:r w:rsidRPr="00DA7432">
              <w:rPr>
                <w:rFonts w:ascii="Arial" w:eastAsia="Times New Roman" w:hAnsi="Arial" w:cs="Arial"/>
                <w:sz w:val="20"/>
                <w:szCs w:val="20"/>
                <w:lang w:eastAsia="en-AU"/>
              </w:rPr>
              <w:lastRenderedPageBreak/>
              <w:t>nesting boxes at the following rate of 1 nest box for every hollow removed.  Where hollows have not yet formed in trees &gt; 80cm in diameter at 1.3m height, 3 nest boxes are required for every habitat tree removed.</w:t>
            </w:r>
          </w:p>
          <w:p w:rsidR="00DA7432" w:rsidRPr="00DA7432" w:rsidRDefault="00DA7432" w:rsidP="00760A3F">
            <w:pPr>
              <w:numPr>
                <w:ilvl w:val="0"/>
                <w:numId w:val="11"/>
              </w:numPr>
              <w:spacing w:before="100" w:beforeAutospacing="1" w:after="100" w:afterAutospacing="1" w:line="240" w:lineRule="auto"/>
              <w:rPr>
                <w:rFonts w:ascii="Arial" w:eastAsia="Times New Roman" w:hAnsi="Arial" w:cs="Arial"/>
                <w:sz w:val="20"/>
                <w:szCs w:val="20"/>
                <w:lang w:eastAsia="en-AU"/>
              </w:rPr>
            </w:pPr>
            <w:r w:rsidRPr="00DA7432">
              <w:rPr>
                <w:rFonts w:ascii="Arial" w:eastAsia="Times New Roman" w:hAnsi="Arial" w:cs="Arial"/>
                <w:sz w:val="20"/>
                <w:szCs w:val="20"/>
                <w:lang w:eastAsia="en-AU"/>
              </w:rPr>
              <w:t xml:space="preserve">Development does not result in soil erosion or land degradation or leave land exposed for an unreasonable </w:t>
            </w:r>
            <w:proofErr w:type="gramStart"/>
            <w:r w:rsidRPr="00DA7432">
              <w:rPr>
                <w:rFonts w:ascii="Arial" w:eastAsia="Times New Roman" w:hAnsi="Arial" w:cs="Arial"/>
                <w:sz w:val="20"/>
                <w:szCs w:val="20"/>
                <w:lang w:eastAsia="en-AU"/>
              </w:rPr>
              <w:t>period of time</w:t>
            </w:r>
            <w:proofErr w:type="gramEnd"/>
            <w:r w:rsidRPr="00DA7432">
              <w:rPr>
                <w:rFonts w:ascii="Arial" w:eastAsia="Times New Roman" w:hAnsi="Arial" w:cs="Arial"/>
                <w:sz w:val="20"/>
                <w:szCs w:val="20"/>
                <w:lang w:eastAsia="en-AU"/>
              </w:rPr>
              <w:t xml:space="preserve"> but is rehabilitated in a timely manner</w:t>
            </w:r>
          </w:p>
          <w:tbl>
            <w:tblPr>
              <w:tblW w:w="472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723"/>
            </w:tblGrid>
            <w:tr w:rsidR="00DA7432" w:rsidRPr="00DA7432" w:rsidTr="00A67B9D">
              <w:trPr>
                <w:trHeight w:val="105"/>
                <w:tblCellSpacing w:w="15" w:type="dxa"/>
              </w:trPr>
              <w:tc>
                <w:tcPr>
                  <w:tcW w:w="4663" w:type="dxa"/>
                  <w:tcBorders>
                    <w:top w:val="single" w:sz="6" w:space="0" w:color="CCCCCC"/>
                    <w:left w:val="single" w:sz="6" w:space="0" w:color="CCCCCC"/>
                    <w:bottom w:val="single" w:sz="6" w:space="0" w:color="CCCCCC"/>
                    <w:right w:val="single" w:sz="6" w:space="0" w:color="CCCCCC"/>
                  </w:tcBorders>
                  <w:vAlign w:val="center"/>
                  <w:hideMark/>
                </w:tcPr>
                <w:p w:rsidR="00DA7432" w:rsidRPr="00DA7432" w:rsidRDefault="00DA7432" w:rsidP="00DA7432">
                  <w:pPr>
                    <w:spacing w:before="100" w:beforeAutospacing="1" w:after="100" w:afterAutospacing="1" w:line="240" w:lineRule="auto"/>
                    <w:rPr>
                      <w:rFonts w:ascii="Arial" w:eastAsia="Times New Roman" w:hAnsi="Arial" w:cs="Arial"/>
                      <w:sz w:val="20"/>
                      <w:szCs w:val="20"/>
                      <w:lang w:eastAsia="en-AU"/>
                    </w:rPr>
                  </w:pPr>
                  <w:r w:rsidRPr="00A74B2E">
                    <w:rPr>
                      <w:rFonts w:ascii="Arial" w:eastAsia="Times New Roman" w:hAnsi="Arial" w:cs="Arial"/>
                      <w:sz w:val="18"/>
                      <w:szCs w:val="20"/>
                      <w:lang w:eastAsia="en-AU"/>
                    </w:rPr>
                    <w:t>Note: Further guidance on habitat trees is provided in Planning scheme policy - Environmental areas</w:t>
                  </w:r>
                </w:p>
              </w:tc>
            </w:tr>
          </w:tbl>
          <w:p w:rsidR="00242E4C" w:rsidRPr="00242E4C" w:rsidRDefault="00242E4C" w:rsidP="00242E4C">
            <w:pPr>
              <w:spacing w:before="100" w:beforeAutospacing="1" w:after="100" w:afterAutospacing="1" w:line="240" w:lineRule="auto"/>
              <w:rPr>
                <w:rFonts w:ascii="Arial" w:eastAsia="Times New Roman" w:hAnsi="Arial" w:cs="Arial"/>
                <w:sz w:val="20"/>
                <w:szCs w:val="20"/>
                <w:lang w:eastAsia="en-AU"/>
              </w:rPr>
            </w:pPr>
          </w:p>
        </w:tc>
        <w:tc>
          <w:tcPr>
            <w:tcW w:w="1994"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lastRenderedPageBreak/>
              <w:t>No example provided.</w:t>
            </w:r>
          </w:p>
        </w:tc>
        <w:tc>
          <w:tcPr>
            <w:tcW w:w="669"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741"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r>
    </w:tbl>
    <w:p w:rsidR="00480603" w:rsidRDefault="00480603"/>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504"/>
        <w:gridCol w:w="5951"/>
        <w:gridCol w:w="2002"/>
        <w:gridCol w:w="2916"/>
      </w:tblGrid>
      <w:tr w:rsidR="00480603" w:rsidRPr="00242E4C" w:rsidTr="0048060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480603" w:rsidRPr="00242E4C" w:rsidRDefault="00480603" w:rsidP="00242E4C">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Works criteria</w:t>
            </w: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Utilities</w:t>
            </w:r>
          </w:p>
        </w:tc>
        <w:tc>
          <w:tcPr>
            <w:tcW w:w="645"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shd w:val="clear" w:color="auto" w:fill="CCCCCC"/>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hideMark/>
          </w:tcPr>
          <w:p w:rsid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PO1</w:t>
            </w:r>
            <w:r w:rsidR="00DA7432">
              <w:rPr>
                <w:rFonts w:ascii="Arial" w:eastAsia="Times New Roman" w:hAnsi="Arial" w:cs="Arial"/>
                <w:b/>
                <w:bCs/>
                <w:sz w:val="20"/>
                <w:szCs w:val="20"/>
                <w:lang w:eastAsia="en-AU"/>
              </w:rPr>
              <w:t>5</w:t>
            </w:r>
          </w:p>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All services including water supply, sewage disposal, electricity, street lighting, telecommunications and gas (if available) are provided in accordance with Planning scheme policy - Integrated design (Appendix A). </w:t>
            </w:r>
          </w:p>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shd w:val="clear" w:color="auto" w:fill="C9C9C9" w:themeFill="accent3" w:themeFillTint="99"/>
          </w:tcPr>
          <w:p w:rsidR="001A5A56" w:rsidRPr="00242E4C" w:rsidRDefault="001A5A56" w:rsidP="00242E4C">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Access</w:t>
            </w:r>
          </w:p>
        </w:tc>
        <w:tc>
          <w:tcPr>
            <w:tcW w:w="645" w:type="pct"/>
            <w:tcBorders>
              <w:top w:val="outset" w:sz="6" w:space="0" w:color="auto"/>
              <w:left w:val="outset" w:sz="6" w:space="0" w:color="auto"/>
              <w:bottom w:val="outset" w:sz="6" w:space="0" w:color="auto"/>
              <w:right w:val="outset" w:sz="6" w:space="0" w:color="auto"/>
            </w:tcBorders>
          </w:tcPr>
          <w:p w:rsidR="001A5A56" w:rsidRPr="00242E4C" w:rsidRDefault="001A5A5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1A5A56" w:rsidRPr="00242E4C" w:rsidRDefault="001A5A5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hideMark/>
          </w:tcPr>
          <w:p w:rsid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PO1</w:t>
            </w:r>
            <w:r w:rsidR="00E577B3">
              <w:rPr>
                <w:rFonts w:ascii="Arial" w:eastAsia="Times New Roman" w:hAnsi="Arial" w:cs="Arial"/>
                <w:b/>
                <w:bCs/>
                <w:sz w:val="20"/>
                <w:szCs w:val="20"/>
                <w:lang w:eastAsia="en-AU"/>
              </w:rPr>
              <w:t>6</w:t>
            </w:r>
          </w:p>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Where required, access easements contain a driveway and provision for services appropriate to the use. The easement covers all works associated with the access in accordance with Planning scheme policy - Integrated design.</w:t>
            </w:r>
          </w:p>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hideMark/>
          </w:tcPr>
          <w:p w:rsidR="00242E4C"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42E4C" w:rsidRPr="00242E4C" w:rsidRDefault="00242E4C"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hideMark/>
          </w:tcPr>
          <w:p w:rsidR="00E577B3"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PO1</w:t>
            </w:r>
            <w:r>
              <w:rPr>
                <w:rFonts w:ascii="Arial" w:eastAsia="Times New Roman" w:hAnsi="Arial" w:cs="Arial"/>
                <w:b/>
                <w:bCs/>
                <w:sz w:val="20"/>
                <w:szCs w:val="20"/>
                <w:lang w:eastAsia="en-AU"/>
              </w:rPr>
              <w:t>7</w:t>
            </w:r>
          </w:p>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T</w:t>
            </w:r>
            <w:r w:rsidRPr="00E577B3">
              <w:rPr>
                <w:rFonts w:ascii="Arial" w:eastAsia="Times New Roman" w:hAnsi="Arial" w:cs="Arial"/>
                <w:sz w:val="20"/>
                <w:szCs w:val="20"/>
                <w:lang w:eastAsia="en-AU"/>
              </w:rPr>
              <w:t>he layout of the development does not compromise:</w:t>
            </w:r>
          </w:p>
          <w:p w:rsidR="00E577B3" w:rsidRPr="00E577B3" w:rsidRDefault="00E577B3" w:rsidP="00760A3F">
            <w:pPr>
              <w:numPr>
                <w:ilvl w:val="0"/>
                <w:numId w:val="12"/>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lastRenderedPageBreak/>
              <w:t>the development of the road network in the area;</w:t>
            </w:r>
          </w:p>
          <w:p w:rsidR="00E577B3" w:rsidRPr="00E577B3" w:rsidRDefault="00E577B3" w:rsidP="00760A3F">
            <w:pPr>
              <w:numPr>
                <w:ilvl w:val="0"/>
                <w:numId w:val="12"/>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the function or safety of the road network;</w:t>
            </w:r>
          </w:p>
          <w:p w:rsidR="00E577B3" w:rsidRPr="00E577B3" w:rsidRDefault="00E577B3" w:rsidP="00760A3F">
            <w:pPr>
              <w:numPr>
                <w:ilvl w:val="0"/>
                <w:numId w:val="12"/>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the capacity of the road network.</w:t>
            </w:r>
          </w:p>
          <w:tbl>
            <w:tblPr>
              <w:tblW w:w="474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40"/>
            </w:tblGrid>
            <w:tr w:rsidR="00E577B3" w:rsidRPr="00E577B3" w:rsidTr="007862B7">
              <w:trPr>
                <w:trHeight w:val="152"/>
                <w:tblCellSpacing w:w="15" w:type="dxa"/>
              </w:trPr>
              <w:tc>
                <w:tcPr>
                  <w:tcW w:w="4680" w:type="dxa"/>
                  <w:tcBorders>
                    <w:top w:val="single" w:sz="6" w:space="0" w:color="CCCCCC"/>
                    <w:left w:val="single" w:sz="6" w:space="0" w:color="CCCCCC"/>
                    <w:bottom w:val="single" w:sz="6" w:space="0" w:color="CCCCCC"/>
                    <w:right w:val="single" w:sz="6" w:space="0" w:color="CCCCCC"/>
                  </w:tcBorders>
                  <w:vAlign w:val="center"/>
                  <w:hideMark/>
                </w:tcPr>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The road hierarchy is mapped on Overlay map - Road hierarchy.</w:t>
                  </w:r>
                </w:p>
              </w:tc>
            </w:tr>
          </w:tbl>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hideMark/>
          </w:tcPr>
          <w:p w:rsidR="00E577B3" w:rsidRDefault="00E577B3" w:rsidP="00242E4C">
            <w:pPr>
              <w:spacing w:before="100" w:beforeAutospacing="1" w:after="100" w:afterAutospacing="1" w:line="240" w:lineRule="auto"/>
              <w:ind w:left="150" w:right="150"/>
              <w:rPr>
                <w:rFonts w:ascii="Arial" w:eastAsia="Times New Roman" w:hAnsi="Arial" w:cs="Arial"/>
                <w:b/>
                <w:sz w:val="20"/>
                <w:szCs w:val="20"/>
                <w:lang w:eastAsia="en-AU"/>
              </w:rPr>
            </w:pPr>
            <w:r w:rsidRPr="00E577B3">
              <w:rPr>
                <w:rFonts w:ascii="Arial" w:eastAsia="Times New Roman" w:hAnsi="Arial" w:cs="Arial"/>
                <w:b/>
                <w:sz w:val="20"/>
                <w:szCs w:val="20"/>
                <w:lang w:eastAsia="en-AU"/>
              </w:rPr>
              <w:lastRenderedPageBreak/>
              <w:t>E17</w:t>
            </w:r>
            <w:r>
              <w:rPr>
                <w:rFonts w:ascii="Arial" w:eastAsia="Times New Roman" w:hAnsi="Arial" w:cs="Arial"/>
                <w:b/>
                <w:sz w:val="20"/>
                <w:szCs w:val="20"/>
                <w:lang w:eastAsia="en-AU"/>
              </w:rPr>
              <w:t>.1</w:t>
            </w:r>
          </w:p>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Direct vehicle access for residential development does not occur from arterial or sub-arterial roads or a motorway.</w:t>
            </w:r>
          </w:p>
          <w:tbl>
            <w:tblPr>
              <w:tblW w:w="5859"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59"/>
            </w:tblGrid>
            <w:tr w:rsidR="00E577B3" w:rsidRPr="00E577B3" w:rsidTr="007862B7">
              <w:trPr>
                <w:trHeight w:val="294"/>
                <w:tblCellSpacing w:w="15" w:type="dxa"/>
              </w:trPr>
              <w:tc>
                <w:tcPr>
                  <w:tcW w:w="5799" w:type="dxa"/>
                  <w:tcBorders>
                    <w:top w:val="single" w:sz="6" w:space="0" w:color="CCCCCC"/>
                    <w:left w:val="single" w:sz="6" w:space="0" w:color="CCCCCC"/>
                    <w:bottom w:val="single" w:sz="6" w:space="0" w:color="CCCCCC"/>
                    <w:right w:val="single" w:sz="6" w:space="0" w:color="CCCCCC"/>
                  </w:tcBorders>
                  <w:vAlign w:val="center"/>
                  <w:hideMark/>
                </w:tcPr>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lastRenderedPageBreak/>
                    <w:t>Editor's note - Residential developments should consider amalgamation with the lot to the rear and gaining access via a laneway.</w:t>
                  </w:r>
                </w:p>
              </w:tc>
            </w:tr>
          </w:tbl>
          <w:p w:rsidR="00E577B3" w:rsidRPr="00E577B3" w:rsidRDefault="00E577B3" w:rsidP="00E577B3">
            <w:pPr>
              <w:spacing w:before="100" w:beforeAutospacing="1" w:after="100" w:afterAutospacing="1" w:line="240" w:lineRule="auto"/>
              <w:ind w:left="150" w:right="150"/>
              <w:rPr>
                <w:rFonts w:ascii="Arial" w:eastAsia="Times New Roman" w:hAnsi="Arial" w:cs="Arial"/>
                <w:vanish/>
                <w:sz w:val="20"/>
                <w:szCs w:val="20"/>
                <w:lang w:eastAsia="en-AU"/>
              </w:rPr>
            </w:pPr>
          </w:p>
          <w:tbl>
            <w:tblPr>
              <w:tblW w:w="5846"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46"/>
            </w:tblGrid>
            <w:tr w:rsidR="00E577B3" w:rsidRPr="00E577B3" w:rsidTr="007862B7">
              <w:trPr>
                <w:trHeight w:val="67"/>
                <w:tblCellSpacing w:w="15" w:type="dxa"/>
              </w:trPr>
              <w:tc>
                <w:tcPr>
                  <w:tcW w:w="5786" w:type="dxa"/>
                  <w:tcBorders>
                    <w:top w:val="single" w:sz="6" w:space="0" w:color="CCCCCC"/>
                    <w:left w:val="single" w:sz="6" w:space="0" w:color="CCCCCC"/>
                    <w:bottom w:val="single" w:sz="6" w:space="0" w:color="CCCCCC"/>
                    <w:right w:val="single" w:sz="6" w:space="0" w:color="CCCCCC"/>
                  </w:tcBorders>
                  <w:vAlign w:val="center"/>
                  <w:hideMark/>
                </w:tcPr>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The road hierarchy is mapped on Overlay map - Road hierarchy.</w:t>
                  </w:r>
                </w:p>
              </w:tc>
            </w:tr>
          </w:tbl>
          <w:p w:rsidR="00E577B3" w:rsidRPr="00E577B3" w:rsidRDefault="00E577B3" w:rsidP="00242E4C">
            <w:pPr>
              <w:spacing w:before="100" w:beforeAutospacing="1" w:after="100" w:afterAutospacing="1" w:line="240" w:lineRule="auto"/>
              <w:ind w:left="150" w:right="150"/>
              <w:rPr>
                <w:rFonts w:ascii="Arial" w:eastAsia="Times New Roman" w:hAnsi="Arial" w:cs="Arial"/>
                <w:b/>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E577B3" w:rsidRDefault="00E577B3" w:rsidP="00242E4C">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E17.2</w:t>
            </w:r>
          </w:p>
          <w:p w:rsidR="00E577B3" w:rsidRPr="00E577B3"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The development provides for the extension of the road network in the area in accordance with Council’s road network planning.</w:t>
            </w: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E577B3" w:rsidRDefault="00E577B3" w:rsidP="00242E4C">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E17.3</w:t>
            </w:r>
          </w:p>
          <w:p w:rsidR="00E577B3" w:rsidRPr="00E577B3"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The development does not compromise future road widening of frontage roads in accordance with the relevant standard and Council’s road planning.</w:t>
            </w: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E577B3" w:rsidRDefault="00E577B3" w:rsidP="00242E4C">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E17.4</w:t>
            </w:r>
          </w:p>
          <w:p w:rsidR="00E577B3" w:rsidRPr="00E577B3"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The development layout allows forward vehicular access to and from the site.</w:t>
            </w: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hideMark/>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PO1</w:t>
            </w:r>
            <w:r>
              <w:rPr>
                <w:rFonts w:ascii="Arial" w:eastAsia="Times New Roman" w:hAnsi="Arial" w:cs="Arial"/>
                <w:b/>
                <w:bCs/>
                <w:sz w:val="20"/>
                <w:szCs w:val="20"/>
                <w:lang w:eastAsia="en-AU"/>
              </w:rPr>
              <w:t>8</w:t>
            </w:r>
          </w:p>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Safe access is provided for all vehicles required to access the site.</w:t>
            </w:r>
          </w:p>
        </w:tc>
        <w:tc>
          <w:tcPr>
            <w:tcW w:w="1927" w:type="pct"/>
            <w:tcBorders>
              <w:top w:val="outset" w:sz="6" w:space="0" w:color="auto"/>
              <w:left w:val="outset" w:sz="6" w:space="0" w:color="auto"/>
              <w:bottom w:val="outset" w:sz="6" w:space="0" w:color="auto"/>
              <w:right w:val="outset" w:sz="6" w:space="0" w:color="auto"/>
            </w:tcBorders>
            <w:hideMark/>
          </w:tcPr>
          <w:p w:rsidR="00E577B3" w:rsidRPr="00E577B3" w:rsidRDefault="00E577B3" w:rsidP="00E577B3">
            <w:p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b/>
                <w:bCs/>
                <w:sz w:val="20"/>
                <w:szCs w:val="20"/>
                <w:lang w:eastAsia="en-AU"/>
              </w:rPr>
              <w:t>E18.1</w:t>
            </w:r>
          </w:p>
          <w:p w:rsidR="00E577B3" w:rsidRPr="00E577B3" w:rsidRDefault="00E577B3" w:rsidP="00E577B3">
            <w:p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Site access and driveways are designed, located and constructed in accordance with:</w:t>
            </w:r>
          </w:p>
          <w:p w:rsidR="00E577B3" w:rsidRPr="00E577B3" w:rsidRDefault="00E577B3" w:rsidP="00760A3F">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where for a Council-controlled road and associated with a Dwelling house:</w:t>
            </w:r>
          </w:p>
          <w:p w:rsidR="00E577B3" w:rsidRPr="00E577B3" w:rsidRDefault="00E577B3" w:rsidP="00760A3F">
            <w:pPr>
              <w:numPr>
                <w:ilvl w:val="1"/>
                <w:numId w:val="13"/>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Planning scheme policy - Integrated design;</w:t>
            </w:r>
          </w:p>
          <w:p w:rsidR="00E577B3" w:rsidRPr="00E577B3" w:rsidRDefault="00E577B3" w:rsidP="00760A3F">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where for a Council-controlled road and not associated with a Dwelling house:</w:t>
            </w:r>
          </w:p>
          <w:p w:rsidR="00E577B3" w:rsidRPr="00E577B3" w:rsidRDefault="00E577B3" w:rsidP="00760A3F">
            <w:pPr>
              <w:numPr>
                <w:ilvl w:val="1"/>
                <w:numId w:val="13"/>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 xml:space="preserve">AS/NZS2890.1 Parking facilities Part 1: Off </w:t>
            </w:r>
            <w:proofErr w:type="gramStart"/>
            <w:r w:rsidRPr="00E577B3">
              <w:rPr>
                <w:rFonts w:ascii="Arial" w:eastAsia="Times New Roman" w:hAnsi="Arial" w:cs="Arial"/>
                <w:sz w:val="20"/>
                <w:szCs w:val="20"/>
                <w:lang w:eastAsia="en-AU"/>
              </w:rPr>
              <w:t>street car</w:t>
            </w:r>
            <w:proofErr w:type="gramEnd"/>
            <w:r w:rsidRPr="00E577B3">
              <w:rPr>
                <w:rFonts w:ascii="Arial" w:eastAsia="Times New Roman" w:hAnsi="Arial" w:cs="Arial"/>
                <w:sz w:val="20"/>
                <w:szCs w:val="20"/>
                <w:lang w:eastAsia="en-AU"/>
              </w:rPr>
              <w:t xml:space="preserve"> parking;</w:t>
            </w:r>
          </w:p>
          <w:p w:rsidR="00E577B3" w:rsidRPr="00E577B3" w:rsidRDefault="00E577B3" w:rsidP="00760A3F">
            <w:pPr>
              <w:numPr>
                <w:ilvl w:val="1"/>
                <w:numId w:val="13"/>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AS 2890.2 - Parking facilities Part 2: Off-street commercial vehicle facilities;</w:t>
            </w:r>
          </w:p>
          <w:p w:rsidR="00E577B3" w:rsidRPr="00E577B3" w:rsidRDefault="00E577B3" w:rsidP="00760A3F">
            <w:pPr>
              <w:numPr>
                <w:ilvl w:val="1"/>
                <w:numId w:val="13"/>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Planning scheme policy - Integrated design;</w:t>
            </w:r>
          </w:p>
          <w:p w:rsidR="00E577B3" w:rsidRPr="00E577B3" w:rsidRDefault="00E577B3" w:rsidP="00760A3F">
            <w:pPr>
              <w:numPr>
                <w:ilvl w:val="1"/>
                <w:numId w:val="13"/>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Schedule 8 - Service vehicle requirements;</w:t>
            </w:r>
          </w:p>
          <w:p w:rsidR="00E577B3" w:rsidRPr="00E577B3" w:rsidRDefault="00E577B3" w:rsidP="00760A3F">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p w:rsidR="00E577B3" w:rsidRPr="00242E4C" w:rsidRDefault="00E577B3" w:rsidP="00E577B3">
            <w:pPr>
              <w:spacing w:before="100" w:beforeAutospacing="1" w:after="100" w:afterAutospacing="1" w:line="240" w:lineRule="auto"/>
              <w:ind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b/>
                <w:bCs/>
                <w:sz w:val="20"/>
                <w:szCs w:val="20"/>
                <w:lang w:eastAsia="en-AU"/>
              </w:rPr>
              <w:t>E18.2</w:t>
            </w:r>
          </w:p>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Internal driveways, car parks and access ways are designed and constructed with a sealed pavement and in accordance with: </w:t>
            </w:r>
          </w:p>
          <w:p w:rsidR="00E577B3" w:rsidRPr="00E577B3" w:rsidRDefault="00E577B3" w:rsidP="00760A3F">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 xml:space="preserve">AS/NZS 2890.1 Parking Facilities Part 1: Off </w:t>
            </w:r>
            <w:proofErr w:type="gramStart"/>
            <w:r w:rsidRPr="00E577B3">
              <w:rPr>
                <w:rFonts w:ascii="Arial" w:eastAsia="Times New Roman" w:hAnsi="Arial" w:cs="Arial"/>
                <w:sz w:val="20"/>
                <w:szCs w:val="20"/>
                <w:lang w:eastAsia="en-AU"/>
              </w:rPr>
              <w:t>street car</w:t>
            </w:r>
            <w:proofErr w:type="gramEnd"/>
            <w:r w:rsidRPr="00E577B3">
              <w:rPr>
                <w:rFonts w:ascii="Arial" w:eastAsia="Times New Roman" w:hAnsi="Arial" w:cs="Arial"/>
                <w:sz w:val="20"/>
                <w:szCs w:val="20"/>
                <w:lang w:eastAsia="en-AU"/>
              </w:rPr>
              <w:t xml:space="preserve"> parking;</w:t>
            </w:r>
          </w:p>
          <w:p w:rsidR="00E577B3" w:rsidRPr="00E577B3" w:rsidRDefault="00E577B3" w:rsidP="00760A3F">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AS 2890.2 Parking Facilities Part 2: Off street commercial vehicle facilities; </w:t>
            </w:r>
          </w:p>
          <w:p w:rsidR="00E577B3" w:rsidRPr="00E577B3" w:rsidRDefault="00E577B3" w:rsidP="00760A3F">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Planning scheme policy - Integrated design; and</w:t>
            </w:r>
          </w:p>
          <w:p w:rsidR="00E577B3" w:rsidRPr="00E577B3" w:rsidRDefault="00E577B3" w:rsidP="00760A3F">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E577B3">
              <w:rPr>
                <w:rFonts w:ascii="Arial" w:eastAsia="Times New Roman" w:hAnsi="Arial" w:cs="Arial"/>
                <w:sz w:val="20"/>
                <w:szCs w:val="20"/>
                <w:lang w:eastAsia="en-AU"/>
              </w:rPr>
              <w:t>Schedule 8 - Service vehicle requirements.</w:t>
            </w:r>
          </w:p>
          <w:tbl>
            <w:tblPr>
              <w:tblW w:w="587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70"/>
            </w:tblGrid>
            <w:tr w:rsidR="00E577B3" w:rsidRPr="00E577B3" w:rsidTr="007862B7">
              <w:trPr>
                <w:trHeight w:val="255"/>
                <w:tblCellSpacing w:w="15" w:type="dxa"/>
              </w:trPr>
              <w:tc>
                <w:tcPr>
                  <w:tcW w:w="5810" w:type="dxa"/>
                  <w:tcBorders>
                    <w:top w:val="single" w:sz="6" w:space="0" w:color="CCCCCC"/>
                    <w:left w:val="single" w:sz="6" w:space="0" w:color="CCCCCC"/>
                    <w:bottom w:val="single" w:sz="6" w:space="0" w:color="CCCCCC"/>
                    <w:right w:val="single" w:sz="6" w:space="0" w:color="CCCCCC"/>
                  </w:tcBorders>
                  <w:vAlign w:val="center"/>
                  <w:hideMark/>
                </w:tcPr>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This includes queue lengths (refer to Schedule 8 - Service vehicle requirements), pavement widths and construction.</w:t>
                  </w:r>
                </w:p>
              </w:tc>
            </w:tr>
          </w:tbl>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b/>
                <w:bCs/>
                <w:sz w:val="20"/>
                <w:szCs w:val="20"/>
                <w:lang w:eastAsia="en-AU"/>
              </w:rPr>
              <w:t>E18.3</w:t>
            </w:r>
          </w:p>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E577B3" w:rsidRPr="00E577B3" w:rsidRDefault="00E577B3" w:rsidP="00E577B3">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E577B3">
              <w:rPr>
                <w:rFonts w:ascii="Arial" w:eastAsia="Times New Roman" w:hAnsi="Arial" w:cs="Arial"/>
                <w:b/>
                <w:bCs/>
                <w:sz w:val="20"/>
                <w:szCs w:val="20"/>
                <w:lang w:eastAsia="en-AU"/>
              </w:rPr>
              <w:t>18.4</w:t>
            </w:r>
          </w:p>
          <w:p w:rsidR="00E577B3" w:rsidRPr="00E577B3" w:rsidRDefault="00E577B3" w:rsidP="00E577B3">
            <w:pPr>
              <w:spacing w:before="100" w:beforeAutospacing="1" w:after="100" w:afterAutospacing="1" w:line="240" w:lineRule="auto"/>
              <w:ind w:left="150"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Landscaping (including shade trees) is provided within car parks in accordance with Planning scheme policy - Integrated design.</w:t>
            </w:r>
          </w:p>
          <w:p w:rsidR="00E577B3" w:rsidRPr="00E577B3" w:rsidRDefault="00E577B3" w:rsidP="00E577B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bottom w:val="outset" w:sz="6" w:space="0" w:color="auto"/>
              <w:right w:val="outset" w:sz="6" w:space="0" w:color="auto"/>
            </w:tcBorders>
            <w:hideMark/>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PO1</w:t>
            </w:r>
            <w:r>
              <w:rPr>
                <w:rFonts w:ascii="Arial" w:eastAsia="Times New Roman" w:hAnsi="Arial" w:cs="Arial"/>
                <w:b/>
                <w:bCs/>
                <w:sz w:val="20"/>
                <w:szCs w:val="20"/>
                <w:lang w:eastAsia="en-AU"/>
              </w:rPr>
              <w:t>9</w:t>
            </w:r>
          </w:p>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Sealed and flood free road access during the minor storm event is available to the site from the nearest arterial or sub-arterial road.</w:t>
            </w:r>
          </w:p>
          <w:tbl>
            <w:tblPr>
              <w:tblW w:w="472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27"/>
            </w:tblGrid>
            <w:tr w:rsidR="00E577B3" w:rsidRPr="00E577B3" w:rsidTr="007862B7">
              <w:trPr>
                <w:trHeight w:val="190"/>
                <w:tblCellSpacing w:w="15" w:type="dxa"/>
              </w:trPr>
              <w:tc>
                <w:tcPr>
                  <w:tcW w:w="4667" w:type="dxa"/>
                  <w:tcBorders>
                    <w:top w:val="single" w:sz="6" w:space="0" w:color="CCCCCC"/>
                    <w:left w:val="single" w:sz="6" w:space="0" w:color="CCCCCC"/>
                    <w:bottom w:val="single" w:sz="6" w:space="0" w:color="CCCCCC"/>
                    <w:right w:val="single" w:sz="6" w:space="0" w:color="CCCCCC"/>
                  </w:tcBorders>
                  <w:vAlign w:val="center"/>
                  <w:hideMark/>
                </w:tcPr>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 xml:space="preserve">Editor's note - Where associated with a State-controlled road, further requirements may apply, and </w:t>
                  </w:r>
                  <w:r w:rsidRPr="00A74B2E">
                    <w:rPr>
                      <w:rFonts w:ascii="Arial" w:eastAsia="Times New Roman" w:hAnsi="Arial" w:cs="Arial"/>
                      <w:sz w:val="18"/>
                      <w:szCs w:val="20"/>
                      <w:lang w:eastAsia="en-AU"/>
                    </w:rPr>
                    <w:lastRenderedPageBreak/>
                    <w:t>approvals may be required from the Department of Transport and Main Roads.</w:t>
                  </w:r>
                </w:p>
              </w:tc>
            </w:tr>
          </w:tbl>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1927" w:type="pct"/>
            <w:vMerge w:val="restart"/>
            <w:tcBorders>
              <w:top w:val="outset" w:sz="6" w:space="0" w:color="auto"/>
              <w:left w:val="outset" w:sz="6" w:space="0" w:color="auto"/>
              <w:right w:val="outset" w:sz="6" w:space="0" w:color="auto"/>
            </w:tcBorders>
            <w:hideMark/>
          </w:tcPr>
          <w:p w:rsidR="00E577B3"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lastRenderedPageBreak/>
              <w:t>E1</w:t>
            </w:r>
            <w:r>
              <w:rPr>
                <w:rFonts w:ascii="Arial" w:eastAsia="Times New Roman" w:hAnsi="Arial" w:cs="Arial"/>
                <w:b/>
                <w:bCs/>
                <w:sz w:val="20"/>
                <w:szCs w:val="20"/>
                <w:lang w:eastAsia="en-AU"/>
              </w:rPr>
              <w:t>9</w:t>
            </w:r>
          </w:p>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tbl>
            <w:tblPr>
              <w:tblW w:w="5882"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82"/>
            </w:tblGrid>
            <w:tr w:rsidR="00E577B3" w:rsidRPr="00E577B3" w:rsidTr="007862B7">
              <w:trPr>
                <w:trHeight w:val="166"/>
                <w:tblCellSpacing w:w="15" w:type="dxa"/>
              </w:trPr>
              <w:tc>
                <w:tcPr>
                  <w:tcW w:w="5822" w:type="dxa"/>
                  <w:tcBorders>
                    <w:top w:val="single" w:sz="6" w:space="0" w:color="CCCCCC"/>
                    <w:left w:val="single" w:sz="6" w:space="0" w:color="CCCCCC"/>
                    <w:bottom w:val="single" w:sz="6" w:space="0" w:color="CCCCCC"/>
                    <w:right w:val="single" w:sz="6" w:space="0" w:color="CCCCCC"/>
                  </w:tcBorders>
                  <w:vAlign w:val="center"/>
                  <w:hideMark/>
                </w:tcPr>
                <w:p w:rsidR="00E577B3" w:rsidRPr="00E577B3" w:rsidRDefault="00E577B3" w:rsidP="00E577B3">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The road network is mapped on Overlay map - Road hierarchy. </w:t>
                  </w:r>
                </w:p>
              </w:tc>
            </w:tr>
          </w:tbl>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4B1652" w:rsidRPr="00242E4C" w:rsidTr="004B1652">
        <w:trPr>
          <w:tblCellSpacing w:w="15" w:type="dxa"/>
        </w:trPr>
        <w:tc>
          <w:tcPr>
            <w:tcW w:w="1459" w:type="pct"/>
            <w:vMerge/>
            <w:tcBorders>
              <w:top w:val="outset" w:sz="6" w:space="0" w:color="auto"/>
              <w:left w:val="outset" w:sz="6" w:space="0" w:color="auto"/>
              <w:bottom w:val="outset" w:sz="6" w:space="0" w:color="auto"/>
              <w:right w:val="outset" w:sz="6" w:space="0" w:color="auto"/>
            </w:tcBorders>
            <w:vAlign w:val="center"/>
            <w:hideMark/>
          </w:tcPr>
          <w:p w:rsidR="00E577B3" w:rsidRPr="00242E4C" w:rsidRDefault="00E577B3" w:rsidP="00242E4C">
            <w:pPr>
              <w:spacing w:before="100" w:beforeAutospacing="1" w:after="100" w:afterAutospacing="1" w:line="240" w:lineRule="auto"/>
              <w:rPr>
                <w:rFonts w:ascii="Arial" w:eastAsia="Times New Roman" w:hAnsi="Arial" w:cs="Arial"/>
                <w:sz w:val="20"/>
                <w:szCs w:val="20"/>
                <w:lang w:eastAsia="en-AU"/>
              </w:rPr>
            </w:pPr>
          </w:p>
        </w:tc>
        <w:tc>
          <w:tcPr>
            <w:tcW w:w="1927" w:type="pct"/>
            <w:vMerge/>
            <w:tcBorders>
              <w:left w:val="outset" w:sz="6" w:space="0" w:color="auto"/>
              <w:bottom w:val="outset" w:sz="6" w:space="0" w:color="auto"/>
              <w:right w:val="outset" w:sz="6" w:space="0" w:color="auto"/>
            </w:tcBorders>
            <w:hideMark/>
          </w:tcPr>
          <w:p w:rsidR="00E577B3" w:rsidRPr="00242E4C" w:rsidRDefault="00E577B3"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E577B3" w:rsidRPr="00E577B3" w:rsidRDefault="00E577B3" w:rsidP="00E577B3">
            <w:pPr>
              <w:spacing w:before="100" w:beforeAutospacing="1" w:after="100" w:afterAutospacing="1" w:line="240" w:lineRule="auto"/>
              <w:ind w:left="150" w:right="150"/>
              <w:rPr>
                <w:rFonts w:ascii="Arial" w:eastAsia="Times New Roman" w:hAnsi="Arial" w:cs="Arial"/>
                <w:b/>
                <w:bCs/>
                <w:sz w:val="20"/>
                <w:szCs w:val="20"/>
                <w:lang w:eastAsia="en-AU"/>
              </w:rPr>
            </w:pPr>
            <w:r w:rsidRPr="00E577B3">
              <w:rPr>
                <w:rFonts w:ascii="Arial" w:eastAsia="Times New Roman" w:hAnsi="Arial" w:cs="Arial"/>
                <w:b/>
                <w:bCs/>
                <w:sz w:val="20"/>
                <w:szCs w:val="20"/>
                <w:lang w:eastAsia="en-AU"/>
              </w:rPr>
              <w:t>PO20</w:t>
            </w:r>
          </w:p>
          <w:p w:rsidR="00E577B3" w:rsidRPr="00E577B3" w:rsidRDefault="00E577B3" w:rsidP="00E577B3">
            <w:pPr>
              <w:spacing w:before="100" w:beforeAutospacing="1" w:after="100" w:afterAutospacing="1" w:line="240" w:lineRule="auto"/>
              <w:ind w:left="150"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Roads which provide access to the site from an arterial or sub-arterial road remain trafficable during major storm events without flooding or impacting upon residential properties or other premises.</w:t>
            </w:r>
          </w:p>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E577B3" w:rsidRPr="00E577B3" w:rsidRDefault="00E577B3" w:rsidP="00E577B3">
            <w:pPr>
              <w:spacing w:before="100" w:beforeAutospacing="1" w:after="100" w:afterAutospacing="1" w:line="240" w:lineRule="auto"/>
              <w:ind w:left="150" w:right="150"/>
              <w:rPr>
                <w:rFonts w:ascii="Arial" w:eastAsia="Times New Roman" w:hAnsi="Arial" w:cs="Arial"/>
                <w:b/>
                <w:bCs/>
                <w:sz w:val="20"/>
                <w:szCs w:val="20"/>
                <w:lang w:eastAsia="en-AU"/>
              </w:rPr>
            </w:pPr>
            <w:r w:rsidRPr="00E577B3">
              <w:rPr>
                <w:rFonts w:ascii="Arial" w:eastAsia="Times New Roman" w:hAnsi="Arial" w:cs="Arial"/>
                <w:b/>
                <w:bCs/>
                <w:sz w:val="20"/>
                <w:szCs w:val="20"/>
                <w:lang w:eastAsia="en-AU"/>
              </w:rPr>
              <w:t>E20.1</w:t>
            </w:r>
          </w:p>
          <w:p w:rsidR="00E577B3" w:rsidRPr="00E577B3" w:rsidRDefault="00E577B3" w:rsidP="00E577B3">
            <w:pPr>
              <w:spacing w:before="100" w:beforeAutospacing="1" w:after="100" w:afterAutospacing="1" w:line="240" w:lineRule="auto"/>
              <w:ind w:left="150"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 xml:space="preserve">Access roads to the development have </w:t>
            </w:r>
            <w:proofErr w:type="gramStart"/>
            <w:r w:rsidRPr="00E577B3">
              <w:rPr>
                <w:rFonts w:ascii="Arial" w:eastAsia="Times New Roman" w:hAnsi="Arial" w:cs="Arial"/>
                <w:bCs/>
                <w:sz w:val="20"/>
                <w:szCs w:val="20"/>
                <w:lang w:eastAsia="en-AU"/>
              </w:rPr>
              <w:t>sufficient</w:t>
            </w:r>
            <w:proofErr w:type="gramEnd"/>
            <w:r w:rsidRPr="00E577B3">
              <w:rPr>
                <w:rFonts w:ascii="Arial" w:eastAsia="Times New Roman" w:hAnsi="Arial" w:cs="Arial"/>
                <w:bCs/>
                <w:sz w:val="20"/>
                <w:szCs w:val="20"/>
                <w:lang w:eastAsia="en-AU"/>
              </w:rPr>
              <w:t xml:space="preserve"> longitudinal and cross drainage to remain safely trafficable during major storm (1% AEP) events.</w:t>
            </w:r>
          </w:p>
          <w:tbl>
            <w:tblPr>
              <w:tblW w:w="5902"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902"/>
            </w:tblGrid>
            <w:tr w:rsidR="00E577B3" w:rsidRPr="00A74B2E" w:rsidTr="007862B7">
              <w:trPr>
                <w:trHeight w:val="113"/>
                <w:tblCellSpacing w:w="15" w:type="dxa"/>
              </w:trPr>
              <w:tc>
                <w:tcPr>
                  <w:tcW w:w="5842" w:type="dxa"/>
                  <w:tcBorders>
                    <w:top w:val="single" w:sz="6" w:space="0" w:color="CCCCCC"/>
                    <w:left w:val="single" w:sz="6" w:space="0" w:color="CCCCCC"/>
                    <w:bottom w:val="single" w:sz="6" w:space="0" w:color="CCCCCC"/>
                    <w:right w:val="single" w:sz="6" w:space="0" w:color="CCCCCC"/>
                  </w:tcBorders>
                  <w:vAlign w:val="center"/>
                  <w:hideMark/>
                </w:tcPr>
                <w:p w:rsidR="00E577B3" w:rsidRPr="00A74B2E" w:rsidRDefault="00E577B3" w:rsidP="00E577B3">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The road network is mapped on Overlay map - Road hierarchy.</w:t>
                  </w:r>
                </w:p>
              </w:tc>
            </w:tr>
          </w:tbl>
          <w:p w:rsidR="00E577B3" w:rsidRPr="00A74B2E" w:rsidRDefault="00E577B3" w:rsidP="00E577B3">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5922"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922"/>
            </w:tblGrid>
            <w:tr w:rsidR="00E577B3" w:rsidRPr="00A74B2E" w:rsidTr="00A67B9D">
              <w:trPr>
                <w:trHeight w:val="100"/>
                <w:tblCellSpacing w:w="15" w:type="dxa"/>
              </w:trPr>
              <w:tc>
                <w:tcPr>
                  <w:tcW w:w="5862" w:type="dxa"/>
                  <w:tcBorders>
                    <w:top w:val="single" w:sz="6" w:space="0" w:color="CCCCCC"/>
                    <w:left w:val="single" w:sz="6" w:space="0" w:color="CCCCCC"/>
                    <w:bottom w:val="single" w:sz="6" w:space="0" w:color="CCCCCC"/>
                    <w:right w:val="single" w:sz="6" w:space="0" w:color="CCCCCC"/>
                  </w:tcBorders>
                  <w:vAlign w:val="center"/>
                  <w:hideMark/>
                </w:tcPr>
                <w:p w:rsidR="00E577B3" w:rsidRPr="00A74B2E" w:rsidRDefault="00E577B3" w:rsidP="00E577B3">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Refer to QUDM for requirements regarding trafficability. </w:t>
                  </w:r>
                </w:p>
              </w:tc>
            </w:tr>
          </w:tbl>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E577B3" w:rsidRPr="00E577B3" w:rsidRDefault="00E577B3" w:rsidP="00E577B3">
            <w:pPr>
              <w:spacing w:before="100" w:beforeAutospacing="1" w:after="100" w:afterAutospacing="1" w:line="240" w:lineRule="auto"/>
              <w:ind w:left="150" w:right="150"/>
              <w:rPr>
                <w:rFonts w:ascii="Arial" w:eastAsia="Times New Roman" w:hAnsi="Arial" w:cs="Arial"/>
                <w:b/>
                <w:bCs/>
                <w:sz w:val="20"/>
                <w:szCs w:val="20"/>
                <w:lang w:eastAsia="en-AU"/>
              </w:rPr>
            </w:pPr>
            <w:r w:rsidRPr="00E577B3">
              <w:rPr>
                <w:rFonts w:ascii="Arial" w:eastAsia="Times New Roman" w:hAnsi="Arial" w:cs="Arial"/>
                <w:b/>
                <w:bCs/>
                <w:sz w:val="20"/>
                <w:szCs w:val="20"/>
                <w:lang w:eastAsia="en-AU"/>
              </w:rPr>
              <w:t>E20.2</w:t>
            </w:r>
          </w:p>
          <w:p w:rsidR="00E577B3" w:rsidRPr="00E577B3" w:rsidRDefault="00E577B3" w:rsidP="00E577B3">
            <w:pPr>
              <w:spacing w:before="100" w:beforeAutospacing="1" w:after="100" w:afterAutospacing="1" w:line="240" w:lineRule="auto"/>
              <w:ind w:left="150"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Culverts and causeways do not increase inundation levels or increase velocities, for all events up to the defined flood event, to upstream or downstream properties.</w:t>
            </w:r>
          </w:p>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A4087C" w:rsidRPr="00242E4C" w:rsidTr="00A4087C">
        <w:trPr>
          <w:tblCellSpacing w:w="15" w:type="dxa"/>
        </w:trPr>
        <w:tc>
          <w:tcPr>
            <w:tcW w:w="4980" w:type="pct"/>
            <w:gridSpan w:val="4"/>
            <w:tcBorders>
              <w:left w:val="outset" w:sz="6" w:space="0" w:color="auto"/>
              <w:bottom w:val="outset" w:sz="6" w:space="0" w:color="auto"/>
              <w:right w:val="outset" w:sz="6" w:space="0" w:color="auto"/>
            </w:tcBorders>
            <w:shd w:val="clear" w:color="auto" w:fill="C9C9C9" w:themeFill="accent3" w:themeFillTint="99"/>
          </w:tcPr>
          <w:p w:rsidR="00A4087C" w:rsidRPr="00242E4C" w:rsidRDefault="00A4087C"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E577B3">
              <w:rPr>
                <w:rFonts w:ascii="Arial" w:eastAsia="Times New Roman" w:hAnsi="Arial" w:cs="Arial"/>
                <w:b/>
                <w:bCs/>
                <w:sz w:val="20"/>
                <w:szCs w:val="20"/>
                <w:lang w:eastAsia="en-AU"/>
              </w:rPr>
              <w:t>Street design and layout</w:t>
            </w:r>
          </w:p>
        </w:tc>
      </w:tr>
      <w:tr w:rsidR="004B1652" w:rsidRPr="00242E4C" w:rsidTr="004B1652">
        <w:trPr>
          <w:tblCellSpacing w:w="15" w:type="dxa"/>
        </w:trPr>
        <w:tc>
          <w:tcPr>
            <w:tcW w:w="1459" w:type="pct"/>
            <w:tcBorders>
              <w:left w:val="outset" w:sz="6" w:space="0" w:color="auto"/>
              <w:bottom w:val="outset" w:sz="6" w:space="0" w:color="auto"/>
              <w:right w:val="outset" w:sz="6" w:space="0" w:color="auto"/>
            </w:tcBorders>
          </w:tcPr>
          <w:p w:rsidR="00E577B3" w:rsidRPr="00E577B3" w:rsidRDefault="00E577B3" w:rsidP="00E577B3">
            <w:pPr>
              <w:spacing w:before="100" w:beforeAutospacing="1" w:after="100" w:afterAutospacing="1" w:line="240" w:lineRule="auto"/>
              <w:ind w:left="150" w:right="150"/>
              <w:rPr>
                <w:rFonts w:ascii="Arial" w:eastAsia="Times New Roman" w:hAnsi="Arial" w:cs="Arial"/>
                <w:b/>
                <w:bCs/>
                <w:sz w:val="20"/>
                <w:szCs w:val="20"/>
                <w:lang w:eastAsia="en-AU"/>
              </w:rPr>
            </w:pPr>
            <w:r w:rsidRPr="00E577B3">
              <w:rPr>
                <w:rFonts w:ascii="Arial" w:eastAsia="Times New Roman" w:hAnsi="Arial" w:cs="Arial"/>
                <w:b/>
                <w:bCs/>
                <w:sz w:val="20"/>
                <w:szCs w:val="20"/>
                <w:lang w:eastAsia="en-AU"/>
              </w:rPr>
              <w:t>PO21</w:t>
            </w:r>
          </w:p>
          <w:p w:rsidR="00E577B3" w:rsidRPr="00E577B3" w:rsidRDefault="00E577B3" w:rsidP="00E577B3">
            <w:pPr>
              <w:spacing w:before="100" w:beforeAutospacing="1" w:after="100" w:afterAutospacing="1" w:line="240" w:lineRule="auto"/>
              <w:ind w:left="150"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E577B3">
              <w:rPr>
                <w:rFonts w:ascii="Arial" w:eastAsia="Times New Roman" w:hAnsi="Arial" w:cs="Arial"/>
                <w:bCs/>
                <w:sz w:val="20"/>
                <w:szCs w:val="20"/>
                <w:lang w:eastAsia="en-AU"/>
              </w:rPr>
              <w:t>accommodates</w:t>
            </w:r>
            <w:proofErr w:type="gramEnd"/>
            <w:r w:rsidRPr="00E577B3">
              <w:rPr>
                <w:rFonts w:ascii="Arial" w:eastAsia="Times New Roman" w:hAnsi="Arial" w:cs="Arial"/>
                <w:bCs/>
                <w:sz w:val="20"/>
                <w:szCs w:val="20"/>
                <w:lang w:eastAsia="en-AU"/>
              </w:rPr>
              <w:t xml:space="preserve"> the following functions:</w:t>
            </w:r>
          </w:p>
          <w:p w:rsidR="00E577B3" w:rsidRPr="00E577B3" w:rsidRDefault="00E577B3" w:rsidP="00760A3F">
            <w:pPr>
              <w:numPr>
                <w:ilvl w:val="0"/>
                <w:numId w:val="15"/>
              </w:numPr>
              <w:spacing w:before="100" w:beforeAutospacing="1" w:after="100" w:afterAutospacing="1" w:line="240" w:lineRule="auto"/>
              <w:ind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access to premises by providing convenient vehicular movement for residents between their homes and the major road network;</w:t>
            </w:r>
          </w:p>
          <w:p w:rsidR="00E577B3" w:rsidRPr="00E577B3" w:rsidRDefault="00E577B3" w:rsidP="00760A3F">
            <w:pPr>
              <w:numPr>
                <w:ilvl w:val="0"/>
                <w:numId w:val="15"/>
              </w:numPr>
              <w:spacing w:before="100" w:beforeAutospacing="1" w:after="100" w:afterAutospacing="1" w:line="240" w:lineRule="auto"/>
              <w:ind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safe and convenient pedestrian and cycle movement;</w:t>
            </w:r>
          </w:p>
          <w:p w:rsidR="00E577B3" w:rsidRPr="00E577B3" w:rsidRDefault="00E577B3" w:rsidP="00760A3F">
            <w:pPr>
              <w:numPr>
                <w:ilvl w:val="0"/>
                <w:numId w:val="15"/>
              </w:numPr>
              <w:spacing w:before="100" w:beforeAutospacing="1" w:after="100" w:afterAutospacing="1" w:line="240" w:lineRule="auto"/>
              <w:ind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adequate on street parking;</w:t>
            </w:r>
          </w:p>
          <w:p w:rsidR="00E577B3" w:rsidRPr="00E577B3" w:rsidRDefault="00E577B3" w:rsidP="00760A3F">
            <w:pPr>
              <w:numPr>
                <w:ilvl w:val="0"/>
                <w:numId w:val="15"/>
              </w:numPr>
              <w:spacing w:before="100" w:beforeAutospacing="1" w:after="100" w:afterAutospacing="1" w:line="240" w:lineRule="auto"/>
              <w:ind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stormwater drainage paths and treatment facilities;</w:t>
            </w:r>
          </w:p>
          <w:p w:rsidR="00E577B3" w:rsidRPr="00E577B3" w:rsidRDefault="00E577B3" w:rsidP="00760A3F">
            <w:pPr>
              <w:numPr>
                <w:ilvl w:val="0"/>
                <w:numId w:val="15"/>
              </w:numPr>
              <w:spacing w:before="100" w:beforeAutospacing="1" w:after="100" w:afterAutospacing="1" w:line="240" w:lineRule="auto"/>
              <w:ind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efficient public transport routes;</w:t>
            </w:r>
          </w:p>
          <w:p w:rsidR="00E577B3" w:rsidRPr="00E577B3" w:rsidRDefault="00E577B3" w:rsidP="00760A3F">
            <w:pPr>
              <w:numPr>
                <w:ilvl w:val="0"/>
                <w:numId w:val="15"/>
              </w:numPr>
              <w:spacing w:before="100" w:beforeAutospacing="1" w:after="100" w:afterAutospacing="1" w:line="240" w:lineRule="auto"/>
              <w:ind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lastRenderedPageBreak/>
              <w:t>utility services location;</w:t>
            </w:r>
          </w:p>
          <w:p w:rsidR="00E577B3" w:rsidRPr="00E577B3" w:rsidRDefault="00E577B3" w:rsidP="00760A3F">
            <w:pPr>
              <w:numPr>
                <w:ilvl w:val="0"/>
                <w:numId w:val="15"/>
              </w:numPr>
              <w:spacing w:before="100" w:beforeAutospacing="1" w:after="100" w:afterAutospacing="1" w:line="240" w:lineRule="auto"/>
              <w:ind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emergency access and waste collection;</w:t>
            </w:r>
          </w:p>
          <w:p w:rsidR="00E577B3" w:rsidRPr="00E577B3" w:rsidRDefault="00E577B3" w:rsidP="00760A3F">
            <w:pPr>
              <w:numPr>
                <w:ilvl w:val="0"/>
                <w:numId w:val="15"/>
              </w:numPr>
              <w:spacing w:before="100" w:beforeAutospacing="1" w:after="100" w:afterAutospacing="1" w:line="240" w:lineRule="auto"/>
              <w:ind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setting and approach (streetscape, landscaping and street furniture) for adjoining residences;</w:t>
            </w:r>
          </w:p>
          <w:p w:rsidR="00E577B3" w:rsidRPr="00E577B3" w:rsidRDefault="00E577B3" w:rsidP="00760A3F">
            <w:pPr>
              <w:numPr>
                <w:ilvl w:val="0"/>
                <w:numId w:val="15"/>
              </w:numPr>
              <w:spacing w:before="100" w:beforeAutospacing="1" w:after="100" w:afterAutospacing="1" w:line="240" w:lineRule="auto"/>
              <w:ind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expected traffic speeds and volumes; and</w:t>
            </w:r>
          </w:p>
          <w:p w:rsidR="00E577B3" w:rsidRDefault="00E577B3" w:rsidP="00760A3F">
            <w:pPr>
              <w:numPr>
                <w:ilvl w:val="0"/>
                <w:numId w:val="15"/>
              </w:numPr>
              <w:spacing w:before="100" w:beforeAutospacing="1" w:after="100" w:afterAutospacing="1" w:line="240" w:lineRule="auto"/>
              <w:ind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t>wildlife movement (where relevant).</w:t>
            </w:r>
          </w:p>
          <w:tbl>
            <w:tblPr>
              <w:tblW w:w="4713"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13"/>
            </w:tblGrid>
            <w:tr w:rsidR="00E577B3" w:rsidRPr="00A74B2E" w:rsidTr="007862B7">
              <w:trPr>
                <w:trHeight w:val="281"/>
                <w:tblCellSpacing w:w="15" w:type="dxa"/>
              </w:trPr>
              <w:tc>
                <w:tcPr>
                  <w:tcW w:w="4653" w:type="dxa"/>
                  <w:tcBorders>
                    <w:top w:val="single" w:sz="6" w:space="0" w:color="CCCCCC"/>
                    <w:left w:val="single" w:sz="6" w:space="0" w:color="CCCCCC"/>
                    <w:bottom w:val="single" w:sz="6" w:space="0" w:color="CCCCCC"/>
                    <w:right w:val="single" w:sz="6" w:space="0" w:color="CCCCCC"/>
                  </w:tcBorders>
                  <w:vAlign w:val="center"/>
                  <w:hideMark/>
                </w:tcPr>
                <w:p w:rsidR="00E577B3" w:rsidRPr="00A74B2E" w:rsidRDefault="00E577B3" w:rsidP="00E577B3">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Preliminary road design (including all services, street lighting, stormwater infrastructure, access locations, street trees and pedestrian network) may be required to demonstrate compliance with this PO.</w:t>
                  </w:r>
                </w:p>
              </w:tc>
            </w:tr>
          </w:tbl>
          <w:p w:rsidR="00E577B3" w:rsidRPr="00A74B2E" w:rsidRDefault="00E577B3" w:rsidP="00E577B3">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69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690"/>
            </w:tblGrid>
            <w:tr w:rsidR="00E577B3" w:rsidRPr="00A74B2E" w:rsidTr="007862B7">
              <w:trPr>
                <w:trHeight w:val="106"/>
                <w:tblCellSpacing w:w="15" w:type="dxa"/>
              </w:trPr>
              <w:tc>
                <w:tcPr>
                  <w:tcW w:w="4630" w:type="dxa"/>
                  <w:tcBorders>
                    <w:top w:val="single" w:sz="6" w:space="0" w:color="CCCCCC"/>
                    <w:left w:val="single" w:sz="6" w:space="0" w:color="CCCCCC"/>
                    <w:bottom w:val="single" w:sz="6" w:space="0" w:color="CCCCCC"/>
                    <w:right w:val="single" w:sz="6" w:space="0" w:color="CCCCCC"/>
                  </w:tcBorders>
                  <w:vAlign w:val="center"/>
                  <w:hideMark/>
                </w:tcPr>
                <w:p w:rsidR="00E577B3" w:rsidRPr="00A74B2E" w:rsidRDefault="00E577B3" w:rsidP="00E577B3">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Refer to Planning scheme policy - Environmental areas and corridors for examples of when and where wildlife movement infrastructure is required.</w:t>
                  </w:r>
                </w:p>
              </w:tc>
            </w:tr>
          </w:tbl>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E577B3" w:rsidRPr="00E577B3" w:rsidRDefault="00E577B3" w:rsidP="00E577B3">
            <w:pPr>
              <w:spacing w:before="100" w:beforeAutospacing="1" w:after="100" w:afterAutospacing="1" w:line="240" w:lineRule="auto"/>
              <w:ind w:left="150" w:right="150"/>
              <w:rPr>
                <w:rFonts w:ascii="Arial" w:eastAsia="Times New Roman" w:hAnsi="Arial" w:cs="Arial"/>
                <w:bCs/>
                <w:sz w:val="20"/>
                <w:szCs w:val="20"/>
                <w:lang w:eastAsia="en-AU"/>
              </w:rPr>
            </w:pPr>
            <w:r w:rsidRPr="00E577B3">
              <w:rPr>
                <w:rFonts w:ascii="Arial" w:eastAsia="Times New Roman" w:hAnsi="Arial" w:cs="Arial"/>
                <w:bCs/>
                <w:sz w:val="20"/>
                <w:szCs w:val="20"/>
                <w:lang w:eastAsia="en-AU"/>
              </w:rPr>
              <w:lastRenderedPageBreak/>
              <w:t>No example provided.</w:t>
            </w:r>
          </w:p>
        </w:tc>
        <w:tc>
          <w:tcPr>
            <w:tcW w:w="645"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E577B3" w:rsidRPr="00242E4C" w:rsidRDefault="00E577B3"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hideMark/>
          </w:tcPr>
          <w:p w:rsidR="00290561" w:rsidRDefault="00290561" w:rsidP="00E577B3">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t>PO</w:t>
            </w:r>
            <w:r>
              <w:rPr>
                <w:rFonts w:ascii="Arial" w:eastAsia="Times New Roman" w:hAnsi="Arial" w:cs="Arial"/>
                <w:b/>
                <w:bCs/>
                <w:sz w:val="20"/>
                <w:szCs w:val="20"/>
                <w:lang w:eastAsia="en-AU"/>
              </w:rPr>
              <w:t>22</w:t>
            </w:r>
          </w:p>
          <w:p w:rsidR="00290561" w:rsidRPr="00E577B3" w:rsidRDefault="00290561" w:rsidP="00E577B3">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The existing road network (whether trunk or non-trunk) is upgraded where necessary to cater for the impact from the development.</w:t>
            </w:r>
          </w:p>
          <w:tbl>
            <w:tblPr>
              <w:tblW w:w="4655"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655"/>
            </w:tblGrid>
            <w:tr w:rsidR="00290561" w:rsidRPr="00E577B3" w:rsidTr="007862B7">
              <w:trPr>
                <w:trHeight w:val="2772"/>
                <w:tblCellSpacing w:w="15" w:type="dxa"/>
              </w:trPr>
              <w:tc>
                <w:tcPr>
                  <w:tcW w:w="4595"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E577B3">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rsidR="00290561" w:rsidRPr="00A74B2E" w:rsidRDefault="00290561" w:rsidP="00760A3F">
                  <w:pPr>
                    <w:numPr>
                      <w:ilvl w:val="0"/>
                      <w:numId w:val="16"/>
                    </w:numPr>
                    <w:spacing w:before="100" w:beforeAutospacing="1" w:after="100" w:afterAutospacing="1" w:line="240" w:lineRule="auto"/>
                    <w:ind w:right="150"/>
                    <w:rPr>
                      <w:rFonts w:ascii="Arial" w:eastAsia="Times New Roman" w:hAnsi="Arial" w:cs="Arial"/>
                      <w:sz w:val="18"/>
                      <w:szCs w:val="20"/>
                      <w:lang w:eastAsia="en-AU"/>
                    </w:rPr>
                  </w:pPr>
                  <w:r w:rsidRPr="00A74B2E">
                    <w:rPr>
                      <w:rFonts w:ascii="Arial" w:eastAsia="Times New Roman" w:hAnsi="Arial" w:cs="Arial"/>
                      <w:sz w:val="18"/>
                      <w:szCs w:val="20"/>
                      <w:lang w:eastAsia="en-AU"/>
                    </w:rPr>
                    <w:t>Development is within 200m of a transport sensitive location such as a school, shopping centre, bus or train station or a large generator of pedestrian or vehicular traffic;</w:t>
                  </w:r>
                </w:p>
                <w:p w:rsidR="00290561" w:rsidRPr="00A74B2E" w:rsidRDefault="00290561" w:rsidP="00760A3F">
                  <w:pPr>
                    <w:numPr>
                      <w:ilvl w:val="0"/>
                      <w:numId w:val="16"/>
                    </w:numPr>
                    <w:spacing w:before="100" w:beforeAutospacing="1" w:after="100" w:afterAutospacing="1" w:line="240" w:lineRule="auto"/>
                    <w:ind w:right="150"/>
                    <w:rPr>
                      <w:rFonts w:ascii="Arial" w:eastAsia="Times New Roman" w:hAnsi="Arial" w:cs="Arial"/>
                      <w:sz w:val="18"/>
                      <w:szCs w:val="20"/>
                      <w:lang w:eastAsia="en-AU"/>
                    </w:rPr>
                  </w:pPr>
                  <w:r w:rsidRPr="00A74B2E">
                    <w:rPr>
                      <w:rFonts w:ascii="Arial" w:eastAsia="Times New Roman" w:hAnsi="Arial" w:cs="Arial"/>
                      <w:sz w:val="18"/>
                      <w:szCs w:val="20"/>
                      <w:lang w:eastAsia="en-AU"/>
                    </w:rPr>
                    <w:t xml:space="preserve">Forecast traffic to/from the development exceeds 5% of the </w:t>
                  </w:r>
                  <w:proofErr w:type="gramStart"/>
                  <w:r w:rsidRPr="00A74B2E">
                    <w:rPr>
                      <w:rFonts w:ascii="Arial" w:eastAsia="Times New Roman" w:hAnsi="Arial" w:cs="Arial"/>
                      <w:sz w:val="18"/>
                      <w:szCs w:val="20"/>
                      <w:lang w:eastAsia="en-AU"/>
                    </w:rPr>
                    <w:t>two way</w:t>
                  </w:r>
                  <w:proofErr w:type="gramEnd"/>
                  <w:r w:rsidRPr="00A74B2E">
                    <w:rPr>
                      <w:rFonts w:ascii="Arial" w:eastAsia="Times New Roman" w:hAnsi="Arial" w:cs="Arial"/>
                      <w:sz w:val="18"/>
                      <w:szCs w:val="20"/>
                      <w:lang w:eastAsia="en-AU"/>
                    </w:rPr>
                    <w:t xml:space="preserve"> flow on the adjoining road or intersection in the morning or afternoon transport peak within 10 years of the development completion;</w:t>
                  </w:r>
                </w:p>
                <w:p w:rsidR="00290561" w:rsidRPr="00A74B2E" w:rsidRDefault="00290561" w:rsidP="00760A3F">
                  <w:pPr>
                    <w:numPr>
                      <w:ilvl w:val="0"/>
                      <w:numId w:val="16"/>
                    </w:numPr>
                    <w:spacing w:before="100" w:beforeAutospacing="1" w:after="100" w:afterAutospacing="1" w:line="240" w:lineRule="auto"/>
                    <w:ind w:right="150"/>
                    <w:rPr>
                      <w:rFonts w:ascii="Arial" w:eastAsia="Times New Roman" w:hAnsi="Arial" w:cs="Arial"/>
                      <w:sz w:val="18"/>
                      <w:szCs w:val="20"/>
                      <w:lang w:eastAsia="en-AU"/>
                    </w:rPr>
                  </w:pPr>
                  <w:r w:rsidRPr="00A74B2E">
                    <w:rPr>
                      <w:rFonts w:ascii="Arial" w:eastAsia="Times New Roman" w:hAnsi="Arial" w:cs="Arial"/>
                      <w:sz w:val="18"/>
                      <w:szCs w:val="20"/>
                      <w:lang w:eastAsia="en-AU"/>
                    </w:rPr>
                    <w:lastRenderedPageBreak/>
                    <w:t>Development access onto a sub arterial, or arterial road or within 100m of a signalised intersection;</w:t>
                  </w:r>
                </w:p>
                <w:p w:rsidR="00290561" w:rsidRPr="00A74B2E" w:rsidRDefault="00290561" w:rsidP="00760A3F">
                  <w:pPr>
                    <w:numPr>
                      <w:ilvl w:val="0"/>
                      <w:numId w:val="16"/>
                    </w:numPr>
                    <w:spacing w:before="100" w:beforeAutospacing="1" w:after="100" w:afterAutospacing="1" w:line="240" w:lineRule="auto"/>
                    <w:ind w:right="150"/>
                    <w:rPr>
                      <w:rFonts w:ascii="Arial" w:eastAsia="Times New Roman" w:hAnsi="Arial" w:cs="Arial"/>
                      <w:sz w:val="18"/>
                      <w:szCs w:val="20"/>
                      <w:lang w:eastAsia="en-AU"/>
                    </w:rPr>
                  </w:pPr>
                  <w:r w:rsidRPr="00A74B2E">
                    <w:rPr>
                      <w:rFonts w:ascii="Arial" w:eastAsia="Times New Roman" w:hAnsi="Arial" w:cs="Arial"/>
                      <w:sz w:val="18"/>
                      <w:szCs w:val="20"/>
                      <w:lang w:eastAsia="en-AU"/>
                    </w:rPr>
                    <w:t>Residential development greater than 50 lots or dwellings;</w:t>
                  </w:r>
                </w:p>
                <w:p w:rsidR="00290561" w:rsidRPr="00A74B2E" w:rsidRDefault="00290561" w:rsidP="00760A3F">
                  <w:pPr>
                    <w:numPr>
                      <w:ilvl w:val="0"/>
                      <w:numId w:val="16"/>
                    </w:numPr>
                    <w:spacing w:before="100" w:beforeAutospacing="1" w:after="100" w:afterAutospacing="1" w:line="240" w:lineRule="auto"/>
                    <w:ind w:right="150"/>
                    <w:rPr>
                      <w:rFonts w:ascii="Arial" w:eastAsia="Times New Roman" w:hAnsi="Arial" w:cs="Arial"/>
                      <w:sz w:val="18"/>
                      <w:szCs w:val="20"/>
                      <w:lang w:eastAsia="en-AU"/>
                    </w:rPr>
                  </w:pPr>
                  <w:r w:rsidRPr="00A74B2E">
                    <w:rPr>
                      <w:rFonts w:ascii="Arial" w:eastAsia="Times New Roman" w:hAnsi="Arial" w:cs="Arial"/>
                      <w:sz w:val="18"/>
                      <w:szCs w:val="20"/>
                      <w:lang w:eastAsia="en-AU"/>
                    </w:rPr>
                    <w:t>Offices greater than 4,000m</w:t>
                  </w:r>
                  <w:r w:rsidRPr="00A74B2E">
                    <w:rPr>
                      <w:rFonts w:ascii="Arial" w:eastAsia="Times New Roman" w:hAnsi="Arial" w:cs="Arial"/>
                      <w:sz w:val="18"/>
                      <w:szCs w:val="20"/>
                      <w:vertAlign w:val="superscript"/>
                      <w:lang w:eastAsia="en-AU"/>
                    </w:rPr>
                    <w:t>2</w:t>
                  </w:r>
                  <w:r w:rsidRPr="00A74B2E">
                    <w:rPr>
                      <w:rFonts w:ascii="Arial" w:eastAsia="Times New Roman" w:hAnsi="Arial" w:cs="Arial"/>
                      <w:sz w:val="18"/>
                      <w:szCs w:val="20"/>
                      <w:lang w:eastAsia="en-AU"/>
                    </w:rPr>
                    <w:t> Gross Floor Area (GFA);</w:t>
                  </w:r>
                </w:p>
                <w:p w:rsidR="00290561" w:rsidRPr="00A74B2E" w:rsidRDefault="00290561" w:rsidP="00760A3F">
                  <w:pPr>
                    <w:numPr>
                      <w:ilvl w:val="0"/>
                      <w:numId w:val="16"/>
                    </w:numPr>
                    <w:spacing w:before="100" w:beforeAutospacing="1" w:after="100" w:afterAutospacing="1" w:line="240" w:lineRule="auto"/>
                    <w:ind w:right="150"/>
                    <w:rPr>
                      <w:rFonts w:ascii="Arial" w:eastAsia="Times New Roman" w:hAnsi="Arial" w:cs="Arial"/>
                      <w:sz w:val="18"/>
                      <w:szCs w:val="20"/>
                      <w:lang w:eastAsia="en-AU"/>
                    </w:rPr>
                  </w:pPr>
                  <w:r w:rsidRPr="00A74B2E">
                    <w:rPr>
                      <w:rFonts w:ascii="Arial" w:eastAsia="Times New Roman" w:hAnsi="Arial" w:cs="Arial"/>
                      <w:sz w:val="18"/>
                      <w:szCs w:val="20"/>
                      <w:lang w:eastAsia="en-AU"/>
                    </w:rPr>
                    <w:t>Retail activities including Hardware and trade supplies, Showroom, Shop or Shopping centre greater than 1,000m</w:t>
                  </w:r>
                  <w:r w:rsidRPr="00A74B2E">
                    <w:rPr>
                      <w:rFonts w:ascii="Arial" w:eastAsia="Times New Roman" w:hAnsi="Arial" w:cs="Arial"/>
                      <w:sz w:val="18"/>
                      <w:szCs w:val="20"/>
                      <w:vertAlign w:val="superscript"/>
                      <w:lang w:eastAsia="en-AU"/>
                    </w:rPr>
                    <w:t>2</w:t>
                  </w:r>
                  <w:r w:rsidRPr="00A74B2E">
                    <w:rPr>
                      <w:rFonts w:ascii="Arial" w:eastAsia="Times New Roman" w:hAnsi="Arial" w:cs="Arial"/>
                      <w:sz w:val="18"/>
                      <w:szCs w:val="20"/>
                      <w:lang w:eastAsia="en-AU"/>
                    </w:rPr>
                    <w:t> GFA;</w:t>
                  </w:r>
                </w:p>
                <w:p w:rsidR="00290561" w:rsidRPr="00A74B2E" w:rsidRDefault="00290561" w:rsidP="00760A3F">
                  <w:pPr>
                    <w:numPr>
                      <w:ilvl w:val="0"/>
                      <w:numId w:val="16"/>
                    </w:numPr>
                    <w:spacing w:before="100" w:beforeAutospacing="1" w:after="100" w:afterAutospacing="1" w:line="240" w:lineRule="auto"/>
                    <w:ind w:right="150"/>
                    <w:rPr>
                      <w:rFonts w:ascii="Arial" w:eastAsia="Times New Roman" w:hAnsi="Arial" w:cs="Arial"/>
                      <w:sz w:val="18"/>
                      <w:szCs w:val="20"/>
                      <w:lang w:eastAsia="en-AU"/>
                    </w:rPr>
                  </w:pPr>
                  <w:r w:rsidRPr="00A74B2E">
                    <w:rPr>
                      <w:rFonts w:ascii="Arial" w:eastAsia="Times New Roman" w:hAnsi="Arial" w:cs="Arial"/>
                      <w:sz w:val="18"/>
                      <w:szCs w:val="20"/>
                      <w:lang w:eastAsia="en-AU"/>
                    </w:rPr>
                    <w:t>Warehouses and Industry greater than 6,000m</w:t>
                  </w:r>
                  <w:r w:rsidRPr="00A74B2E">
                    <w:rPr>
                      <w:rFonts w:ascii="Arial" w:eastAsia="Times New Roman" w:hAnsi="Arial" w:cs="Arial"/>
                      <w:i/>
                      <w:iCs/>
                      <w:sz w:val="18"/>
                      <w:szCs w:val="20"/>
                      <w:vertAlign w:val="superscript"/>
                      <w:lang w:eastAsia="en-AU"/>
                    </w:rPr>
                    <w:t>2</w:t>
                  </w:r>
                  <w:r w:rsidRPr="00A74B2E">
                    <w:rPr>
                      <w:rFonts w:ascii="Arial" w:eastAsia="Times New Roman" w:hAnsi="Arial" w:cs="Arial"/>
                      <w:sz w:val="18"/>
                      <w:szCs w:val="20"/>
                      <w:lang w:eastAsia="en-AU"/>
                    </w:rPr>
                    <w:t> GFA;</w:t>
                  </w:r>
                </w:p>
                <w:p w:rsidR="00290561" w:rsidRPr="00A74B2E" w:rsidRDefault="00290561" w:rsidP="00760A3F">
                  <w:pPr>
                    <w:numPr>
                      <w:ilvl w:val="0"/>
                      <w:numId w:val="16"/>
                    </w:numPr>
                    <w:spacing w:before="100" w:beforeAutospacing="1" w:after="100" w:afterAutospacing="1" w:line="240" w:lineRule="auto"/>
                    <w:ind w:right="150"/>
                    <w:rPr>
                      <w:rFonts w:ascii="Arial" w:eastAsia="Times New Roman" w:hAnsi="Arial" w:cs="Arial"/>
                      <w:sz w:val="18"/>
                      <w:szCs w:val="20"/>
                      <w:lang w:eastAsia="en-AU"/>
                    </w:rPr>
                  </w:pPr>
                  <w:r w:rsidRPr="00A74B2E">
                    <w:rPr>
                      <w:rFonts w:ascii="Arial" w:eastAsia="Times New Roman" w:hAnsi="Arial" w:cs="Arial"/>
                      <w:sz w:val="18"/>
                      <w:szCs w:val="20"/>
                      <w:lang w:eastAsia="en-AU"/>
                    </w:rPr>
                    <w:t>On-site carpark greater than 100 spaces;</w:t>
                  </w:r>
                </w:p>
                <w:p w:rsidR="00290561" w:rsidRPr="00A74B2E" w:rsidRDefault="00290561" w:rsidP="00760A3F">
                  <w:pPr>
                    <w:numPr>
                      <w:ilvl w:val="0"/>
                      <w:numId w:val="16"/>
                    </w:numPr>
                    <w:spacing w:before="100" w:beforeAutospacing="1" w:after="100" w:afterAutospacing="1" w:line="240" w:lineRule="auto"/>
                    <w:ind w:right="150"/>
                    <w:rPr>
                      <w:rFonts w:ascii="Arial" w:eastAsia="Times New Roman" w:hAnsi="Arial" w:cs="Arial"/>
                      <w:sz w:val="18"/>
                      <w:szCs w:val="20"/>
                      <w:lang w:eastAsia="en-AU"/>
                    </w:rPr>
                  </w:pPr>
                  <w:r w:rsidRPr="00A74B2E">
                    <w:rPr>
                      <w:rFonts w:ascii="Arial" w:eastAsia="Times New Roman" w:hAnsi="Arial" w:cs="Arial"/>
                      <w:sz w:val="18"/>
                      <w:szCs w:val="20"/>
                      <w:lang w:eastAsia="en-AU"/>
                    </w:rPr>
                    <w:t>Development has a trip generation rate of 100 vehicles or more within the peak hour;</w:t>
                  </w:r>
                </w:p>
                <w:p w:rsidR="00290561" w:rsidRPr="00E577B3" w:rsidRDefault="00290561" w:rsidP="00760A3F">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A74B2E">
                    <w:rPr>
                      <w:rFonts w:ascii="Arial" w:eastAsia="Times New Roman" w:hAnsi="Arial" w:cs="Arial"/>
                      <w:sz w:val="18"/>
                      <w:szCs w:val="20"/>
                      <w:lang w:eastAsia="en-AU"/>
                    </w:rPr>
                    <w:t>Development which dissects or significantly impacts on an environmental area or an environmental corridor.</w:t>
                  </w:r>
                </w:p>
              </w:tc>
            </w:tr>
          </w:tbl>
          <w:p w:rsidR="00290561" w:rsidRPr="00E577B3" w:rsidRDefault="00290561" w:rsidP="00E577B3">
            <w:pPr>
              <w:spacing w:before="100" w:beforeAutospacing="1" w:after="100" w:afterAutospacing="1" w:line="240" w:lineRule="auto"/>
              <w:ind w:left="150" w:right="150"/>
              <w:rPr>
                <w:rFonts w:ascii="Arial" w:eastAsia="Times New Roman" w:hAnsi="Arial" w:cs="Arial"/>
                <w:vanish/>
                <w:sz w:val="20"/>
                <w:szCs w:val="20"/>
                <w:lang w:eastAsia="en-AU"/>
              </w:rPr>
            </w:pPr>
          </w:p>
          <w:tbl>
            <w:tblPr>
              <w:tblW w:w="468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687"/>
            </w:tblGrid>
            <w:tr w:rsidR="00290561" w:rsidRPr="00E577B3" w:rsidTr="007862B7">
              <w:trPr>
                <w:trHeight w:val="509"/>
                <w:tblCellSpacing w:w="15" w:type="dxa"/>
              </w:trPr>
              <w:tc>
                <w:tcPr>
                  <w:tcW w:w="4627" w:type="dxa"/>
                  <w:tcBorders>
                    <w:top w:val="single" w:sz="6" w:space="0" w:color="CCCCCC"/>
                    <w:left w:val="single" w:sz="6" w:space="0" w:color="CCCCCC"/>
                    <w:bottom w:val="single" w:sz="6" w:space="0" w:color="CCCCCC"/>
                    <w:right w:val="single" w:sz="6" w:space="0" w:color="CCCCCC"/>
                  </w:tcBorders>
                  <w:vAlign w:val="center"/>
                  <w:hideMark/>
                </w:tcPr>
                <w:p w:rsidR="00290561" w:rsidRPr="00E577B3" w:rsidRDefault="00290561" w:rsidP="00E577B3">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 xml:space="preserve">The ITA is to review the development’s impact upon the external road network for the period of 10 years from completion of the development. The ITA is to provide </w:t>
                  </w:r>
                  <w:proofErr w:type="gramStart"/>
                  <w:r w:rsidRPr="00E577B3">
                    <w:rPr>
                      <w:rFonts w:ascii="Arial" w:eastAsia="Times New Roman" w:hAnsi="Arial" w:cs="Arial"/>
                      <w:sz w:val="20"/>
                      <w:szCs w:val="20"/>
                      <w:lang w:eastAsia="en-AU"/>
                    </w:rPr>
                    <w:t>sufficient</w:t>
                  </w:r>
                  <w:proofErr w:type="gramEnd"/>
                  <w:r w:rsidRPr="00E577B3">
                    <w:rPr>
                      <w:rFonts w:ascii="Arial" w:eastAsia="Times New Roman" w:hAnsi="Arial" w:cs="Arial"/>
                      <w:sz w:val="20"/>
                      <w:szCs w:val="20"/>
                      <w:lang w:eastAsia="en-AU"/>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290561" w:rsidRPr="00E577B3" w:rsidRDefault="00290561" w:rsidP="00E577B3">
            <w:pPr>
              <w:spacing w:before="100" w:beforeAutospacing="1" w:after="100" w:afterAutospacing="1" w:line="240" w:lineRule="auto"/>
              <w:ind w:left="150" w:right="150"/>
              <w:rPr>
                <w:rFonts w:ascii="Arial" w:eastAsia="Times New Roman" w:hAnsi="Arial" w:cs="Arial"/>
                <w:vanish/>
                <w:sz w:val="20"/>
                <w:szCs w:val="20"/>
                <w:lang w:eastAsia="en-AU"/>
              </w:rPr>
            </w:pPr>
          </w:p>
          <w:tbl>
            <w:tblPr>
              <w:tblW w:w="468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687"/>
            </w:tblGrid>
            <w:tr w:rsidR="00290561" w:rsidRPr="00A74B2E" w:rsidTr="007862B7">
              <w:trPr>
                <w:trHeight w:val="123"/>
                <w:tblCellSpacing w:w="15" w:type="dxa"/>
              </w:trPr>
              <w:tc>
                <w:tcPr>
                  <w:tcW w:w="4627"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E577B3">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The road network is mapped on Overlay map - Road hierarchy.</w:t>
                  </w:r>
                </w:p>
              </w:tc>
            </w:tr>
          </w:tbl>
          <w:p w:rsidR="00290561" w:rsidRPr="00A74B2E" w:rsidRDefault="00290561" w:rsidP="00E577B3">
            <w:pPr>
              <w:spacing w:before="100" w:beforeAutospacing="1" w:after="100" w:afterAutospacing="1" w:line="240" w:lineRule="auto"/>
              <w:ind w:left="150" w:right="150"/>
              <w:rPr>
                <w:rFonts w:ascii="Arial" w:eastAsia="Times New Roman" w:hAnsi="Arial" w:cs="Arial"/>
                <w:vanish/>
                <w:sz w:val="18"/>
                <w:szCs w:val="20"/>
                <w:lang w:eastAsia="en-AU"/>
              </w:rPr>
            </w:pPr>
          </w:p>
          <w:tbl>
            <w:tblPr>
              <w:tblW w:w="4689"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689"/>
            </w:tblGrid>
            <w:tr w:rsidR="00290561" w:rsidRPr="00A74B2E" w:rsidTr="007862B7">
              <w:trPr>
                <w:trHeight w:val="190"/>
                <w:tblCellSpacing w:w="15" w:type="dxa"/>
              </w:trPr>
              <w:tc>
                <w:tcPr>
                  <w:tcW w:w="4629"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E577B3">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The primary and secondary active transport network is mapped on Overlay map - Active transport.</w:t>
                  </w:r>
                </w:p>
              </w:tc>
            </w:tr>
          </w:tbl>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hideMark/>
          </w:tcPr>
          <w:p w:rsidR="00290561"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r w:rsidRPr="00242E4C">
              <w:rPr>
                <w:rFonts w:ascii="Arial" w:eastAsia="Times New Roman" w:hAnsi="Arial" w:cs="Arial"/>
                <w:b/>
                <w:bCs/>
                <w:sz w:val="20"/>
                <w:szCs w:val="20"/>
                <w:lang w:eastAsia="en-AU"/>
              </w:rPr>
              <w:lastRenderedPageBreak/>
              <w:t>E</w:t>
            </w:r>
            <w:r>
              <w:rPr>
                <w:rFonts w:ascii="Arial" w:eastAsia="Times New Roman" w:hAnsi="Arial" w:cs="Arial"/>
                <w:b/>
                <w:bCs/>
                <w:sz w:val="20"/>
                <w:szCs w:val="20"/>
                <w:lang w:eastAsia="en-AU"/>
              </w:rPr>
              <w:t>22.1</w:t>
            </w:r>
          </w:p>
          <w:p w:rsidR="00290561" w:rsidRPr="00E577B3" w:rsidRDefault="00290561" w:rsidP="00E577B3">
            <w:pPr>
              <w:spacing w:before="100" w:beforeAutospacing="1" w:after="100" w:afterAutospacing="1" w:line="240" w:lineRule="auto"/>
              <w:ind w:left="150" w:right="150"/>
              <w:rPr>
                <w:rFonts w:ascii="Arial" w:eastAsia="Times New Roman" w:hAnsi="Arial" w:cs="Arial"/>
                <w:sz w:val="20"/>
                <w:szCs w:val="20"/>
                <w:lang w:eastAsia="en-AU"/>
              </w:rPr>
            </w:pPr>
            <w:r w:rsidRPr="00E577B3">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80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07"/>
            </w:tblGrid>
            <w:tr w:rsidR="00290561" w:rsidRPr="00A74B2E" w:rsidTr="007862B7">
              <w:trPr>
                <w:trHeight w:val="135"/>
                <w:tblCellSpacing w:w="15" w:type="dxa"/>
              </w:trPr>
              <w:tc>
                <w:tcPr>
                  <w:tcW w:w="5747"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E577B3">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All turns vehicular access to existing lots is to be retained at new road intersections wherever practicable.</w:t>
                  </w:r>
                </w:p>
              </w:tc>
            </w:tr>
          </w:tbl>
          <w:p w:rsidR="00290561" w:rsidRPr="00A74B2E" w:rsidRDefault="00290561" w:rsidP="00E577B3">
            <w:pPr>
              <w:spacing w:before="100" w:beforeAutospacing="1" w:after="100" w:afterAutospacing="1" w:line="240" w:lineRule="auto"/>
              <w:ind w:left="150" w:right="150"/>
              <w:rPr>
                <w:rFonts w:ascii="Arial" w:eastAsia="Times New Roman" w:hAnsi="Arial" w:cs="Arial"/>
                <w:vanish/>
                <w:sz w:val="18"/>
                <w:szCs w:val="20"/>
                <w:lang w:eastAsia="en-AU"/>
              </w:rPr>
            </w:pPr>
          </w:p>
          <w:tbl>
            <w:tblPr>
              <w:tblW w:w="5876"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76"/>
            </w:tblGrid>
            <w:tr w:rsidR="00290561" w:rsidRPr="00A74B2E" w:rsidTr="007862B7">
              <w:trPr>
                <w:trHeight w:val="93"/>
                <w:tblCellSpacing w:w="15" w:type="dxa"/>
              </w:trPr>
              <w:tc>
                <w:tcPr>
                  <w:tcW w:w="5816"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E577B3">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Existing on-street parking is to be retained at new road intersections and along road frontages wherever practicable.</w:t>
                  </w:r>
                </w:p>
              </w:tc>
            </w:tr>
          </w:tbl>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290561">
              <w:rPr>
                <w:rFonts w:ascii="Arial" w:eastAsia="Times New Roman" w:hAnsi="Arial" w:cs="Arial"/>
                <w:b/>
                <w:bCs/>
                <w:sz w:val="20"/>
                <w:szCs w:val="20"/>
                <w:lang w:eastAsia="en-AU"/>
              </w:rPr>
              <w:t>22.2</w:t>
            </w:r>
          </w:p>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t xml:space="preserve">Existing intersections external to the site are upgraded as necessary to accommodate increased traffic from the development.  Design is in accordance with Planning scheme </w:t>
            </w:r>
            <w:r w:rsidRPr="00290561">
              <w:rPr>
                <w:rFonts w:ascii="Arial" w:eastAsia="Times New Roman" w:hAnsi="Arial" w:cs="Arial"/>
                <w:sz w:val="20"/>
                <w:szCs w:val="20"/>
                <w:lang w:eastAsia="en-AU"/>
              </w:rPr>
              <w:lastRenderedPageBreak/>
              <w:t>policy - Operational works inspection, maintenance and bonding procedures.</w:t>
            </w:r>
          </w:p>
          <w:tbl>
            <w:tblPr>
              <w:tblW w:w="592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920"/>
            </w:tblGrid>
            <w:tr w:rsidR="00290561" w:rsidRPr="00A74B2E" w:rsidTr="007862B7">
              <w:trPr>
                <w:trHeight w:val="117"/>
                <w:tblCellSpacing w:w="15" w:type="dxa"/>
              </w:trPr>
              <w:tc>
                <w:tcPr>
                  <w:tcW w:w="5860"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All turns vehicular access to existing lots is to be retained at new road intersections wherever practicable.</w:t>
                  </w:r>
                </w:p>
              </w:tc>
            </w:tr>
          </w:tbl>
          <w:p w:rsidR="00290561" w:rsidRPr="00A74B2E" w:rsidRDefault="00290561" w:rsidP="00290561">
            <w:pPr>
              <w:spacing w:before="100" w:beforeAutospacing="1" w:after="100" w:afterAutospacing="1" w:line="240" w:lineRule="auto"/>
              <w:ind w:left="150" w:right="150"/>
              <w:rPr>
                <w:rFonts w:ascii="Arial" w:eastAsia="Times New Roman" w:hAnsi="Arial" w:cs="Arial"/>
                <w:vanish/>
                <w:sz w:val="18"/>
                <w:szCs w:val="20"/>
                <w:lang w:eastAsia="en-AU"/>
              </w:rPr>
            </w:pPr>
          </w:p>
          <w:tbl>
            <w:tblPr>
              <w:tblW w:w="5912"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912"/>
            </w:tblGrid>
            <w:tr w:rsidR="00290561" w:rsidRPr="00A74B2E" w:rsidTr="007862B7">
              <w:trPr>
                <w:trHeight w:val="93"/>
                <w:tblCellSpacing w:w="15" w:type="dxa"/>
              </w:trPr>
              <w:tc>
                <w:tcPr>
                  <w:tcW w:w="5852"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Existing on-street parking is to be retained at upgraded road intersections and along road frontages wherever practicable.</w:t>
                  </w:r>
                </w:p>
              </w:tc>
            </w:tr>
          </w:tbl>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b/>
                <w:bCs/>
                <w:sz w:val="20"/>
                <w:szCs w:val="20"/>
                <w:lang w:eastAsia="en-AU"/>
              </w:rPr>
              <w:t>E22.3</w:t>
            </w:r>
          </w:p>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t>The active transport network is extended in accordance with Planning scheme policy - Integrated design.</w:t>
            </w:r>
          </w:p>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b/>
                <w:bCs/>
                <w:sz w:val="20"/>
                <w:szCs w:val="20"/>
                <w:lang w:eastAsia="en-AU"/>
              </w:rPr>
            </w:pPr>
            <w:r w:rsidRPr="00290561">
              <w:rPr>
                <w:rFonts w:ascii="Arial" w:eastAsia="Times New Roman" w:hAnsi="Arial" w:cs="Arial"/>
                <w:b/>
                <w:bCs/>
                <w:sz w:val="20"/>
                <w:szCs w:val="20"/>
                <w:lang w:eastAsia="en-AU"/>
              </w:rPr>
              <w:lastRenderedPageBreak/>
              <w:t>PO23</w:t>
            </w:r>
          </w:p>
          <w:p w:rsidR="00290561" w:rsidRPr="00290561" w:rsidRDefault="00290561" w:rsidP="00290561">
            <w:pPr>
              <w:spacing w:before="100" w:beforeAutospacing="1" w:after="100" w:afterAutospacing="1" w:line="240" w:lineRule="auto"/>
              <w:ind w:left="150" w:right="150"/>
              <w:rPr>
                <w:rFonts w:ascii="Arial" w:eastAsia="Times New Roman" w:hAnsi="Arial" w:cs="Arial"/>
                <w:bCs/>
                <w:sz w:val="20"/>
                <w:szCs w:val="20"/>
                <w:lang w:eastAsia="en-AU"/>
              </w:rPr>
            </w:pPr>
            <w:r w:rsidRPr="00290561">
              <w:rPr>
                <w:rFonts w:ascii="Arial" w:eastAsia="Times New Roman" w:hAnsi="Arial" w:cs="Arial"/>
                <w:bCs/>
                <w:sz w:val="20"/>
                <w:szCs w:val="20"/>
                <w:lang w:eastAsia="en-AU"/>
              </w:rPr>
              <w:t>New intersections along all streets and roads are located and designed to provide safe and convenient movements for all users.</w:t>
            </w:r>
          </w:p>
          <w:tbl>
            <w:tblPr>
              <w:tblW w:w="466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664"/>
            </w:tblGrid>
            <w:tr w:rsidR="00290561" w:rsidRPr="00A74B2E" w:rsidTr="007862B7">
              <w:trPr>
                <w:trHeight w:val="187"/>
                <w:tblCellSpacing w:w="15" w:type="dxa"/>
              </w:trPr>
              <w:tc>
                <w:tcPr>
                  <w:tcW w:w="4604"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Refer Planning scheme policy - Integrated design and Planning scheme policy - Operational works inspection, maintenance and bonding procedures for design and construction standards.</w:t>
                  </w:r>
                </w:p>
              </w:tc>
            </w:tr>
          </w:tbl>
          <w:p w:rsidR="00290561" w:rsidRPr="00A74B2E" w:rsidRDefault="00290561" w:rsidP="0029056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666"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666"/>
            </w:tblGrid>
            <w:tr w:rsidR="00290561" w:rsidRPr="00A74B2E" w:rsidTr="00A74B2E">
              <w:trPr>
                <w:trHeight w:val="711"/>
                <w:tblCellSpacing w:w="15" w:type="dxa"/>
              </w:trPr>
              <w:tc>
                <w:tcPr>
                  <w:tcW w:w="4606"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b/>
                <w:bCs/>
                <w:sz w:val="20"/>
                <w:szCs w:val="20"/>
                <w:lang w:eastAsia="en-AU"/>
              </w:rPr>
              <w:t>E23</w:t>
            </w:r>
          </w:p>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t>New intersection spacing (centreline – centreline) along a through road conforms with the following:</w:t>
            </w:r>
          </w:p>
          <w:p w:rsidR="00290561" w:rsidRPr="00290561" w:rsidRDefault="00290561" w:rsidP="00760A3F">
            <w:pPr>
              <w:numPr>
                <w:ilvl w:val="0"/>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Where the through road provides an access or residential street function:</w:t>
            </w:r>
          </w:p>
          <w:p w:rsidR="00290561" w:rsidRPr="00290561" w:rsidRDefault="00290561" w:rsidP="00760A3F">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intersecting road located on same side = 60 metres; or</w:t>
            </w:r>
          </w:p>
          <w:p w:rsidR="00290561" w:rsidRPr="00290561" w:rsidRDefault="00290561" w:rsidP="00760A3F">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intersecting road located on opposite side = 40 metres.</w:t>
            </w:r>
          </w:p>
          <w:p w:rsidR="00290561" w:rsidRPr="00290561" w:rsidRDefault="00290561" w:rsidP="00760A3F">
            <w:pPr>
              <w:numPr>
                <w:ilvl w:val="0"/>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Where the through road provides a local collector or district collector function: </w:t>
            </w:r>
          </w:p>
          <w:p w:rsidR="00290561" w:rsidRPr="00290561" w:rsidRDefault="00290561" w:rsidP="00760A3F">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intersecting road located on same side = 100 metres; or</w:t>
            </w:r>
          </w:p>
          <w:p w:rsidR="00290561" w:rsidRPr="00290561" w:rsidRDefault="00290561" w:rsidP="00760A3F">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intersecting road located on opposite side = 60 metres.</w:t>
            </w:r>
          </w:p>
          <w:p w:rsidR="00290561" w:rsidRPr="00290561" w:rsidRDefault="00290561" w:rsidP="00760A3F">
            <w:pPr>
              <w:numPr>
                <w:ilvl w:val="0"/>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Where the through road provides a sub-arterial function:</w:t>
            </w:r>
          </w:p>
          <w:p w:rsidR="00290561" w:rsidRPr="00290561" w:rsidRDefault="00290561" w:rsidP="00760A3F">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intersecting road located on same side = 250 metres; or</w:t>
            </w:r>
          </w:p>
          <w:p w:rsidR="00290561" w:rsidRPr="00290561" w:rsidRDefault="00290561" w:rsidP="00760A3F">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intersecting road located on opposite side = 100 metres.</w:t>
            </w:r>
          </w:p>
          <w:p w:rsidR="00290561" w:rsidRPr="00290561" w:rsidRDefault="00290561" w:rsidP="00760A3F">
            <w:pPr>
              <w:numPr>
                <w:ilvl w:val="0"/>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Where the through road provides an arterial function:</w:t>
            </w:r>
          </w:p>
          <w:p w:rsidR="00290561" w:rsidRPr="00290561" w:rsidRDefault="00290561" w:rsidP="00760A3F">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intersecting road located on same side = 350 metres; or </w:t>
            </w:r>
          </w:p>
          <w:p w:rsidR="00290561" w:rsidRPr="00290561" w:rsidRDefault="00290561" w:rsidP="00760A3F">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intersecting road located on opposite side = 150 metres.</w:t>
            </w:r>
          </w:p>
          <w:p w:rsidR="00290561" w:rsidRPr="00290561" w:rsidRDefault="00290561" w:rsidP="00760A3F">
            <w:pPr>
              <w:numPr>
                <w:ilvl w:val="0"/>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Walkable block perimeter does not exceed:</w:t>
            </w:r>
          </w:p>
          <w:p w:rsidR="00290561" w:rsidRPr="00290561" w:rsidRDefault="00290561" w:rsidP="00760A3F">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 xml:space="preserve">600 metres in the Coastal </w:t>
            </w:r>
            <w:proofErr w:type="gramStart"/>
            <w:r w:rsidRPr="00290561">
              <w:rPr>
                <w:rFonts w:ascii="Arial" w:eastAsia="Times New Roman" w:hAnsi="Arial" w:cs="Arial"/>
                <w:sz w:val="20"/>
                <w:szCs w:val="20"/>
                <w:lang w:eastAsia="en-AU"/>
              </w:rPr>
              <w:t>communities</w:t>
            </w:r>
            <w:proofErr w:type="gramEnd"/>
            <w:r w:rsidRPr="00290561">
              <w:rPr>
                <w:rFonts w:ascii="Arial" w:eastAsia="Times New Roman" w:hAnsi="Arial" w:cs="Arial"/>
                <w:sz w:val="20"/>
                <w:szCs w:val="20"/>
                <w:lang w:eastAsia="en-AU"/>
              </w:rPr>
              <w:t xml:space="preserve"> precinct and Suburban neighbourhood precinct;</w:t>
            </w:r>
          </w:p>
          <w:p w:rsidR="00290561" w:rsidRPr="00290561" w:rsidRDefault="00290561" w:rsidP="00760A3F">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500 metres in the Next generation neighbourhood precinct;</w:t>
            </w:r>
          </w:p>
          <w:p w:rsidR="00290561" w:rsidRPr="00290561" w:rsidRDefault="00290561" w:rsidP="00760A3F">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290561">
              <w:rPr>
                <w:rFonts w:ascii="Arial" w:eastAsia="Times New Roman" w:hAnsi="Arial" w:cs="Arial"/>
                <w:sz w:val="20"/>
                <w:szCs w:val="20"/>
                <w:lang w:eastAsia="en-AU"/>
              </w:rPr>
              <w:t>400 metres in the Urban neighbourhood precinct.</w:t>
            </w:r>
          </w:p>
          <w:tbl>
            <w:tblPr>
              <w:tblW w:w="5829"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29"/>
            </w:tblGrid>
            <w:tr w:rsidR="00290561" w:rsidRPr="00A74B2E" w:rsidTr="007862B7">
              <w:trPr>
                <w:trHeight w:val="99"/>
                <w:tblCellSpacing w:w="15" w:type="dxa"/>
              </w:trPr>
              <w:tc>
                <w:tcPr>
                  <w:tcW w:w="5769"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Based on the absolute minimum intersection spacing identified above, all turns access may not be permitted (</w:t>
                  </w:r>
                  <w:proofErr w:type="spellStart"/>
                  <w:r w:rsidRPr="00A74B2E">
                    <w:rPr>
                      <w:rFonts w:ascii="Arial" w:eastAsia="Times New Roman" w:hAnsi="Arial" w:cs="Arial"/>
                      <w:sz w:val="18"/>
                      <w:szCs w:val="20"/>
                      <w:lang w:eastAsia="en-AU"/>
                    </w:rPr>
                    <w:t>ie</w:t>
                  </w:r>
                  <w:proofErr w:type="spellEnd"/>
                  <w:r w:rsidRPr="00A74B2E">
                    <w:rPr>
                      <w:rFonts w:ascii="Arial" w:eastAsia="Times New Roman" w:hAnsi="Arial" w:cs="Arial"/>
                      <w:sz w:val="18"/>
                      <w:szCs w:val="20"/>
                      <w:lang w:eastAsia="en-AU"/>
                    </w:rPr>
                    <w:t>. left in/left out only) at intersections with sub-arterial roads or arterial roads.</w:t>
                  </w:r>
                </w:p>
              </w:tc>
            </w:tr>
          </w:tbl>
          <w:p w:rsidR="00290561" w:rsidRPr="00A74B2E" w:rsidRDefault="00290561" w:rsidP="00290561">
            <w:pPr>
              <w:spacing w:before="100" w:beforeAutospacing="1" w:after="100" w:afterAutospacing="1" w:line="240" w:lineRule="auto"/>
              <w:ind w:left="150" w:right="150"/>
              <w:rPr>
                <w:rFonts w:ascii="Arial" w:eastAsia="Times New Roman" w:hAnsi="Arial" w:cs="Arial"/>
                <w:vanish/>
                <w:sz w:val="18"/>
                <w:szCs w:val="20"/>
                <w:lang w:eastAsia="en-AU"/>
              </w:rPr>
            </w:pPr>
          </w:p>
          <w:tbl>
            <w:tblPr>
              <w:tblW w:w="582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21"/>
            </w:tblGrid>
            <w:tr w:rsidR="00290561" w:rsidRPr="00A74B2E" w:rsidTr="007862B7">
              <w:trPr>
                <w:trHeight w:val="49"/>
                <w:tblCellSpacing w:w="15" w:type="dxa"/>
              </w:trPr>
              <w:tc>
                <w:tcPr>
                  <w:tcW w:w="5761"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The road network is mapped on Overlay map - Road hierarchy.</w:t>
                  </w:r>
                </w:p>
              </w:tc>
            </w:tr>
          </w:tbl>
          <w:p w:rsidR="00290561" w:rsidRPr="00A74B2E" w:rsidRDefault="00290561" w:rsidP="00290561">
            <w:pPr>
              <w:spacing w:before="100" w:beforeAutospacing="1" w:after="100" w:afterAutospacing="1" w:line="240" w:lineRule="auto"/>
              <w:ind w:left="150" w:right="150"/>
              <w:rPr>
                <w:rFonts w:ascii="Arial" w:eastAsia="Times New Roman" w:hAnsi="Arial" w:cs="Arial"/>
                <w:vanish/>
                <w:sz w:val="18"/>
                <w:szCs w:val="20"/>
                <w:lang w:eastAsia="en-AU"/>
              </w:rPr>
            </w:pPr>
          </w:p>
          <w:tbl>
            <w:tblPr>
              <w:tblW w:w="5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24"/>
            </w:tblGrid>
            <w:tr w:rsidR="00290561" w:rsidRPr="00A74B2E" w:rsidTr="007862B7">
              <w:trPr>
                <w:trHeight w:val="117"/>
                <w:tblCellSpacing w:w="15" w:type="dxa"/>
              </w:trPr>
              <w:tc>
                <w:tcPr>
                  <w:tcW w:w="5764"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lastRenderedPageBreak/>
                    <w:t>Note - An Integrated Transport Assessment (ITA) including preliminary intersection designs, prepared in accordance with Planning scheme policy - Integrated transport assessment may be required to demonstrate compliance with this PO.</w:t>
                  </w:r>
                </w:p>
              </w:tc>
            </w:tr>
          </w:tbl>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b/>
                <w:bCs/>
                <w:sz w:val="20"/>
                <w:szCs w:val="20"/>
                <w:lang w:eastAsia="en-AU"/>
              </w:rPr>
            </w:pPr>
            <w:r w:rsidRPr="00290561">
              <w:rPr>
                <w:rFonts w:ascii="Arial" w:eastAsia="Times New Roman" w:hAnsi="Arial" w:cs="Arial"/>
                <w:b/>
                <w:bCs/>
                <w:sz w:val="20"/>
                <w:szCs w:val="20"/>
                <w:lang w:eastAsia="en-AU"/>
              </w:rPr>
              <w:t>PO24</w:t>
            </w:r>
          </w:p>
          <w:p w:rsidR="00290561" w:rsidRPr="00290561" w:rsidRDefault="00290561" w:rsidP="00290561">
            <w:pPr>
              <w:spacing w:before="100" w:beforeAutospacing="1" w:after="100" w:afterAutospacing="1" w:line="240" w:lineRule="auto"/>
              <w:ind w:left="150" w:right="150"/>
              <w:rPr>
                <w:rFonts w:ascii="Arial" w:eastAsia="Times New Roman" w:hAnsi="Arial" w:cs="Arial"/>
                <w:bCs/>
                <w:sz w:val="20"/>
                <w:szCs w:val="20"/>
                <w:lang w:eastAsia="en-AU"/>
              </w:rPr>
            </w:pPr>
            <w:r w:rsidRPr="00290561">
              <w:rPr>
                <w:rFonts w:ascii="Arial" w:eastAsia="Times New Roman" w:hAnsi="Arial" w:cs="Arial"/>
                <w:bCs/>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469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698"/>
            </w:tblGrid>
            <w:tr w:rsidR="00290561" w:rsidRPr="00A74B2E" w:rsidTr="007862B7">
              <w:trPr>
                <w:trHeight w:val="168"/>
                <w:tblCellSpacing w:w="15" w:type="dxa"/>
              </w:trPr>
              <w:tc>
                <w:tcPr>
                  <w:tcW w:w="4638"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Frontage roads include streets where no direct lot access is provided.</w:t>
                  </w:r>
                </w:p>
              </w:tc>
            </w:tr>
          </w:tbl>
          <w:p w:rsidR="00290561" w:rsidRPr="00A74B2E" w:rsidRDefault="00290561" w:rsidP="0029056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696"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696"/>
            </w:tblGrid>
            <w:tr w:rsidR="00290561" w:rsidRPr="00A74B2E" w:rsidTr="007862B7">
              <w:trPr>
                <w:trHeight w:val="158"/>
                <w:tblCellSpacing w:w="15" w:type="dxa"/>
              </w:trPr>
              <w:tc>
                <w:tcPr>
                  <w:tcW w:w="4636"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The road network is mapped on Overlay map - Road hierarchy.</w:t>
                  </w:r>
                </w:p>
              </w:tc>
            </w:tr>
          </w:tbl>
          <w:p w:rsidR="00290561" w:rsidRPr="00A74B2E" w:rsidRDefault="00290561" w:rsidP="0029056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13"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13"/>
            </w:tblGrid>
            <w:tr w:rsidR="00290561" w:rsidRPr="00A74B2E" w:rsidTr="007862B7">
              <w:trPr>
                <w:trHeight w:val="169"/>
                <w:tblCellSpacing w:w="15" w:type="dxa"/>
              </w:trPr>
              <w:tc>
                <w:tcPr>
                  <w:tcW w:w="4653"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The Primary and Secondary active transport network is mapped on Overlay map - Active transport.</w:t>
                  </w:r>
                </w:p>
              </w:tc>
            </w:tr>
          </w:tbl>
          <w:p w:rsidR="00290561" w:rsidRPr="00A74B2E" w:rsidRDefault="00290561" w:rsidP="0029056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696"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696"/>
            </w:tblGrid>
            <w:tr w:rsidR="00290561" w:rsidRPr="00A74B2E" w:rsidTr="007862B7">
              <w:trPr>
                <w:trHeight w:val="259"/>
                <w:tblCellSpacing w:w="15" w:type="dxa"/>
              </w:trPr>
              <w:tc>
                <w:tcPr>
                  <w:tcW w:w="4636"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b/>
                <w:bCs/>
                <w:sz w:val="20"/>
                <w:szCs w:val="20"/>
                <w:lang w:eastAsia="en-AU"/>
              </w:rPr>
              <w:t>E24</w:t>
            </w:r>
          </w:p>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5868"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936"/>
              <w:gridCol w:w="2932"/>
            </w:tblGrid>
            <w:tr w:rsidR="00290561" w:rsidRPr="00290561" w:rsidTr="007862B7">
              <w:trPr>
                <w:trHeight w:val="396"/>
                <w:tblCellSpacing w:w="15" w:type="dxa"/>
              </w:trPr>
              <w:tc>
                <w:tcPr>
                  <w:tcW w:w="2891"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290561" w:rsidRPr="001A5A56" w:rsidRDefault="00290561" w:rsidP="00290561">
                  <w:pPr>
                    <w:spacing w:before="150" w:after="150" w:line="240" w:lineRule="auto"/>
                    <w:ind w:left="150" w:right="150"/>
                    <w:rPr>
                      <w:rFonts w:ascii="Arial" w:eastAsia="Times New Roman" w:hAnsi="Arial" w:cs="Arial"/>
                      <w:sz w:val="20"/>
                      <w:szCs w:val="24"/>
                      <w:lang w:eastAsia="en-AU"/>
                    </w:rPr>
                  </w:pPr>
                  <w:r w:rsidRPr="001A5A56">
                    <w:rPr>
                      <w:rFonts w:ascii="Arial" w:eastAsia="Times New Roman" w:hAnsi="Arial" w:cs="Arial"/>
                      <w:b/>
                      <w:bCs/>
                      <w:sz w:val="20"/>
                      <w:szCs w:val="24"/>
                      <w:lang w:eastAsia="en-AU"/>
                    </w:rPr>
                    <w:t>Situation</w:t>
                  </w:r>
                </w:p>
              </w:tc>
              <w:tc>
                <w:tcPr>
                  <w:tcW w:w="2886"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290561" w:rsidRPr="001A5A56" w:rsidRDefault="00290561" w:rsidP="00290561">
                  <w:pPr>
                    <w:spacing w:before="150" w:after="150" w:line="240" w:lineRule="auto"/>
                    <w:ind w:left="150" w:right="150"/>
                    <w:rPr>
                      <w:rFonts w:ascii="Arial" w:eastAsia="Times New Roman" w:hAnsi="Arial" w:cs="Arial"/>
                      <w:sz w:val="20"/>
                      <w:szCs w:val="24"/>
                      <w:lang w:eastAsia="en-AU"/>
                    </w:rPr>
                  </w:pPr>
                  <w:r w:rsidRPr="001A5A56">
                    <w:rPr>
                      <w:rFonts w:ascii="Arial" w:eastAsia="Times New Roman" w:hAnsi="Arial" w:cs="Arial"/>
                      <w:b/>
                      <w:bCs/>
                      <w:sz w:val="20"/>
                      <w:szCs w:val="24"/>
                      <w:lang w:eastAsia="en-AU"/>
                    </w:rPr>
                    <w:t>Minimum construction</w:t>
                  </w:r>
                </w:p>
              </w:tc>
            </w:tr>
            <w:tr w:rsidR="00290561" w:rsidRPr="00290561" w:rsidTr="007862B7">
              <w:trPr>
                <w:trHeight w:val="2838"/>
                <w:tblCellSpacing w:w="15" w:type="dxa"/>
              </w:trPr>
              <w:tc>
                <w:tcPr>
                  <w:tcW w:w="289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90561" w:rsidRPr="001A5A56" w:rsidRDefault="00290561" w:rsidP="00290561">
                  <w:pPr>
                    <w:spacing w:before="150" w:after="150" w:line="240" w:lineRule="auto"/>
                    <w:ind w:right="150"/>
                    <w:rPr>
                      <w:rFonts w:ascii="Arial" w:eastAsia="Times New Roman" w:hAnsi="Arial" w:cs="Arial"/>
                      <w:sz w:val="20"/>
                      <w:szCs w:val="24"/>
                      <w:lang w:eastAsia="en-AU"/>
                    </w:rPr>
                  </w:pPr>
                  <w:r w:rsidRPr="001A5A56">
                    <w:rPr>
                      <w:rFonts w:ascii="Arial" w:eastAsia="Times New Roman" w:hAnsi="Arial" w:cs="Arial"/>
                      <w:sz w:val="20"/>
                      <w:szCs w:val="24"/>
                      <w:lang w:eastAsia="en-AU"/>
                    </w:rPr>
                    <w:t>Frontage road unconstructed or gravel road only;</w:t>
                  </w:r>
                </w:p>
                <w:p w:rsidR="00290561" w:rsidRPr="001A5A56" w:rsidRDefault="00290561" w:rsidP="00290561">
                  <w:pPr>
                    <w:spacing w:before="150" w:after="150" w:line="240" w:lineRule="auto"/>
                    <w:ind w:right="150"/>
                    <w:rPr>
                      <w:rFonts w:ascii="Arial" w:eastAsia="Times New Roman" w:hAnsi="Arial" w:cs="Arial"/>
                      <w:sz w:val="20"/>
                      <w:szCs w:val="24"/>
                      <w:lang w:eastAsia="en-AU"/>
                    </w:rPr>
                  </w:pPr>
                  <w:r w:rsidRPr="001A5A56">
                    <w:rPr>
                      <w:rFonts w:ascii="Arial" w:eastAsia="Times New Roman" w:hAnsi="Arial" w:cs="Arial"/>
                      <w:sz w:val="20"/>
                      <w:szCs w:val="24"/>
                      <w:lang w:eastAsia="en-AU"/>
                    </w:rPr>
                    <w:t>OR</w:t>
                  </w:r>
                </w:p>
                <w:p w:rsidR="00290561" w:rsidRPr="001A5A56" w:rsidRDefault="00290561" w:rsidP="00290561">
                  <w:pPr>
                    <w:spacing w:before="150" w:after="150" w:line="240" w:lineRule="auto"/>
                    <w:ind w:right="150"/>
                    <w:rPr>
                      <w:rFonts w:ascii="Arial" w:eastAsia="Times New Roman" w:hAnsi="Arial" w:cs="Arial"/>
                      <w:sz w:val="20"/>
                      <w:szCs w:val="24"/>
                      <w:lang w:eastAsia="en-AU"/>
                    </w:rPr>
                  </w:pPr>
                  <w:r w:rsidRPr="001A5A56">
                    <w:rPr>
                      <w:rFonts w:ascii="Arial" w:eastAsia="Times New Roman" w:hAnsi="Arial" w:cs="Arial"/>
                      <w:sz w:val="20"/>
                      <w:szCs w:val="24"/>
                      <w:lang w:eastAsia="en-AU"/>
                    </w:rPr>
                    <w:t>Frontage road sealed but not constructed* to Planning scheme policy - Integrated design standard;</w:t>
                  </w:r>
                </w:p>
                <w:p w:rsidR="00290561" w:rsidRPr="001A5A56" w:rsidRDefault="00290561" w:rsidP="00290561">
                  <w:pPr>
                    <w:spacing w:before="150" w:after="150" w:line="240" w:lineRule="auto"/>
                    <w:ind w:right="150"/>
                    <w:rPr>
                      <w:rFonts w:ascii="Arial" w:eastAsia="Times New Roman" w:hAnsi="Arial" w:cs="Arial"/>
                      <w:sz w:val="20"/>
                      <w:szCs w:val="24"/>
                      <w:lang w:eastAsia="en-AU"/>
                    </w:rPr>
                  </w:pPr>
                  <w:r w:rsidRPr="001A5A56">
                    <w:rPr>
                      <w:rFonts w:ascii="Arial" w:eastAsia="Times New Roman" w:hAnsi="Arial" w:cs="Arial"/>
                      <w:sz w:val="20"/>
                      <w:szCs w:val="24"/>
                      <w:lang w:eastAsia="en-AU"/>
                    </w:rPr>
                    <w:t>OR</w:t>
                  </w:r>
                </w:p>
                <w:p w:rsidR="00290561" w:rsidRPr="001A5A56" w:rsidRDefault="00290561" w:rsidP="00290561">
                  <w:pPr>
                    <w:spacing w:before="150" w:after="150" w:line="240" w:lineRule="auto"/>
                    <w:ind w:left="150" w:right="150"/>
                    <w:rPr>
                      <w:rFonts w:ascii="Arial" w:eastAsia="Times New Roman" w:hAnsi="Arial" w:cs="Arial"/>
                      <w:sz w:val="20"/>
                      <w:szCs w:val="24"/>
                      <w:lang w:eastAsia="en-AU"/>
                    </w:rPr>
                  </w:pPr>
                  <w:r w:rsidRPr="001A5A56">
                    <w:rPr>
                      <w:rFonts w:ascii="Arial" w:eastAsia="Times New Roman" w:hAnsi="Arial" w:cs="Arial"/>
                      <w:sz w:val="20"/>
                      <w:szCs w:val="24"/>
                      <w:lang w:eastAsia="en-AU"/>
                    </w:rPr>
                    <w:t>Frontage road partially constructed* to Planning scheme policy - Integrated design standard.</w:t>
                  </w:r>
                </w:p>
              </w:tc>
              <w:tc>
                <w:tcPr>
                  <w:tcW w:w="288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90561" w:rsidRPr="001A5A56" w:rsidRDefault="00290561" w:rsidP="00290561">
                  <w:pPr>
                    <w:spacing w:before="150" w:after="150" w:line="240" w:lineRule="auto"/>
                    <w:ind w:right="150"/>
                    <w:rPr>
                      <w:rFonts w:ascii="Arial" w:eastAsia="Times New Roman" w:hAnsi="Arial" w:cs="Arial"/>
                      <w:sz w:val="20"/>
                      <w:szCs w:val="24"/>
                      <w:lang w:eastAsia="en-AU"/>
                    </w:rPr>
                  </w:pPr>
                  <w:r w:rsidRPr="001A5A56">
                    <w:rPr>
                      <w:rFonts w:ascii="Arial" w:eastAsia="Times New Roman" w:hAnsi="Arial" w:cs="Arial"/>
                      <w:sz w:val="20"/>
                      <w:szCs w:val="24"/>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290561" w:rsidRPr="001A5A56" w:rsidRDefault="00290561" w:rsidP="00290561">
                  <w:pPr>
                    <w:spacing w:before="150" w:after="150" w:line="240" w:lineRule="auto"/>
                    <w:ind w:right="150"/>
                    <w:rPr>
                      <w:rFonts w:ascii="Arial" w:eastAsia="Times New Roman" w:hAnsi="Arial" w:cs="Arial"/>
                      <w:sz w:val="20"/>
                      <w:szCs w:val="24"/>
                      <w:lang w:eastAsia="en-AU"/>
                    </w:rPr>
                  </w:pPr>
                  <w:r w:rsidRPr="001A5A56">
                    <w:rPr>
                      <w:rFonts w:ascii="Arial" w:eastAsia="Times New Roman" w:hAnsi="Arial" w:cs="Arial"/>
                      <w:sz w:val="20"/>
                      <w:szCs w:val="24"/>
                      <w:lang w:eastAsia="en-AU"/>
                    </w:rPr>
                    <w:t>The minimum total travel lane width is:</w:t>
                  </w:r>
                </w:p>
                <w:p w:rsidR="00290561" w:rsidRPr="001A5A56" w:rsidRDefault="00290561" w:rsidP="00760A3F">
                  <w:pPr>
                    <w:numPr>
                      <w:ilvl w:val="0"/>
                      <w:numId w:val="18"/>
                    </w:numPr>
                    <w:spacing w:before="150" w:after="150" w:line="240" w:lineRule="auto"/>
                    <w:ind w:left="600" w:right="150"/>
                    <w:rPr>
                      <w:rFonts w:ascii="Arial" w:eastAsia="Times New Roman" w:hAnsi="Arial" w:cs="Arial"/>
                      <w:sz w:val="20"/>
                      <w:szCs w:val="24"/>
                      <w:lang w:eastAsia="en-AU"/>
                    </w:rPr>
                  </w:pPr>
                  <w:r w:rsidRPr="001A5A56">
                    <w:rPr>
                      <w:rFonts w:ascii="Arial" w:eastAsia="Times New Roman" w:hAnsi="Arial" w:cs="Arial"/>
                      <w:sz w:val="20"/>
                      <w:szCs w:val="24"/>
                      <w:lang w:eastAsia="en-AU"/>
                    </w:rPr>
                    <w:t>6m for minor roads;</w:t>
                  </w:r>
                </w:p>
                <w:p w:rsidR="00290561" w:rsidRPr="001A5A56" w:rsidRDefault="00290561" w:rsidP="00760A3F">
                  <w:pPr>
                    <w:numPr>
                      <w:ilvl w:val="0"/>
                      <w:numId w:val="18"/>
                    </w:numPr>
                    <w:spacing w:before="150" w:after="150" w:line="240" w:lineRule="auto"/>
                    <w:ind w:left="600" w:right="150"/>
                    <w:rPr>
                      <w:rFonts w:ascii="Arial" w:eastAsia="Times New Roman" w:hAnsi="Arial" w:cs="Arial"/>
                      <w:sz w:val="20"/>
                      <w:szCs w:val="24"/>
                      <w:lang w:eastAsia="en-AU"/>
                    </w:rPr>
                  </w:pPr>
                  <w:r w:rsidRPr="001A5A56">
                    <w:rPr>
                      <w:rFonts w:ascii="Arial" w:eastAsia="Times New Roman" w:hAnsi="Arial" w:cs="Arial"/>
                      <w:sz w:val="20"/>
                      <w:szCs w:val="24"/>
                      <w:lang w:eastAsia="en-AU"/>
                    </w:rPr>
                    <w:t>7m for major roads.</w:t>
                  </w:r>
                </w:p>
              </w:tc>
            </w:tr>
            <w:tr w:rsidR="00290561" w:rsidRPr="00A74B2E" w:rsidTr="007862B7">
              <w:tblPrEx>
                <w:tblBorders>
                  <w:top w:val="none" w:sz="0" w:space="0" w:color="auto"/>
                  <w:left w:val="none" w:sz="0" w:space="0" w:color="auto"/>
                  <w:bottom w:val="none" w:sz="0" w:space="0" w:color="auto"/>
                  <w:right w:val="none" w:sz="0" w:space="0" w:color="auto"/>
                </w:tblBorders>
                <w:shd w:val="clear" w:color="auto" w:fill="auto"/>
              </w:tblPrEx>
              <w:trPr>
                <w:trHeight w:val="218"/>
                <w:tblCellSpacing w:w="15" w:type="dxa"/>
              </w:trPr>
              <w:tc>
                <w:tcPr>
                  <w:tcW w:w="5808" w:type="dxa"/>
                  <w:gridSpan w:val="2"/>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tabs>
                      <w:tab w:val="left" w:pos="1350"/>
                    </w:tabs>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Major roads are sub-arterial roads and arterial roads.  Minor roads are roads that are not major roads.</w:t>
                  </w:r>
                </w:p>
              </w:tc>
            </w:tr>
          </w:tbl>
          <w:p w:rsidR="00290561" w:rsidRPr="00A74B2E" w:rsidRDefault="00290561" w:rsidP="00290561">
            <w:pPr>
              <w:tabs>
                <w:tab w:val="left" w:pos="1350"/>
              </w:tabs>
              <w:spacing w:before="100" w:beforeAutospacing="1" w:after="100" w:afterAutospacing="1" w:line="240" w:lineRule="auto"/>
              <w:ind w:left="150" w:right="150"/>
              <w:rPr>
                <w:rFonts w:ascii="Arial" w:eastAsia="Times New Roman" w:hAnsi="Arial" w:cs="Arial"/>
                <w:vanish/>
                <w:sz w:val="18"/>
                <w:szCs w:val="20"/>
                <w:lang w:eastAsia="en-AU"/>
              </w:rPr>
            </w:pPr>
          </w:p>
          <w:tbl>
            <w:tblPr>
              <w:tblW w:w="5879"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79"/>
            </w:tblGrid>
            <w:tr w:rsidR="00290561" w:rsidRPr="00A74B2E" w:rsidTr="007862B7">
              <w:trPr>
                <w:trHeight w:val="109"/>
                <w:tblCellSpacing w:w="15" w:type="dxa"/>
              </w:trPr>
              <w:tc>
                <w:tcPr>
                  <w:tcW w:w="5819"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tabs>
                      <w:tab w:val="left" w:pos="1350"/>
                    </w:tabs>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 xml:space="preserve">Note - Construction includes all associated works (services, street lighting and </w:t>
                  </w:r>
                  <w:proofErr w:type="spellStart"/>
                  <w:r w:rsidRPr="00A74B2E">
                    <w:rPr>
                      <w:rFonts w:ascii="Arial" w:eastAsia="Times New Roman" w:hAnsi="Arial" w:cs="Arial"/>
                      <w:sz w:val="18"/>
                      <w:szCs w:val="20"/>
                      <w:lang w:eastAsia="en-AU"/>
                    </w:rPr>
                    <w:t>linemarking</w:t>
                  </w:r>
                  <w:proofErr w:type="spellEnd"/>
                  <w:r w:rsidRPr="00A74B2E">
                    <w:rPr>
                      <w:rFonts w:ascii="Arial" w:eastAsia="Times New Roman" w:hAnsi="Arial" w:cs="Arial"/>
                      <w:sz w:val="18"/>
                      <w:szCs w:val="20"/>
                      <w:lang w:eastAsia="en-AU"/>
                    </w:rPr>
                    <w:t>).</w:t>
                  </w:r>
                </w:p>
              </w:tc>
            </w:tr>
          </w:tbl>
          <w:p w:rsidR="00290561" w:rsidRPr="00A74B2E" w:rsidRDefault="00290561" w:rsidP="00290561">
            <w:pPr>
              <w:tabs>
                <w:tab w:val="left" w:pos="1350"/>
              </w:tabs>
              <w:spacing w:before="100" w:beforeAutospacing="1" w:after="100" w:afterAutospacing="1" w:line="240" w:lineRule="auto"/>
              <w:ind w:left="150" w:right="150"/>
              <w:rPr>
                <w:rFonts w:ascii="Arial" w:eastAsia="Times New Roman" w:hAnsi="Arial" w:cs="Arial"/>
                <w:vanish/>
                <w:sz w:val="18"/>
                <w:szCs w:val="20"/>
                <w:lang w:eastAsia="en-AU"/>
              </w:rPr>
            </w:pPr>
          </w:p>
          <w:tbl>
            <w:tblPr>
              <w:tblW w:w="589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91"/>
            </w:tblGrid>
            <w:tr w:rsidR="00290561" w:rsidRPr="00A74B2E" w:rsidTr="007862B7">
              <w:trPr>
                <w:trHeight w:val="82"/>
                <w:tblCellSpacing w:w="15" w:type="dxa"/>
              </w:trPr>
              <w:tc>
                <w:tcPr>
                  <w:tcW w:w="5831"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tabs>
                      <w:tab w:val="left" w:pos="1350"/>
                    </w:tabs>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Alignment within road reserves is to be agreed with Council.</w:t>
                  </w:r>
                </w:p>
              </w:tc>
            </w:tr>
          </w:tbl>
          <w:p w:rsidR="00290561" w:rsidRPr="00A74B2E" w:rsidRDefault="00290561" w:rsidP="00290561">
            <w:pPr>
              <w:tabs>
                <w:tab w:val="left" w:pos="1350"/>
              </w:tabs>
              <w:spacing w:before="100" w:beforeAutospacing="1" w:after="100" w:afterAutospacing="1" w:line="240" w:lineRule="auto"/>
              <w:ind w:left="150" w:right="150"/>
              <w:rPr>
                <w:rFonts w:ascii="Arial" w:eastAsia="Times New Roman" w:hAnsi="Arial" w:cs="Arial"/>
                <w:vanish/>
                <w:sz w:val="18"/>
                <w:szCs w:val="20"/>
                <w:lang w:eastAsia="en-AU"/>
              </w:rPr>
            </w:pPr>
          </w:p>
          <w:tbl>
            <w:tblPr>
              <w:tblW w:w="588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87"/>
            </w:tblGrid>
            <w:tr w:rsidR="00290561" w:rsidRPr="00A74B2E" w:rsidTr="007862B7">
              <w:trPr>
                <w:trHeight w:val="373"/>
                <w:tblCellSpacing w:w="15" w:type="dxa"/>
              </w:trPr>
              <w:tc>
                <w:tcPr>
                  <w:tcW w:w="5827"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tabs>
                      <w:tab w:val="left" w:pos="1350"/>
                    </w:tabs>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 xml:space="preserve">Note - *Roads </w:t>
                  </w:r>
                  <w:proofErr w:type="gramStart"/>
                  <w:r w:rsidRPr="00A74B2E">
                    <w:rPr>
                      <w:rFonts w:ascii="Arial" w:eastAsia="Times New Roman" w:hAnsi="Arial" w:cs="Arial"/>
                      <w:sz w:val="18"/>
                      <w:szCs w:val="20"/>
                      <w:lang w:eastAsia="en-AU"/>
                    </w:rPr>
                    <w:t>are considered to be</w:t>
                  </w:r>
                  <w:proofErr w:type="gramEnd"/>
                  <w:r w:rsidRPr="00A74B2E">
                    <w:rPr>
                      <w:rFonts w:ascii="Arial" w:eastAsia="Times New Roman" w:hAnsi="Arial" w:cs="Arial"/>
                      <w:sz w:val="18"/>
                      <w:szCs w:val="20"/>
                      <w:lang w:eastAsia="en-AU"/>
                    </w:rPr>
                    <w:t xml:space="preserve"> constructed in accordance with Council standards when there is sufficient pavement width, </w:t>
                  </w:r>
                  <w:r w:rsidRPr="00A74B2E">
                    <w:rPr>
                      <w:rFonts w:ascii="Arial" w:eastAsia="Times New Roman" w:hAnsi="Arial" w:cs="Arial"/>
                      <w:sz w:val="18"/>
                      <w:szCs w:val="20"/>
                      <w:lang w:eastAsia="en-AU"/>
                    </w:rPr>
                    <w:lastRenderedPageBreak/>
                    <w:t>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290561" w:rsidRPr="00242E4C" w:rsidRDefault="00290561" w:rsidP="00290561">
            <w:pPr>
              <w:tabs>
                <w:tab w:val="left" w:pos="1350"/>
              </w:tabs>
              <w:spacing w:before="100" w:beforeAutospacing="1" w:after="100" w:afterAutospacing="1" w:line="240" w:lineRule="auto"/>
              <w:ind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shd w:val="clear" w:color="auto" w:fill="C9C9C9" w:themeFill="accent3" w:themeFillTint="99"/>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b/>
                <w:bCs/>
                <w:sz w:val="20"/>
                <w:szCs w:val="20"/>
                <w:lang w:eastAsia="en-AU"/>
              </w:rPr>
              <w:t>Stormwater</w:t>
            </w: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b/>
                <w:bCs/>
                <w:sz w:val="20"/>
                <w:szCs w:val="20"/>
                <w:lang w:eastAsia="en-AU"/>
              </w:rPr>
            </w:pPr>
            <w:r w:rsidRPr="00290561">
              <w:rPr>
                <w:rFonts w:ascii="Arial" w:eastAsia="Times New Roman" w:hAnsi="Arial" w:cs="Arial"/>
                <w:b/>
                <w:bCs/>
                <w:sz w:val="20"/>
                <w:szCs w:val="20"/>
                <w:lang w:eastAsia="en-AU"/>
              </w:rPr>
              <w:t>PO25</w:t>
            </w:r>
          </w:p>
          <w:p w:rsidR="00290561" w:rsidRPr="00290561" w:rsidRDefault="00290561" w:rsidP="00290561">
            <w:pPr>
              <w:spacing w:before="100" w:beforeAutospacing="1" w:after="100" w:afterAutospacing="1" w:line="240" w:lineRule="auto"/>
              <w:ind w:left="150" w:right="150"/>
              <w:rPr>
                <w:rFonts w:ascii="Arial" w:eastAsia="Times New Roman" w:hAnsi="Arial" w:cs="Arial"/>
                <w:bCs/>
                <w:sz w:val="20"/>
                <w:szCs w:val="20"/>
                <w:lang w:eastAsia="en-AU"/>
              </w:rPr>
            </w:pPr>
            <w:r w:rsidRPr="00290561">
              <w:rPr>
                <w:rFonts w:ascii="Arial" w:eastAsia="Times New Roman" w:hAnsi="Arial" w:cs="Arial"/>
                <w:bCs/>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b/>
                <w:bCs/>
                <w:sz w:val="20"/>
                <w:szCs w:val="20"/>
                <w:lang w:eastAsia="en-AU"/>
              </w:rPr>
              <w:t>E25.1</w:t>
            </w:r>
          </w:p>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t xml:space="preserve">The capacity of all minor drainage systems </w:t>
            </w:r>
            <w:proofErr w:type="gramStart"/>
            <w:r w:rsidRPr="00290561">
              <w:rPr>
                <w:rFonts w:ascii="Arial" w:eastAsia="Times New Roman" w:hAnsi="Arial" w:cs="Arial"/>
                <w:sz w:val="20"/>
                <w:szCs w:val="20"/>
                <w:lang w:eastAsia="en-AU"/>
              </w:rPr>
              <w:t>are</w:t>
            </w:r>
            <w:proofErr w:type="gramEnd"/>
            <w:r w:rsidRPr="00290561">
              <w:rPr>
                <w:rFonts w:ascii="Arial" w:eastAsia="Times New Roman" w:hAnsi="Arial" w:cs="Arial"/>
                <w:sz w:val="20"/>
                <w:szCs w:val="20"/>
                <w:lang w:eastAsia="en-AU"/>
              </w:rPr>
              <w:t xml:space="preserve"> designed in accordance with Planning scheme policy - Integrated design. </w:t>
            </w:r>
          </w:p>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b/>
                <w:bCs/>
                <w:sz w:val="20"/>
                <w:szCs w:val="20"/>
                <w:lang w:eastAsia="en-AU"/>
              </w:rPr>
              <w:t>E25.2</w:t>
            </w:r>
          </w:p>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b/>
                <w:bCs/>
                <w:sz w:val="20"/>
                <w:szCs w:val="20"/>
                <w:lang w:eastAsia="en-AU"/>
              </w:rPr>
              <w:t>E25.3</w:t>
            </w:r>
          </w:p>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t>Development ensures that inter-allotment drainage infrastructure is provided in accordance with the relevant level as identified in QUDM.</w:t>
            </w:r>
          </w:p>
          <w:tbl>
            <w:tblPr>
              <w:tblW w:w="590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908"/>
            </w:tblGrid>
            <w:tr w:rsidR="00290561" w:rsidRPr="00290561" w:rsidTr="007862B7">
              <w:trPr>
                <w:trHeight w:val="137"/>
                <w:tblCellSpacing w:w="15" w:type="dxa"/>
              </w:trPr>
              <w:tc>
                <w:tcPr>
                  <w:tcW w:w="5848" w:type="dxa"/>
                  <w:tcBorders>
                    <w:top w:val="single" w:sz="6" w:space="0" w:color="CCCCCC"/>
                    <w:left w:val="single" w:sz="6" w:space="0" w:color="CCCCCC"/>
                    <w:bottom w:val="single" w:sz="6" w:space="0" w:color="CCCCCC"/>
                    <w:right w:val="single" w:sz="6" w:space="0" w:color="CCCCCC"/>
                  </w:tcBorders>
                  <w:vAlign w:val="center"/>
                  <w:hideMark/>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Development is to provide inter-allotment – QUDM level III drainage, including bunds, to all lots that have a gradient less than 1 in 100 (for the whole of the allotment) to the road. The inter-allotment drainage system (including easements) is provided in accordance with Planning scheme policy - Integrated design (Appendix C).</w:t>
                  </w:r>
                </w:p>
              </w:tc>
            </w:tr>
          </w:tbl>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b/>
                <w:bCs/>
                <w:sz w:val="20"/>
                <w:szCs w:val="20"/>
                <w:lang w:eastAsia="en-AU"/>
              </w:rPr>
            </w:pPr>
            <w:r w:rsidRPr="00290561">
              <w:rPr>
                <w:rFonts w:ascii="Arial" w:eastAsia="Times New Roman" w:hAnsi="Arial" w:cs="Arial"/>
                <w:b/>
                <w:bCs/>
                <w:sz w:val="20"/>
                <w:szCs w:val="20"/>
                <w:lang w:eastAsia="en-AU"/>
              </w:rPr>
              <w:t>PO26</w:t>
            </w:r>
          </w:p>
          <w:p w:rsidR="00290561" w:rsidRPr="00290561" w:rsidRDefault="00290561" w:rsidP="00290561">
            <w:pPr>
              <w:spacing w:before="100" w:beforeAutospacing="1" w:after="100" w:afterAutospacing="1" w:line="240" w:lineRule="auto"/>
              <w:ind w:left="150" w:right="150"/>
              <w:rPr>
                <w:rFonts w:ascii="Arial" w:eastAsia="Times New Roman" w:hAnsi="Arial" w:cs="Arial"/>
                <w:bCs/>
                <w:sz w:val="20"/>
                <w:szCs w:val="20"/>
                <w:lang w:eastAsia="en-AU"/>
              </w:rPr>
            </w:pPr>
            <w:r w:rsidRPr="00290561">
              <w:rPr>
                <w:rFonts w:ascii="Arial" w:eastAsia="Times New Roman" w:hAnsi="Arial" w:cs="Arial"/>
                <w:bCs/>
                <w:sz w:val="20"/>
                <w:szCs w:val="20"/>
                <w:lang w:eastAsia="en-AU"/>
              </w:rPr>
              <w:t>Major stormwater drainage system(s) have the capacity to safely convey stormwater flows for the 1% AEP event for the fully developed upstream catchment.</w:t>
            </w:r>
          </w:p>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b/>
                <w:bCs/>
                <w:sz w:val="20"/>
                <w:szCs w:val="20"/>
                <w:lang w:eastAsia="en-AU"/>
              </w:rPr>
              <w:lastRenderedPageBreak/>
              <w:t>E26.1</w:t>
            </w:r>
          </w:p>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b/>
                <w:bCs/>
                <w:sz w:val="20"/>
                <w:szCs w:val="20"/>
                <w:lang w:eastAsia="en-AU"/>
              </w:rPr>
              <w:t>E26.2</w:t>
            </w:r>
          </w:p>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b/>
                <w:bCs/>
                <w:sz w:val="20"/>
                <w:szCs w:val="20"/>
                <w:lang w:eastAsia="en-AU"/>
              </w:rPr>
              <w:t>E26.3</w:t>
            </w:r>
          </w:p>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t>Overland flow paths from roads and public open space areas do not pass through private lots. Drainage pathways are provided to accommodate overland flows from roads and public open space areas.</w:t>
            </w:r>
          </w:p>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b/>
                <w:bCs/>
                <w:sz w:val="20"/>
                <w:szCs w:val="20"/>
                <w:lang w:eastAsia="en-AU"/>
              </w:rPr>
              <w:t>E26.4</w:t>
            </w:r>
          </w:p>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tbl>
            <w:tblPr>
              <w:tblW w:w="5885"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85"/>
            </w:tblGrid>
            <w:tr w:rsidR="00290561" w:rsidRPr="00290561" w:rsidTr="007862B7">
              <w:trPr>
                <w:trHeight w:val="62"/>
                <w:tblCellSpacing w:w="15" w:type="dxa"/>
              </w:trPr>
              <w:tc>
                <w:tcPr>
                  <w:tcW w:w="5825" w:type="dxa"/>
                  <w:tcBorders>
                    <w:top w:val="single" w:sz="6" w:space="0" w:color="CCCCCC"/>
                    <w:left w:val="single" w:sz="6" w:space="0" w:color="CCCCCC"/>
                    <w:bottom w:val="single" w:sz="6" w:space="0" w:color="CCCCCC"/>
                    <w:right w:val="single" w:sz="6" w:space="0" w:color="CCCCCC"/>
                  </w:tcBorders>
                  <w:vAlign w:val="center"/>
                  <w:hideMark/>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Refer to QUDM for recommended average flow velocities.</w:t>
                  </w:r>
                </w:p>
              </w:tc>
            </w:tr>
          </w:tbl>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b/>
                <w:bCs/>
                <w:sz w:val="20"/>
                <w:szCs w:val="20"/>
                <w:lang w:eastAsia="en-AU"/>
              </w:rPr>
            </w:pPr>
            <w:r w:rsidRPr="00290561">
              <w:rPr>
                <w:rFonts w:ascii="Arial" w:eastAsia="Times New Roman" w:hAnsi="Arial" w:cs="Arial"/>
                <w:b/>
                <w:bCs/>
                <w:sz w:val="20"/>
                <w:szCs w:val="20"/>
                <w:lang w:eastAsia="en-AU"/>
              </w:rPr>
              <w:t>PO27</w:t>
            </w:r>
          </w:p>
          <w:p w:rsidR="00290561" w:rsidRPr="00290561" w:rsidRDefault="00290561" w:rsidP="00290561">
            <w:pPr>
              <w:spacing w:before="100" w:beforeAutospacing="1" w:after="100" w:afterAutospacing="1" w:line="240" w:lineRule="auto"/>
              <w:ind w:left="150" w:right="150"/>
              <w:rPr>
                <w:rFonts w:ascii="Arial" w:eastAsia="Times New Roman" w:hAnsi="Arial" w:cs="Arial"/>
                <w:bCs/>
                <w:sz w:val="20"/>
                <w:szCs w:val="20"/>
                <w:lang w:eastAsia="en-AU"/>
              </w:rPr>
            </w:pPr>
            <w:r w:rsidRPr="00290561">
              <w:rPr>
                <w:rFonts w:ascii="Arial" w:eastAsia="Times New Roman" w:hAnsi="Arial" w:cs="Arial"/>
                <w:bCs/>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b/>
                <w:bCs/>
                <w:sz w:val="20"/>
                <w:szCs w:val="20"/>
                <w:lang w:eastAsia="en-AU"/>
              </w:rPr>
              <w:t>E27</w:t>
            </w:r>
          </w:p>
          <w:p w:rsidR="00290561" w:rsidRPr="00290561" w:rsidRDefault="00290561" w:rsidP="00290561">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t>The stormwater drainage system is designed and constructed in accordance with Planning scheme policy - Integrated design.</w:t>
            </w:r>
          </w:p>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290561" w:rsidRPr="00290561" w:rsidRDefault="00290561" w:rsidP="00290561">
            <w:pPr>
              <w:spacing w:before="100" w:beforeAutospacing="1" w:after="100" w:afterAutospacing="1" w:line="240" w:lineRule="auto"/>
              <w:ind w:left="150" w:right="150"/>
              <w:rPr>
                <w:rFonts w:ascii="Arial" w:eastAsia="Times New Roman" w:hAnsi="Arial" w:cs="Arial"/>
                <w:b/>
                <w:bCs/>
                <w:sz w:val="20"/>
                <w:szCs w:val="20"/>
                <w:lang w:eastAsia="en-AU"/>
              </w:rPr>
            </w:pPr>
            <w:r w:rsidRPr="00290561">
              <w:rPr>
                <w:rFonts w:ascii="Arial" w:eastAsia="Times New Roman" w:hAnsi="Arial" w:cs="Arial"/>
                <w:b/>
                <w:bCs/>
                <w:sz w:val="20"/>
                <w:szCs w:val="20"/>
                <w:lang w:eastAsia="en-AU"/>
              </w:rPr>
              <w:t>PO28</w:t>
            </w:r>
          </w:p>
          <w:p w:rsidR="00290561" w:rsidRPr="00290561" w:rsidRDefault="00290561" w:rsidP="00290561">
            <w:pPr>
              <w:spacing w:before="100" w:beforeAutospacing="1" w:after="100" w:afterAutospacing="1" w:line="240" w:lineRule="auto"/>
              <w:ind w:left="150" w:right="150"/>
              <w:rPr>
                <w:rFonts w:ascii="Arial" w:eastAsia="Times New Roman" w:hAnsi="Arial" w:cs="Arial"/>
                <w:bCs/>
                <w:sz w:val="20"/>
                <w:szCs w:val="20"/>
                <w:lang w:eastAsia="en-AU"/>
              </w:rPr>
            </w:pPr>
            <w:r w:rsidRPr="00290561">
              <w:rPr>
                <w:rFonts w:ascii="Arial" w:eastAsia="Times New Roman" w:hAnsi="Arial" w:cs="Arial"/>
                <w:bCs/>
                <w:sz w:val="20"/>
                <w:szCs w:val="20"/>
                <w:lang w:eastAsia="en-AU"/>
              </w:rPr>
              <w:lastRenderedPageBreak/>
              <w:t>Stormwater run-off from the site is conveyed to a point of lawful discharge without causing actionable nuisance to any person, property or premises.</w:t>
            </w:r>
          </w:p>
          <w:tbl>
            <w:tblPr>
              <w:tblW w:w="476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2"/>
            </w:tblGrid>
            <w:tr w:rsidR="00290561" w:rsidRPr="00A74B2E" w:rsidTr="007862B7">
              <w:trPr>
                <w:trHeight w:val="144"/>
                <w:tblCellSpacing w:w="15" w:type="dxa"/>
              </w:trPr>
              <w:tc>
                <w:tcPr>
                  <w:tcW w:w="4702"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Refer to Planning scheme policy - Integrated design for details.</w:t>
                  </w:r>
                </w:p>
              </w:tc>
            </w:tr>
          </w:tbl>
          <w:p w:rsidR="00290561" w:rsidRPr="00A74B2E" w:rsidRDefault="00290561" w:rsidP="0029056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2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27"/>
            </w:tblGrid>
            <w:tr w:rsidR="00290561" w:rsidRPr="00A74B2E" w:rsidTr="007862B7">
              <w:trPr>
                <w:trHeight w:val="260"/>
                <w:tblCellSpacing w:w="15" w:type="dxa"/>
              </w:trPr>
              <w:tc>
                <w:tcPr>
                  <w:tcW w:w="4667"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A downstream drainage discharge report in accordance with Planning scheme policy - Stormwater management may be required to demonstrate achievement of this performance outcome.</w:t>
                  </w:r>
                </w:p>
              </w:tc>
            </w:tr>
          </w:tbl>
          <w:p w:rsidR="00290561" w:rsidRPr="00A74B2E" w:rsidRDefault="00290561" w:rsidP="0029056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2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26"/>
            </w:tblGrid>
            <w:tr w:rsidR="00290561" w:rsidRPr="00A74B2E" w:rsidTr="007862B7">
              <w:trPr>
                <w:trHeight w:val="470"/>
                <w:tblCellSpacing w:w="15" w:type="dxa"/>
              </w:trPr>
              <w:tc>
                <w:tcPr>
                  <w:tcW w:w="4666" w:type="dxa"/>
                  <w:tcBorders>
                    <w:top w:val="single" w:sz="6" w:space="0" w:color="CCCCCC"/>
                    <w:left w:val="single" w:sz="6" w:space="0" w:color="CCCCCC"/>
                    <w:bottom w:val="single" w:sz="6" w:space="0" w:color="CCCCCC"/>
                    <w:right w:val="single" w:sz="6" w:space="0" w:color="CCCCCC"/>
                  </w:tcBorders>
                  <w:vAlign w:val="center"/>
                  <w:hideMark/>
                </w:tcPr>
                <w:p w:rsidR="00290561" w:rsidRPr="00A74B2E" w:rsidRDefault="00290561" w:rsidP="00290561">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r>
          </w:tbl>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r w:rsidRPr="00290561">
              <w:rPr>
                <w:rFonts w:ascii="Arial" w:eastAsia="Times New Roman" w:hAnsi="Arial" w:cs="Arial"/>
                <w:sz w:val="20"/>
                <w:szCs w:val="20"/>
                <w:lang w:eastAsia="en-AU"/>
              </w:rPr>
              <w:lastRenderedPageBreak/>
              <w:t>No example provided.</w:t>
            </w: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632435" w:rsidRPr="00632435" w:rsidRDefault="00632435" w:rsidP="00632435">
            <w:pPr>
              <w:spacing w:before="100" w:beforeAutospacing="1" w:after="100" w:afterAutospacing="1" w:line="240" w:lineRule="auto"/>
              <w:ind w:left="150" w:right="150"/>
              <w:rPr>
                <w:rFonts w:ascii="Arial" w:eastAsia="Times New Roman" w:hAnsi="Arial" w:cs="Arial"/>
                <w:b/>
                <w:bCs/>
                <w:sz w:val="20"/>
                <w:szCs w:val="20"/>
                <w:lang w:eastAsia="en-AU"/>
              </w:rPr>
            </w:pPr>
            <w:r w:rsidRPr="00632435">
              <w:rPr>
                <w:rFonts w:ascii="Arial" w:eastAsia="Times New Roman" w:hAnsi="Arial" w:cs="Arial"/>
                <w:b/>
                <w:bCs/>
                <w:sz w:val="20"/>
                <w:szCs w:val="20"/>
                <w:lang w:eastAsia="en-AU"/>
              </w:rPr>
              <w:t>PO29</w:t>
            </w:r>
          </w:p>
          <w:p w:rsidR="00632435" w:rsidRPr="00632435" w:rsidRDefault="00632435" w:rsidP="00632435">
            <w:pPr>
              <w:spacing w:before="100" w:beforeAutospacing="1" w:after="100" w:afterAutospacing="1" w:line="240" w:lineRule="auto"/>
              <w:ind w:left="150" w:right="150"/>
              <w:rPr>
                <w:rFonts w:ascii="Arial" w:eastAsia="Times New Roman" w:hAnsi="Arial" w:cs="Arial"/>
                <w:bCs/>
                <w:sz w:val="20"/>
                <w:szCs w:val="20"/>
                <w:lang w:eastAsia="en-AU"/>
              </w:rPr>
            </w:pPr>
            <w:r w:rsidRPr="00632435">
              <w:rPr>
                <w:rFonts w:ascii="Arial" w:eastAsia="Times New Roman" w:hAnsi="Arial" w:cs="Arial"/>
                <w:bCs/>
                <w:sz w:val="20"/>
                <w:szCs w:val="20"/>
                <w:lang w:eastAsia="en-AU"/>
              </w:rPr>
              <w:t>Stormwater generated from the development does not compromise the capacity of existing stormwater infrastructure downstream of the site.</w:t>
            </w:r>
          </w:p>
          <w:tbl>
            <w:tblPr>
              <w:tblW w:w="471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12"/>
            </w:tblGrid>
            <w:tr w:rsidR="00632435" w:rsidRPr="00632435" w:rsidTr="007862B7">
              <w:trPr>
                <w:trHeight w:val="133"/>
                <w:tblCellSpacing w:w="15" w:type="dxa"/>
              </w:trPr>
              <w:tc>
                <w:tcPr>
                  <w:tcW w:w="4652" w:type="dxa"/>
                  <w:tcBorders>
                    <w:top w:val="single" w:sz="6" w:space="0" w:color="CCCCCC"/>
                    <w:left w:val="single" w:sz="6" w:space="0" w:color="CCCCCC"/>
                    <w:bottom w:val="single" w:sz="6" w:space="0" w:color="CCCCCC"/>
                    <w:right w:val="single" w:sz="6" w:space="0" w:color="CCCCCC"/>
                  </w:tcBorders>
                  <w:vAlign w:val="center"/>
                  <w:hideMark/>
                </w:tcPr>
                <w:p w:rsidR="00632435" w:rsidRPr="00632435" w:rsidRDefault="00632435" w:rsidP="00632435">
                  <w:pPr>
                    <w:spacing w:before="100" w:beforeAutospacing="1" w:after="100" w:afterAutospacing="1" w:line="240" w:lineRule="auto"/>
                    <w:ind w:left="150" w:right="150"/>
                    <w:rPr>
                      <w:rFonts w:ascii="Arial" w:eastAsia="Times New Roman" w:hAnsi="Arial" w:cs="Arial"/>
                      <w:bCs/>
                      <w:sz w:val="20"/>
                      <w:szCs w:val="20"/>
                      <w:lang w:eastAsia="en-AU"/>
                    </w:rPr>
                  </w:pPr>
                  <w:r w:rsidRPr="00A74B2E">
                    <w:rPr>
                      <w:rFonts w:ascii="Arial" w:eastAsia="Times New Roman" w:hAnsi="Arial" w:cs="Arial"/>
                      <w:bCs/>
                      <w:sz w:val="18"/>
                      <w:szCs w:val="20"/>
                      <w:lang w:eastAsia="en-AU"/>
                    </w:rPr>
                    <w:t>Note - A downstream drainage discharge report in accordance with Planning scheme policy - Stormwater management may be required to demonstrate achievement of this performance outcome.</w:t>
                  </w:r>
                </w:p>
              </w:tc>
            </w:tr>
          </w:tbl>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42E4C" w:rsidRDefault="00632435" w:rsidP="00242E4C">
            <w:pPr>
              <w:spacing w:before="100" w:beforeAutospacing="1" w:after="100" w:afterAutospacing="1" w:line="240" w:lineRule="auto"/>
              <w:ind w:left="150" w:right="150"/>
              <w:rPr>
                <w:rFonts w:ascii="Arial" w:eastAsia="Times New Roman" w:hAnsi="Arial" w:cs="Arial"/>
                <w:sz w:val="20"/>
                <w:szCs w:val="20"/>
                <w:lang w:eastAsia="en-AU"/>
              </w:rPr>
            </w:pPr>
            <w:r w:rsidRPr="00632435">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F34EC8" w:rsidRPr="00F34EC8" w:rsidRDefault="00F34EC8" w:rsidP="00F34EC8">
            <w:pPr>
              <w:spacing w:before="100" w:beforeAutospacing="1" w:after="100" w:afterAutospacing="1" w:line="240" w:lineRule="auto"/>
              <w:ind w:left="150" w:right="150"/>
              <w:rPr>
                <w:rFonts w:ascii="Arial" w:eastAsia="Times New Roman" w:hAnsi="Arial" w:cs="Arial"/>
                <w:b/>
                <w:bCs/>
                <w:sz w:val="20"/>
                <w:szCs w:val="20"/>
                <w:lang w:eastAsia="en-AU"/>
              </w:rPr>
            </w:pPr>
            <w:r w:rsidRPr="00F34EC8">
              <w:rPr>
                <w:rFonts w:ascii="Arial" w:eastAsia="Times New Roman" w:hAnsi="Arial" w:cs="Arial"/>
                <w:b/>
                <w:bCs/>
                <w:sz w:val="20"/>
                <w:szCs w:val="20"/>
                <w:lang w:eastAsia="en-AU"/>
              </w:rPr>
              <w:t>PO30</w:t>
            </w:r>
          </w:p>
          <w:p w:rsidR="00F34EC8" w:rsidRPr="00F34EC8" w:rsidRDefault="00F34EC8" w:rsidP="00F34EC8">
            <w:pPr>
              <w:spacing w:before="100" w:beforeAutospacing="1" w:after="100" w:afterAutospacing="1" w:line="240" w:lineRule="auto"/>
              <w:ind w:left="150" w:right="150"/>
              <w:rPr>
                <w:rFonts w:ascii="Arial" w:eastAsia="Times New Roman" w:hAnsi="Arial" w:cs="Arial"/>
                <w:bCs/>
                <w:sz w:val="20"/>
                <w:szCs w:val="20"/>
                <w:lang w:eastAsia="en-AU"/>
              </w:rPr>
            </w:pPr>
            <w:r w:rsidRPr="00F34EC8">
              <w:rPr>
                <w:rFonts w:ascii="Arial" w:eastAsia="Times New Roman" w:hAnsi="Arial" w:cs="Arial"/>
                <w:bCs/>
                <w:sz w:val="20"/>
                <w:szCs w:val="20"/>
                <w:lang w:eastAsia="en-AU"/>
              </w:rPr>
              <w:t>Where development:</w:t>
            </w:r>
          </w:p>
          <w:p w:rsidR="00F34EC8" w:rsidRPr="00F34EC8" w:rsidRDefault="00F34EC8" w:rsidP="00760A3F">
            <w:pPr>
              <w:numPr>
                <w:ilvl w:val="0"/>
                <w:numId w:val="19"/>
              </w:numPr>
              <w:spacing w:before="100" w:beforeAutospacing="1" w:after="100" w:afterAutospacing="1" w:line="240" w:lineRule="auto"/>
              <w:ind w:right="150"/>
              <w:rPr>
                <w:rFonts w:ascii="Arial" w:eastAsia="Times New Roman" w:hAnsi="Arial" w:cs="Arial"/>
                <w:bCs/>
                <w:sz w:val="20"/>
                <w:szCs w:val="20"/>
                <w:lang w:eastAsia="en-AU"/>
              </w:rPr>
            </w:pPr>
            <w:r w:rsidRPr="00F34EC8">
              <w:rPr>
                <w:rFonts w:ascii="Arial" w:eastAsia="Times New Roman" w:hAnsi="Arial" w:cs="Arial"/>
                <w:bCs/>
                <w:sz w:val="20"/>
                <w:szCs w:val="20"/>
                <w:lang w:eastAsia="en-AU"/>
              </w:rPr>
              <w:t>is for an urban purpose that involves a land area of 2500m</w:t>
            </w:r>
            <w:r w:rsidRPr="00F34EC8">
              <w:rPr>
                <w:rFonts w:ascii="Arial" w:eastAsia="Times New Roman" w:hAnsi="Arial" w:cs="Arial"/>
                <w:bCs/>
                <w:sz w:val="20"/>
                <w:szCs w:val="20"/>
                <w:vertAlign w:val="superscript"/>
                <w:lang w:eastAsia="en-AU"/>
              </w:rPr>
              <w:t>2</w:t>
            </w:r>
            <w:r w:rsidRPr="00F34EC8">
              <w:rPr>
                <w:rFonts w:ascii="Arial" w:eastAsia="Times New Roman" w:hAnsi="Arial" w:cs="Arial"/>
                <w:bCs/>
                <w:sz w:val="20"/>
                <w:szCs w:val="20"/>
                <w:lang w:eastAsia="en-AU"/>
              </w:rPr>
              <w:t> or greater; and</w:t>
            </w:r>
          </w:p>
          <w:p w:rsidR="00F34EC8" w:rsidRPr="00F34EC8" w:rsidRDefault="00F34EC8" w:rsidP="00760A3F">
            <w:pPr>
              <w:numPr>
                <w:ilvl w:val="0"/>
                <w:numId w:val="19"/>
              </w:numPr>
              <w:spacing w:before="100" w:beforeAutospacing="1" w:after="100" w:afterAutospacing="1" w:line="240" w:lineRule="auto"/>
              <w:ind w:right="150"/>
              <w:rPr>
                <w:rFonts w:ascii="Arial" w:eastAsia="Times New Roman" w:hAnsi="Arial" w:cs="Arial"/>
                <w:bCs/>
                <w:sz w:val="20"/>
                <w:szCs w:val="20"/>
                <w:lang w:eastAsia="en-AU"/>
              </w:rPr>
            </w:pPr>
            <w:r w:rsidRPr="00F34EC8">
              <w:rPr>
                <w:rFonts w:ascii="Arial" w:eastAsia="Times New Roman" w:hAnsi="Arial" w:cs="Arial"/>
                <w:bCs/>
                <w:sz w:val="20"/>
                <w:szCs w:val="20"/>
                <w:lang w:val="en-US" w:eastAsia="en-AU"/>
              </w:rPr>
              <w:t>will result in:</w:t>
            </w:r>
          </w:p>
          <w:p w:rsidR="00F34EC8" w:rsidRPr="00F34EC8" w:rsidRDefault="00F34EC8" w:rsidP="00760A3F">
            <w:pPr>
              <w:numPr>
                <w:ilvl w:val="1"/>
                <w:numId w:val="19"/>
              </w:numPr>
              <w:spacing w:before="100" w:beforeAutospacing="1" w:after="100" w:afterAutospacing="1" w:line="240" w:lineRule="auto"/>
              <w:ind w:right="150"/>
              <w:rPr>
                <w:rFonts w:ascii="Arial" w:eastAsia="Times New Roman" w:hAnsi="Arial" w:cs="Arial"/>
                <w:bCs/>
                <w:sz w:val="20"/>
                <w:szCs w:val="20"/>
                <w:lang w:eastAsia="en-AU"/>
              </w:rPr>
            </w:pPr>
            <w:r w:rsidRPr="00F34EC8">
              <w:rPr>
                <w:rFonts w:ascii="Arial" w:eastAsia="Times New Roman" w:hAnsi="Arial" w:cs="Arial"/>
                <w:bCs/>
                <w:sz w:val="20"/>
                <w:szCs w:val="20"/>
                <w:lang w:val="en-US" w:eastAsia="en-AU"/>
              </w:rPr>
              <w:t>6 or more dwellings; or</w:t>
            </w:r>
          </w:p>
          <w:p w:rsidR="00F34EC8" w:rsidRPr="00F34EC8" w:rsidRDefault="00F34EC8" w:rsidP="00760A3F">
            <w:pPr>
              <w:numPr>
                <w:ilvl w:val="1"/>
                <w:numId w:val="19"/>
              </w:numPr>
              <w:spacing w:before="100" w:beforeAutospacing="1" w:after="100" w:afterAutospacing="1" w:line="240" w:lineRule="auto"/>
              <w:ind w:right="150"/>
              <w:rPr>
                <w:rFonts w:ascii="Arial" w:eastAsia="Times New Roman" w:hAnsi="Arial" w:cs="Arial"/>
                <w:bCs/>
                <w:sz w:val="20"/>
                <w:szCs w:val="20"/>
                <w:lang w:eastAsia="en-AU"/>
              </w:rPr>
            </w:pPr>
            <w:r w:rsidRPr="00F34EC8">
              <w:rPr>
                <w:rFonts w:ascii="Arial" w:eastAsia="Times New Roman" w:hAnsi="Arial" w:cs="Arial"/>
                <w:bCs/>
                <w:sz w:val="20"/>
                <w:szCs w:val="20"/>
                <w:lang w:val="en-US" w:eastAsia="en-AU"/>
              </w:rPr>
              <w:lastRenderedPageBreak/>
              <w:t>an </w:t>
            </w:r>
            <w:r w:rsidRPr="00F34EC8">
              <w:rPr>
                <w:rFonts w:ascii="Arial" w:eastAsia="Times New Roman" w:hAnsi="Arial" w:cs="Arial"/>
                <w:bCs/>
                <w:sz w:val="20"/>
                <w:szCs w:val="20"/>
                <w:lang w:eastAsia="en-AU"/>
              </w:rPr>
              <w:t>impervious area greater than 25% of the net developable area,</w:t>
            </w:r>
          </w:p>
          <w:p w:rsidR="00F34EC8" w:rsidRPr="00F34EC8" w:rsidRDefault="00F34EC8" w:rsidP="00F34EC8">
            <w:pPr>
              <w:spacing w:before="100" w:beforeAutospacing="1" w:after="100" w:afterAutospacing="1" w:line="240" w:lineRule="auto"/>
              <w:ind w:left="150" w:right="150"/>
              <w:rPr>
                <w:rFonts w:ascii="Arial" w:eastAsia="Times New Roman" w:hAnsi="Arial" w:cs="Arial"/>
                <w:bCs/>
                <w:sz w:val="20"/>
                <w:szCs w:val="20"/>
                <w:lang w:eastAsia="en-AU"/>
              </w:rPr>
            </w:pPr>
            <w:r w:rsidRPr="00F34EC8">
              <w:rPr>
                <w:rFonts w:ascii="Arial" w:eastAsia="Times New Roman" w:hAnsi="Arial" w:cs="Arial"/>
                <w:bCs/>
                <w:sz w:val="20"/>
                <w:szCs w:val="20"/>
                <w:lang w:eastAsia="en-AU"/>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4726"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26"/>
            </w:tblGrid>
            <w:tr w:rsidR="00F34EC8" w:rsidRPr="00F34EC8" w:rsidTr="007862B7">
              <w:trPr>
                <w:trHeight w:val="226"/>
                <w:tblCellSpacing w:w="15" w:type="dxa"/>
              </w:trPr>
              <w:tc>
                <w:tcPr>
                  <w:tcW w:w="4666" w:type="dxa"/>
                  <w:tcBorders>
                    <w:top w:val="single" w:sz="6" w:space="0" w:color="CCCCCC"/>
                    <w:left w:val="single" w:sz="6" w:space="0" w:color="CCCCCC"/>
                    <w:bottom w:val="single" w:sz="6" w:space="0" w:color="CCCCCC"/>
                    <w:right w:val="single" w:sz="6" w:space="0" w:color="CCCCCC"/>
                  </w:tcBorders>
                  <w:vAlign w:val="center"/>
                  <w:hideMark/>
                </w:tcPr>
                <w:p w:rsidR="00F34EC8" w:rsidRPr="00F34EC8" w:rsidRDefault="00F34EC8" w:rsidP="00F34EC8">
                  <w:pPr>
                    <w:spacing w:before="100" w:beforeAutospacing="1" w:after="100" w:afterAutospacing="1" w:line="240" w:lineRule="auto"/>
                    <w:ind w:left="150" w:right="150"/>
                    <w:rPr>
                      <w:rFonts w:ascii="Arial" w:eastAsia="Times New Roman" w:hAnsi="Arial" w:cs="Arial"/>
                      <w:bCs/>
                      <w:sz w:val="20"/>
                      <w:szCs w:val="20"/>
                      <w:lang w:eastAsia="en-AU"/>
                    </w:rPr>
                  </w:pPr>
                  <w:r w:rsidRPr="00A74B2E">
                    <w:rPr>
                      <w:rFonts w:ascii="Arial" w:eastAsia="Times New Roman" w:hAnsi="Arial" w:cs="Arial"/>
                      <w:bCs/>
                      <w:sz w:val="18"/>
                      <w:szCs w:val="20"/>
                      <w:lang w:eastAsia="en-AU"/>
                    </w:rPr>
                    <w:t xml:space="preserve">Note - A </w:t>
                  </w:r>
                  <w:proofErr w:type="gramStart"/>
                  <w:r w:rsidRPr="00A74B2E">
                    <w:rPr>
                      <w:rFonts w:ascii="Arial" w:eastAsia="Times New Roman" w:hAnsi="Arial" w:cs="Arial"/>
                      <w:bCs/>
                      <w:sz w:val="18"/>
                      <w:szCs w:val="20"/>
                      <w:lang w:eastAsia="en-AU"/>
                    </w:rPr>
                    <w:t>site based</w:t>
                  </w:r>
                  <w:proofErr w:type="gramEnd"/>
                  <w:r w:rsidRPr="00A74B2E">
                    <w:rPr>
                      <w:rFonts w:ascii="Arial" w:eastAsia="Times New Roman" w:hAnsi="Arial" w:cs="Arial"/>
                      <w:bCs/>
                      <w:sz w:val="18"/>
                      <w:szCs w:val="20"/>
                      <w:lang w:eastAsia="en-AU"/>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632435" w:rsidRPr="00632435" w:rsidRDefault="00632435" w:rsidP="00632435">
            <w:pPr>
              <w:spacing w:before="100" w:beforeAutospacing="1" w:after="100" w:afterAutospacing="1" w:line="240" w:lineRule="auto"/>
              <w:ind w:left="150" w:right="150"/>
              <w:rPr>
                <w:rFonts w:ascii="Arial" w:eastAsia="Times New Roman" w:hAnsi="Arial" w:cs="Arial"/>
                <w:b/>
                <w:bCs/>
                <w:sz w:val="20"/>
                <w:szCs w:val="20"/>
                <w:lang w:eastAsia="en-AU"/>
              </w:rPr>
            </w:pPr>
          </w:p>
          <w:p w:rsidR="00290561" w:rsidRPr="00242E4C" w:rsidRDefault="00290561" w:rsidP="00F34EC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42E4C" w:rsidRDefault="00632435" w:rsidP="00242E4C">
            <w:pPr>
              <w:spacing w:before="100" w:beforeAutospacing="1" w:after="100" w:afterAutospacing="1" w:line="240" w:lineRule="auto"/>
              <w:ind w:left="150" w:right="150"/>
              <w:rPr>
                <w:rFonts w:ascii="Arial" w:eastAsia="Times New Roman" w:hAnsi="Arial" w:cs="Arial"/>
                <w:sz w:val="20"/>
                <w:szCs w:val="20"/>
                <w:lang w:eastAsia="en-AU"/>
              </w:rPr>
            </w:pPr>
            <w:r w:rsidRPr="00632435">
              <w:rPr>
                <w:rFonts w:ascii="Arial" w:eastAsia="Times New Roman" w:hAnsi="Arial" w:cs="Arial"/>
                <w:sz w:val="20"/>
                <w:szCs w:val="20"/>
                <w:lang w:eastAsia="en-AU"/>
              </w:rPr>
              <w:lastRenderedPageBreak/>
              <w:t>No example provided.</w:t>
            </w: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rHeight w:val="1955"/>
          <w:tblCellSpacing w:w="15" w:type="dxa"/>
        </w:trPr>
        <w:tc>
          <w:tcPr>
            <w:tcW w:w="1459" w:type="pct"/>
            <w:tcBorders>
              <w:top w:val="outset" w:sz="6" w:space="0" w:color="auto"/>
              <w:left w:val="outset" w:sz="6" w:space="0" w:color="auto"/>
              <w:bottom w:val="outset" w:sz="6" w:space="0" w:color="auto"/>
              <w:right w:val="outset" w:sz="6" w:space="0" w:color="auto"/>
            </w:tcBorders>
          </w:tcPr>
          <w:p w:rsidR="00F34EC8" w:rsidRPr="00F34EC8" w:rsidRDefault="00F34EC8" w:rsidP="00F34EC8">
            <w:pPr>
              <w:spacing w:before="100" w:beforeAutospacing="1" w:after="100" w:afterAutospacing="1" w:line="240" w:lineRule="auto"/>
              <w:ind w:left="150" w:right="150"/>
              <w:rPr>
                <w:rFonts w:ascii="Arial" w:eastAsia="Times New Roman" w:hAnsi="Arial" w:cs="Arial"/>
                <w:b/>
                <w:bCs/>
                <w:sz w:val="20"/>
                <w:szCs w:val="20"/>
                <w:lang w:eastAsia="en-AU"/>
              </w:rPr>
            </w:pPr>
            <w:r w:rsidRPr="00F34EC8">
              <w:rPr>
                <w:rFonts w:ascii="Arial" w:eastAsia="Times New Roman" w:hAnsi="Arial" w:cs="Arial"/>
                <w:b/>
                <w:bCs/>
                <w:sz w:val="20"/>
                <w:szCs w:val="20"/>
                <w:lang w:eastAsia="en-AU"/>
              </w:rPr>
              <w:t>PO31</w:t>
            </w:r>
          </w:p>
          <w:p w:rsidR="00F34EC8" w:rsidRPr="00F34EC8" w:rsidRDefault="00F34EC8" w:rsidP="00F34EC8">
            <w:pPr>
              <w:spacing w:before="100" w:beforeAutospacing="1" w:after="100" w:afterAutospacing="1" w:line="240" w:lineRule="auto"/>
              <w:ind w:left="150" w:right="150"/>
              <w:rPr>
                <w:rFonts w:ascii="Arial" w:eastAsia="Times New Roman" w:hAnsi="Arial" w:cs="Arial"/>
                <w:bCs/>
                <w:sz w:val="20"/>
                <w:szCs w:val="20"/>
                <w:lang w:eastAsia="en-AU"/>
              </w:rPr>
            </w:pPr>
            <w:r w:rsidRPr="00F34EC8">
              <w:rPr>
                <w:rFonts w:ascii="Arial" w:eastAsia="Times New Roman" w:hAnsi="Arial" w:cs="Arial"/>
                <w:bCs/>
                <w:sz w:val="20"/>
                <w:szCs w:val="20"/>
                <w:lang w:eastAsia="en-AU"/>
              </w:rPr>
              <w:t xml:space="preserve">Stormwater drainage pipes and structures through or within private land (including inter-allotment drainage) are protected by easements in favour of Council with </w:t>
            </w:r>
            <w:proofErr w:type="gramStart"/>
            <w:r w:rsidRPr="00F34EC8">
              <w:rPr>
                <w:rFonts w:ascii="Arial" w:eastAsia="Times New Roman" w:hAnsi="Arial" w:cs="Arial"/>
                <w:bCs/>
                <w:sz w:val="20"/>
                <w:szCs w:val="20"/>
                <w:lang w:eastAsia="en-AU"/>
              </w:rPr>
              <w:t>sufficient</w:t>
            </w:r>
            <w:proofErr w:type="gramEnd"/>
            <w:r w:rsidRPr="00F34EC8">
              <w:rPr>
                <w:rFonts w:ascii="Arial" w:eastAsia="Times New Roman" w:hAnsi="Arial" w:cs="Arial"/>
                <w:bCs/>
                <w:sz w:val="20"/>
                <w:szCs w:val="20"/>
                <w:lang w:eastAsia="en-AU"/>
              </w:rPr>
              <w:t xml:space="preserve"> area for practical access for maintenance purposes.</w:t>
            </w:r>
          </w:p>
          <w:tbl>
            <w:tblPr>
              <w:tblW w:w="473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38"/>
            </w:tblGrid>
            <w:tr w:rsidR="00F34EC8" w:rsidRPr="00F34EC8" w:rsidTr="007862B7">
              <w:trPr>
                <w:trHeight w:val="165"/>
                <w:tblCellSpacing w:w="15" w:type="dxa"/>
              </w:trPr>
              <w:tc>
                <w:tcPr>
                  <w:tcW w:w="4678" w:type="dxa"/>
                  <w:tcBorders>
                    <w:top w:val="single" w:sz="6" w:space="0" w:color="CCCCCC"/>
                    <w:left w:val="single" w:sz="6" w:space="0" w:color="CCCCCC"/>
                    <w:bottom w:val="single" w:sz="6" w:space="0" w:color="CCCCCC"/>
                    <w:right w:val="single" w:sz="6" w:space="0" w:color="CCCCCC"/>
                  </w:tcBorders>
                  <w:vAlign w:val="center"/>
                  <w:hideMark/>
                </w:tcPr>
                <w:p w:rsidR="00F34EC8" w:rsidRPr="00F34EC8" w:rsidRDefault="00F34EC8" w:rsidP="00F34EC8">
                  <w:pPr>
                    <w:spacing w:before="100" w:beforeAutospacing="1" w:after="100" w:afterAutospacing="1" w:line="240" w:lineRule="auto"/>
                    <w:ind w:left="150" w:right="150"/>
                    <w:rPr>
                      <w:rFonts w:ascii="Arial" w:eastAsia="Times New Roman" w:hAnsi="Arial" w:cs="Arial"/>
                      <w:bCs/>
                      <w:sz w:val="20"/>
                      <w:szCs w:val="20"/>
                      <w:lang w:eastAsia="en-AU"/>
                    </w:rPr>
                  </w:pPr>
                  <w:r w:rsidRPr="00A74B2E">
                    <w:rPr>
                      <w:rFonts w:ascii="Arial" w:eastAsia="Times New Roman" w:hAnsi="Arial" w:cs="Arial"/>
                      <w:bCs/>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b/>
                <w:bCs/>
                <w:sz w:val="20"/>
                <w:szCs w:val="20"/>
                <w:lang w:eastAsia="en-AU"/>
              </w:rPr>
              <w:t>E31</w:t>
            </w:r>
          </w:p>
          <w:p w:rsidR="00A74B2E" w:rsidRPr="00F34EC8" w:rsidRDefault="00F34EC8" w:rsidP="00A74B2E">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r w:rsidR="00A74B2E">
              <w:rPr>
                <w:rFonts w:ascii="Arial" w:eastAsia="Times New Roman" w:hAnsi="Arial" w:cs="Arial"/>
                <w:sz w:val="20"/>
                <w:szCs w:val="20"/>
                <w:lang w:eastAsia="en-AU"/>
              </w:rPr>
              <w:t>:</w:t>
            </w:r>
          </w:p>
          <w:tbl>
            <w:tblPr>
              <w:tblW w:w="5873"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940"/>
              <w:gridCol w:w="2933"/>
            </w:tblGrid>
            <w:tr w:rsidR="00F34EC8" w:rsidRPr="00F34EC8" w:rsidTr="00A74B2E">
              <w:trPr>
                <w:trHeight w:val="16"/>
                <w:tblCellSpacing w:w="15" w:type="dxa"/>
              </w:trPr>
              <w:tc>
                <w:tcPr>
                  <w:tcW w:w="2895"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F34EC8" w:rsidRPr="00F34EC8" w:rsidRDefault="00F34EC8" w:rsidP="00F34EC8">
                  <w:pPr>
                    <w:spacing w:before="150" w:after="150" w:line="240" w:lineRule="auto"/>
                    <w:ind w:left="150" w:right="150"/>
                    <w:rPr>
                      <w:rFonts w:ascii="Arial" w:eastAsia="Times New Roman" w:hAnsi="Arial" w:cs="Arial"/>
                      <w:sz w:val="20"/>
                      <w:szCs w:val="24"/>
                      <w:lang w:eastAsia="en-AU"/>
                    </w:rPr>
                  </w:pPr>
                  <w:r w:rsidRPr="00F34EC8">
                    <w:rPr>
                      <w:rFonts w:ascii="Arial" w:eastAsia="Times New Roman" w:hAnsi="Arial" w:cs="Arial"/>
                      <w:b/>
                      <w:bCs/>
                      <w:sz w:val="20"/>
                      <w:szCs w:val="24"/>
                      <w:lang w:eastAsia="en-AU"/>
                    </w:rPr>
                    <w:t>Pipe Diameter</w:t>
                  </w:r>
                </w:p>
              </w:tc>
              <w:tc>
                <w:tcPr>
                  <w:tcW w:w="2888"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F34EC8" w:rsidRPr="00F34EC8" w:rsidRDefault="00F34EC8" w:rsidP="00F34EC8">
                  <w:pPr>
                    <w:spacing w:before="150" w:after="150" w:line="240" w:lineRule="auto"/>
                    <w:ind w:left="150" w:right="150"/>
                    <w:rPr>
                      <w:rFonts w:ascii="Arial" w:eastAsia="Times New Roman" w:hAnsi="Arial" w:cs="Arial"/>
                      <w:sz w:val="20"/>
                      <w:szCs w:val="24"/>
                      <w:lang w:eastAsia="en-AU"/>
                    </w:rPr>
                  </w:pPr>
                  <w:r w:rsidRPr="00F34EC8">
                    <w:rPr>
                      <w:rFonts w:ascii="Arial" w:eastAsia="Times New Roman" w:hAnsi="Arial" w:cs="Arial"/>
                      <w:b/>
                      <w:bCs/>
                      <w:sz w:val="20"/>
                      <w:szCs w:val="24"/>
                      <w:lang w:eastAsia="en-AU"/>
                    </w:rPr>
                    <w:t>Minimum easement width (excluding access requirements)</w:t>
                  </w:r>
                </w:p>
              </w:tc>
            </w:tr>
            <w:tr w:rsidR="00F34EC8" w:rsidRPr="00F34EC8" w:rsidTr="00A74B2E">
              <w:trPr>
                <w:trHeight w:val="317"/>
                <w:tblCellSpacing w:w="15" w:type="dxa"/>
              </w:trPr>
              <w:tc>
                <w:tcPr>
                  <w:tcW w:w="2895"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34EC8" w:rsidRPr="00F34EC8" w:rsidRDefault="00F34EC8" w:rsidP="00F34EC8">
                  <w:pPr>
                    <w:spacing w:before="150" w:after="150" w:line="240" w:lineRule="auto"/>
                    <w:ind w:left="150" w:right="150"/>
                    <w:rPr>
                      <w:rFonts w:ascii="Arial" w:eastAsia="Times New Roman" w:hAnsi="Arial" w:cs="Arial"/>
                      <w:sz w:val="20"/>
                      <w:szCs w:val="24"/>
                      <w:lang w:eastAsia="en-AU"/>
                    </w:rPr>
                  </w:pPr>
                  <w:r w:rsidRPr="00F34EC8">
                    <w:rPr>
                      <w:rFonts w:ascii="Arial" w:eastAsia="Times New Roman" w:hAnsi="Arial" w:cs="Arial"/>
                      <w:sz w:val="20"/>
                      <w:szCs w:val="24"/>
                      <w:lang w:eastAsia="en-AU"/>
                    </w:rPr>
                    <w:t>Stormwater pipe up to 825mm diameter</w:t>
                  </w:r>
                </w:p>
              </w:tc>
              <w:tc>
                <w:tcPr>
                  <w:tcW w:w="288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34EC8" w:rsidRPr="00F34EC8" w:rsidRDefault="00F34EC8" w:rsidP="00F34EC8">
                  <w:pPr>
                    <w:spacing w:before="150" w:after="150" w:line="240" w:lineRule="auto"/>
                    <w:ind w:left="150" w:right="150"/>
                    <w:rPr>
                      <w:rFonts w:ascii="Arial" w:eastAsia="Times New Roman" w:hAnsi="Arial" w:cs="Arial"/>
                      <w:sz w:val="20"/>
                      <w:szCs w:val="24"/>
                      <w:lang w:eastAsia="en-AU"/>
                    </w:rPr>
                  </w:pPr>
                  <w:r w:rsidRPr="00F34EC8">
                    <w:rPr>
                      <w:rFonts w:ascii="Arial" w:eastAsia="Times New Roman" w:hAnsi="Arial" w:cs="Arial"/>
                      <w:sz w:val="20"/>
                      <w:szCs w:val="24"/>
                      <w:lang w:eastAsia="en-AU"/>
                    </w:rPr>
                    <w:t>3.0m</w:t>
                  </w:r>
                </w:p>
              </w:tc>
            </w:tr>
            <w:tr w:rsidR="00F34EC8" w:rsidRPr="00F34EC8" w:rsidTr="00A74B2E">
              <w:trPr>
                <w:trHeight w:val="679"/>
                <w:tblCellSpacing w:w="15" w:type="dxa"/>
              </w:trPr>
              <w:tc>
                <w:tcPr>
                  <w:tcW w:w="2895"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34EC8" w:rsidRPr="00F34EC8" w:rsidRDefault="00F34EC8" w:rsidP="00F34EC8">
                  <w:pPr>
                    <w:spacing w:before="150" w:after="150" w:line="240" w:lineRule="auto"/>
                    <w:ind w:left="150" w:right="150"/>
                    <w:rPr>
                      <w:rFonts w:ascii="Arial" w:eastAsia="Times New Roman" w:hAnsi="Arial" w:cs="Arial"/>
                      <w:sz w:val="20"/>
                      <w:szCs w:val="24"/>
                      <w:lang w:eastAsia="en-AU"/>
                    </w:rPr>
                  </w:pPr>
                  <w:r w:rsidRPr="00F34EC8">
                    <w:rPr>
                      <w:rFonts w:ascii="Arial" w:eastAsia="Times New Roman" w:hAnsi="Arial" w:cs="Arial"/>
                      <w:sz w:val="20"/>
                      <w:szCs w:val="24"/>
                      <w:lang w:eastAsia="en-AU"/>
                    </w:rPr>
                    <w:lastRenderedPageBreak/>
                    <w:t>Stormwater pipe up to 825mm diameter with sewer pipe up to 225m diameter</w:t>
                  </w:r>
                </w:p>
              </w:tc>
              <w:tc>
                <w:tcPr>
                  <w:tcW w:w="288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34EC8" w:rsidRPr="00F34EC8" w:rsidRDefault="00F34EC8" w:rsidP="00F34EC8">
                  <w:pPr>
                    <w:spacing w:before="150" w:after="150" w:line="240" w:lineRule="auto"/>
                    <w:ind w:left="150" w:right="150"/>
                    <w:rPr>
                      <w:rFonts w:ascii="Arial" w:eastAsia="Times New Roman" w:hAnsi="Arial" w:cs="Arial"/>
                      <w:sz w:val="20"/>
                      <w:szCs w:val="24"/>
                      <w:lang w:eastAsia="en-AU"/>
                    </w:rPr>
                  </w:pPr>
                  <w:r w:rsidRPr="00F34EC8">
                    <w:rPr>
                      <w:rFonts w:ascii="Arial" w:eastAsia="Times New Roman" w:hAnsi="Arial" w:cs="Arial"/>
                      <w:sz w:val="20"/>
                      <w:szCs w:val="24"/>
                      <w:lang w:eastAsia="en-AU"/>
                    </w:rPr>
                    <w:t>4.0m</w:t>
                  </w:r>
                </w:p>
              </w:tc>
            </w:tr>
            <w:tr w:rsidR="00F34EC8" w:rsidRPr="00F34EC8" w:rsidTr="00A74B2E">
              <w:trPr>
                <w:trHeight w:val="1024"/>
                <w:tblCellSpacing w:w="15" w:type="dxa"/>
              </w:trPr>
              <w:tc>
                <w:tcPr>
                  <w:tcW w:w="2895"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34EC8" w:rsidRPr="00F34EC8" w:rsidRDefault="00F34EC8" w:rsidP="00F34EC8">
                  <w:pPr>
                    <w:spacing w:before="150" w:after="150" w:line="240" w:lineRule="auto"/>
                    <w:ind w:left="150" w:right="150"/>
                    <w:rPr>
                      <w:rFonts w:ascii="Arial" w:eastAsia="Times New Roman" w:hAnsi="Arial" w:cs="Arial"/>
                      <w:sz w:val="20"/>
                      <w:szCs w:val="24"/>
                      <w:lang w:eastAsia="en-AU"/>
                    </w:rPr>
                  </w:pPr>
                  <w:r w:rsidRPr="00F34EC8">
                    <w:rPr>
                      <w:rFonts w:ascii="Arial" w:eastAsia="Times New Roman" w:hAnsi="Arial" w:cs="Arial"/>
                      <w:sz w:val="20"/>
                      <w:szCs w:val="24"/>
                      <w:lang w:eastAsia="en-AU"/>
                    </w:rPr>
                    <w:t>Stormwater pipe greater than 825mm diameter</w:t>
                  </w:r>
                </w:p>
              </w:tc>
              <w:tc>
                <w:tcPr>
                  <w:tcW w:w="288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34EC8" w:rsidRPr="00F34EC8" w:rsidRDefault="00F34EC8" w:rsidP="00F34EC8">
                  <w:pPr>
                    <w:spacing w:before="150" w:after="150" w:line="240" w:lineRule="auto"/>
                    <w:ind w:left="150" w:right="150"/>
                    <w:rPr>
                      <w:rFonts w:ascii="Arial" w:eastAsia="Times New Roman" w:hAnsi="Arial" w:cs="Arial"/>
                      <w:sz w:val="20"/>
                      <w:szCs w:val="24"/>
                      <w:lang w:eastAsia="en-AU"/>
                    </w:rPr>
                  </w:pPr>
                  <w:r w:rsidRPr="00F34EC8">
                    <w:rPr>
                      <w:rFonts w:ascii="Arial" w:eastAsia="Times New Roman" w:hAnsi="Arial" w:cs="Arial"/>
                      <w:sz w:val="20"/>
                      <w:szCs w:val="24"/>
                      <w:lang w:eastAsia="en-AU"/>
                    </w:rPr>
                    <w:t>Easement boundary to be 1m clear of the outside wall of the stormwater pipe (each side). </w:t>
                  </w:r>
                </w:p>
              </w:tc>
            </w:tr>
            <w:tr w:rsidR="00F34EC8" w:rsidRPr="00A74B2E" w:rsidTr="007862B7">
              <w:tblPrEx>
                <w:tblBorders>
                  <w:top w:val="none" w:sz="0" w:space="0" w:color="auto"/>
                  <w:left w:val="none" w:sz="0" w:space="0" w:color="auto"/>
                  <w:bottom w:val="none" w:sz="0" w:space="0" w:color="auto"/>
                  <w:right w:val="none" w:sz="0" w:space="0" w:color="auto"/>
                </w:tblBorders>
                <w:shd w:val="clear" w:color="auto" w:fill="auto"/>
              </w:tblPrEx>
              <w:trPr>
                <w:trHeight w:val="679"/>
                <w:tblCellSpacing w:w="15" w:type="dxa"/>
              </w:trPr>
              <w:tc>
                <w:tcPr>
                  <w:tcW w:w="5813" w:type="dxa"/>
                  <w:gridSpan w:val="2"/>
                  <w:tcBorders>
                    <w:top w:val="single" w:sz="6" w:space="0" w:color="CCCCCC"/>
                    <w:left w:val="single" w:sz="6" w:space="0" w:color="CCCCCC"/>
                    <w:bottom w:val="single" w:sz="6" w:space="0" w:color="CCCCCC"/>
                    <w:right w:val="single" w:sz="6" w:space="0" w:color="CCCCCC"/>
                  </w:tcBorders>
                  <w:vAlign w:val="center"/>
                  <w:hideMark/>
                </w:tcPr>
                <w:p w:rsidR="00F34EC8" w:rsidRPr="00A74B2E" w:rsidRDefault="00F34EC8" w:rsidP="00F34EC8">
                  <w:pPr>
                    <w:tabs>
                      <w:tab w:val="left" w:pos="1170"/>
                    </w:tabs>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Additional easement width may be required in certain circumstances in order to facilitate maintenance access to the stormwater system. </w:t>
                  </w:r>
                </w:p>
              </w:tc>
            </w:tr>
          </w:tbl>
          <w:p w:rsidR="00F34EC8" w:rsidRPr="00A74B2E" w:rsidRDefault="00F34EC8" w:rsidP="00F34EC8">
            <w:pPr>
              <w:tabs>
                <w:tab w:val="left" w:pos="1170"/>
              </w:tabs>
              <w:spacing w:before="100" w:beforeAutospacing="1" w:after="100" w:afterAutospacing="1" w:line="240" w:lineRule="auto"/>
              <w:ind w:left="150" w:right="150"/>
              <w:rPr>
                <w:rFonts w:ascii="Arial" w:eastAsia="Times New Roman" w:hAnsi="Arial" w:cs="Arial"/>
                <w:vanish/>
                <w:sz w:val="18"/>
                <w:szCs w:val="20"/>
                <w:lang w:eastAsia="en-AU"/>
              </w:rPr>
            </w:pPr>
          </w:p>
          <w:tbl>
            <w:tblPr>
              <w:tblW w:w="5879"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79"/>
            </w:tblGrid>
            <w:tr w:rsidR="00F34EC8" w:rsidRPr="00A74B2E" w:rsidTr="007862B7">
              <w:trPr>
                <w:trHeight w:val="88"/>
                <w:tblCellSpacing w:w="15" w:type="dxa"/>
              </w:trPr>
              <w:tc>
                <w:tcPr>
                  <w:tcW w:w="5819" w:type="dxa"/>
                  <w:tcBorders>
                    <w:top w:val="single" w:sz="6" w:space="0" w:color="CCCCCC"/>
                    <w:left w:val="single" w:sz="6" w:space="0" w:color="CCCCCC"/>
                    <w:bottom w:val="single" w:sz="6" w:space="0" w:color="CCCCCC"/>
                    <w:right w:val="single" w:sz="6" w:space="0" w:color="CCCCCC"/>
                  </w:tcBorders>
                  <w:vAlign w:val="center"/>
                  <w:hideMark/>
                </w:tcPr>
                <w:p w:rsidR="00F34EC8" w:rsidRPr="00A74B2E" w:rsidRDefault="00F34EC8" w:rsidP="00F34EC8">
                  <w:pPr>
                    <w:tabs>
                      <w:tab w:val="left" w:pos="1170"/>
                    </w:tabs>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Refer to Planning scheme policy - Integrated design (Appendix C) for easement requirements over open channels.</w:t>
                  </w:r>
                </w:p>
              </w:tc>
            </w:tr>
          </w:tbl>
          <w:p w:rsidR="00F34EC8" w:rsidRPr="00242E4C" w:rsidRDefault="00F34EC8" w:rsidP="00F34EC8">
            <w:pPr>
              <w:tabs>
                <w:tab w:val="left" w:pos="1170"/>
              </w:tabs>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F34EC8" w:rsidRPr="00F34EC8" w:rsidRDefault="00F34EC8" w:rsidP="00F34EC8">
            <w:pPr>
              <w:spacing w:before="100" w:beforeAutospacing="1" w:after="100" w:afterAutospacing="1" w:line="240" w:lineRule="auto"/>
              <w:ind w:left="150" w:right="150"/>
              <w:rPr>
                <w:rFonts w:ascii="Arial" w:eastAsia="Times New Roman" w:hAnsi="Arial" w:cs="Arial"/>
                <w:b/>
                <w:bCs/>
                <w:sz w:val="20"/>
                <w:szCs w:val="20"/>
                <w:lang w:eastAsia="en-AU"/>
              </w:rPr>
            </w:pPr>
            <w:r w:rsidRPr="00F34EC8">
              <w:rPr>
                <w:rFonts w:ascii="Arial" w:eastAsia="Times New Roman" w:hAnsi="Arial" w:cs="Arial"/>
                <w:b/>
                <w:bCs/>
                <w:sz w:val="20"/>
                <w:szCs w:val="20"/>
                <w:lang w:eastAsia="en-AU"/>
              </w:rPr>
              <w:t>PO32</w:t>
            </w:r>
          </w:p>
          <w:p w:rsidR="00F34EC8" w:rsidRPr="00F34EC8" w:rsidRDefault="00F34EC8" w:rsidP="00F34EC8">
            <w:pPr>
              <w:spacing w:before="100" w:beforeAutospacing="1" w:after="100" w:afterAutospacing="1" w:line="240" w:lineRule="auto"/>
              <w:ind w:left="150" w:right="150"/>
              <w:rPr>
                <w:rFonts w:ascii="Arial" w:eastAsia="Times New Roman" w:hAnsi="Arial" w:cs="Arial"/>
                <w:bCs/>
                <w:sz w:val="20"/>
                <w:szCs w:val="20"/>
                <w:lang w:eastAsia="en-AU"/>
              </w:rPr>
            </w:pPr>
            <w:r w:rsidRPr="00F34EC8">
              <w:rPr>
                <w:rFonts w:ascii="Arial" w:eastAsia="Times New Roman" w:hAnsi="Arial" w:cs="Arial"/>
                <w:bCs/>
                <w:sz w:val="20"/>
                <w:szCs w:val="20"/>
                <w:lang w:eastAsia="en-AU"/>
              </w:rPr>
              <w:t>Stormwater management facilities (excluding outlets) are located outside of riparian areas and prevent increased channel bed and bank erosion.</w:t>
            </w:r>
          </w:p>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F34EC8" w:rsidRPr="00F34EC8" w:rsidRDefault="00F34EC8" w:rsidP="00F34EC8">
            <w:pPr>
              <w:spacing w:before="100" w:beforeAutospacing="1" w:after="100" w:afterAutospacing="1" w:line="240" w:lineRule="auto"/>
              <w:ind w:left="150" w:right="150"/>
              <w:rPr>
                <w:rFonts w:ascii="Arial" w:eastAsia="Times New Roman" w:hAnsi="Arial" w:cs="Arial"/>
                <w:b/>
                <w:bCs/>
                <w:sz w:val="20"/>
                <w:szCs w:val="20"/>
                <w:lang w:eastAsia="en-AU"/>
              </w:rPr>
            </w:pPr>
            <w:r w:rsidRPr="00F34EC8">
              <w:rPr>
                <w:rFonts w:ascii="Arial" w:eastAsia="Times New Roman" w:hAnsi="Arial" w:cs="Arial"/>
                <w:b/>
                <w:bCs/>
                <w:sz w:val="20"/>
                <w:szCs w:val="20"/>
                <w:lang w:eastAsia="en-AU"/>
              </w:rPr>
              <w:t>PO33</w:t>
            </w:r>
          </w:p>
          <w:p w:rsidR="00F34EC8" w:rsidRPr="00F34EC8" w:rsidRDefault="00F34EC8" w:rsidP="00F34EC8">
            <w:pPr>
              <w:spacing w:before="100" w:beforeAutospacing="1" w:after="100" w:afterAutospacing="1" w:line="240" w:lineRule="auto"/>
              <w:ind w:left="150" w:right="150"/>
              <w:rPr>
                <w:rFonts w:ascii="Arial" w:eastAsia="Times New Roman" w:hAnsi="Arial" w:cs="Arial"/>
                <w:bCs/>
                <w:sz w:val="20"/>
                <w:szCs w:val="20"/>
                <w:lang w:eastAsia="en-AU"/>
              </w:rPr>
            </w:pPr>
            <w:r w:rsidRPr="00F34EC8">
              <w:rPr>
                <w:rFonts w:ascii="Arial" w:eastAsia="Times New Roman" w:hAnsi="Arial" w:cs="Arial"/>
                <w:bCs/>
                <w:sz w:val="20"/>
                <w:szCs w:val="20"/>
                <w:lang w:eastAsia="en-AU"/>
              </w:rPr>
              <w:t>Council is provided with accurate representations of the completed stormwater management works within residential developments.</w:t>
            </w:r>
          </w:p>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b/>
                <w:bCs/>
                <w:sz w:val="20"/>
                <w:szCs w:val="20"/>
                <w:lang w:eastAsia="en-AU"/>
              </w:rPr>
              <w:t>E33</w:t>
            </w:r>
          </w:p>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sz w:val="20"/>
                <w:szCs w:val="20"/>
                <w:lang w:val="en-US" w:eastAsia="en-AU"/>
              </w:rPr>
              <w:t>“As Built” drawings and specifications of the stormwater management devices certified by an RPEQ is provided.</w:t>
            </w:r>
          </w:p>
          <w:tbl>
            <w:tblPr>
              <w:tblW w:w="587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77"/>
            </w:tblGrid>
            <w:tr w:rsidR="00F34EC8" w:rsidRPr="00F34EC8" w:rsidTr="007862B7">
              <w:trPr>
                <w:trHeight w:val="546"/>
                <w:tblCellSpacing w:w="15" w:type="dxa"/>
              </w:trPr>
              <w:tc>
                <w:tcPr>
                  <w:tcW w:w="5817" w:type="dxa"/>
                  <w:tcBorders>
                    <w:top w:val="single" w:sz="6" w:space="0" w:color="CCCCCC"/>
                    <w:left w:val="single" w:sz="6" w:space="0" w:color="CCCCCC"/>
                    <w:bottom w:val="single" w:sz="6" w:space="0" w:color="CCCCCC"/>
                    <w:right w:val="single" w:sz="6" w:space="0" w:color="CCCCCC"/>
                  </w:tcBorders>
                  <w:vAlign w:val="center"/>
                  <w:hideMark/>
                </w:tcPr>
                <w:p w:rsidR="00F34EC8" w:rsidRPr="00A74B2E" w:rsidRDefault="00F34EC8" w:rsidP="00F34EC8">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Documentation is to include:</w:t>
                  </w:r>
                </w:p>
                <w:p w:rsidR="00F34EC8" w:rsidRPr="00A74B2E" w:rsidRDefault="00F34EC8" w:rsidP="00760A3F">
                  <w:pPr>
                    <w:numPr>
                      <w:ilvl w:val="0"/>
                      <w:numId w:val="20"/>
                    </w:numPr>
                    <w:spacing w:before="100" w:beforeAutospacing="1" w:after="100" w:afterAutospacing="1" w:line="240" w:lineRule="auto"/>
                    <w:ind w:right="150"/>
                    <w:rPr>
                      <w:rFonts w:ascii="Arial" w:eastAsia="Times New Roman" w:hAnsi="Arial" w:cs="Arial"/>
                      <w:sz w:val="18"/>
                      <w:szCs w:val="20"/>
                      <w:lang w:eastAsia="en-AU"/>
                    </w:rPr>
                  </w:pPr>
                  <w:r w:rsidRPr="00A74B2E">
                    <w:rPr>
                      <w:rFonts w:ascii="Arial" w:eastAsia="Times New Roman" w:hAnsi="Arial" w:cs="Arial"/>
                      <w:sz w:val="18"/>
                      <w:szCs w:val="20"/>
                      <w:lang w:val="en-US" w:eastAsia="en-AU"/>
                    </w:rPr>
                    <w:t>photographic evidence and inspection date of the installation of approved underdrainage;</w:t>
                  </w:r>
                </w:p>
                <w:p w:rsidR="00F34EC8" w:rsidRPr="00A74B2E" w:rsidRDefault="00F34EC8" w:rsidP="00760A3F">
                  <w:pPr>
                    <w:numPr>
                      <w:ilvl w:val="0"/>
                      <w:numId w:val="20"/>
                    </w:numPr>
                    <w:spacing w:before="100" w:beforeAutospacing="1" w:after="100" w:afterAutospacing="1" w:line="240" w:lineRule="auto"/>
                    <w:ind w:right="150"/>
                    <w:rPr>
                      <w:rFonts w:ascii="Arial" w:eastAsia="Times New Roman" w:hAnsi="Arial" w:cs="Arial"/>
                      <w:sz w:val="18"/>
                      <w:szCs w:val="20"/>
                      <w:lang w:eastAsia="en-AU"/>
                    </w:rPr>
                  </w:pPr>
                  <w:r w:rsidRPr="00A74B2E">
                    <w:rPr>
                      <w:rFonts w:ascii="Arial" w:eastAsia="Times New Roman" w:hAnsi="Arial" w:cs="Arial"/>
                      <w:sz w:val="18"/>
                      <w:szCs w:val="20"/>
                      <w:lang w:val="en-US" w:eastAsia="en-AU"/>
                    </w:rPr>
                    <w:t>copy of the bioretention filter media delivery dockets/quality certificates confirming the materials comply with specifications in the approved Stormwater Management Plan;</w:t>
                  </w:r>
                </w:p>
                <w:p w:rsidR="00F34EC8" w:rsidRPr="00F34EC8" w:rsidRDefault="00F34EC8" w:rsidP="00760A3F">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A74B2E">
                    <w:rPr>
                      <w:rFonts w:ascii="Arial" w:eastAsia="Times New Roman" w:hAnsi="Arial" w:cs="Arial"/>
                      <w:sz w:val="18"/>
                      <w:szCs w:val="20"/>
                      <w:lang w:eastAsia="en-AU"/>
                    </w:rPr>
                    <w:t>date of the final inspection.</w:t>
                  </w:r>
                </w:p>
              </w:tc>
            </w:tr>
          </w:tbl>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shd w:val="clear" w:color="auto" w:fill="C9C9C9" w:themeFill="accent3" w:themeFillTint="99"/>
          </w:tcPr>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b/>
                <w:bCs/>
                <w:sz w:val="20"/>
                <w:szCs w:val="20"/>
                <w:lang w:eastAsia="en-AU"/>
              </w:rPr>
              <w:t>Site works and construction management</w:t>
            </w:r>
          </w:p>
        </w:tc>
        <w:tc>
          <w:tcPr>
            <w:tcW w:w="645" w:type="pct"/>
            <w:tcBorders>
              <w:top w:val="outset" w:sz="6" w:space="0" w:color="auto"/>
              <w:left w:val="outset" w:sz="6" w:space="0" w:color="auto"/>
              <w:bottom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F34EC8" w:rsidRPr="00F34EC8" w:rsidRDefault="00F34EC8" w:rsidP="00F34EC8">
            <w:pPr>
              <w:spacing w:before="100" w:beforeAutospacing="1" w:after="100" w:afterAutospacing="1" w:line="240" w:lineRule="auto"/>
              <w:ind w:left="150" w:right="150"/>
              <w:rPr>
                <w:rFonts w:ascii="Arial" w:eastAsia="Times New Roman" w:hAnsi="Arial" w:cs="Arial"/>
                <w:b/>
                <w:bCs/>
                <w:sz w:val="20"/>
                <w:szCs w:val="20"/>
                <w:lang w:eastAsia="en-AU"/>
              </w:rPr>
            </w:pPr>
            <w:r w:rsidRPr="00F34EC8">
              <w:rPr>
                <w:rFonts w:ascii="Arial" w:eastAsia="Times New Roman" w:hAnsi="Arial" w:cs="Arial"/>
                <w:b/>
                <w:bCs/>
                <w:sz w:val="20"/>
                <w:szCs w:val="20"/>
                <w:lang w:eastAsia="en-AU"/>
              </w:rPr>
              <w:lastRenderedPageBreak/>
              <w:t>PO34</w:t>
            </w:r>
          </w:p>
          <w:p w:rsidR="00F34EC8" w:rsidRPr="00F34EC8" w:rsidRDefault="00F34EC8" w:rsidP="00F34EC8">
            <w:pPr>
              <w:spacing w:before="100" w:beforeAutospacing="1" w:after="100" w:afterAutospacing="1" w:line="240" w:lineRule="auto"/>
              <w:ind w:left="150" w:right="150"/>
              <w:rPr>
                <w:rFonts w:ascii="Arial" w:eastAsia="Times New Roman" w:hAnsi="Arial" w:cs="Arial"/>
                <w:b/>
                <w:bCs/>
                <w:sz w:val="20"/>
                <w:szCs w:val="20"/>
                <w:lang w:eastAsia="en-AU"/>
              </w:rPr>
            </w:pPr>
            <w:r w:rsidRPr="00F34EC8">
              <w:rPr>
                <w:rFonts w:ascii="Arial" w:eastAsia="Times New Roman" w:hAnsi="Arial" w:cs="Arial"/>
                <w:bCs/>
                <w:sz w:val="20"/>
                <w:szCs w:val="20"/>
                <w:lang w:eastAsia="en-AU"/>
              </w:rPr>
              <w:t>The site and any existing structures are maintained in a tidy and safe condition</w:t>
            </w:r>
            <w:r w:rsidRPr="00F34EC8">
              <w:rPr>
                <w:rFonts w:ascii="Arial" w:eastAsia="Times New Roman" w:hAnsi="Arial" w:cs="Arial"/>
                <w:b/>
                <w:bCs/>
                <w:sz w:val="20"/>
                <w:szCs w:val="20"/>
                <w:lang w:eastAsia="en-AU"/>
              </w:rPr>
              <w:t>.</w:t>
            </w:r>
          </w:p>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290561"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F34EC8" w:rsidRPr="00F34EC8" w:rsidRDefault="00F34EC8" w:rsidP="00F34EC8">
            <w:pPr>
              <w:spacing w:before="100" w:beforeAutospacing="1" w:after="100" w:afterAutospacing="1" w:line="240" w:lineRule="auto"/>
              <w:ind w:left="150" w:right="150"/>
              <w:rPr>
                <w:rFonts w:ascii="Arial" w:eastAsia="Times New Roman" w:hAnsi="Arial" w:cs="Arial"/>
                <w:b/>
                <w:bCs/>
                <w:sz w:val="20"/>
                <w:szCs w:val="20"/>
                <w:lang w:eastAsia="en-AU"/>
              </w:rPr>
            </w:pPr>
            <w:r w:rsidRPr="00F34EC8">
              <w:rPr>
                <w:rFonts w:ascii="Arial" w:eastAsia="Times New Roman" w:hAnsi="Arial" w:cs="Arial"/>
                <w:b/>
                <w:bCs/>
                <w:sz w:val="20"/>
                <w:szCs w:val="20"/>
                <w:lang w:eastAsia="en-AU"/>
              </w:rPr>
              <w:t>PO35</w:t>
            </w:r>
          </w:p>
          <w:p w:rsidR="00F34EC8" w:rsidRPr="00F34EC8" w:rsidRDefault="00F34EC8" w:rsidP="00F34EC8">
            <w:pPr>
              <w:spacing w:before="100" w:beforeAutospacing="1" w:after="100" w:afterAutospacing="1" w:line="240" w:lineRule="auto"/>
              <w:ind w:left="150" w:right="150"/>
              <w:rPr>
                <w:rFonts w:ascii="Arial" w:eastAsia="Times New Roman" w:hAnsi="Arial" w:cs="Arial"/>
                <w:bCs/>
                <w:sz w:val="20"/>
                <w:szCs w:val="20"/>
                <w:lang w:eastAsia="en-AU"/>
              </w:rPr>
            </w:pPr>
            <w:r w:rsidRPr="00F34EC8">
              <w:rPr>
                <w:rFonts w:ascii="Arial" w:eastAsia="Times New Roman" w:hAnsi="Arial" w:cs="Arial"/>
                <w:bCs/>
                <w:sz w:val="20"/>
                <w:szCs w:val="20"/>
                <w:lang w:eastAsia="en-AU"/>
              </w:rPr>
              <w:t>All works on-site are managed to:</w:t>
            </w:r>
          </w:p>
          <w:p w:rsidR="00F34EC8" w:rsidRPr="00F34EC8" w:rsidRDefault="00F34EC8" w:rsidP="00760A3F">
            <w:pPr>
              <w:numPr>
                <w:ilvl w:val="0"/>
                <w:numId w:val="21"/>
              </w:numPr>
              <w:spacing w:before="100" w:beforeAutospacing="1" w:after="100" w:afterAutospacing="1" w:line="240" w:lineRule="auto"/>
              <w:ind w:right="150"/>
              <w:rPr>
                <w:rFonts w:ascii="Arial" w:eastAsia="Times New Roman" w:hAnsi="Arial" w:cs="Arial"/>
                <w:bCs/>
                <w:sz w:val="20"/>
                <w:szCs w:val="20"/>
                <w:lang w:eastAsia="en-AU"/>
              </w:rPr>
            </w:pPr>
            <w:r w:rsidRPr="00F34EC8">
              <w:rPr>
                <w:rFonts w:ascii="Arial" w:eastAsia="Times New Roman" w:hAnsi="Arial" w:cs="Arial"/>
                <w:bCs/>
                <w:sz w:val="20"/>
                <w:szCs w:val="20"/>
                <w:lang w:eastAsia="en-AU"/>
              </w:rPr>
              <w:t xml:space="preserve">minimise as far as practicable, impacts on adjoining or adjacent premises and the streetscape </w:t>
            </w:r>
            <w:proofErr w:type="gramStart"/>
            <w:r w:rsidRPr="00F34EC8">
              <w:rPr>
                <w:rFonts w:ascii="Arial" w:eastAsia="Times New Roman" w:hAnsi="Arial" w:cs="Arial"/>
                <w:bCs/>
                <w:sz w:val="20"/>
                <w:szCs w:val="20"/>
                <w:lang w:eastAsia="en-AU"/>
              </w:rPr>
              <w:t>in regard to</w:t>
            </w:r>
            <w:proofErr w:type="gramEnd"/>
            <w:r w:rsidRPr="00F34EC8">
              <w:rPr>
                <w:rFonts w:ascii="Arial" w:eastAsia="Times New Roman" w:hAnsi="Arial" w:cs="Arial"/>
                <w:bCs/>
                <w:sz w:val="20"/>
                <w:szCs w:val="20"/>
                <w:lang w:eastAsia="en-AU"/>
              </w:rPr>
              <w:t xml:space="preserve"> erosion and sedimentation, dust, noise, safety and light;</w:t>
            </w:r>
          </w:p>
          <w:p w:rsidR="00F34EC8" w:rsidRPr="00F34EC8" w:rsidRDefault="00F34EC8" w:rsidP="00760A3F">
            <w:pPr>
              <w:numPr>
                <w:ilvl w:val="0"/>
                <w:numId w:val="21"/>
              </w:numPr>
              <w:spacing w:before="100" w:beforeAutospacing="1" w:after="100" w:afterAutospacing="1" w:line="240" w:lineRule="auto"/>
              <w:ind w:right="150"/>
              <w:rPr>
                <w:rFonts w:ascii="Arial" w:eastAsia="Times New Roman" w:hAnsi="Arial" w:cs="Arial"/>
                <w:bCs/>
                <w:sz w:val="20"/>
                <w:szCs w:val="20"/>
                <w:lang w:eastAsia="en-AU"/>
              </w:rPr>
            </w:pPr>
            <w:r w:rsidRPr="00F34EC8">
              <w:rPr>
                <w:rFonts w:ascii="Arial" w:eastAsia="Times New Roman" w:hAnsi="Arial" w:cs="Arial"/>
                <w:bCs/>
                <w:sz w:val="20"/>
                <w:szCs w:val="20"/>
                <w:lang w:eastAsia="en-AU"/>
              </w:rPr>
              <w:t>minimise as far as possible, impacts on the natural environment;</w:t>
            </w:r>
          </w:p>
          <w:p w:rsidR="00F34EC8" w:rsidRPr="00F34EC8" w:rsidRDefault="00F34EC8" w:rsidP="00760A3F">
            <w:pPr>
              <w:numPr>
                <w:ilvl w:val="0"/>
                <w:numId w:val="21"/>
              </w:numPr>
              <w:spacing w:before="100" w:beforeAutospacing="1" w:after="100" w:afterAutospacing="1" w:line="240" w:lineRule="auto"/>
              <w:ind w:right="150"/>
              <w:rPr>
                <w:rFonts w:ascii="Arial" w:eastAsia="Times New Roman" w:hAnsi="Arial" w:cs="Arial"/>
                <w:bCs/>
                <w:sz w:val="20"/>
                <w:szCs w:val="20"/>
                <w:lang w:eastAsia="en-AU"/>
              </w:rPr>
            </w:pPr>
            <w:r w:rsidRPr="00F34EC8">
              <w:rPr>
                <w:rFonts w:ascii="Arial" w:eastAsia="Times New Roman" w:hAnsi="Arial" w:cs="Arial"/>
                <w:bCs/>
                <w:sz w:val="20"/>
                <w:szCs w:val="20"/>
                <w:lang w:eastAsia="en-AU"/>
              </w:rPr>
              <w:t>ensure stormwater discharge is managed in a manner that does not cause actionable nuisance to any person or premises;</w:t>
            </w:r>
          </w:p>
          <w:p w:rsidR="00F34EC8" w:rsidRPr="00F34EC8" w:rsidRDefault="00F34EC8" w:rsidP="00760A3F">
            <w:pPr>
              <w:numPr>
                <w:ilvl w:val="0"/>
                <w:numId w:val="21"/>
              </w:numPr>
              <w:spacing w:before="100" w:beforeAutospacing="1" w:after="100" w:afterAutospacing="1" w:line="240" w:lineRule="auto"/>
              <w:ind w:right="150"/>
              <w:rPr>
                <w:rFonts w:ascii="Arial" w:eastAsia="Times New Roman" w:hAnsi="Arial" w:cs="Arial"/>
                <w:bCs/>
                <w:sz w:val="20"/>
                <w:szCs w:val="20"/>
                <w:lang w:eastAsia="en-AU"/>
              </w:rPr>
            </w:pPr>
            <w:r w:rsidRPr="00F34EC8">
              <w:rPr>
                <w:rFonts w:ascii="Arial" w:eastAsia="Times New Roman" w:hAnsi="Arial" w:cs="Arial"/>
                <w:bCs/>
                <w:sz w:val="20"/>
                <w:szCs w:val="20"/>
                <w:lang w:eastAsia="en-AU"/>
              </w:rPr>
              <w:t>avoid adverse impacts on street trees and their critical root zone.</w:t>
            </w:r>
          </w:p>
          <w:p w:rsidR="00F34EC8" w:rsidRPr="00242E4C" w:rsidRDefault="00F34EC8"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b/>
                <w:bCs/>
                <w:sz w:val="20"/>
                <w:szCs w:val="20"/>
                <w:lang w:eastAsia="en-AU"/>
              </w:rPr>
              <w:t>E35.1</w:t>
            </w:r>
          </w:p>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F34EC8" w:rsidRPr="00F34EC8" w:rsidRDefault="00F34EC8" w:rsidP="00760A3F">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F34EC8">
              <w:rPr>
                <w:rFonts w:ascii="Arial" w:eastAsia="Times New Roman" w:hAnsi="Arial" w:cs="Arial"/>
                <w:sz w:val="20"/>
                <w:szCs w:val="20"/>
                <w:lang w:eastAsia="en-AU"/>
              </w:rPr>
              <w:t>stormwater is not discharged to adjacent properties in a manner that differs significantly from pre-existing conditions;</w:t>
            </w:r>
          </w:p>
          <w:p w:rsidR="00F34EC8" w:rsidRPr="00F34EC8" w:rsidRDefault="00F34EC8" w:rsidP="00760A3F">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F34EC8">
              <w:rPr>
                <w:rFonts w:ascii="Arial" w:eastAsia="Times New Roman" w:hAnsi="Arial" w:cs="Arial"/>
                <w:sz w:val="20"/>
                <w:szCs w:val="20"/>
                <w:lang w:eastAsia="en-AU"/>
              </w:rPr>
              <w:t>stormwater discharged to adjoining and downstream properties does not cause scour or erosion of any kind;</w:t>
            </w:r>
          </w:p>
          <w:p w:rsidR="00F34EC8" w:rsidRPr="00F34EC8" w:rsidRDefault="00F34EC8" w:rsidP="00760A3F">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F34EC8">
              <w:rPr>
                <w:rFonts w:ascii="Arial" w:eastAsia="Times New Roman" w:hAnsi="Arial" w:cs="Arial"/>
                <w:sz w:val="20"/>
                <w:szCs w:val="20"/>
                <w:lang w:eastAsia="en-AU"/>
              </w:rPr>
              <w:t>stormwater discharge rates do not exceed pre-existing conditions;</w:t>
            </w:r>
          </w:p>
          <w:p w:rsidR="00F34EC8" w:rsidRPr="00F34EC8" w:rsidRDefault="00F34EC8" w:rsidP="00760A3F">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F34EC8">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rsidR="00F34EC8" w:rsidRPr="00F34EC8" w:rsidRDefault="00F34EC8" w:rsidP="00760A3F">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F34EC8">
              <w:rPr>
                <w:rFonts w:ascii="Arial" w:eastAsia="Times New Roman" w:hAnsi="Arial" w:cs="Arial"/>
                <w:sz w:val="20"/>
                <w:szCs w:val="20"/>
                <w:lang w:eastAsia="en-AU"/>
              </w:rPr>
              <w:t>ponding or concentration of stormwater does not occur on adjoining properties.</w:t>
            </w:r>
          </w:p>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b/>
                <w:bCs/>
                <w:sz w:val="20"/>
                <w:szCs w:val="20"/>
                <w:lang w:eastAsia="en-AU"/>
              </w:rPr>
              <w:t>E35.2</w:t>
            </w:r>
          </w:p>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sz w:val="20"/>
                <w:szCs w:val="20"/>
                <w:lang w:eastAsia="en-AU"/>
              </w:rPr>
              <w:t xml:space="preserve">Stormwater runoff, erosion and sediment controls are constructed in accordance with Planning scheme policy - Integrated design (Appendix C) prior to commencement of any clearing or earthworks and </w:t>
            </w:r>
            <w:proofErr w:type="gramStart"/>
            <w:r w:rsidRPr="00F34EC8">
              <w:rPr>
                <w:rFonts w:ascii="Arial" w:eastAsia="Times New Roman" w:hAnsi="Arial" w:cs="Arial"/>
                <w:sz w:val="20"/>
                <w:szCs w:val="20"/>
                <w:lang w:eastAsia="en-AU"/>
              </w:rPr>
              <w:t>are maintained and adjusted as necessary at all times</w:t>
            </w:r>
            <w:proofErr w:type="gramEnd"/>
            <w:r w:rsidRPr="00F34EC8">
              <w:rPr>
                <w:rFonts w:ascii="Arial" w:eastAsia="Times New Roman" w:hAnsi="Arial" w:cs="Arial"/>
                <w:sz w:val="20"/>
                <w:szCs w:val="20"/>
                <w:lang w:eastAsia="en-AU"/>
              </w:rPr>
              <w:t xml:space="preserve"> to ensure their ongoing effectiveness.</w:t>
            </w:r>
          </w:p>
          <w:tbl>
            <w:tblPr>
              <w:tblW w:w="588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81"/>
            </w:tblGrid>
            <w:tr w:rsidR="00F34EC8" w:rsidRPr="00F34EC8" w:rsidTr="007862B7">
              <w:trPr>
                <w:trHeight w:val="100"/>
                <w:tblCellSpacing w:w="15" w:type="dxa"/>
              </w:trPr>
              <w:tc>
                <w:tcPr>
                  <w:tcW w:w="5821" w:type="dxa"/>
                  <w:tcBorders>
                    <w:top w:val="single" w:sz="6" w:space="0" w:color="CCCCCC"/>
                    <w:left w:val="single" w:sz="6" w:space="0" w:color="CCCCCC"/>
                    <w:bottom w:val="single" w:sz="6" w:space="0" w:color="CCCCCC"/>
                    <w:right w:val="single" w:sz="6" w:space="0" w:color="CCCCCC"/>
                  </w:tcBorders>
                  <w:vAlign w:val="center"/>
                  <w:hideMark/>
                </w:tcPr>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The measures are adjusted on-site to maximise their effectiveness.</w:t>
                  </w:r>
                </w:p>
              </w:tc>
            </w:tr>
          </w:tbl>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b/>
                <w:bCs/>
                <w:sz w:val="20"/>
                <w:szCs w:val="20"/>
                <w:lang w:eastAsia="en-AU"/>
              </w:rPr>
              <w:t>E35.3</w:t>
            </w:r>
          </w:p>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sz w:val="20"/>
                <w:szCs w:val="20"/>
                <w:lang w:eastAsia="en-AU"/>
              </w:rPr>
              <w:t>The completed earthworks area is stabilised using turf, established grass seeding, mulch or sprayed stabilisation techniques to control erosion and sediment and dust from leaving the property.</w:t>
            </w:r>
          </w:p>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b/>
                <w:bCs/>
                <w:sz w:val="20"/>
                <w:szCs w:val="20"/>
                <w:lang w:eastAsia="en-AU"/>
              </w:rPr>
              <w:t>35.4</w:t>
            </w:r>
          </w:p>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F34EC8">
              <w:rPr>
                <w:rFonts w:ascii="Arial" w:eastAsia="Times New Roman" w:hAnsi="Arial" w:cs="Arial"/>
                <w:sz w:val="20"/>
                <w:szCs w:val="20"/>
                <w:lang w:eastAsia="en-AU"/>
              </w:rPr>
              <w:t>Existing street trees are protected and not damaged during works.</w:t>
            </w:r>
          </w:p>
          <w:tbl>
            <w:tblPr>
              <w:tblW w:w="5892"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92"/>
            </w:tblGrid>
            <w:tr w:rsidR="00F34EC8" w:rsidRPr="00F34EC8" w:rsidTr="007862B7">
              <w:trPr>
                <w:trHeight w:val="84"/>
                <w:tblCellSpacing w:w="15" w:type="dxa"/>
              </w:trPr>
              <w:tc>
                <w:tcPr>
                  <w:tcW w:w="5832" w:type="dxa"/>
                  <w:tcBorders>
                    <w:top w:val="single" w:sz="6" w:space="0" w:color="CCCCCC"/>
                    <w:left w:val="single" w:sz="6" w:space="0" w:color="CCCCCC"/>
                    <w:bottom w:val="single" w:sz="6" w:space="0" w:color="CCCCCC"/>
                    <w:right w:val="single" w:sz="6" w:space="0" w:color="CCCCCC"/>
                  </w:tcBorders>
                  <w:vAlign w:val="center"/>
                  <w:hideMark/>
                </w:tcPr>
                <w:p w:rsidR="00F34EC8" w:rsidRPr="00F34EC8" w:rsidRDefault="00F34EC8" w:rsidP="00F34EC8">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r>
          </w:tbl>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F34EC8" w:rsidRPr="00242E4C" w:rsidRDefault="00F34EC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b/>
                <w:bCs/>
                <w:sz w:val="20"/>
                <w:szCs w:val="20"/>
                <w:lang w:eastAsia="en-AU"/>
              </w:rPr>
            </w:pPr>
            <w:r w:rsidRPr="009E6079">
              <w:rPr>
                <w:rFonts w:ascii="Arial" w:eastAsia="Times New Roman" w:hAnsi="Arial" w:cs="Arial"/>
                <w:b/>
                <w:bCs/>
                <w:sz w:val="20"/>
                <w:szCs w:val="20"/>
                <w:lang w:eastAsia="en-AU"/>
              </w:rPr>
              <w:t>PO36</w:t>
            </w:r>
          </w:p>
          <w:p w:rsidR="009E6079" w:rsidRPr="009E6079" w:rsidRDefault="009E6079" w:rsidP="009E6079">
            <w:pPr>
              <w:spacing w:before="100" w:beforeAutospacing="1" w:after="100" w:afterAutospacing="1" w:line="240" w:lineRule="auto"/>
              <w:ind w:left="150" w:right="150"/>
              <w:rPr>
                <w:rFonts w:ascii="Arial" w:eastAsia="Times New Roman" w:hAnsi="Arial" w:cs="Arial"/>
                <w:bCs/>
                <w:sz w:val="20"/>
                <w:szCs w:val="20"/>
                <w:lang w:eastAsia="en-AU"/>
              </w:rPr>
            </w:pPr>
            <w:r w:rsidRPr="009E6079">
              <w:rPr>
                <w:rFonts w:ascii="Arial" w:eastAsia="Times New Roman" w:hAnsi="Arial" w:cs="Arial"/>
                <w:bCs/>
                <w:sz w:val="20"/>
                <w:szCs w:val="20"/>
                <w:lang w:eastAsia="en-AU"/>
              </w:rPr>
              <w:t>Dust suppression measures are implemented during soil disturbances and construction works to protect nearby premises from unreasonable dust impacts. </w:t>
            </w:r>
          </w:p>
          <w:p w:rsidR="00290561" w:rsidRPr="00242E4C" w:rsidRDefault="00290561" w:rsidP="00242E4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b/>
                <w:bCs/>
                <w:sz w:val="20"/>
                <w:szCs w:val="20"/>
                <w:lang w:eastAsia="en-AU"/>
              </w:rPr>
              <w:t>E36</w:t>
            </w:r>
          </w:p>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sz w:val="20"/>
                <w:szCs w:val="20"/>
                <w:lang w:eastAsia="en-AU"/>
              </w:rPr>
              <w:t>No dust emissions extend beyond the boundaries of the site during soil disturbances and construction works. </w:t>
            </w:r>
          </w:p>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290561" w:rsidRPr="00242E4C" w:rsidRDefault="0029056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b/>
                <w:bCs/>
                <w:sz w:val="20"/>
                <w:szCs w:val="20"/>
                <w:lang w:eastAsia="en-AU"/>
              </w:rPr>
            </w:pPr>
            <w:r w:rsidRPr="009E6079">
              <w:rPr>
                <w:rFonts w:ascii="Arial" w:eastAsia="Times New Roman" w:hAnsi="Arial" w:cs="Arial"/>
                <w:b/>
                <w:bCs/>
                <w:sz w:val="20"/>
                <w:szCs w:val="20"/>
                <w:lang w:eastAsia="en-AU"/>
              </w:rPr>
              <w:t>PO37</w:t>
            </w:r>
          </w:p>
          <w:p w:rsidR="009E6079" w:rsidRPr="009E6079" w:rsidRDefault="009E6079" w:rsidP="009E6079">
            <w:pPr>
              <w:spacing w:before="100" w:beforeAutospacing="1" w:after="100" w:afterAutospacing="1" w:line="240" w:lineRule="auto"/>
              <w:ind w:left="150" w:right="150"/>
              <w:rPr>
                <w:rFonts w:ascii="Arial" w:eastAsia="Times New Roman" w:hAnsi="Arial" w:cs="Arial"/>
                <w:bCs/>
                <w:sz w:val="20"/>
                <w:szCs w:val="20"/>
                <w:lang w:eastAsia="en-AU"/>
              </w:rPr>
            </w:pPr>
            <w:r w:rsidRPr="009E6079">
              <w:rPr>
                <w:rFonts w:ascii="Arial" w:eastAsia="Times New Roman" w:hAnsi="Arial" w:cs="Arial"/>
                <w:bCs/>
                <w:sz w:val="20"/>
                <w:szCs w:val="20"/>
                <w:lang w:eastAsia="en-AU"/>
              </w:rPr>
              <w:t>All development works including the transportation of material to and from the site are managed to not negatively impact the existing road network, the amenity of the surrounding area or the streetscape. </w:t>
            </w:r>
          </w:p>
          <w:p w:rsid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r w:rsidRPr="00A74B2E">
              <w:rPr>
                <w:rFonts w:ascii="Arial" w:eastAsia="Times New Roman" w:hAnsi="Arial" w:cs="Arial"/>
                <w:bCs/>
                <w:sz w:val="18"/>
                <w:szCs w:val="20"/>
                <w:lang w:eastAsia="en-AU"/>
              </w:rPr>
              <w:t xml:space="preserve">Note - A Traffic Management Plan may be required to demonstrate compliance with this PO.  A Traffic Management Plan is to be prepared </w:t>
            </w:r>
            <w:r w:rsidRPr="009E6079">
              <w:rPr>
                <w:rFonts w:ascii="Arial" w:eastAsia="Times New Roman" w:hAnsi="Arial" w:cs="Arial"/>
                <w:bCs/>
                <w:sz w:val="20"/>
                <w:szCs w:val="20"/>
                <w:lang w:eastAsia="en-AU"/>
              </w:rPr>
              <w:t xml:space="preserve">in </w:t>
            </w:r>
            <w:r w:rsidRPr="009E6079">
              <w:rPr>
                <w:rFonts w:ascii="Arial" w:eastAsia="Times New Roman" w:hAnsi="Arial" w:cs="Arial"/>
                <w:bCs/>
                <w:sz w:val="20"/>
                <w:szCs w:val="20"/>
                <w:lang w:eastAsia="en-AU"/>
              </w:rPr>
              <w:lastRenderedPageBreak/>
              <w:t>accordance with the Manual of Uniform Traffic Control Devices (MUTCD).</w:t>
            </w:r>
          </w:p>
          <w:tbl>
            <w:tblPr>
              <w:tblW w:w="473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38"/>
            </w:tblGrid>
            <w:tr w:rsidR="009E6079" w:rsidRPr="00A74B2E" w:rsidTr="007862B7">
              <w:trPr>
                <w:trHeight w:val="1418"/>
                <w:tblCellSpacing w:w="15" w:type="dxa"/>
              </w:trPr>
              <w:tc>
                <w:tcPr>
                  <w:tcW w:w="4678" w:type="dxa"/>
                  <w:tcBorders>
                    <w:top w:val="single" w:sz="6" w:space="0" w:color="CCCCCC"/>
                    <w:left w:val="single" w:sz="6" w:space="0" w:color="CCCCCC"/>
                    <w:bottom w:val="single" w:sz="6" w:space="0" w:color="CCCCCC"/>
                    <w:right w:val="single" w:sz="6" w:space="0" w:color="CCCCCC"/>
                  </w:tcBorders>
                  <w:vAlign w:val="center"/>
                  <w:hideMark/>
                </w:tcPr>
                <w:p w:rsidR="009E6079" w:rsidRPr="00A74B2E" w:rsidRDefault="009E6079" w:rsidP="009E6079">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A haulage route must be identified and approved by Council where imported or exported material is transported to the site via a road of Local Collector standard or less, and:</w:t>
                  </w:r>
                </w:p>
                <w:p w:rsidR="009E6079" w:rsidRPr="00A74B2E" w:rsidRDefault="009E6079" w:rsidP="00760A3F">
                  <w:pPr>
                    <w:numPr>
                      <w:ilvl w:val="0"/>
                      <w:numId w:val="23"/>
                    </w:numPr>
                    <w:spacing w:before="100" w:beforeAutospacing="1" w:after="100" w:afterAutospacing="1" w:line="240" w:lineRule="auto"/>
                    <w:ind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the aggregate volume of imported or exported material is greater than 1000m</w:t>
                  </w:r>
                  <w:r w:rsidRPr="00A74B2E">
                    <w:rPr>
                      <w:rFonts w:ascii="Arial" w:eastAsia="Times New Roman" w:hAnsi="Arial" w:cs="Arial"/>
                      <w:bCs/>
                      <w:sz w:val="18"/>
                      <w:szCs w:val="20"/>
                      <w:vertAlign w:val="superscript"/>
                      <w:lang w:eastAsia="en-AU"/>
                    </w:rPr>
                    <w:t>3</w:t>
                  </w:r>
                  <w:r w:rsidRPr="00A74B2E">
                    <w:rPr>
                      <w:rFonts w:ascii="Arial" w:eastAsia="Times New Roman" w:hAnsi="Arial" w:cs="Arial"/>
                      <w:bCs/>
                      <w:sz w:val="18"/>
                      <w:szCs w:val="20"/>
                      <w:lang w:eastAsia="en-AU"/>
                    </w:rPr>
                    <w:t>; or</w:t>
                  </w:r>
                </w:p>
                <w:p w:rsidR="009E6079" w:rsidRPr="00A74B2E" w:rsidRDefault="009E6079" w:rsidP="00760A3F">
                  <w:pPr>
                    <w:numPr>
                      <w:ilvl w:val="0"/>
                      <w:numId w:val="23"/>
                    </w:numPr>
                    <w:spacing w:before="100" w:beforeAutospacing="1" w:after="100" w:afterAutospacing="1" w:line="240" w:lineRule="auto"/>
                    <w:ind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the aggregate volume of imported or exported material is greater than 200m</w:t>
                  </w:r>
                  <w:r w:rsidRPr="00A74B2E">
                    <w:rPr>
                      <w:rFonts w:ascii="Arial" w:eastAsia="Times New Roman" w:hAnsi="Arial" w:cs="Arial"/>
                      <w:bCs/>
                      <w:sz w:val="18"/>
                      <w:szCs w:val="20"/>
                      <w:vertAlign w:val="superscript"/>
                      <w:lang w:eastAsia="en-AU"/>
                    </w:rPr>
                    <w:t>3</w:t>
                  </w:r>
                  <w:r w:rsidRPr="00A74B2E">
                    <w:rPr>
                      <w:rFonts w:ascii="Arial" w:eastAsia="Times New Roman" w:hAnsi="Arial" w:cs="Arial"/>
                      <w:bCs/>
                      <w:sz w:val="18"/>
                      <w:szCs w:val="20"/>
                      <w:lang w:eastAsia="en-AU"/>
                    </w:rPr>
                    <w:t> per day; or</w:t>
                  </w:r>
                </w:p>
                <w:p w:rsidR="009E6079" w:rsidRPr="00A74B2E" w:rsidRDefault="009E6079" w:rsidP="00760A3F">
                  <w:pPr>
                    <w:numPr>
                      <w:ilvl w:val="0"/>
                      <w:numId w:val="23"/>
                    </w:numPr>
                    <w:spacing w:before="100" w:beforeAutospacing="1" w:after="100" w:afterAutospacing="1" w:line="240" w:lineRule="auto"/>
                    <w:ind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the proposed haulage route involves a vulnerable land use or shopping centre.</w:t>
                  </w:r>
                </w:p>
              </w:tc>
            </w:tr>
          </w:tbl>
          <w:p w:rsidR="009E6079" w:rsidRPr="00A74B2E" w:rsidRDefault="009E6079" w:rsidP="009E6079">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24"/>
            </w:tblGrid>
            <w:tr w:rsidR="009E6079" w:rsidRPr="00A74B2E" w:rsidTr="007862B7">
              <w:trPr>
                <w:trHeight w:val="299"/>
                <w:tblCellSpacing w:w="15" w:type="dxa"/>
              </w:trPr>
              <w:tc>
                <w:tcPr>
                  <w:tcW w:w="4664" w:type="dxa"/>
                  <w:tcBorders>
                    <w:top w:val="single" w:sz="6" w:space="0" w:color="CCCCCC"/>
                    <w:left w:val="single" w:sz="6" w:space="0" w:color="CCCCCC"/>
                    <w:bottom w:val="single" w:sz="6" w:space="0" w:color="CCCCCC"/>
                    <w:right w:val="single" w:sz="6" w:space="0" w:color="CCCCCC"/>
                  </w:tcBorders>
                  <w:vAlign w:val="center"/>
                  <w:hideMark/>
                </w:tcPr>
                <w:p w:rsidR="009E6079" w:rsidRPr="00A74B2E" w:rsidRDefault="009E6079" w:rsidP="009E6079">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A dilapidation report (including photographs) may be required for the haulage route to demonstrate compliance with this PO.</w:t>
                  </w:r>
                </w:p>
              </w:tc>
            </w:tr>
          </w:tbl>
          <w:p w:rsidR="009E6079" w:rsidRPr="00A74B2E" w:rsidRDefault="009E6079" w:rsidP="009E6079">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4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41"/>
            </w:tblGrid>
            <w:tr w:rsidR="009E6079" w:rsidRPr="00A74B2E" w:rsidTr="007862B7">
              <w:trPr>
                <w:trHeight w:val="409"/>
                <w:tblCellSpacing w:w="15" w:type="dxa"/>
              </w:trPr>
              <w:tc>
                <w:tcPr>
                  <w:tcW w:w="4681" w:type="dxa"/>
                  <w:tcBorders>
                    <w:top w:val="single" w:sz="6" w:space="0" w:color="CCCCCC"/>
                    <w:left w:val="single" w:sz="6" w:space="0" w:color="CCCCCC"/>
                    <w:bottom w:val="single" w:sz="6" w:space="0" w:color="CCCCCC"/>
                    <w:right w:val="single" w:sz="6" w:space="0" w:color="CCCCCC"/>
                  </w:tcBorders>
                  <w:vAlign w:val="center"/>
                  <w:hideMark/>
                </w:tcPr>
                <w:p w:rsidR="009E6079" w:rsidRPr="00A74B2E" w:rsidRDefault="009E6079" w:rsidP="009E6079">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Editor's note - Where associated with a State-controlled road, further requirements may apply, and approval may be required from the Department of Transport and Main Roads.</w:t>
                  </w:r>
                </w:p>
              </w:tc>
            </w:tr>
          </w:tbl>
          <w:p w:rsid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b/>
                <w:bCs/>
                <w:sz w:val="20"/>
                <w:szCs w:val="20"/>
                <w:lang w:eastAsia="en-AU"/>
              </w:rPr>
              <w:lastRenderedPageBreak/>
              <w:t>E37.1</w:t>
            </w:r>
          </w:p>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sz w:val="20"/>
                <w:szCs w:val="20"/>
                <w:lang w:eastAsia="en-AU"/>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b/>
                <w:bCs/>
                <w:sz w:val="20"/>
                <w:szCs w:val="20"/>
                <w:lang w:eastAsia="en-AU"/>
              </w:rPr>
              <w:t>E37.2</w:t>
            </w:r>
          </w:p>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sz w:val="20"/>
                <w:szCs w:val="20"/>
                <w:lang w:eastAsia="en-AU"/>
              </w:rPr>
              <w:t xml:space="preserve">All contractor car parking is either provided on the development site, or on an alternative site in the general </w:t>
            </w:r>
            <w:r w:rsidRPr="009E6079">
              <w:rPr>
                <w:rFonts w:ascii="Arial" w:eastAsia="Times New Roman" w:hAnsi="Arial" w:cs="Arial"/>
                <w:sz w:val="20"/>
                <w:szCs w:val="20"/>
                <w:lang w:eastAsia="en-AU"/>
              </w:rPr>
              <w:lastRenderedPageBreak/>
              <w:t>locality which has been set aside for car parking. Contractors vehicles are generally not to be parked in existing roads.</w:t>
            </w:r>
          </w:p>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b/>
                <w:bCs/>
                <w:sz w:val="20"/>
                <w:szCs w:val="20"/>
                <w:lang w:eastAsia="en-AU"/>
              </w:rPr>
              <w:t>E37.3</w:t>
            </w:r>
          </w:p>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sz w:val="20"/>
                <w:szCs w:val="20"/>
                <w:lang w:eastAsia="en-AU"/>
              </w:rPr>
              <w:t xml:space="preserve">Any material dropped, deposited or spilled on the road(s) as a result of construction processes associated with the site </w:t>
            </w:r>
            <w:proofErr w:type="gramStart"/>
            <w:r w:rsidRPr="009E6079">
              <w:rPr>
                <w:rFonts w:ascii="Arial" w:eastAsia="Times New Roman" w:hAnsi="Arial" w:cs="Arial"/>
                <w:sz w:val="20"/>
                <w:szCs w:val="20"/>
                <w:lang w:eastAsia="en-AU"/>
              </w:rPr>
              <w:t>are to be cleaned at all times</w:t>
            </w:r>
            <w:proofErr w:type="gramEnd"/>
            <w:r w:rsidRPr="009E6079">
              <w:rPr>
                <w:rFonts w:ascii="Arial" w:eastAsia="Times New Roman" w:hAnsi="Arial" w:cs="Arial"/>
                <w:sz w:val="20"/>
                <w:szCs w:val="20"/>
                <w:lang w:eastAsia="en-AU"/>
              </w:rPr>
              <w:t>.</w:t>
            </w:r>
          </w:p>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b/>
                <w:bCs/>
                <w:sz w:val="20"/>
                <w:szCs w:val="20"/>
                <w:lang w:eastAsia="en-AU"/>
              </w:rPr>
              <w:t>E37.4</w:t>
            </w:r>
          </w:p>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88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88"/>
            </w:tblGrid>
            <w:tr w:rsidR="009E6079" w:rsidRPr="00A74B2E" w:rsidTr="007862B7">
              <w:trPr>
                <w:trHeight w:val="74"/>
                <w:tblCellSpacing w:w="15" w:type="dxa"/>
              </w:trPr>
              <w:tc>
                <w:tcPr>
                  <w:tcW w:w="5828" w:type="dxa"/>
                  <w:tcBorders>
                    <w:top w:val="single" w:sz="6" w:space="0" w:color="CCCCCC"/>
                    <w:left w:val="single" w:sz="6" w:space="0" w:color="CCCCCC"/>
                    <w:bottom w:val="single" w:sz="6" w:space="0" w:color="CCCCCC"/>
                    <w:right w:val="single" w:sz="6" w:space="0" w:color="CCCCCC"/>
                  </w:tcBorders>
                  <w:vAlign w:val="center"/>
                  <w:hideMark/>
                </w:tcPr>
                <w:p w:rsidR="009E6079" w:rsidRPr="00A74B2E" w:rsidRDefault="009E6079" w:rsidP="009E6079">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The road hierarchy is mapped on Overlay map - Road hierarchy.</w:t>
                  </w:r>
                </w:p>
              </w:tc>
            </w:tr>
          </w:tbl>
          <w:p w:rsidR="009E6079" w:rsidRPr="00A74B2E" w:rsidRDefault="009E6079" w:rsidP="009E6079">
            <w:pPr>
              <w:spacing w:before="100" w:beforeAutospacing="1" w:after="100" w:afterAutospacing="1" w:line="240" w:lineRule="auto"/>
              <w:ind w:left="150" w:right="150"/>
              <w:rPr>
                <w:rFonts w:ascii="Arial" w:eastAsia="Times New Roman" w:hAnsi="Arial" w:cs="Arial"/>
                <w:vanish/>
                <w:sz w:val="18"/>
                <w:szCs w:val="20"/>
                <w:lang w:eastAsia="en-AU"/>
              </w:rPr>
            </w:pPr>
          </w:p>
          <w:tbl>
            <w:tblPr>
              <w:tblW w:w="588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81"/>
            </w:tblGrid>
            <w:tr w:rsidR="009E6079" w:rsidRPr="00A74B2E" w:rsidTr="007862B7">
              <w:trPr>
                <w:trHeight w:val="80"/>
                <w:tblCellSpacing w:w="15" w:type="dxa"/>
              </w:trPr>
              <w:tc>
                <w:tcPr>
                  <w:tcW w:w="5821" w:type="dxa"/>
                  <w:tcBorders>
                    <w:top w:val="single" w:sz="6" w:space="0" w:color="CCCCCC"/>
                    <w:left w:val="single" w:sz="6" w:space="0" w:color="CCCCCC"/>
                    <w:bottom w:val="single" w:sz="6" w:space="0" w:color="CCCCCC"/>
                    <w:right w:val="single" w:sz="6" w:space="0" w:color="CCCCCC"/>
                  </w:tcBorders>
                  <w:vAlign w:val="center"/>
                  <w:hideMark/>
                </w:tcPr>
                <w:p w:rsidR="009E6079" w:rsidRPr="00A74B2E" w:rsidRDefault="009E6079" w:rsidP="009E6079">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A dilapidation report may be required to demonstrate compliance with this E.</w:t>
                  </w:r>
                </w:p>
              </w:tc>
            </w:tr>
          </w:tbl>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b/>
                <w:bCs/>
                <w:sz w:val="20"/>
                <w:szCs w:val="20"/>
                <w:lang w:eastAsia="en-AU"/>
              </w:rPr>
              <w:t>E37.5</w:t>
            </w:r>
          </w:p>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sz w:val="20"/>
                <w:szCs w:val="20"/>
                <w:lang w:eastAsia="en-AU"/>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85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58"/>
            </w:tblGrid>
            <w:tr w:rsidR="009E6079" w:rsidRPr="009E6079" w:rsidTr="007862B7">
              <w:trPr>
                <w:trHeight w:val="213"/>
                <w:tblCellSpacing w:w="15" w:type="dxa"/>
              </w:trPr>
              <w:tc>
                <w:tcPr>
                  <w:tcW w:w="5798" w:type="dxa"/>
                  <w:tcBorders>
                    <w:top w:val="single" w:sz="6" w:space="0" w:color="CCCCCC"/>
                    <w:left w:val="single" w:sz="6" w:space="0" w:color="CCCCCC"/>
                    <w:bottom w:val="single" w:sz="6" w:space="0" w:color="CCCCCC"/>
                    <w:right w:val="single" w:sz="6" w:space="0" w:color="CCCCCC"/>
                  </w:tcBorders>
                  <w:vAlign w:val="center"/>
                  <w:hideMark/>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r>
          </w:tbl>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b/>
                <w:bCs/>
                <w:sz w:val="20"/>
                <w:szCs w:val="20"/>
                <w:lang w:eastAsia="en-AU"/>
              </w:rPr>
              <w:t>E37.6</w:t>
            </w:r>
          </w:p>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sz w:val="20"/>
                <w:szCs w:val="20"/>
                <w:lang w:eastAsia="en-AU"/>
              </w:rPr>
              <w:lastRenderedPageBreak/>
              <w:t>Access to the development site is obtained via an existing lawful access point.</w:t>
            </w:r>
          </w:p>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bCs/>
                <w:sz w:val="20"/>
                <w:szCs w:val="20"/>
                <w:lang w:eastAsia="en-AU"/>
              </w:rPr>
            </w:pPr>
            <w:r w:rsidRPr="009E6079">
              <w:rPr>
                <w:rFonts w:ascii="Arial" w:eastAsia="Times New Roman" w:hAnsi="Arial" w:cs="Arial"/>
                <w:b/>
                <w:bCs/>
                <w:sz w:val="20"/>
                <w:szCs w:val="20"/>
                <w:lang w:eastAsia="en-AU"/>
              </w:rPr>
              <w:t>PO38</w:t>
            </w:r>
          </w:p>
          <w:p w:rsidR="009E6079" w:rsidRPr="009E6079" w:rsidRDefault="009E6079" w:rsidP="009E6079">
            <w:pPr>
              <w:spacing w:before="100" w:beforeAutospacing="1" w:after="100" w:afterAutospacing="1" w:line="240" w:lineRule="auto"/>
              <w:ind w:left="150" w:right="150"/>
              <w:rPr>
                <w:rFonts w:ascii="Arial" w:eastAsia="Times New Roman" w:hAnsi="Arial" w:cs="Arial"/>
                <w:bCs/>
                <w:sz w:val="20"/>
                <w:szCs w:val="20"/>
                <w:lang w:eastAsia="en-AU"/>
              </w:rPr>
            </w:pPr>
            <w:r w:rsidRPr="009E6079">
              <w:rPr>
                <w:rFonts w:ascii="Arial" w:eastAsia="Times New Roman" w:hAnsi="Arial" w:cs="Arial"/>
                <w:bCs/>
                <w:sz w:val="20"/>
                <w:szCs w:val="20"/>
                <w:lang w:eastAsia="en-AU"/>
              </w:rPr>
              <w:t>All disturbed areas are to be progressively stabilised during construction and the entire site rehabilitated and substantially stabilised at the completion of construction.</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59"/>
            </w:tblGrid>
            <w:tr w:rsidR="009E6079" w:rsidRPr="009E6079" w:rsidTr="007862B7">
              <w:trPr>
                <w:trHeight w:val="129"/>
                <w:tblCellSpacing w:w="15" w:type="dxa"/>
              </w:trPr>
              <w:tc>
                <w:tcPr>
                  <w:tcW w:w="4699" w:type="dxa"/>
                  <w:tcBorders>
                    <w:top w:val="single" w:sz="6" w:space="0" w:color="CCCCCC"/>
                    <w:left w:val="single" w:sz="6" w:space="0" w:color="CCCCCC"/>
                    <w:bottom w:val="single" w:sz="6" w:space="0" w:color="CCCCCC"/>
                    <w:right w:val="single" w:sz="6" w:space="0" w:color="CCCCCC"/>
                  </w:tcBorders>
                  <w:vAlign w:val="center"/>
                  <w:hideMark/>
                </w:tcPr>
                <w:p w:rsidR="009E6079" w:rsidRPr="009E6079" w:rsidRDefault="009E6079" w:rsidP="009E6079">
                  <w:pPr>
                    <w:spacing w:before="100" w:beforeAutospacing="1" w:after="100" w:afterAutospacing="1" w:line="240" w:lineRule="auto"/>
                    <w:ind w:left="150" w:right="150"/>
                    <w:rPr>
                      <w:rFonts w:ascii="Arial" w:eastAsia="Times New Roman" w:hAnsi="Arial" w:cs="Arial"/>
                      <w:bCs/>
                      <w:sz w:val="20"/>
                      <w:szCs w:val="20"/>
                      <w:lang w:eastAsia="en-AU"/>
                    </w:rPr>
                  </w:pPr>
                  <w:r w:rsidRPr="00A74B2E">
                    <w:rPr>
                      <w:rFonts w:ascii="Arial" w:eastAsia="Times New Roman" w:hAnsi="Arial" w:cs="Arial"/>
                      <w:bCs/>
                      <w:sz w:val="18"/>
                      <w:szCs w:val="20"/>
                      <w:lang w:eastAsia="en-AU"/>
                    </w:rPr>
                    <w:t>Note - Refer to Planning scheme policy - Integrated design for details.</w:t>
                  </w:r>
                </w:p>
              </w:tc>
            </w:tr>
          </w:tbl>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b/>
                <w:bCs/>
                <w:sz w:val="20"/>
                <w:szCs w:val="20"/>
                <w:lang w:eastAsia="en-AU"/>
              </w:rPr>
              <w:t>E38</w:t>
            </w:r>
          </w:p>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sz w:val="20"/>
                <w:szCs w:val="20"/>
                <w:lang w:eastAsia="en-AU"/>
              </w:rPr>
              <w:t>At completion of construction all disturbed areas of the site are to be:</w:t>
            </w:r>
          </w:p>
          <w:p w:rsidR="009E6079" w:rsidRPr="009E6079" w:rsidRDefault="009E6079" w:rsidP="00760A3F">
            <w:pPr>
              <w:numPr>
                <w:ilvl w:val="0"/>
                <w:numId w:val="24"/>
              </w:numPr>
              <w:spacing w:before="100" w:beforeAutospacing="1" w:after="100" w:afterAutospacing="1" w:line="240" w:lineRule="auto"/>
              <w:ind w:right="150"/>
              <w:rPr>
                <w:rFonts w:ascii="Arial" w:eastAsia="Times New Roman" w:hAnsi="Arial" w:cs="Arial"/>
                <w:sz w:val="20"/>
                <w:szCs w:val="20"/>
                <w:lang w:eastAsia="en-AU"/>
              </w:rPr>
            </w:pPr>
            <w:r w:rsidRPr="009E6079">
              <w:rPr>
                <w:rFonts w:ascii="Arial" w:eastAsia="Times New Roman" w:hAnsi="Arial" w:cs="Arial"/>
                <w:sz w:val="20"/>
                <w:szCs w:val="20"/>
                <w:lang w:eastAsia="en-AU"/>
              </w:rPr>
              <w:t>topsoiled with a minimum compacted thickness of fifty (50) millimetres;</w:t>
            </w:r>
          </w:p>
          <w:p w:rsidR="009E6079" w:rsidRPr="009E6079" w:rsidRDefault="009E6079" w:rsidP="00760A3F">
            <w:pPr>
              <w:numPr>
                <w:ilvl w:val="0"/>
                <w:numId w:val="24"/>
              </w:numPr>
              <w:spacing w:before="100" w:beforeAutospacing="1" w:after="100" w:afterAutospacing="1" w:line="240" w:lineRule="auto"/>
              <w:ind w:right="150"/>
              <w:rPr>
                <w:rFonts w:ascii="Arial" w:eastAsia="Times New Roman" w:hAnsi="Arial" w:cs="Arial"/>
                <w:sz w:val="20"/>
                <w:szCs w:val="20"/>
                <w:lang w:eastAsia="en-AU"/>
              </w:rPr>
            </w:pPr>
            <w:r w:rsidRPr="009E6079">
              <w:rPr>
                <w:rFonts w:ascii="Arial" w:eastAsia="Times New Roman" w:hAnsi="Arial" w:cs="Arial"/>
                <w:sz w:val="20"/>
                <w:szCs w:val="20"/>
                <w:lang w:eastAsia="en-AU"/>
              </w:rPr>
              <w:t>stabilised using turf, established grass seeding, mulch or sprayed stabilisation techniques.</w:t>
            </w:r>
          </w:p>
          <w:tbl>
            <w:tblPr>
              <w:tblW w:w="58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60"/>
            </w:tblGrid>
            <w:tr w:rsidR="009E6079" w:rsidRPr="009E6079" w:rsidTr="007862B7">
              <w:trPr>
                <w:trHeight w:val="37"/>
                <w:tblCellSpacing w:w="15" w:type="dxa"/>
              </w:trPr>
              <w:tc>
                <w:tcPr>
                  <w:tcW w:w="5800" w:type="dxa"/>
                  <w:tcBorders>
                    <w:top w:val="single" w:sz="6" w:space="0" w:color="CCCCCC"/>
                    <w:left w:val="single" w:sz="6" w:space="0" w:color="CCCCCC"/>
                    <w:bottom w:val="single" w:sz="6" w:space="0" w:color="CCCCCC"/>
                    <w:right w:val="single" w:sz="6" w:space="0" w:color="CCCCCC"/>
                  </w:tcBorders>
                  <w:vAlign w:val="center"/>
                  <w:hideMark/>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These areas are to be maintained during any maintenance period to maximise grass coverage.</w:t>
                  </w:r>
                </w:p>
              </w:tc>
            </w:tr>
          </w:tbl>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bCs/>
                <w:sz w:val="20"/>
                <w:szCs w:val="20"/>
                <w:lang w:eastAsia="en-AU"/>
              </w:rPr>
            </w:pPr>
            <w:r w:rsidRPr="009E6079">
              <w:rPr>
                <w:rFonts w:ascii="Arial" w:eastAsia="Times New Roman" w:hAnsi="Arial" w:cs="Arial"/>
                <w:b/>
                <w:bCs/>
                <w:sz w:val="20"/>
                <w:szCs w:val="20"/>
                <w:lang w:eastAsia="en-AU"/>
              </w:rPr>
              <w:t>PO39</w:t>
            </w:r>
          </w:p>
          <w:p w:rsidR="009E6079" w:rsidRPr="009E6079" w:rsidRDefault="009E6079" w:rsidP="009E6079">
            <w:pPr>
              <w:spacing w:before="100" w:beforeAutospacing="1" w:after="100" w:afterAutospacing="1" w:line="240" w:lineRule="auto"/>
              <w:ind w:left="150" w:right="150"/>
              <w:rPr>
                <w:rFonts w:ascii="Arial" w:eastAsia="Times New Roman" w:hAnsi="Arial" w:cs="Arial"/>
                <w:bCs/>
                <w:sz w:val="20"/>
                <w:szCs w:val="20"/>
                <w:lang w:eastAsia="en-AU"/>
              </w:rPr>
            </w:pPr>
            <w:r w:rsidRPr="009E6079">
              <w:rPr>
                <w:rFonts w:ascii="Arial" w:eastAsia="Times New Roman" w:hAnsi="Arial" w:cs="Arial"/>
                <w:bCs/>
                <w:sz w:val="20"/>
                <w:szCs w:val="20"/>
                <w:lang w:eastAsia="en-AU"/>
              </w:rPr>
              <w:t>Earthworks are undertaken to ensure that soil disturbances are staged into manageable areas.</w:t>
            </w:r>
          </w:p>
          <w:tbl>
            <w:tblPr>
              <w:tblW w:w="475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51"/>
            </w:tblGrid>
            <w:tr w:rsidR="009E6079" w:rsidRPr="009E6079" w:rsidTr="007862B7">
              <w:trPr>
                <w:trHeight w:val="374"/>
                <w:tblCellSpacing w:w="15" w:type="dxa"/>
              </w:trPr>
              <w:tc>
                <w:tcPr>
                  <w:tcW w:w="4691" w:type="dxa"/>
                  <w:tcBorders>
                    <w:top w:val="single" w:sz="6" w:space="0" w:color="CCCCCC"/>
                    <w:left w:val="single" w:sz="6" w:space="0" w:color="CCCCCC"/>
                    <w:bottom w:val="single" w:sz="6" w:space="0" w:color="CCCCCC"/>
                    <w:right w:val="single" w:sz="6" w:space="0" w:color="CCCCCC"/>
                  </w:tcBorders>
                  <w:vAlign w:val="center"/>
                  <w:hideMark/>
                </w:tcPr>
                <w:p w:rsidR="009E6079" w:rsidRPr="009E6079" w:rsidRDefault="009E6079" w:rsidP="009E6079">
                  <w:pPr>
                    <w:spacing w:before="100" w:beforeAutospacing="1" w:after="100" w:afterAutospacing="1" w:line="240" w:lineRule="auto"/>
                    <w:ind w:left="150" w:right="150"/>
                    <w:rPr>
                      <w:rFonts w:ascii="Arial" w:eastAsia="Times New Roman" w:hAnsi="Arial" w:cs="Arial"/>
                      <w:bCs/>
                      <w:sz w:val="20"/>
                      <w:szCs w:val="20"/>
                      <w:lang w:eastAsia="en-AU"/>
                    </w:rPr>
                  </w:pPr>
                  <w:r w:rsidRPr="00A74B2E">
                    <w:rPr>
                      <w:rFonts w:ascii="Arial" w:eastAsia="Times New Roman" w:hAnsi="Arial" w:cs="Arial"/>
                      <w:bCs/>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b/>
                <w:bCs/>
                <w:sz w:val="20"/>
                <w:szCs w:val="20"/>
                <w:lang w:eastAsia="en-AU"/>
              </w:rPr>
              <w:t>E39</w:t>
            </w:r>
          </w:p>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sz w:val="20"/>
                <w:szCs w:val="20"/>
                <w:lang w:eastAsia="en-AU"/>
              </w:rPr>
              <w:t>Soil disturbances are staged into manageable areas of not greater than 3.5 ha.</w:t>
            </w:r>
          </w:p>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bCs/>
                <w:sz w:val="20"/>
                <w:szCs w:val="20"/>
                <w:lang w:eastAsia="en-AU"/>
              </w:rPr>
            </w:pPr>
            <w:r w:rsidRPr="009E6079">
              <w:rPr>
                <w:rFonts w:ascii="Arial" w:eastAsia="Times New Roman" w:hAnsi="Arial" w:cs="Arial"/>
                <w:b/>
                <w:bCs/>
                <w:sz w:val="20"/>
                <w:szCs w:val="20"/>
                <w:lang w:eastAsia="en-AU"/>
              </w:rPr>
              <w:t>PO40</w:t>
            </w:r>
          </w:p>
          <w:p w:rsidR="009E6079" w:rsidRPr="009E6079" w:rsidRDefault="009E6079" w:rsidP="009E6079">
            <w:pPr>
              <w:spacing w:before="100" w:beforeAutospacing="1" w:after="100" w:afterAutospacing="1" w:line="240" w:lineRule="auto"/>
              <w:ind w:left="150" w:right="150"/>
              <w:rPr>
                <w:rFonts w:ascii="Arial" w:eastAsia="Times New Roman" w:hAnsi="Arial" w:cs="Arial"/>
                <w:bCs/>
                <w:sz w:val="20"/>
                <w:szCs w:val="20"/>
                <w:lang w:eastAsia="en-AU"/>
              </w:rPr>
            </w:pPr>
            <w:r w:rsidRPr="009E6079">
              <w:rPr>
                <w:rFonts w:ascii="Arial" w:eastAsia="Times New Roman" w:hAnsi="Arial" w:cs="Arial"/>
                <w:bCs/>
                <w:sz w:val="20"/>
                <w:szCs w:val="20"/>
                <w:lang w:eastAsia="en-AU"/>
              </w:rPr>
              <w:t>The clearing of vegetation on-site:</w:t>
            </w:r>
          </w:p>
          <w:p w:rsidR="009E6079" w:rsidRPr="009E6079" w:rsidRDefault="009E6079" w:rsidP="00760A3F">
            <w:pPr>
              <w:numPr>
                <w:ilvl w:val="0"/>
                <w:numId w:val="25"/>
              </w:numPr>
              <w:spacing w:before="100" w:beforeAutospacing="1" w:after="100" w:afterAutospacing="1" w:line="240" w:lineRule="auto"/>
              <w:ind w:right="150"/>
              <w:rPr>
                <w:rFonts w:ascii="Arial" w:eastAsia="Times New Roman" w:hAnsi="Arial" w:cs="Arial"/>
                <w:bCs/>
                <w:sz w:val="20"/>
                <w:szCs w:val="20"/>
                <w:lang w:eastAsia="en-AU"/>
              </w:rPr>
            </w:pPr>
            <w:r w:rsidRPr="009E6079">
              <w:rPr>
                <w:rFonts w:ascii="Arial" w:eastAsia="Times New Roman" w:hAnsi="Arial" w:cs="Arial"/>
                <w:bCs/>
                <w:sz w:val="20"/>
                <w:szCs w:val="20"/>
                <w:lang w:eastAsia="en-AU"/>
              </w:rPr>
              <w:t>is limited to the area of infrastructure works, building areas and other necessary areas for the works; and</w:t>
            </w:r>
          </w:p>
          <w:p w:rsidR="009E6079" w:rsidRPr="009E6079" w:rsidRDefault="009E6079" w:rsidP="00760A3F">
            <w:pPr>
              <w:numPr>
                <w:ilvl w:val="0"/>
                <w:numId w:val="25"/>
              </w:numPr>
              <w:spacing w:before="100" w:beforeAutospacing="1" w:after="100" w:afterAutospacing="1" w:line="240" w:lineRule="auto"/>
              <w:ind w:right="150"/>
              <w:rPr>
                <w:rFonts w:ascii="Arial" w:eastAsia="Times New Roman" w:hAnsi="Arial" w:cs="Arial"/>
                <w:bCs/>
                <w:sz w:val="20"/>
                <w:szCs w:val="20"/>
                <w:lang w:eastAsia="en-AU"/>
              </w:rPr>
            </w:pPr>
            <w:r w:rsidRPr="009E6079">
              <w:rPr>
                <w:rFonts w:ascii="Arial" w:eastAsia="Times New Roman" w:hAnsi="Arial" w:cs="Arial"/>
                <w:bCs/>
                <w:sz w:val="20"/>
                <w:szCs w:val="20"/>
                <w:lang w:eastAsia="en-AU"/>
              </w:rPr>
              <w:t>includes the removal of declared weeds and other materials which are detrimental to the intended use of the land;</w:t>
            </w:r>
          </w:p>
          <w:p w:rsidR="009E6079" w:rsidRPr="009E6079" w:rsidRDefault="009E6079" w:rsidP="00760A3F">
            <w:pPr>
              <w:numPr>
                <w:ilvl w:val="0"/>
                <w:numId w:val="25"/>
              </w:numPr>
              <w:spacing w:before="100" w:beforeAutospacing="1" w:after="100" w:afterAutospacing="1" w:line="240" w:lineRule="auto"/>
              <w:ind w:right="150"/>
              <w:rPr>
                <w:rFonts w:ascii="Arial" w:eastAsia="Times New Roman" w:hAnsi="Arial" w:cs="Arial"/>
                <w:bCs/>
                <w:sz w:val="20"/>
                <w:szCs w:val="20"/>
                <w:lang w:eastAsia="en-AU"/>
              </w:rPr>
            </w:pPr>
            <w:r w:rsidRPr="009E6079">
              <w:rPr>
                <w:rFonts w:ascii="Arial" w:eastAsia="Times New Roman" w:hAnsi="Arial" w:cs="Arial"/>
                <w:bCs/>
                <w:sz w:val="20"/>
                <w:szCs w:val="20"/>
                <w:lang w:eastAsia="en-AU"/>
              </w:rPr>
              <w:lastRenderedPageBreak/>
              <w:t>is disposed of in a manner which minimises nuisance and annoyance to existing premises.</w:t>
            </w:r>
          </w:p>
          <w:tbl>
            <w:tblPr>
              <w:tblW w:w="46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678"/>
            </w:tblGrid>
            <w:tr w:rsidR="009E6079" w:rsidRPr="009E6079" w:rsidTr="007862B7">
              <w:trPr>
                <w:trHeight w:val="155"/>
                <w:tblCellSpacing w:w="15" w:type="dxa"/>
              </w:trPr>
              <w:tc>
                <w:tcPr>
                  <w:tcW w:w="4618" w:type="dxa"/>
                  <w:tcBorders>
                    <w:top w:val="single" w:sz="6" w:space="0" w:color="CCCCCC"/>
                    <w:left w:val="single" w:sz="6" w:space="0" w:color="CCCCCC"/>
                    <w:bottom w:val="single" w:sz="6" w:space="0" w:color="CCCCCC"/>
                    <w:right w:val="single" w:sz="6" w:space="0" w:color="CCCCCC"/>
                  </w:tcBorders>
                  <w:vAlign w:val="center"/>
                  <w:hideMark/>
                </w:tcPr>
                <w:p w:rsidR="009E6079" w:rsidRPr="009E6079" w:rsidRDefault="009E6079" w:rsidP="009E6079">
                  <w:pPr>
                    <w:spacing w:before="100" w:beforeAutospacing="1" w:after="100" w:afterAutospacing="1" w:line="240" w:lineRule="auto"/>
                    <w:ind w:left="150" w:right="150"/>
                    <w:rPr>
                      <w:rFonts w:ascii="Arial" w:eastAsia="Times New Roman" w:hAnsi="Arial" w:cs="Arial"/>
                      <w:bCs/>
                      <w:sz w:val="20"/>
                      <w:szCs w:val="20"/>
                      <w:lang w:eastAsia="en-AU"/>
                    </w:rPr>
                  </w:pPr>
                  <w:r w:rsidRPr="00A74B2E">
                    <w:rPr>
                      <w:rFonts w:ascii="Arial" w:eastAsia="Times New Roman" w:hAnsi="Arial" w:cs="Arial"/>
                      <w:bCs/>
                      <w:sz w:val="18"/>
                      <w:szCs w:val="20"/>
                      <w:lang w:eastAsia="en-AU"/>
                    </w:rPr>
                    <w:t>Note - No burning of cleared vegetation is permitted.</w:t>
                  </w:r>
                </w:p>
              </w:tc>
            </w:tr>
          </w:tbl>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b/>
                <w:bCs/>
                <w:sz w:val="20"/>
                <w:szCs w:val="20"/>
                <w:lang w:eastAsia="en-AU"/>
              </w:rPr>
              <w:lastRenderedPageBreak/>
              <w:t>E40.1</w:t>
            </w:r>
          </w:p>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sz w:val="20"/>
                <w:szCs w:val="20"/>
                <w:lang w:eastAsia="en-AU"/>
              </w:rPr>
              <w:t>All native vegetation to be retained on-site is temporarily fenced or protected prior to and during development works. </w:t>
            </w:r>
          </w:p>
          <w:tbl>
            <w:tblPr>
              <w:tblW w:w="588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88"/>
            </w:tblGrid>
            <w:tr w:rsidR="009E6079" w:rsidRPr="009E6079" w:rsidTr="007862B7">
              <w:trPr>
                <w:trHeight w:val="186"/>
                <w:tblCellSpacing w:w="15" w:type="dxa"/>
              </w:trPr>
              <w:tc>
                <w:tcPr>
                  <w:tcW w:w="5828" w:type="dxa"/>
                  <w:tcBorders>
                    <w:top w:val="single" w:sz="6" w:space="0" w:color="CCCCCC"/>
                    <w:left w:val="single" w:sz="6" w:space="0" w:color="CCCCCC"/>
                    <w:bottom w:val="single" w:sz="6" w:space="0" w:color="CCCCCC"/>
                    <w:right w:val="single" w:sz="6" w:space="0" w:color="CCCCCC"/>
                  </w:tcBorders>
                  <w:vAlign w:val="center"/>
                  <w:hideMark/>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No parking of vehicles or storage of machinery or goods is to occur in these areas during development works.</w:t>
                  </w:r>
                </w:p>
              </w:tc>
            </w:tr>
          </w:tbl>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b/>
                <w:bCs/>
                <w:sz w:val="20"/>
                <w:szCs w:val="20"/>
                <w:lang w:eastAsia="en-AU"/>
              </w:rPr>
              <w:t>E40.2</w:t>
            </w:r>
          </w:p>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9E6079">
              <w:rPr>
                <w:rFonts w:ascii="Arial" w:eastAsia="Times New Roman" w:hAnsi="Arial" w:cs="Arial"/>
                <w:sz w:val="20"/>
                <w:szCs w:val="20"/>
                <w:lang w:eastAsia="en-AU"/>
              </w:rPr>
              <w:lastRenderedPageBreak/>
              <w:t>Disposal of materials is managed in one or more of the following ways:</w:t>
            </w:r>
          </w:p>
          <w:p w:rsidR="009E6079" w:rsidRPr="009E6079" w:rsidRDefault="009E6079" w:rsidP="00760A3F">
            <w:pPr>
              <w:numPr>
                <w:ilvl w:val="0"/>
                <w:numId w:val="26"/>
              </w:numPr>
              <w:spacing w:before="100" w:beforeAutospacing="1" w:after="100" w:afterAutospacing="1" w:line="240" w:lineRule="auto"/>
              <w:ind w:right="150"/>
              <w:rPr>
                <w:rFonts w:ascii="Arial" w:eastAsia="Times New Roman" w:hAnsi="Arial" w:cs="Arial"/>
                <w:sz w:val="20"/>
                <w:szCs w:val="20"/>
                <w:lang w:eastAsia="en-AU"/>
              </w:rPr>
            </w:pPr>
            <w:r w:rsidRPr="009E6079">
              <w:rPr>
                <w:rFonts w:ascii="Arial" w:eastAsia="Times New Roman" w:hAnsi="Arial" w:cs="Arial"/>
                <w:sz w:val="20"/>
                <w:szCs w:val="20"/>
                <w:lang w:eastAsia="en-AU"/>
              </w:rPr>
              <w:t>all cleared vegetation, declared weeds, stumps, rubbish, car bodies, scrap metal and the like are removed and disposed of in a Council land fill facility; or</w:t>
            </w:r>
          </w:p>
          <w:p w:rsidR="009E6079" w:rsidRPr="009E6079" w:rsidRDefault="009E6079" w:rsidP="00760A3F">
            <w:pPr>
              <w:numPr>
                <w:ilvl w:val="0"/>
                <w:numId w:val="26"/>
              </w:numPr>
              <w:spacing w:before="100" w:beforeAutospacing="1" w:after="100" w:afterAutospacing="1" w:line="240" w:lineRule="auto"/>
              <w:ind w:right="150"/>
              <w:rPr>
                <w:rFonts w:ascii="Arial" w:eastAsia="Times New Roman" w:hAnsi="Arial" w:cs="Arial"/>
                <w:sz w:val="20"/>
                <w:szCs w:val="20"/>
                <w:lang w:eastAsia="en-AU"/>
              </w:rPr>
            </w:pPr>
            <w:r w:rsidRPr="009E6079">
              <w:rPr>
                <w:rFonts w:ascii="Arial" w:eastAsia="Times New Roman" w:hAnsi="Arial" w:cs="Arial"/>
                <w:sz w:val="20"/>
                <w:szCs w:val="20"/>
                <w:lang w:eastAsia="en-AU"/>
              </w:rPr>
              <w:t>all native vegetation with a diameter below 400mm is to be chipped and stored on-site.</w:t>
            </w:r>
          </w:p>
          <w:tbl>
            <w:tblPr>
              <w:tblW w:w="591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914"/>
            </w:tblGrid>
            <w:tr w:rsidR="009E6079" w:rsidRPr="009E6079" w:rsidTr="007862B7">
              <w:trPr>
                <w:trHeight w:val="104"/>
                <w:tblCellSpacing w:w="15" w:type="dxa"/>
              </w:trPr>
              <w:tc>
                <w:tcPr>
                  <w:tcW w:w="5854" w:type="dxa"/>
                  <w:tcBorders>
                    <w:top w:val="single" w:sz="6" w:space="0" w:color="CCCCCC"/>
                    <w:left w:val="single" w:sz="6" w:space="0" w:color="CCCCCC"/>
                    <w:bottom w:val="single" w:sz="6" w:space="0" w:color="CCCCCC"/>
                    <w:right w:val="single" w:sz="6" w:space="0" w:color="CCCCCC"/>
                  </w:tcBorders>
                  <w:vAlign w:val="center"/>
                  <w:hideMark/>
                </w:tcPr>
                <w:p w:rsidR="009E6079" w:rsidRPr="009E6079" w:rsidRDefault="009E6079" w:rsidP="009E6079">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The chipped vegetation must be stored in an approved location.</w:t>
                  </w:r>
                </w:p>
              </w:tc>
            </w:tr>
          </w:tbl>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
                <w:bCs/>
                <w:sz w:val="20"/>
                <w:szCs w:val="20"/>
                <w:lang w:eastAsia="en-AU"/>
              </w:rPr>
              <w:t>PO41</w:t>
            </w:r>
          </w:p>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All development works are carried out at times which minimise noise impacts to residents.</w:t>
            </w:r>
          </w:p>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t>E41</w:t>
            </w:r>
          </w:p>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All development works are carried out within the following times:</w:t>
            </w:r>
          </w:p>
          <w:p w:rsidR="00A77501" w:rsidRPr="00A77501" w:rsidRDefault="00A77501" w:rsidP="00760A3F">
            <w:pPr>
              <w:numPr>
                <w:ilvl w:val="0"/>
                <w:numId w:val="27"/>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Monday to Saturday (other than public holidays) between 6:30am and 6:30pm on the same day;</w:t>
            </w:r>
          </w:p>
          <w:p w:rsidR="00A77501" w:rsidRPr="00A77501" w:rsidRDefault="00A77501" w:rsidP="00760A3F">
            <w:pPr>
              <w:numPr>
                <w:ilvl w:val="0"/>
                <w:numId w:val="27"/>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no work is to be carried out on Sundays or public holidays.</w:t>
            </w:r>
          </w:p>
          <w:tbl>
            <w:tblPr>
              <w:tblW w:w="5929"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929"/>
            </w:tblGrid>
            <w:tr w:rsidR="00A77501" w:rsidRPr="00A77501" w:rsidTr="007862B7">
              <w:trPr>
                <w:trHeight w:val="60"/>
                <w:tblCellSpacing w:w="15" w:type="dxa"/>
              </w:trPr>
              <w:tc>
                <w:tcPr>
                  <w:tcW w:w="5869" w:type="dxa"/>
                  <w:tcBorders>
                    <w:top w:val="single" w:sz="6" w:space="0" w:color="CCCCCC"/>
                    <w:left w:val="single" w:sz="6" w:space="0" w:color="CCCCCC"/>
                    <w:bottom w:val="single" w:sz="6" w:space="0" w:color="CCCCCC"/>
                    <w:right w:val="single" w:sz="6" w:space="0" w:color="CCCCCC"/>
                  </w:tcBorders>
                  <w:vAlign w:val="center"/>
                  <w:hideMark/>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
                <w:bCs/>
                <w:sz w:val="20"/>
                <w:szCs w:val="20"/>
                <w:lang w:eastAsia="en-AU"/>
              </w:rPr>
              <w:t>PO42</w:t>
            </w:r>
          </w:p>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t>Earthworks</w:t>
            </w: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
                <w:bCs/>
                <w:sz w:val="20"/>
                <w:szCs w:val="20"/>
                <w:lang w:eastAsia="en-AU"/>
              </w:rPr>
              <w:lastRenderedPageBreak/>
              <w:t>PO43</w:t>
            </w:r>
          </w:p>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On-site earthworks are designed to consider the visual and amenity impact as they relate to:</w:t>
            </w:r>
          </w:p>
          <w:p w:rsidR="00A77501" w:rsidRPr="00A77501" w:rsidRDefault="00A77501" w:rsidP="00760A3F">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the natural topographical features of the site;</w:t>
            </w:r>
          </w:p>
          <w:p w:rsidR="00A77501" w:rsidRPr="00A77501" w:rsidRDefault="00A77501" w:rsidP="00760A3F">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short and long-term slope stability;</w:t>
            </w:r>
          </w:p>
          <w:p w:rsidR="00A77501" w:rsidRPr="00A77501" w:rsidRDefault="00A77501" w:rsidP="00760A3F">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soft or compressible foundation soils;</w:t>
            </w:r>
          </w:p>
          <w:p w:rsidR="00A77501" w:rsidRPr="00A77501" w:rsidRDefault="00A77501" w:rsidP="00760A3F">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reactive soils;</w:t>
            </w:r>
          </w:p>
          <w:p w:rsidR="00A77501" w:rsidRPr="00A77501" w:rsidRDefault="00A77501" w:rsidP="00760A3F">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low density or potentially collapsing soils;</w:t>
            </w:r>
          </w:p>
          <w:p w:rsidR="00A77501" w:rsidRPr="00A77501" w:rsidRDefault="00A77501" w:rsidP="00760A3F">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existing fill and soil contamination that may exist on-site;</w:t>
            </w:r>
          </w:p>
          <w:p w:rsidR="00A77501" w:rsidRPr="00A77501" w:rsidRDefault="00A77501" w:rsidP="00760A3F">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the stability and maintenance of steep slopes and batters;</w:t>
            </w:r>
          </w:p>
          <w:p w:rsidR="00A77501" w:rsidRPr="00A77501" w:rsidRDefault="00A77501" w:rsidP="00760A3F">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excavation (cut) and fill and impacts on the amenity of adjoining lots (e.g. residential). </w:t>
            </w:r>
          </w:p>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t>E43.1</w:t>
            </w:r>
          </w:p>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All cut and fill batters are provided with appropriate scour, erosion protection and run-off control measures including catch drains at the top of batters and lined batter drains as necessary.</w:t>
            </w:r>
          </w:p>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t>E43.2</w:t>
            </w:r>
          </w:p>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Stabilisation measures are provided, as necessary, to ensure long-term stability and low maintenance of steep slopes and batters. </w:t>
            </w:r>
          </w:p>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t>E43.3</w:t>
            </w:r>
          </w:p>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Inspection and certification of steep slopes and batters is required by a suitably qualified and experienced RPEQ.</w:t>
            </w:r>
          </w:p>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t>E43.4</w:t>
            </w:r>
          </w:p>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 xml:space="preserve">All fill </w:t>
            </w:r>
            <w:proofErr w:type="gramStart"/>
            <w:r w:rsidRPr="00A77501">
              <w:rPr>
                <w:rFonts w:ascii="Arial" w:eastAsia="Times New Roman" w:hAnsi="Arial" w:cs="Arial"/>
                <w:sz w:val="20"/>
                <w:szCs w:val="20"/>
                <w:lang w:eastAsia="en-AU"/>
              </w:rPr>
              <w:t>batters</w:t>
            </w:r>
            <w:proofErr w:type="gramEnd"/>
            <w:r w:rsidRPr="00A77501">
              <w:rPr>
                <w:rFonts w:ascii="Arial" w:eastAsia="Times New Roman" w:hAnsi="Arial" w:cs="Arial"/>
                <w:sz w:val="20"/>
                <w:szCs w:val="20"/>
                <w:lang w:eastAsia="en-AU"/>
              </w:rPr>
              <w:t xml:space="preserve"> steeper than 1 (V) in 6 (H) on residential lots are fully turfed to prevent scour and erosion.</w:t>
            </w:r>
          </w:p>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t>E43.5</w:t>
            </w:r>
          </w:p>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All filling or excavation is contained on-site and is free draining.</w:t>
            </w:r>
          </w:p>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t>E43.6</w:t>
            </w:r>
          </w:p>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All fill placed on-site is:</w:t>
            </w:r>
          </w:p>
          <w:p w:rsidR="00A77501" w:rsidRPr="00A77501" w:rsidRDefault="00A77501" w:rsidP="00760A3F">
            <w:pPr>
              <w:numPr>
                <w:ilvl w:val="0"/>
                <w:numId w:val="29"/>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limited to that area necessary for the approved use;</w:t>
            </w:r>
          </w:p>
          <w:p w:rsidR="00A77501" w:rsidRPr="00A77501" w:rsidRDefault="00A77501" w:rsidP="00760A3F">
            <w:pPr>
              <w:numPr>
                <w:ilvl w:val="0"/>
                <w:numId w:val="29"/>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lastRenderedPageBreak/>
              <w:t>clean and uncontaminated (i.e. no building waste, concrete, green waste, actual acid sulfate soils, potential acid sulfate soils or contaminated material etc.). </w:t>
            </w:r>
          </w:p>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t>E43.7</w:t>
            </w:r>
          </w:p>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 xml:space="preserve">The site is </w:t>
            </w:r>
            <w:proofErr w:type="gramStart"/>
            <w:r w:rsidRPr="00A77501">
              <w:rPr>
                <w:rFonts w:ascii="Arial" w:eastAsia="Times New Roman" w:hAnsi="Arial" w:cs="Arial"/>
                <w:sz w:val="20"/>
                <w:szCs w:val="20"/>
                <w:lang w:eastAsia="en-AU"/>
              </w:rPr>
              <w:t>prepared</w:t>
            </w:r>
            <w:proofErr w:type="gramEnd"/>
            <w:r w:rsidRPr="00A77501">
              <w:rPr>
                <w:rFonts w:ascii="Arial" w:eastAsia="Times New Roman" w:hAnsi="Arial" w:cs="Arial"/>
                <w:sz w:val="20"/>
                <w:szCs w:val="20"/>
                <w:lang w:eastAsia="en-AU"/>
              </w:rPr>
              <w:t xml:space="preserve"> and the fill placed on-site in accordance with AS3798. </w:t>
            </w:r>
          </w:p>
          <w:tbl>
            <w:tblPr>
              <w:tblW w:w="588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88"/>
            </w:tblGrid>
            <w:tr w:rsidR="00A77501" w:rsidRPr="00A77501" w:rsidTr="007862B7">
              <w:trPr>
                <w:trHeight w:val="158"/>
                <w:tblCellSpacing w:w="15" w:type="dxa"/>
              </w:trPr>
              <w:tc>
                <w:tcPr>
                  <w:tcW w:w="5828" w:type="dxa"/>
                  <w:tcBorders>
                    <w:top w:val="single" w:sz="6" w:space="0" w:color="CCCCCC"/>
                    <w:left w:val="single" w:sz="6" w:space="0" w:color="CCCCCC"/>
                    <w:bottom w:val="single" w:sz="6" w:space="0" w:color="CCCCCC"/>
                    <w:right w:val="single" w:sz="6" w:space="0" w:color="CCCCCC"/>
                  </w:tcBorders>
                  <w:vAlign w:val="center"/>
                  <w:hideMark/>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Note - The fill is to be inspected and tested in accordance with Planning scheme policy - Operational works inspection, maintenance and bonding procedures.</w:t>
                  </w:r>
                </w:p>
              </w:tc>
            </w:tr>
          </w:tbl>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
                <w:bCs/>
                <w:sz w:val="20"/>
                <w:szCs w:val="20"/>
                <w:lang w:eastAsia="en-AU"/>
              </w:rPr>
              <w:t>PO44</w:t>
            </w:r>
          </w:p>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Embankments are stepped, terraced and landscaped to not adversely impact on the visual amenity of the surrounding area.</w:t>
            </w:r>
          </w:p>
          <w:p w:rsidR="009E6079" w:rsidRPr="009E6079" w:rsidRDefault="009E6079" w:rsidP="00A77501">
            <w:pPr>
              <w:spacing w:before="100" w:beforeAutospacing="1" w:after="100" w:afterAutospacing="1" w:line="240" w:lineRule="auto"/>
              <w:ind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t>E44</w:t>
            </w:r>
          </w:p>
          <w:p w:rsidR="009E6079"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Any embankments more than 1.5 metres in height are stepped, terraced and landscaped.</w:t>
            </w:r>
            <w:r w:rsidR="003B362D">
              <w:rPr>
                <w:rFonts w:ascii="Arial" w:eastAsia="Times New Roman" w:hAnsi="Arial" w:cs="Arial"/>
                <w:sz w:val="20"/>
                <w:szCs w:val="20"/>
                <w:lang w:eastAsia="en-AU"/>
              </w:rPr>
              <w:t xml:space="preserve"> </w:t>
            </w:r>
          </w:p>
          <w:p w:rsidR="0040337A" w:rsidRPr="0040337A" w:rsidRDefault="0040337A" w:rsidP="00A74B2E">
            <w:pPr>
              <w:spacing w:before="100" w:beforeAutospacing="1" w:after="100" w:afterAutospacing="1" w:line="240" w:lineRule="auto"/>
              <w:ind w:left="150" w:right="150"/>
              <w:jc w:val="center"/>
              <w:rPr>
                <w:rFonts w:ascii="Arial" w:eastAsia="Times New Roman" w:hAnsi="Arial" w:cs="Arial"/>
                <w:b/>
                <w:sz w:val="20"/>
                <w:szCs w:val="20"/>
                <w:lang w:eastAsia="en-AU"/>
              </w:rPr>
            </w:pPr>
            <w:r w:rsidRPr="0040337A">
              <w:rPr>
                <w:rFonts w:ascii="Arial" w:eastAsia="Times New Roman" w:hAnsi="Arial" w:cs="Arial"/>
                <w:b/>
                <w:sz w:val="20"/>
                <w:szCs w:val="20"/>
                <w:lang w:eastAsia="en-AU"/>
              </w:rPr>
              <w:t>Figure - Embankment</w:t>
            </w:r>
          </w:p>
          <w:p w:rsidR="0040337A" w:rsidRPr="00242E4C" w:rsidRDefault="0040337A" w:rsidP="00A74B2E">
            <w:pPr>
              <w:spacing w:before="100" w:beforeAutospacing="1" w:after="100" w:afterAutospacing="1" w:line="240" w:lineRule="auto"/>
              <w:ind w:left="150" w:right="150"/>
              <w:jc w:val="center"/>
              <w:rPr>
                <w:rFonts w:ascii="Arial" w:eastAsia="Times New Roman" w:hAnsi="Arial" w:cs="Arial"/>
                <w:sz w:val="20"/>
                <w:szCs w:val="20"/>
                <w:lang w:eastAsia="en-AU"/>
              </w:rPr>
            </w:pPr>
            <w:r>
              <w:rPr>
                <w:noProof/>
              </w:rPr>
              <w:drawing>
                <wp:inline distT="0" distB="0" distL="0" distR="0" wp14:anchorId="635A5462" wp14:editId="1E89CA0E">
                  <wp:extent cx="3370521" cy="131927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93519" cy="1328272"/>
                          </a:xfrm>
                          <a:prstGeom prst="rect">
                            <a:avLst/>
                          </a:prstGeom>
                        </pic:spPr>
                      </pic:pic>
                    </a:graphicData>
                  </a:graphic>
                </wp:inline>
              </w:drawing>
            </w: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
                <w:bCs/>
                <w:sz w:val="20"/>
                <w:szCs w:val="20"/>
                <w:lang w:eastAsia="en-AU"/>
              </w:rPr>
              <w:t>PO45</w:t>
            </w:r>
          </w:p>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Filling or excavation is undertaken in a manner that:</w:t>
            </w:r>
          </w:p>
          <w:p w:rsidR="00A77501" w:rsidRPr="00A77501" w:rsidRDefault="00A77501" w:rsidP="00760A3F">
            <w:pPr>
              <w:numPr>
                <w:ilvl w:val="0"/>
                <w:numId w:val="30"/>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 xml:space="preserve">does not adversely impact on a Council or public sector </w:t>
            </w:r>
            <w:proofErr w:type="gramStart"/>
            <w:r w:rsidRPr="00A77501">
              <w:rPr>
                <w:rFonts w:ascii="Arial" w:eastAsia="Times New Roman" w:hAnsi="Arial" w:cs="Arial"/>
                <w:bCs/>
                <w:sz w:val="20"/>
                <w:szCs w:val="20"/>
                <w:lang w:eastAsia="en-AU"/>
              </w:rPr>
              <w:t>entity maintained</w:t>
            </w:r>
            <w:proofErr w:type="gramEnd"/>
            <w:r w:rsidRPr="00A77501">
              <w:rPr>
                <w:rFonts w:ascii="Arial" w:eastAsia="Times New Roman" w:hAnsi="Arial" w:cs="Arial"/>
                <w:bCs/>
                <w:sz w:val="20"/>
                <w:szCs w:val="20"/>
                <w:lang w:eastAsia="en-AU"/>
              </w:rPr>
              <w:t xml:space="preserve"> infrastructure or any drainage feature on, or adjacent to the land;</w:t>
            </w:r>
          </w:p>
          <w:p w:rsidR="00A77501" w:rsidRPr="00A77501" w:rsidRDefault="00A77501" w:rsidP="00760A3F">
            <w:pPr>
              <w:numPr>
                <w:ilvl w:val="0"/>
                <w:numId w:val="30"/>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 xml:space="preserve">does not preclude reasonable access to a Council or public sector </w:t>
            </w:r>
            <w:proofErr w:type="gramStart"/>
            <w:r w:rsidRPr="00A77501">
              <w:rPr>
                <w:rFonts w:ascii="Arial" w:eastAsia="Times New Roman" w:hAnsi="Arial" w:cs="Arial"/>
                <w:bCs/>
                <w:sz w:val="20"/>
                <w:szCs w:val="20"/>
                <w:lang w:eastAsia="en-AU"/>
              </w:rPr>
              <w:t xml:space="preserve">entity </w:t>
            </w:r>
            <w:r w:rsidRPr="00A77501">
              <w:rPr>
                <w:rFonts w:ascii="Arial" w:eastAsia="Times New Roman" w:hAnsi="Arial" w:cs="Arial"/>
                <w:bCs/>
                <w:sz w:val="20"/>
                <w:szCs w:val="20"/>
                <w:lang w:eastAsia="en-AU"/>
              </w:rPr>
              <w:lastRenderedPageBreak/>
              <w:t>maintained</w:t>
            </w:r>
            <w:proofErr w:type="gramEnd"/>
            <w:r w:rsidRPr="00A77501">
              <w:rPr>
                <w:rFonts w:ascii="Arial" w:eastAsia="Times New Roman" w:hAnsi="Arial" w:cs="Arial"/>
                <w:bCs/>
                <w:sz w:val="20"/>
                <w:szCs w:val="20"/>
                <w:lang w:eastAsia="en-AU"/>
              </w:rPr>
              <w:t xml:space="preserve"> infrastructure or any drainage feature on, or adjacent to the land for monitoring, maintenance or replacement purposes.</w:t>
            </w:r>
          </w:p>
          <w:tbl>
            <w:tblPr>
              <w:tblW w:w="4743"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43"/>
            </w:tblGrid>
            <w:tr w:rsidR="00A77501" w:rsidRPr="00A77501" w:rsidTr="007862B7">
              <w:trPr>
                <w:trHeight w:val="188"/>
                <w:tblCellSpacing w:w="15" w:type="dxa"/>
              </w:trPr>
              <w:tc>
                <w:tcPr>
                  <w:tcW w:w="4683" w:type="dxa"/>
                  <w:tcBorders>
                    <w:top w:val="single" w:sz="6" w:space="0" w:color="CCCCCC"/>
                    <w:left w:val="single" w:sz="6" w:space="0" w:color="CCCCCC"/>
                    <w:bottom w:val="single" w:sz="6" w:space="0" w:color="CCCCCC"/>
                    <w:right w:val="single" w:sz="6" w:space="0" w:color="CCCCCC"/>
                  </w:tcBorders>
                  <w:vAlign w:val="center"/>
                  <w:hideMark/>
                </w:tcPr>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4B2E">
                    <w:rPr>
                      <w:rFonts w:ascii="Arial" w:eastAsia="Times New Roman" w:hAnsi="Arial" w:cs="Arial"/>
                      <w:bCs/>
                      <w:sz w:val="18"/>
                      <w:szCs w:val="20"/>
                      <w:lang w:eastAsia="en-AU"/>
                    </w:rPr>
                    <w:t>Note - Public sector entity is defined in Schedule 2 of the Act.</w:t>
                  </w:r>
                </w:p>
              </w:tc>
            </w:tr>
          </w:tbl>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lastRenderedPageBreak/>
              <w:t>E45.1</w:t>
            </w:r>
          </w:p>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No filling or excavation is undertaken in an easement issued in favour of Council or a public sector entity.</w:t>
            </w:r>
          </w:p>
          <w:tbl>
            <w:tblPr>
              <w:tblW w:w="5883"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883"/>
            </w:tblGrid>
            <w:tr w:rsidR="00A77501" w:rsidRPr="00A77501" w:rsidTr="007862B7">
              <w:trPr>
                <w:trHeight w:val="72"/>
                <w:tblCellSpacing w:w="15" w:type="dxa"/>
              </w:trPr>
              <w:tc>
                <w:tcPr>
                  <w:tcW w:w="5823" w:type="dxa"/>
                  <w:tcBorders>
                    <w:top w:val="single" w:sz="6" w:space="0" w:color="CCCCCC"/>
                    <w:left w:val="single" w:sz="6" w:space="0" w:color="CCCCCC"/>
                    <w:bottom w:val="single" w:sz="6" w:space="0" w:color="CCCCCC"/>
                    <w:right w:val="single" w:sz="6" w:space="0" w:color="CCCCCC"/>
                  </w:tcBorders>
                  <w:vAlign w:val="center"/>
                  <w:hideMark/>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4B2E">
                    <w:rPr>
                      <w:rFonts w:ascii="Arial" w:eastAsia="Times New Roman" w:hAnsi="Arial" w:cs="Arial"/>
                      <w:sz w:val="18"/>
                      <w:szCs w:val="20"/>
                      <w:lang w:eastAsia="en-AU"/>
                    </w:rPr>
                    <w:t>Note - Public sector entity is defined in Schedule 2 of the Act.</w:t>
                  </w:r>
                </w:p>
              </w:tc>
            </w:tr>
          </w:tbl>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t>E45.2</w:t>
            </w:r>
          </w:p>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lastRenderedPageBreak/>
              <w:t>Filling or excavation that would result in any of the following is not carried out on-site:</w:t>
            </w:r>
          </w:p>
          <w:p w:rsidR="00A77501" w:rsidRPr="00A77501" w:rsidRDefault="00A77501" w:rsidP="00760A3F">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a reduction in cover over any Council or public sector entity infrastructure service to less than 600mm;</w:t>
            </w:r>
          </w:p>
          <w:p w:rsidR="00A77501" w:rsidRPr="00A77501" w:rsidRDefault="00A77501" w:rsidP="00760A3F">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earthworks being undertaken;</w:t>
            </w:r>
          </w:p>
          <w:p w:rsidR="00A77501" w:rsidRPr="00A77501" w:rsidRDefault="00A77501" w:rsidP="00760A3F">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 xml:space="preserve">prevent reasonable access to Council or public sector </w:t>
            </w:r>
            <w:proofErr w:type="gramStart"/>
            <w:r w:rsidRPr="00A77501">
              <w:rPr>
                <w:rFonts w:ascii="Arial" w:eastAsia="Times New Roman" w:hAnsi="Arial" w:cs="Arial"/>
                <w:sz w:val="20"/>
                <w:szCs w:val="20"/>
                <w:lang w:eastAsia="en-AU"/>
              </w:rPr>
              <w:t>entity maintained</w:t>
            </w:r>
            <w:proofErr w:type="gramEnd"/>
            <w:r w:rsidRPr="00A77501">
              <w:rPr>
                <w:rFonts w:ascii="Arial" w:eastAsia="Times New Roman" w:hAnsi="Arial" w:cs="Arial"/>
                <w:sz w:val="20"/>
                <w:szCs w:val="20"/>
                <w:lang w:eastAsia="en-AU"/>
              </w:rPr>
              <w:t xml:space="preserve"> infrastructure or any drainage feature on, or adjacent to the site for monitoring, maintenance or replacement purposes.</w:t>
            </w:r>
          </w:p>
          <w:tbl>
            <w:tblPr>
              <w:tblW w:w="590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901"/>
            </w:tblGrid>
            <w:tr w:rsidR="00A77501" w:rsidRPr="00A74B2E" w:rsidTr="007862B7">
              <w:trPr>
                <w:trHeight w:val="162"/>
                <w:tblCellSpacing w:w="15" w:type="dxa"/>
              </w:trPr>
              <w:tc>
                <w:tcPr>
                  <w:tcW w:w="5841" w:type="dxa"/>
                  <w:tcBorders>
                    <w:top w:val="single" w:sz="6" w:space="0" w:color="CCCCCC"/>
                    <w:left w:val="single" w:sz="6" w:space="0" w:color="CCCCCC"/>
                    <w:bottom w:val="single" w:sz="6" w:space="0" w:color="CCCCCC"/>
                    <w:right w:val="single" w:sz="6" w:space="0" w:color="CCCCCC"/>
                  </w:tcBorders>
                  <w:vAlign w:val="center"/>
                  <w:hideMark/>
                </w:tcPr>
                <w:p w:rsidR="00A77501" w:rsidRPr="00A74B2E" w:rsidRDefault="00A77501" w:rsidP="00A77501">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Public sector entity is defined in Schedule 2 of the Act.</w:t>
                  </w:r>
                </w:p>
              </w:tc>
            </w:tr>
          </w:tbl>
          <w:p w:rsidR="00A77501" w:rsidRPr="00A74B2E" w:rsidRDefault="00A77501" w:rsidP="00A77501">
            <w:pPr>
              <w:spacing w:before="100" w:beforeAutospacing="1" w:after="100" w:afterAutospacing="1" w:line="240" w:lineRule="auto"/>
              <w:ind w:left="150" w:right="150"/>
              <w:rPr>
                <w:rFonts w:ascii="Arial" w:eastAsia="Times New Roman" w:hAnsi="Arial" w:cs="Arial"/>
                <w:vanish/>
                <w:sz w:val="18"/>
                <w:szCs w:val="20"/>
                <w:lang w:eastAsia="en-AU"/>
              </w:rPr>
            </w:pPr>
          </w:p>
          <w:tbl>
            <w:tblPr>
              <w:tblW w:w="59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937"/>
            </w:tblGrid>
            <w:tr w:rsidR="00A77501" w:rsidRPr="00A74B2E" w:rsidTr="007862B7">
              <w:trPr>
                <w:trHeight w:val="75"/>
                <w:tblCellSpacing w:w="15" w:type="dxa"/>
              </w:trPr>
              <w:tc>
                <w:tcPr>
                  <w:tcW w:w="5877" w:type="dxa"/>
                  <w:tcBorders>
                    <w:top w:val="single" w:sz="6" w:space="0" w:color="CCCCCC"/>
                    <w:left w:val="single" w:sz="6" w:space="0" w:color="CCCCCC"/>
                    <w:bottom w:val="single" w:sz="6" w:space="0" w:color="CCCCCC"/>
                    <w:right w:val="single" w:sz="6" w:space="0" w:color="CCCCCC"/>
                  </w:tcBorders>
                  <w:vAlign w:val="center"/>
                  <w:hideMark/>
                </w:tcPr>
                <w:p w:rsidR="00A77501" w:rsidRPr="00A74B2E" w:rsidRDefault="00A77501" w:rsidP="00A77501">
                  <w:pPr>
                    <w:spacing w:before="100" w:beforeAutospacing="1" w:after="100" w:afterAutospacing="1" w:line="240" w:lineRule="auto"/>
                    <w:ind w:left="150" w:right="150"/>
                    <w:rPr>
                      <w:rFonts w:ascii="Arial" w:eastAsia="Times New Roman" w:hAnsi="Arial" w:cs="Arial"/>
                      <w:sz w:val="18"/>
                      <w:szCs w:val="20"/>
                      <w:lang w:eastAsia="en-AU"/>
                    </w:rPr>
                  </w:pPr>
                  <w:r w:rsidRPr="00A74B2E">
                    <w:rPr>
                      <w:rFonts w:ascii="Arial" w:eastAsia="Times New Roman" w:hAnsi="Arial" w:cs="Arial"/>
                      <w:sz w:val="18"/>
                      <w:szCs w:val="20"/>
                      <w:lang w:eastAsia="en-AU"/>
                    </w:rPr>
                    <w:t>Note - All building work covered by QDC MP1.4 is excluded from this provision.</w:t>
                  </w:r>
                </w:p>
              </w:tc>
            </w:tr>
          </w:tbl>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
                <w:bCs/>
                <w:sz w:val="20"/>
                <w:szCs w:val="20"/>
                <w:lang w:eastAsia="en-AU"/>
              </w:rPr>
              <w:t>PO46</w:t>
            </w:r>
          </w:p>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Filling or excavation does not result in land instability. </w:t>
            </w:r>
          </w:p>
          <w:tbl>
            <w:tblPr>
              <w:tblW w:w="47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11"/>
            </w:tblGrid>
            <w:tr w:rsidR="00A77501" w:rsidRPr="00A77501" w:rsidTr="007862B7">
              <w:trPr>
                <w:trHeight w:val="365"/>
                <w:tblCellSpacing w:w="15" w:type="dxa"/>
              </w:trPr>
              <w:tc>
                <w:tcPr>
                  <w:tcW w:w="4651" w:type="dxa"/>
                  <w:tcBorders>
                    <w:top w:val="single" w:sz="6" w:space="0" w:color="CCCCCC"/>
                    <w:left w:val="single" w:sz="6" w:space="0" w:color="CCCCCC"/>
                    <w:bottom w:val="single" w:sz="6" w:space="0" w:color="CCCCCC"/>
                    <w:right w:val="single" w:sz="6" w:space="0" w:color="CCCCCC"/>
                  </w:tcBorders>
                  <w:vAlign w:val="center"/>
                  <w:hideMark/>
                </w:tcPr>
                <w:p w:rsidR="00A77501" w:rsidRPr="00A74B2E" w:rsidRDefault="00A77501" w:rsidP="00A77501">
                  <w:pPr>
                    <w:spacing w:before="100" w:beforeAutospacing="1" w:after="100" w:afterAutospacing="1" w:line="240" w:lineRule="auto"/>
                    <w:ind w:left="150" w:right="150"/>
                    <w:rPr>
                      <w:rFonts w:ascii="Arial" w:eastAsia="Times New Roman" w:hAnsi="Arial" w:cs="Arial"/>
                      <w:bCs/>
                      <w:sz w:val="18"/>
                      <w:szCs w:val="20"/>
                      <w:lang w:eastAsia="en-AU"/>
                    </w:rPr>
                  </w:pPr>
                  <w:r w:rsidRPr="00A74B2E">
                    <w:rPr>
                      <w:rFonts w:ascii="Arial" w:eastAsia="Times New Roman" w:hAnsi="Arial" w:cs="Arial"/>
                      <w:bCs/>
                      <w:sz w:val="18"/>
                      <w:szCs w:val="20"/>
                      <w:lang w:eastAsia="en-AU"/>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A77501" w:rsidRPr="00A77501" w:rsidRDefault="00A77501" w:rsidP="007862B7">
            <w:p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
                <w:bCs/>
                <w:sz w:val="20"/>
                <w:szCs w:val="20"/>
                <w:lang w:eastAsia="en-AU"/>
              </w:rPr>
              <w:t>PO47</w:t>
            </w:r>
          </w:p>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Filling or excavation does not result in:</w:t>
            </w:r>
          </w:p>
          <w:p w:rsidR="00A77501" w:rsidRPr="00A77501" w:rsidRDefault="00A77501" w:rsidP="00760A3F">
            <w:pPr>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adverse impacts on the hydrological and hydraulic capacity of the waterway or floodway;</w:t>
            </w:r>
          </w:p>
          <w:p w:rsidR="00A77501" w:rsidRPr="00A77501" w:rsidRDefault="00A77501" w:rsidP="00760A3F">
            <w:pPr>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increased flood inundation outside the site;</w:t>
            </w:r>
          </w:p>
          <w:p w:rsidR="00A77501" w:rsidRPr="00A77501" w:rsidRDefault="00A77501" w:rsidP="00760A3F">
            <w:pPr>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any reduction in the flood storage capacity in the floodway;</w:t>
            </w:r>
          </w:p>
          <w:p w:rsidR="00A77501" w:rsidRPr="00A77501" w:rsidRDefault="00A77501" w:rsidP="00760A3F">
            <w:pPr>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any clearing of native vegetation.</w:t>
            </w:r>
          </w:p>
          <w:tbl>
            <w:tblPr>
              <w:tblW w:w="4723"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23"/>
            </w:tblGrid>
            <w:tr w:rsidR="00A77501" w:rsidRPr="00A77501" w:rsidTr="007862B7">
              <w:trPr>
                <w:trHeight w:val="593"/>
                <w:tblCellSpacing w:w="15" w:type="dxa"/>
              </w:trPr>
              <w:tc>
                <w:tcPr>
                  <w:tcW w:w="4663" w:type="dxa"/>
                  <w:tcBorders>
                    <w:top w:val="single" w:sz="6" w:space="0" w:color="CCCCCC"/>
                    <w:left w:val="single" w:sz="6" w:space="0" w:color="CCCCCC"/>
                    <w:bottom w:val="single" w:sz="6" w:space="0" w:color="CCCCCC"/>
                    <w:right w:val="single" w:sz="6" w:space="0" w:color="CCCCCC"/>
                  </w:tcBorders>
                  <w:vAlign w:val="center"/>
                  <w:hideMark/>
                </w:tcPr>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4B2E">
                    <w:rPr>
                      <w:rFonts w:ascii="Arial" w:eastAsia="Times New Roman" w:hAnsi="Arial" w:cs="Arial"/>
                      <w:bCs/>
                      <w:sz w:val="18"/>
                      <w:szCs w:val="20"/>
                      <w:lang w:eastAsia="en-AU"/>
                    </w:rPr>
                    <w:lastRenderedPageBreak/>
                    <w:t xml:space="preserve">Note - To demonstrate compliance with this outcome, Planning Scheme Policy - Stormwater Management provides guidance on the preparation of a </w:t>
                  </w:r>
                  <w:proofErr w:type="gramStart"/>
                  <w:r w:rsidRPr="00A74B2E">
                    <w:rPr>
                      <w:rFonts w:ascii="Arial" w:eastAsia="Times New Roman" w:hAnsi="Arial" w:cs="Arial"/>
                      <w:bCs/>
                      <w:sz w:val="18"/>
                      <w:szCs w:val="20"/>
                      <w:lang w:eastAsia="en-AU"/>
                    </w:rPr>
                    <w:t>site based</w:t>
                  </w:r>
                  <w:proofErr w:type="gramEnd"/>
                  <w:r w:rsidRPr="00A74B2E">
                    <w:rPr>
                      <w:rFonts w:ascii="Arial" w:eastAsia="Times New Roman" w:hAnsi="Arial" w:cs="Arial"/>
                      <w:bCs/>
                      <w:sz w:val="18"/>
                      <w:szCs w:val="20"/>
                      <w:lang w:eastAsia="en-AU"/>
                    </w:rPr>
                    <w:t xml:space="preserve"> stormwater management plan by a suitably qualified professional. Refer to Planning scheme policy - Integrated design for guidance on infrastructure design and modelling requirements.</w:t>
                  </w:r>
                </w:p>
              </w:tc>
            </w:tr>
          </w:tbl>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E6079"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rPr>
                <w:rFonts w:ascii="Arial" w:eastAsia="Times New Roman" w:hAnsi="Arial" w:cs="Arial"/>
                <w:bCs/>
                <w:sz w:val="20"/>
                <w:szCs w:val="20"/>
                <w:lang w:eastAsia="en-AU"/>
              </w:rPr>
            </w:pPr>
            <w:r>
              <w:rPr>
                <w:rFonts w:ascii="Arial" w:eastAsia="Times New Roman" w:hAnsi="Arial" w:cs="Arial"/>
                <w:bCs/>
                <w:sz w:val="20"/>
                <w:szCs w:val="20"/>
                <w:lang w:eastAsia="en-AU"/>
              </w:rPr>
              <w:t xml:space="preserve"> </w:t>
            </w:r>
            <w:r w:rsidRPr="00A77501">
              <w:rPr>
                <w:rFonts w:ascii="Arial" w:eastAsia="Times New Roman" w:hAnsi="Arial" w:cs="Arial"/>
                <w:b/>
                <w:bCs/>
                <w:sz w:val="20"/>
                <w:szCs w:val="20"/>
                <w:lang w:eastAsia="en-AU"/>
              </w:rPr>
              <w:t>PO48</w:t>
            </w:r>
          </w:p>
          <w:p w:rsidR="00A77501" w:rsidRPr="00A77501" w:rsidRDefault="00A77501" w:rsidP="00A77501">
            <w:pPr>
              <w:spacing w:before="100" w:beforeAutospacing="1" w:after="100" w:afterAutospacing="1" w:line="240" w:lineRule="auto"/>
              <w:ind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Filling or excavation on the development site is undertaken in a manner which does not create or accentuate problems associated with stormwater flows and drainage systems on land adjoining the site.</w:t>
            </w:r>
          </w:p>
          <w:p w:rsidR="009E6079" w:rsidRPr="009E6079" w:rsidRDefault="009E6079" w:rsidP="00A77501">
            <w:pPr>
              <w:spacing w:before="100" w:beforeAutospacing="1" w:after="100" w:afterAutospacing="1" w:line="240" w:lineRule="auto"/>
              <w:ind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t>E48</w:t>
            </w:r>
          </w:p>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Filling and excavation undertaken on the development site are shaped in a manner which does not:</w:t>
            </w:r>
          </w:p>
          <w:p w:rsidR="00A77501" w:rsidRPr="00A77501" w:rsidRDefault="00A77501" w:rsidP="00760A3F">
            <w:pPr>
              <w:numPr>
                <w:ilvl w:val="0"/>
                <w:numId w:val="33"/>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prevent stormwater surface flow which, prior to commencement of the earthworks, passed onto the development site, from entering the land; or</w:t>
            </w:r>
            <w:r w:rsidRPr="00A77501">
              <w:rPr>
                <w:rFonts w:ascii="Arial" w:eastAsia="Times New Roman" w:hAnsi="Arial" w:cs="Arial"/>
                <w:sz w:val="20"/>
                <w:szCs w:val="20"/>
                <w:lang w:eastAsia="en-AU"/>
              </w:rPr>
              <w:br/>
            </w:r>
          </w:p>
          <w:p w:rsidR="00A77501" w:rsidRPr="00A77501" w:rsidRDefault="00A77501" w:rsidP="00760A3F">
            <w:pPr>
              <w:numPr>
                <w:ilvl w:val="0"/>
                <w:numId w:val="33"/>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redirect stormwater surface flow away from existing flow paths; or</w:t>
            </w:r>
            <w:r w:rsidRPr="00A77501">
              <w:rPr>
                <w:rFonts w:ascii="Arial" w:eastAsia="Times New Roman" w:hAnsi="Arial" w:cs="Arial"/>
                <w:sz w:val="20"/>
                <w:szCs w:val="20"/>
                <w:lang w:eastAsia="en-AU"/>
              </w:rPr>
              <w:br/>
            </w:r>
          </w:p>
          <w:p w:rsidR="00A77501" w:rsidRPr="00A77501" w:rsidRDefault="00A77501" w:rsidP="00760A3F">
            <w:pPr>
              <w:numPr>
                <w:ilvl w:val="0"/>
                <w:numId w:val="33"/>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divert stormwater surface flow onto adjacent land, (other than a road), in a manner which: </w:t>
            </w:r>
            <w:r w:rsidRPr="00A77501">
              <w:rPr>
                <w:rFonts w:ascii="Arial" w:eastAsia="Times New Roman" w:hAnsi="Arial" w:cs="Arial"/>
                <w:sz w:val="20"/>
                <w:szCs w:val="20"/>
                <w:lang w:eastAsia="en-AU"/>
              </w:rPr>
              <w:br/>
            </w:r>
          </w:p>
          <w:p w:rsidR="00A77501" w:rsidRPr="00A77501" w:rsidRDefault="00A77501" w:rsidP="00760A3F">
            <w:pPr>
              <w:numPr>
                <w:ilvl w:val="1"/>
                <w:numId w:val="33"/>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concentrates the flow; or</w:t>
            </w:r>
            <w:r w:rsidRPr="00A77501">
              <w:rPr>
                <w:rFonts w:ascii="Arial" w:eastAsia="Times New Roman" w:hAnsi="Arial" w:cs="Arial"/>
                <w:sz w:val="20"/>
                <w:szCs w:val="20"/>
                <w:lang w:eastAsia="en-AU"/>
              </w:rPr>
              <w:br/>
            </w:r>
          </w:p>
          <w:p w:rsidR="00A77501" w:rsidRPr="00A77501" w:rsidRDefault="00A77501" w:rsidP="00760A3F">
            <w:pPr>
              <w:numPr>
                <w:ilvl w:val="1"/>
                <w:numId w:val="33"/>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increases the flow rates of stormwater over the affected section of the adjacent land above the situation which existed prior to the diversion; or</w:t>
            </w:r>
            <w:r w:rsidRPr="00A77501">
              <w:rPr>
                <w:rFonts w:ascii="Arial" w:eastAsia="Times New Roman" w:hAnsi="Arial" w:cs="Arial"/>
                <w:sz w:val="20"/>
                <w:szCs w:val="20"/>
                <w:lang w:eastAsia="en-AU"/>
              </w:rPr>
              <w:br/>
            </w:r>
          </w:p>
          <w:p w:rsidR="00A77501" w:rsidRPr="00A77501" w:rsidRDefault="00A77501" w:rsidP="00760A3F">
            <w:pPr>
              <w:numPr>
                <w:ilvl w:val="1"/>
                <w:numId w:val="33"/>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causes actionable nuisance to any person, property or premises.</w:t>
            </w:r>
          </w:p>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
                <w:bCs/>
                <w:sz w:val="20"/>
                <w:szCs w:val="20"/>
                <w:lang w:eastAsia="en-AU"/>
              </w:rPr>
              <w:t>PO49</w:t>
            </w:r>
          </w:p>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77501">
              <w:rPr>
                <w:rFonts w:ascii="Arial" w:eastAsia="Times New Roman" w:hAnsi="Arial" w:cs="Arial"/>
                <w:bCs/>
                <w:sz w:val="20"/>
                <w:szCs w:val="20"/>
                <w:lang w:eastAsia="en-AU"/>
              </w:rPr>
              <w:t>All earth retaining structures provide a positive interface with the streetscape and minimise impacts on the amenity of adjoining residents. </w:t>
            </w:r>
          </w:p>
          <w:tbl>
            <w:tblPr>
              <w:tblW w:w="46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678"/>
            </w:tblGrid>
            <w:tr w:rsidR="00A77501" w:rsidRPr="00A77501" w:rsidTr="007862B7">
              <w:trPr>
                <w:trHeight w:val="328"/>
                <w:tblCellSpacing w:w="15" w:type="dxa"/>
              </w:trPr>
              <w:tc>
                <w:tcPr>
                  <w:tcW w:w="4618" w:type="dxa"/>
                  <w:tcBorders>
                    <w:top w:val="single" w:sz="6" w:space="0" w:color="CCCCCC"/>
                    <w:left w:val="single" w:sz="6" w:space="0" w:color="CCCCCC"/>
                    <w:bottom w:val="single" w:sz="6" w:space="0" w:color="CCCCCC"/>
                    <w:right w:val="single" w:sz="6" w:space="0" w:color="CCCCCC"/>
                  </w:tcBorders>
                  <w:vAlign w:val="center"/>
                  <w:hideMark/>
                </w:tcPr>
                <w:p w:rsidR="00A77501" w:rsidRPr="00A77501" w:rsidRDefault="00A77501" w:rsidP="00A77501">
                  <w:pPr>
                    <w:spacing w:before="100" w:beforeAutospacing="1" w:after="100" w:afterAutospacing="1" w:line="240" w:lineRule="auto"/>
                    <w:ind w:left="150" w:right="150"/>
                    <w:rPr>
                      <w:rFonts w:ascii="Arial" w:eastAsia="Times New Roman" w:hAnsi="Arial" w:cs="Arial"/>
                      <w:bCs/>
                      <w:sz w:val="20"/>
                      <w:szCs w:val="20"/>
                      <w:lang w:eastAsia="en-AU"/>
                    </w:rPr>
                  </w:pPr>
                  <w:r w:rsidRPr="00A4087C">
                    <w:rPr>
                      <w:rFonts w:ascii="Arial" w:eastAsia="Times New Roman" w:hAnsi="Arial" w:cs="Arial"/>
                      <w:bCs/>
                      <w:sz w:val="18"/>
                      <w:szCs w:val="20"/>
                      <w:lang w:eastAsia="en-AU"/>
                    </w:rPr>
                    <w:t>Note - Refer to Planning scheme policy - Residential design for guidance on how to achieve compliance with this performance outcome.</w:t>
                  </w:r>
                </w:p>
              </w:tc>
            </w:tr>
          </w:tbl>
          <w:p w:rsidR="009E6079" w:rsidRPr="009E6079" w:rsidRDefault="009E6079"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b/>
                <w:bCs/>
                <w:sz w:val="20"/>
                <w:szCs w:val="20"/>
                <w:lang w:eastAsia="en-AU"/>
              </w:rPr>
              <w:t>E49</w:t>
            </w:r>
          </w:p>
          <w:p w:rsidR="00A77501" w:rsidRPr="00A77501" w:rsidRDefault="00A77501" w:rsidP="00A77501">
            <w:pPr>
              <w:spacing w:before="100" w:beforeAutospacing="1" w:after="100" w:afterAutospacing="1" w:line="240" w:lineRule="auto"/>
              <w:ind w:left="150" w:right="150"/>
              <w:rPr>
                <w:rFonts w:ascii="Arial" w:eastAsia="Times New Roman" w:hAnsi="Arial" w:cs="Arial"/>
                <w:sz w:val="20"/>
                <w:szCs w:val="20"/>
                <w:lang w:eastAsia="en-AU"/>
              </w:rPr>
            </w:pPr>
            <w:r w:rsidRPr="00A77501">
              <w:rPr>
                <w:rFonts w:ascii="Arial" w:eastAsia="Times New Roman" w:hAnsi="Arial" w:cs="Arial"/>
                <w:sz w:val="20"/>
                <w:szCs w:val="20"/>
                <w:lang w:eastAsia="en-AU"/>
              </w:rPr>
              <w:t>Earth retaining structures: </w:t>
            </w:r>
          </w:p>
          <w:p w:rsidR="00A77501" w:rsidRPr="00A77501" w:rsidRDefault="00A77501" w:rsidP="00760A3F">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are not constructed of boulder rocks or timber;</w:t>
            </w:r>
          </w:p>
          <w:p w:rsidR="00A77501" w:rsidRPr="00A77501" w:rsidRDefault="00A77501" w:rsidP="00760A3F">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where height is no greater than 900mm, are provided in accordance with Figure - Retaining on a boundary;</w:t>
            </w:r>
          </w:p>
          <w:p w:rsidR="009E6079" w:rsidRDefault="00A77501" w:rsidP="00A4087C">
            <w:pPr>
              <w:spacing w:before="100" w:beforeAutospacing="1" w:after="100" w:afterAutospacing="1" w:line="240" w:lineRule="auto"/>
              <w:ind w:left="150" w:right="150"/>
              <w:jc w:val="center"/>
              <w:rPr>
                <w:rFonts w:ascii="Arial" w:eastAsia="Times New Roman" w:hAnsi="Arial" w:cs="Arial"/>
                <w:sz w:val="20"/>
                <w:szCs w:val="20"/>
                <w:lang w:eastAsia="en-AU"/>
              </w:rPr>
            </w:pPr>
            <w:r w:rsidRPr="00A77501">
              <w:rPr>
                <w:rFonts w:ascii="Arial" w:eastAsia="Times New Roman" w:hAnsi="Arial" w:cs="Arial"/>
                <w:b/>
                <w:bCs/>
                <w:sz w:val="20"/>
                <w:szCs w:val="20"/>
                <w:lang w:eastAsia="en-AU"/>
              </w:rPr>
              <w:t>Figure - Retaining on boundary</w:t>
            </w:r>
          </w:p>
          <w:p w:rsidR="00A77501"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r>
              <w:rPr>
                <w:noProof/>
              </w:rPr>
              <w:lastRenderedPageBreak/>
              <w:drawing>
                <wp:inline distT="0" distB="0" distL="0" distR="0" wp14:anchorId="3A2E08B2" wp14:editId="7FDB7100">
                  <wp:extent cx="2907102" cy="1857772"/>
                  <wp:effectExtent l="0" t="0" r="76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07102" cy="1857772"/>
                          </a:xfrm>
                          <a:prstGeom prst="rect">
                            <a:avLst/>
                          </a:prstGeom>
                        </pic:spPr>
                      </pic:pic>
                    </a:graphicData>
                  </a:graphic>
                </wp:inline>
              </w:drawing>
            </w:r>
          </w:p>
          <w:p w:rsidR="00A77501" w:rsidRPr="00A77501" w:rsidRDefault="00A77501" w:rsidP="00760A3F">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where height is greater than 900mm but no greater than 1.5m, are to be setback at least the equivalent height of the retaining structure from any property boundary;</w:t>
            </w:r>
          </w:p>
          <w:p w:rsidR="00A77501" w:rsidRPr="00A77501" w:rsidRDefault="00A77501" w:rsidP="00760A3F">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A77501">
              <w:rPr>
                <w:rFonts w:ascii="Arial" w:eastAsia="Times New Roman" w:hAnsi="Arial" w:cs="Arial"/>
                <w:sz w:val="20"/>
                <w:szCs w:val="20"/>
                <w:lang w:eastAsia="en-AU"/>
              </w:rPr>
              <w:t>where height is greater than 1.5m, are to be setback and stepped 1.5m vertical: 1.5m horizontal, terraced, landscaped and drained as shown below.</w:t>
            </w:r>
          </w:p>
          <w:p w:rsidR="00A77501" w:rsidRDefault="00A77501" w:rsidP="003B362D">
            <w:pPr>
              <w:spacing w:before="100" w:beforeAutospacing="1" w:after="100" w:afterAutospacing="1" w:line="240" w:lineRule="auto"/>
              <w:ind w:right="150"/>
              <w:rPr>
                <w:rFonts w:ascii="Arial" w:eastAsia="Times New Roman" w:hAnsi="Arial" w:cs="Arial"/>
                <w:b/>
                <w:bCs/>
                <w:sz w:val="20"/>
                <w:szCs w:val="20"/>
                <w:lang w:eastAsia="en-AU"/>
              </w:rPr>
            </w:pPr>
          </w:p>
          <w:p w:rsidR="00A77501" w:rsidRDefault="00A77501" w:rsidP="00A4087C">
            <w:pPr>
              <w:spacing w:before="100" w:beforeAutospacing="1" w:after="100" w:afterAutospacing="1" w:line="240" w:lineRule="auto"/>
              <w:ind w:left="150" w:right="150"/>
              <w:jc w:val="center"/>
              <w:rPr>
                <w:rFonts w:ascii="Arial" w:eastAsia="Times New Roman" w:hAnsi="Arial" w:cs="Arial"/>
                <w:sz w:val="20"/>
                <w:szCs w:val="20"/>
                <w:lang w:eastAsia="en-AU"/>
              </w:rPr>
            </w:pPr>
            <w:r w:rsidRPr="00A77501">
              <w:rPr>
                <w:rFonts w:ascii="Arial" w:eastAsia="Times New Roman" w:hAnsi="Arial" w:cs="Arial"/>
                <w:b/>
                <w:bCs/>
                <w:sz w:val="20"/>
                <w:szCs w:val="20"/>
                <w:lang w:eastAsia="en-AU"/>
              </w:rPr>
              <w:t>Figure - Cut</w:t>
            </w:r>
          </w:p>
          <w:p w:rsidR="00A77501" w:rsidRDefault="00A77501" w:rsidP="00A4087C">
            <w:pPr>
              <w:spacing w:before="100" w:beforeAutospacing="1" w:after="100" w:afterAutospacing="1" w:line="240" w:lineRule="auto"/>
              <w:ind w:left="150" w:right="150"/>
              <w:jc w:val="center"/>
              <w:rPr>
                <w:rFonts w:ascii="Arial" w:eastAsia="Times New Roman" w:hAnsi="Arial" w:cs="Arial"/>
                <w:sz w:val="20"/>
                <w:szCs w:val="20"/>
                <w:lang w:eastAsia="en-AU"/>
              </w:rPr>
            </w:pPr>
            <w:r>
              <w:rPr>
                <w:noProof/>
              </w:rPr>
              <w:drawing>
                <wp:inline distT="0" distB="0" distL="0" distR="0" wp14:anchorId="70475049" wp14:editId="12741439">
                  <wp:extent cx="2846717" cy="250784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4561" cy="2514755"/>
                          </a:xfrm>
                          <a:prstGeom prst="rect">
                            <a:avLst/>
                          </a:prstGeom>
                        </pic:spPr>
                      </pic:pic>
                    </a:graphicData>
                  </a:graphic>
                </wp:inline>
              </w:drawing>
            </w:r>
          </w:p>
          <w:p w:rsidR="00A77501" w:rsidRDefault="00A77501" w:rsidP="00A4087C">
            <w:pPr>
              <w:spacing w:before="100" w:beforeAutospacing="1" w:after="100" w:afterAutospacing="1" w:line="240" w:lineRule="auto"/>
              <w:ind w:left="150" w:right="150"/>
              <w:jc w:val="center"/>
              <w:rPr>
                <w:rFonts w:ascii="Arial" w:eastAsia="Times New Roman" w:hAnsi="Arial" w:cs="Arial"/>
                <w:sz w:val="20"/>
                <w:szCs w:val="20"/>
                <w:lang w:eastAsia="en-AU"/>
              </w:rPr>
            </w:pPr>
            <w:r w:rsidRPr="00A77501">
              <w:rPr>
                <w:rFonts w:ascii="Arial" w:eastAsia="Times New Roman" w:hAnsi="Arial" w:cs="Arial"/>
                <w:b/>
                <w:bCs/>
                <w:sz w:val="20"/>
                <w:szCs w:val="20"/>
                <w:lang w:eastAsia="en-AU"/>
              </w:rPr>
              <w:lastRenderedPageBreak/>
              <w:t>Figure - Fill</w:t>
            </w:r>
          </w:p>
          <w:p w:rsidR="00A77501" w:rsidRDefault="00A77501" w:rsidP="00A4087C">
            <w:pPr>
              <w:spacing w:before="100" w:beforeAutospacing="1" w:after="100" w:afterAutospacing="1" w:line="240" w:lineRule="auto"/>
              <w:ind w:left="150" w:right="150"/>
              <w:jc w:val="center"/>
              <w:rPr>
                <w:rFonts w:ascii="Arial" w:eastAsia="Times New Roman" w:hAnsi="Arial" w:cs="Arial"/>
                <w:sz w:val="20"/>
                <w:szCs w:val="20"/>
                <w:lang w:eastAsia="en-AU"/>
              </w:rPr>
            </w:pPr>
            <w:r>
              <w:rPr>
                <w:noProof/>
              </w:rPr>
              <w:drawing>
                <wp:inline distT="0" distB="0" distL="0" distR="0" wp14:anchorId="2DA947BB" wp14:editId="12FD3E3A">
                  <wp:extent cx="2872597" cy="2593863"/>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8348" cy="2608086"/>
                          </a:xfrm>
                          <a:prstGeom prst="rect">
                            <a:avLst/>
                          </a:prstGeom>
                        </pic:spPr>
                      </pic:pic>
                    </a:graphicData>
                  </a:graphic>
                </wp:inline>
              </w:drawing>
            </w:r>
          </w:p>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E6079" w:rsidRPr="00242E4C" w:rsidRDefault="009E6079"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A4087C" w:rsidRPr="00242E4C" w:rsidTr="00A4087C">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A4087C" w:rsidRPr="00093476" w:rsidRDefault="00A4087C" w:rsidP="00093476">
            <w:p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lastRenderedPageBreak/>
              <w:t>Fire Services</w:t>
            </w:r>
          </w:p>
          <w:tbl>
            <w:tblPr>
              <w:tblW w:w="1509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96"/>
            </w:tblGrid>
            <w:tr w:rsidR="00A4087C" w:rsidRPr="00093476" w:rsidTr="00A4087C">
              <w:trPr>
                <w:trHeight w:val="1152"/>
                <w:tblCellSpacing w:w="15" w:type="dxa"/>
              </w:trPr>
              <w:tc>
                <w:tcPr>
                  <w:tcW w:w="15036" w:type="dxa"/>
                  <w:tcBorders>
                    <w:top w:val="single" w:sz="6" w:space="0" w:color="CCCCCC"/>
                    <w:left w:val="single" w:sz="6" w:space="0" w:color="CCCCCC"/>
                    <w:bottom w:val="single" w:sz="6" w:space="0" w:color="CCCCCC"/>
                    <w:right w:val="single" w:sz="6" w:space="0" w:color="CCCCCC"/>
                  </w:tcBorders>
                  <w:vAlign w:val="center"/>
                  <w:hideMark/>
                </w:tcPr>
                <w:p w:rsidR="00A4087C" w:rsidRPr="00093476" w:rsidRDefault="00A4087C"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Note - The provisions under this heading only apply if:</w:t>
                  </w:r>
                </w:p>
                <w:p w:rsidR="00A4087C" w:rsidRPr="00093476" w:rsidRDefault="00A4087C" w:rsidP="00760A3F">
                  <w:pPr>
                    <w:numPr>
                      <w:ilvl w:val="0"/>
                      <w:numId w:val="36"/>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the development is for, or incorporates:</w:t>
                  </w:r>
                </w:p>
                <w:p w:rsidR="00A4087C" w:rsidRPr="00093476" w:rsidRDefault="00A4087C" w:rsidP="00760A3F">
                  <w:pPr>
                    <w:numPr>
                      <w:ilvl w:val="1"/>
                      <w:numId w:val="36"/>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reconfiguring a lot for a community title scheme creating 1 or more vacant lots; or</w:t>
                  </w:r>
                </w:p>
                <w:p w:rsidR="00A4087C" w:rsidRPr="00093476" w:rsidRDefault="00A4087C" w:rsidP="00760A3F">
                  <w:pPr>
                    <w:numPr>
                      <w:ilvl w:val="1"/>
                      <w:numId w:val="36"/>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material change of use for 2 or more sole occupancy units on the same lot, or within the same community titles scheme; or</w:t>
                  </w:r>
                </w:p>
                <w:p w:rsidR="00A4087C" w:rsidRPr="00093476" w:rsidRDefault="00A4087C" w:rsidP="00760A3F">
                  <w:pPr>
                    <w:numPr>
                      <w:ilvl w:val="1"/>
                      <w:numId w:val="36"/>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material change of use for a Tourist park</w:t>
                  </w:r>
                  <w:r w:rsidRPr="00093476">
                    <w:rPr>
                      <w:rFonts w:ascii="Arial" w:eastAsia="Times New Roman" w:hAnsi="Arial" w:cs="Arial"/>
                      <w:sz w:val="20"/>
                      <w:szCs w:val="20"/>
                      <w:vertAlign w:val="superscript"/>
                      <w:lang w:eastAsia="en-AU"/>
                    </w:rPr>
                    <w:t>(</w:t>
                  </w:r>
                  <w:hyperlink r:id="rId13"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093476">
                      <w:rPr>
                        <w:rStyle w:val="Hyperlink"/>
                        <w:rFonts w:ascii="Arial" w:eastAsia="Times New Roman" w:hAnsi="Arial" w:cs="Arial"/>
                        <w:sz w:val="20"/>
                        <w:szCs w:val="20"/>
                        <w:vertAlign w:val="superscript"/>
                        <w:lang w:eastAsia="en-AU"/>
                      </w:rPr>
                      <w:t>84</w:t>
                    </w:r>
                  </w:hyperlink>
                  <w:r w:rsidRPr="00093476">
                    <w:rPr>
                      <w:rFonts w:ascii="Arial" w:eastAsia="Times New Roman" w:hAnsi="Arial" w:cs="Arial"/>
                      <w:sz w:val="20"/>
                      <w:szCs w:val="20"/>
                      <w:vertAlign w:val="superscript"/>
                      <w:lang w:eastAsia="en-AU"/>
                    </w:rPr>
                    <w:t>)</w:t>
                  </w:r>
                  <w:r w:rsidRPr="00093476">
                    <w:rPr>
                      <w:rFonts w:ascii="Arial" w:eastAsia="Times New Roman" w:hAnsi="Arial" w:cs="Arial"/>
                      <w:sz w:val="20"/>
                      <w:szCs w:val="20"/>
                      <w:lang w:eastAsia="en-AU"/>
                    </w:rPr>
                    <w:t> with accommodation in the form of caravans or tents; or</w:t>
                  </w:r>
                </w:p>
                <w:p w:rsidR="00A4087C" w:rsidRPr="00093476" w:rsidRDefault="00A4087C" w:rsidP="00760A3F">
                  <w:pPr>
                    <w:numPr>
                      <w:ilvl w:val="1"/>
                      <w:numId w:val="36"/>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material change of use for outdoor sales</w:t>
                  </w:r>
                  <w:r w:rsidRPr="00093476">
                    <w:rPr>
                      <w:rFonts w:ascii="Arial" w:eastAsia="Times New Roman" w:hAnsi="Arial" w:cs="Arial"/>
                      <w:sz w:val="20"/>
                      <w:szCs w:val="20"/>
                      <w:vertAlign w:val="superscript"/>
                      <w:lang w:eastAsia="en-AU"/>
                    </w:rPr>
                    <w:t>(</w:t>
                  </w:r>
                  <w:hyperlink r:id="rId14"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093476">
                      <w:rPr>
                        <w:rStyle w:val="Hyperlink"/>
                        <w:rFonts w:ascii="Arial" w:eastAsia="Times New Roman" w:hAnsi="Arial" w:cs="Arial"/>
                        <w:sz w:val="20"/>
                        <w:szCs w:val="20"/>
                        <w:vertAlign w:val="superscript"/>
                        <w:lang w:eastAsia="en-AU"/>
                      </w:rPr>
                      <w:t>54</w:t>
                    </w:r>
                  </w:hyperlink>
                  <w:r w:rsidRPr="00093476">
                    <w:rPr>
                      <w:rFonts w:ascii="Arial" w:eastAsia="Times New Roman" w:hAnsi="Arial" w:cs="Arial"/>
                      <w:sz w:val="20"/>
                      <w:szCs w:val="20"/>
                      <w:vertAlign w:val="superscript"/>
                      <w:lang w:eastAsia="en-AU"/>
                    </w:rPr>
                    <w:t>)</w:t>
                  </w:r>
                  <w:r w:rsidRPr="00093476">
                    <w:rPr>
                      <w:rFonts w:ascii="Arial" w:eastAsia="Times New Roman" w:hAnsi="Arial" w:cs="Arial"/>
                      <w:sz w:val="20"/>
                      <w:szCs w:val="20"/>
                      <w:lang w:eastAsia="en-AU"/>
                    </w:rPr>
                    <w:t>, outdoor processing or outdoor storage where involving combustible materials.</w:t>
                  </w:r>
                </w:p>
                <w:p w:rsidR="00A4087C" w:rsidRPr="00093476" w:rsidRDefault="00A4087C"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AND</w:t>
                  </w:r>
                </w:p>
                <w:p w:rsidR="00A4087C" w:rsidRPr="00093476" w:rsidRDefault="00A4087C" w:rsidP="00760A3F">
                  <w:pPr>
                    <w:numPr>
                      <w:ilvl w:val="0"/>
                      <w:numId w:val="37"/>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none of the following exceptions apply:</w:t>
                  </w:r>
                </w:p>
                <w:p w:rsidR="00A4087C" w:rsidRPr="00093476" w:rsidRDefault="00A4087C" w:rsidP="00760A3F">
                  <w:pPr>
                    <w:numPr>
                      <w:ilvl w:val="1"/>
                      <w:numId w:val="37"/>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 xml:space="preserve">the distributor-retailer for the area has indicated, in its </w:t>
                  </w:r>
                  <w:proofErr w:type="spellStart"/>
                  <w:r w:rsidRPr="00093476">
                    <w:rPr>
                      <w:rFonts w:ascii="Arial" w:eastAsia="Times New Roman" w:hAnsi="Arial" w:cs="Arial"/>
                      <w:sz w:val="20"/>
                      <w:szCs w:val="20"/>
                      <w:lang w:eastAsia="en-AU"/>
                    </w:rPr>
                    <w:t>netserv</w:t>
                  </w:r>
                  <w:proofErr w:type="spellEnd"/>
                  <w:r w:rsidRPr="00093476">
                    <w:rPr>
                      <w:rFonts w:ascii="Arial" w:eastAsia="Times New Roman" w:hAnsi="Arial" w:cs="Arial"/>
                      <w:sz w:val="20"/>
                      <w:szCs w:val="20"/>
                      <w:lang w:eastAsia="en-AU"/>
                    </w:rPr>
                    <w:t xml:space="preserve"> plan, that the premises will not be served by that entity’s reticulated water supply; or</w:t>
                  </w:r>
                </w:p>
                <w:p w:rsidR="00A4087C" w:rsidRPr="00093476" w:rsidRDefault="00A4087C" w:rsidP="00760A3F">
                  <w:pPr>
                    <w:numPr>
                      <w:ilvl w:val="1"/>
                      <w:numId w:val="37"/>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every part of the development site is within 60m walking distance of an existing fire hydrant on the distributor-retailer’s reticulated water supply network, measured around all obstructions, either on or adjacent to the site.</w:t>
                  </w:r>
                </w:p>
              </w:tc>
            </w:tr>
          </w:tbl>
          <w:p w:rsidR="00A4087C" w:rsidRPr="00093476" w:rsidRDefault="00A4087C" w:rsidP="00093476">
            <w:pPr>
              <w:spacing w:before="100" w:beforeAutospacing="1" w:after="100" w:afterAutospacing="1" w:line="240" w:lineRule="auto"/>
              <w:ind w:left="150" w:right="150"/>
              <w:rPr>
                <w:rFonts w:ascii="Arial" w:eastAsia="Times New Roman" w:hAnsi="Arial" w:cs="Arial"/>
                <w:vanish/>
                <w:sz w:val="20"/>
                <w:szCs w:val="20"/>
                <w:lang w:eastAsia="en-AU"/>
              </w:rPr>
            </w:pPr>
          </w:p>
          <w:tbl>
            <w:tblPr>
              <w:tblW w:w="1509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96"/>
            </w:tblGrid>
            <w:tr w:rsidR="00A4087C" w:rsidRPr="00093476" w:rsidTr="00A4087C">
              <w:trPr>
                <w:trHeight w:val="109"/>
                <w:tblCellSpacing w:w="15" w:type="dxa"/>
              </w:trPr>
              <w:tc>
                <w:tcPr>
                  <w:tcW w:w="15036" w:type="dxa"/>
                  <w:tcBorders>
                    <w:top w:val="single" w:sz="6" w:space="0" w:color="CCCCCC"/>
                    <w:left w:val="single" w:sz="6" w:space="0" w:color="CCCCCC"/>
                    <w:bottom w:val="single" w:sz="6" w:space="0" w:color="CCCCCC"/>
                    <w:right w:val="single" w:sz="6" w:space="0" w:color="CCCCCC"/>
                  </w:tcBorders>
                  <w:vAlign w:val="center"/>
                  <w:hideMark/>
                </w:tcPr>
                <w:p w:rsidR="00A4087C" w:rsidRPr="00093476" w:rsidRDefault="00A4087C"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tc>
            </w:tr>
          </w:tbl>
          <w:p w:rsidR="00A4087C" w:rsidRPr="00242E4C" w:rsidRDefault="00A4087C"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
                <w:bCs/>
                <w:sz w:val="20"/>
                <w:szCs w:val="20"/>
                <w:lang w:eastAsia="en-AU"/>
              </w:rPr>
              <w:lastRenderedPageBreak/>
              <w:t>PO50</w:t>
            </w:r>
          </w:p>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Development incorporates a fire fighting system that:</w:t>
            </w:r>
          </w:p>
          <w:p w:rsidR="00093476" w:rsidRPr="00093476" w:rsidRDefault="00093476" w:rsidP="00760A3F">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satisfies the reasonable needs of the fire fighting entity for the area;</w:t>
            </w:r>
          </w:p>
          <w:p w:rsidR="00093476" w:rsidRPr="00093476" w:rsidRDefault="00093476" w:rsidP="00760A3F">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is appropriate for the size, shape and topography of the development and its surrounds;</w:t>
            </w:r>
          </w:p>
          <w:p w:rsidR="00093476" w:rsidRPr="00093476" w:rsidRDefault="00093476" w:rsidP="00760A3F">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is compatible with the operational equipment available to the fire fighting entity for the area;</w:t>
            </w:r>
          </w:p>
          <w:p w:rsidR="00093476" w:rsidRPr="00093476" w:rsidRDefault="00093476" w:rsidP="00760A3F">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considers the fire hazard inherent in the materials comprising the development and their proximity to one another;</w:t>
            </w:r>
          </w:p>
          <w:p w:rsidR="00093476" w:rsidRPr="00093476" w:rsidRDefault="00093476" w:rsidP="00760A3F">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considers the fire hazard inherent in the surrounds to the development site;</w:t>
            </w:r>
          </w:p>
          <w:p w:rsidR="00093476" w:rsidRPr="00093476" w:rsidRDefault="00093476" w:rsidP="00760A3F">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is maintained in effective operating order.</w:t>
            </w:r>
          </w:p>
          <w:tbl>
            <w:tblPr>
              <w:tblW w:w="472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21"/>
            </w:tblGrid>
            <w:tr w:rsidR="00093476" w:rsidRPr="00093476" w:rsidTr="007862B7">
              <w:trPr>
                <w:trHeight w:val="346"/>
                <w:tblCellSpacing w:w="15" w:type="dxa"/>
              </w:trPr>
              <w:tc>
                <w:tcPr>
                  <w:tcW w:w="4661" w:type="dxa"/>
                  <w:tcBorders>
                    <w:top w:val="single" w:sz="6" w:space="0" w:color="CCCCCC"/>
                    <w:left w:val="single" w:sz="6" w:space="0" w:color="CCCCCC"/>
                    <w:bottom w:val="single" w:sz="6" w:space="0" w:color="CCCCCC"/>
                    <w:right w:val="single" w:sz="6" w:space="0" w:color="CCCCCC"/>
                  </w:tcBorders>
                  <w:vAlign w:val="center"/>
                  <w:hideMark/>
                </w:tcPr>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Note - The Queensland Fire and Emergency Services is the entity currently providing the fire fighting function for the urban areas of the Moreton Bay Region.</w:t>
                  </w:r>
                </w:p>
              </w:tc>
            </w:tr>
          </w:tbl>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E50.1</w:t>
            </w:r>
          </w:p>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External fire hydrant facilities are provided on site to the standard prescribed under the relevant parts of </w:t>
            </w:r>
            <w:r w:rsidRPr="00093476">
              <w:rPr>
                <w:rFonts w:ascii="Arial" w:eastAsia="Times New Roman" w:hAnsi="Arial" w:cs="Arial"/>
                <w:i/>
                <w:iCs/>
                <w:sz w:val="20"/>
                <w:szCs w:val="20"/>
                <w:lang w:eastAsia="en-AU"/>
              </w:rPr>
              <w:t>Australian Standard AS 2419.1 (2005) – Fire Hydrant Installations</w:t>
            </w:r>
            <w:r w:rsidRPr="00093476">
              <w:rPr>
                <w:rFonts w:ascii="Arial" w:eastAsia="Times New Roman" w:hAnsi="Arial" w:cs="Arial"/>
                <w:sz w:val="20"/>
                <w:szCs w:val="20"/>
                <w:lang w:eastAsia="en-AU"/>
              </w:rPr>
              <w:t>.</w:t>
            </w:r>
          </w:p>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Note - For this requirement for accepted development, the following are the relevant parts of AS 2419.1 (2005) that may be applicable:</w:t>
            </w:r>
          </w:p>
          <w:p w:rsidR="00093476" w:rsidRPr="00093476" w:rsidRDefault="00093476" w:rsidP="00760A3F">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in regard to the form of any fire hydrant - Part 8.5 and Part 3.2.2.1, with the exception that for Tourist parks</w:t>
            </w:r>
            <w:r w:rsidRPr="00093476">
              <w:rPr>
                <w:rFonts w:ascii="Arial" w:eastAsia="Times New Roman" w:hAnsi="Arial" w:cs="Arial"/>
                <w:sz w:val="20"/>
                <w:szCs w:val="20"/>
                <w:vertAlign w:val="superscript"/>
                <w:lang w:eastAsia="en-AU"/>
              </w:rPr>
              <w:t>(</w:t>
            </w:r>
            <w:hyperlink r:id="rId15"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093476">
                <w:rPr>
                  <w:rStyle w:val="Hyperlink"/>
                  <w:rFonts w:ascii="Arial" w:eastAsia="Times New Roman" w:hAnsi="Arial" w:cs="Arial"/>
                  <w:sz w:val="20"/>
                  <w:szCs w:val="20"/>
                  <w:vertAlign w:val="superscript"/>
                  <w:lang w:eastAsia="en-AU"/>
                </w:rPr>
                <w:t>84</w:t>
              </w:r>
            </w:hyperlink>
            <w:r w:rsidRPr="00093476">
              <w:rPr>
                <w:rFonts w:ascii="Arial" w:eastAsia="Times New Roman" w:hAnsi="Arial" w:cs="Arial"/>
                <w:sz w:val="20"/>
                <w:szCs w:val="20"/>
                <w:vertAlign w:val="superscript"/>
                <w:lang w:eastAsia="en-AU"/>
              </w:rPr>
              <w:t>)</w:t>
            </w:r>
            <w:r w:rsidRPr="00093476">
              <w:rPr>
                <w:rFonts w:ascii="Arial" w:eastAsia="Times New Roman" w:hAnsi="Arial" w:cs="Arial"/>
                <w:sz w:val="20"/>
                <w:szCs w:val="20"/>
                <w:lang w:eastAsia="en-AU"/>
              </w:rPr>
              <w:t> or development comprised solely of dwellings and their associated outbuildings, single outlet above-ground hydrants or suitably signposted in-ground hydrants would be an acceptable alternative;</w:t>
            </w:r>
          </w:p>
          <w:p w:rsidR="00093476" w:rsidRPr="00093476" w:rsidRDefault="00093476" w:rsidP="00760A3F">
            <w:pPr>
              <w:numPr>
                <w:ilvl w:val="0"/>
                <w:numId w:val="39"/>
              </w:numPr>
              <w:spacing w:before="100" w:beforeAutospacing="1" w:after="100" w:afterAutospacing="1" w:line="240" w:lineRule="auto"/>
              <w:ind w:right="150"/>
              <w:rPr>
                <w:rFonts w:ascii="Arial" w:eastAsia="Times New Roman" w:hAnsi="Arial" w:cs="Arial"/>
                <w:sz w:val="20"/>
                <w:szCs w:val="20"/>
                <w:lang w:eastAsia="en-AU"/>
              </w:rPr>
            </w:pPr>
            <w:proofErr w:type="gramStart"/>
            <w:r w:rsidRPr="00093476">
              <w:rPr>
                <w:rFonts w:ascii="Arial" w:eastAsia="Times New Roman" w:hAnsi="Arial" w:cs="Arial"/>
                <w:sz w:val="20"/>
                <w:szCs w:val="20"/>
                <w:lang w:eastAsia="en-AU"/>
              </w:rPr>
              <w:t>in regard to</w:t>
            </w:r>
            <w:proofErr w:type="gramEnd"/>
            <w:r w:rsidRPr="00093476">
              <w:rPr>
                <w:rFonts w:ascii="Arial" w:eastAsia="Times New Roman" w:hAnsi="Arial" w:cs="Arial"/>
                <w:sz w:val="20"/>
                <w:szCs w:val="20"/>
                <w:lang w:eastAsia="en-AU"/>
              </w:rPr>
              <w:t xml:space="preserve"> the general locational requirements for fire hydrants - Part 3.2.2.2 (a), (e), (f), (g) and (h) as well as Appendix B of AS 2419.1 (2005);</w:t>
            </w:r>
          </w:p>
          <w:p w:rsidR="00093476" w:rsidRPr="00093476" w:rsidRDefault="00093476" w:rsidP="00760A3F">
            <w:pPr>
              <w:numPr>
                <w:ilvl w:val="0"/>
                <w:numId w:val="39"/>
              </w:numPr>
              <w:spacing w:before="100" w:beforeAutospacing="1" w:after="100" w:afterAutospacing="1" w:line="240" w:lineRule="auto"/>
              <w:ind w:right="150"/>
              <w:rPr>
                <w:rFonts w:ascii="Arial" w:eastAsia="Times New Roman" w:hAnsi="Arial" w:cs="Arial"/>
                <w:sz w:val="20"/>
                <w:szCs w:val="20"/>
                <w:lang w:eastAsia="en-AU"/>
              </w:rPr>
            </w:pPr>
            <w:proofErr w:type="gramStart"/>
            <w:r w:rsidRPr="00093476">
              <w:rPr>
                <w:rFonts w:ascii="Arial" w:eastAsia="Times New Roman" w:hAnsi="Arial" w:cs="Arial"/>
                <w:sz w:val="20"/>
                <w:szCs w:val="20"/>
                <w:lang w:eastAsia="en-AU"/>
              </w:rPr>
              <w:t>in regard to</w:t>
            </w:r>
            <w:proofErr w:type="gramEnd"/>
            <w:r w:rsidRPr="00093476">
              <w:rPr>
                <w:rFonts w:ascii="Arial" w:eastAsia="Times New Roman" w:hAnsi="Arial" w:cs="Arial"/>
                <w:sz w:val="20"/>
                <w:szCs w:val="20"/>
                <w:lang w:eastAsia="en-AU"/>
              </w:rPr>
              <w:t xml:space="preserve"> the proximity of hydrants to buildings and other facilities - Part 3.2.2.2 (b), (c) and (d), with the exception that:</w:t>
            </w:r>
          </w:p>
          <w:p w:rsidR="00093476" w:rsidRPr="00093476" w:rsidRDefault="00093476" w:rsidP="00760A3F">
            <w:pPr>
              <w:numPr>
                <w:ilvl w:val="1"/>
                <w:numId w:val="39"/>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for dwellings and their associated outbuildings, hydrant coverage need only extend to the roof and external walls of those buildings;</w:t>
            </w:r>
          </w:p>
          <w:p w:rsidR="00093476" w:rsidRPr="00093476" w:rsidRDefault="00093476" w:rsidP="00760A3F">
            <w:pPr>
              <w:numPr>
                <w:ilvl w:val="1"/>
                <w:numId w:val="39"/>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for caravans and tents, hydrant coverage need only extend to the roof of those tents and caravans;</w:t>
            </w:r>
          </w:p>
          <w:p w:rsidR="00093476" w:rsidRPr="00093476" w:rsidRDefault="00093476" w:rsidP="00760A3F">
            <w:pPr>
              <w:numPr>
                <w:ilvl w:val="1"/>
                <w:numId w:val="39"/>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for outdoor sales</w:t>
            </w:r>
            <w:r w:rsidRPr="00093476">
              <w:rPr>
                <w:rFonts w:ascii="Arial" w:eastAsia="Times New Roman" w:hAnsi="Arial" w:cs="Arial"/>
                <w:sz w:val="20"/>
                <w:szCs w:val="20"/>
                <w:vertAlign w:val="superscript"/>
                <w:lang w:eastAsia="en-AU"/>
              </w:rPr>
              <w:t>(</w:t>
            </w:r>
            <w:hyperlink r:id="rId16"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093476">
                <w:rPr>
                  <w:rStyle w:val="Hyperlink"/>
                  <w:rFonts w:ascii="Arial" w:eastAsia="Times New Roman" w:hAnsi="Arial" w:cs="Arial"/>
                  <w:sz w:val="20"/>
                  <w:szCs w:val="20"/>
                  <w:vertAlign w:val="superscript"/>
                  <w:lang w:eastAsia="en-AU"/>
                </w:rPr>
                <w:t>54</w:t>
              </w:r>
            </w:hyperlink>
            <w:r w:rsidRPr="00093476">
              <w:rPr>
                <w:rFonts w:ascii="Arial" w:eastAsia="Times New Roman" w:hAnsi="Arial" w:cs="Arial"/>
                <w:sz w:val="20"/>
                <w:szCs w:val="20"/>
                <w:vertAlign w:val="superscript"/>
                <w:lang w:eastAsia="en-AU"/>
              </w:rPr>
              <w:t>)</w:t>
            </w:r>
            <w:r w:rsidRPr="00093476">
              <w:rPr>
                <w:rFonts w:ascii="Arial" w:eastAsia="Times New Roman" w:hAnsi="Arial" w:cs="Arial"/>
                <w:sz w:val="20"/>
                <w:szCs w:val="20"/>
                <w:lang w:eastAsia="en-AU"/>
              </w:rPr>
              <w:t>, processing or storage facilities, hydrant coverage is required across the entire area of the outdoor sales</w:t>
            </w:r>
            <w:r w:rsidRPr="00093476">
              <w:rPr>
                <w:rFonts w:ascii="Arial" w:eastAsia="Times New Roman" w:hAnsi="Arial" w:cs="Arial"/>
                <w:sz w:val="20"/>
                <w:szCs w:val="20"/>
                <w:vertAlign w:val="superscript"/>
                <w:lang w:eastAsia="en-AU"/>
              </w:rPr>
              <w:t>(</w:t>
            </w:r>
            <w:hyperlink r:id="rId17"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093476">
                <w:rPr>
                  <w:rStyle w:val="Hyperlink"/>
                  <w:rFonts w:ascii="Arial" w:eastAsia="Times New Roman" w:hAnsi="Arial" w:cs="Arial"/>
                  <w:sz w:val="20"/>
                  <w:szCs w:val="20"/>
                  <w:vertAlign w:val="superscript"/>
                  <w:lang w:eastAsia="en-AU"/>
                </w:rPr>
                <w:t>54</w:t>
              </w:r>
            </w:hyperlink>
            <w:r w:rsidRPr="00093476">
              <w:rPr>
                <w:rFonts w:ascii="Arial" w:eastAsia="Times New Roman" w:hAnsi="Arial" w:cs="Arial"/>
                <w:sz w:val="20"/>
                <w:szCs w:val="20"/>
                <w:vertAlign w:val="superscript"/>
                <w:lang w:eastAsia="en-AU"/>
              </w:rPr>
              <w:t>)</w:t>
            </w:r>
            <w:r w:rsidRPr="00093476">
              <w:rPr>
                <w:rFonts w:ascii="Arial" w:eastAsia="Times New Roman" w:hAnsi="Arial" w:cs="Arial"/>
                <w:sz w:val="20"/>
                <w:szCs w:val="20"/>
                <w:lang w:eastAsia="en-AU"/>
              </w:rPr>
              <w:t>, outdoor processing and outdoor storage facilities;</w:t>
            </w:r>
          </w:p>
          <w:p w:rsidR="00093476" w:rsidRPr="00093476" w:rsidRDefault="00093476" w:rsidP="00760A3F">
            <w:pPr>
              <w:numPr>
                <w:ilvl w:val="0"/>
                <w:numId w:val="39"/>
              </w:numPr>
              <w:spacing w:before="100" w:beforeAutospacing="1" w:after="100" w:afterAutospacing="1" w:line="240" w:lineRule="auto"/>
              <w:ind w:right="150"/>
              <w:rPr>
                <w:rFonts w:ascii="Arial" w:eastAsia="Times New Roman" w:hAnsi="Arial" w:cs="Arial"/>
                <w:sz w:val="20"/>
                <w:szCs w:val="20"/>
                <w:lang w:eastAsia="en-AU"/>
              </w:rPr>
            </w:pPr>
            <w:proofErr w:type="gramStart"/>
            <w:r w:rsidRPr="00093476">
              <w:rPr>
                <w:rFonts w:ascii="Arial" w:eastAsia="Times New Roman" w:hAnsi="Arial" w:cs="Arial"/>
                <w:sz w:val="20"/>
                <w:szCs w:val="20"/>
                <w:lang w:eastAsia="en-AU"/>
              </w:rPr>
              <w:t>in regard to</w:t>
            </w:r>
            <w:proofErr w:type="gramEnd"/>
            <w:r w:rsidRPr="00093476">
              <w:rPr>
                <w:rFonts w:ascii="Arial" w:eastAsia="Times New Roman" w:hAnsi="Arial" w:cs="Arial"/>
                <w:sz w:val="20"/>
                <w:szCs w:val="20"/>
                <w:lang w:eastAsia="en-AU"/>
              </w:rPr>
              <w:t xml:space="preserve"> fire hydrant accessibility and clearance requirements - Part 3.5 and, where applicable, Part 3.6.</w:t>
            </w:r>
          </w:p>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E50.2</w:t>
            </w:r>
          </w:p>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 xml:space="preserve">A continuous path of travel having the following characteristics is provided between the vehicle access point to the site and </w:t>
            </w:r>
            <w:r w:rsidRPr="00093476">
              <w:rPr>
                <w:rFonts w:ascii="Arial" w:eastAsia="Times New Roman" w:hAnsi="Arial" w:cs="Arial"/>
                <w:sz w:val="20"/>
                <w:szCs w:val="20"/>
                <w:lang w:eastAsia="en-AU"/>
              </w:rPr>
              <w:lastRenderedPageBreak/>
              <w:t>each external fire hydrant and hydrant booster point on the land:</w:t>
            </w:r>
          </w:p>
          <w:p w:rsidR="00093476" w:rsidRPr="00093476" w:rsidRDefault="00093476" w:rsidP="00760A3F">
            <w:pPr>
              <w:numPr>
                <w:ilvl w:val="0"/>
                <w:numId w:val="40"/>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an unobstructed width of no less than 3.5m;</w:t>
            </w:r>
          </w:p>
          <w:p w:rsidR="00093476" w:rsidRPr="00093476" w:rsidRDefault="00093476" w:rsidP="00760A3F">
            <w:pPr>
              <w:numPr>
                <w:ilvl w:val="0"/>
                <w:numId w:val="40"/>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an unobstructed height of no less than 4.8m;</w:t>
            </w:r>
          </w:p>
          <w:p w:rsidR="00093476" w:rsidRPr="00093476" w:rsidRDefault="00093476" w:rsidP="00760A3F">
            <w:pPr>
              <w:numPr>
                <w:ilvl w:val="0"/>
                <w:numId w:val="40"/>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constructed to be readily traversed by a 17 tonne HRV fire brigade pumping appliance;</w:t>
            </w:r>
          </w:p>
          <w:p w:rsidR="00093476" w:rsidRPr="00093476" w:rsidRDefault="00093476" w:rsidP="00760A3F">
            <w:pPr>
              <w:numPr>
                <w:ilvl w:val="0"/>
                <w:numId w:val="40"/>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an area for a fire brigade pumping appliance to stand within 20m of each fire hydrant and 8m of each hydrant booster point.</w:t>
            </w:r>
          </w:p>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E50.3</w:t>
            </w:r>
          </w:p>
          <w:p w:rsid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On-site fire hydrant facilities are maintained in effective operating order in a manner prescribed in </w:t>
            </w:r>
            <w:r w:rsidRPr="00093476">
              <w:rPr>
                <w:rFonts w:ascii="Arial" w:eastAsia="Times New Roman" w:hAnsi="Arial" w:cs="Arial"/>
                <w:i/>
                <w:iCs/>
                <w:sz w:val="20"/>
                <w:szCs w:val="20"/>
                <w:lang w:eastAsia="en-AU"/>
              </w:rPr>
              <w:t>Australian Standard AS1851 (2012) – Routine service of fire protection systems and equipment</w:t>
            </w:r>
            <w:r w:rsidRPr="00093476">
              <w:rPr>
                <w:rFonts w:ascii="Arial" w:eastAsia="Times New Roman" w:hAnsi="Arial" w:cs="Arial"/>
                <w:sz w:val="20"/>
                <w:szCs w:val="20"/>
                <w:lang w:eastAsia="en-AU"/>
              </w:rPr>
              <w:t>.</w:t>
            </w:r>
          </w:p>
          <w:p w:rsidR="00093476" w:rsidRPr="00242E4C"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
                <w:bCs/>
                <w:sz w:val="20"/>
                <w:szCs w:val="20"/>
                <w:lang w:eastAsia="en-AU"/>
              </w:rPr>
              <w:t>PO51</w:t>
            </w:r>
          </w:p>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 xml:space="preserve">On-site fire hydrants that are external to buildings, as well as the available fire fighting appliance access routes to those hydrants, </w:t>
            </w:r>
            <w:proofErr w:type="gramStart"/>
            <w:r w:rsidRPr="00093476">
              <w:rPr>
                <w:rFonts w:ascii="Arial" w:eastAsia="Times New Roman" w:hAnsi="Arial" w:cs="Arial"/>
                <w:bCs/>
                <w:sz w:val="20"/>
                <w:szCs w:val="20"/>
                <w:lang w:eastAsia="en-AU"/>
              </w:rPr>
              <w:t>can be readily identified at all times</w:t>
            </w:r>
            <w:proofErr w:type="gramEnd"/>
            <w:r w:rsidRPr="00093476">
              <w:rPr>
                <w:rFonts w:ascii="Arial" w:eastAsia="Times New Roman" w:hAnsi="Arial" w:cs="Arial"/>
                <w:bCs/>
                <w:sz w:val="20"/>
                <w:szCs w:val="20"/>
                <w:lang w:eastAsia="en-AU"/>
              </w:rPr>
              <w:t xml:space="preserve"> from, or at, the vehicular entry point to the development site.</w:t>
            </w:r>
            <w:r w:rsidR="003B362D">
              <w:rPr>
                <w:rFonts w:ascii="Arial" w:eastAsia="Times New Roman" w:hAnsi="Arial" w:cs="Arial"/>
                <w:bCs/>
                <w:sz w:val="20"/>
                <w:szCs w:val="20"/>
                <w:lang w:eastAsia="en-AU"/>
              </w:rPr>
              <w:t xml:space="preserve"> </w:t>
            </w:r>
          </w:p>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E51</w:t>
            </w:r>
          </w:p>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For development that contains on-site fire hydrants external to buildings:</w:t>
            </w:r>
          </w:p>
          <w:p w:rsidR="00093476" w:rsidRPr="00093476" w:rsidRDefault="00093476" w:rsidP="00760A3F">
            <w:pPr>
              <w:numPr>
                <w:ilvl w:val="0"/>
                <w:numId w:val="41"/>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those external hydrants can be seen from the vehicular entry point to the site; or</w:t>
            </w:r>
          </w:p>
          <w:p w:rsidR="00093476" w:rsidRPr="00093476" w:rsidRDefault="00093476" w:rsidP="00760A3F">
            <w:pPr>
              <w:numPr>
                <w:ilvl w:val="0"/>
                <w:numId w:val="41"/>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a sign identifying the following is provided at the vehicular entry point to the site:</w:t>
            </w:r>
          </w:p>
          <w:p w:rsidR="00093476" w:rsidRPr="00093476" w:rsidRDefault="00093476" w:rsidP="00760A3F">
            <w:pPr>
              <w:numPr>
                <w:ilvl w:val="1"/>
                <w:numId w:val="41"/>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the overall layout of the development (to scale);</w:t>
            </w:r>
          </w:p>
          <w:p w:rsidR="00093476" w:rsidRPr="00093476" w:rsidRDefault="00093476" w:rsidP="00760A3F">
            <w:pPr>
              <w:numPr>
                <w:ilvl w:val="1"/>
                <w:numId w:val="41"/>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internal road names (where used);</w:t>
            </w:r>
          </w:p>
          <w:p w:rsidR="00093476" w:rsidRPr="00093476" w:rsidRDefault="00093476" w:rsidP="00760A3F">
            <w:pPr>
              <w:numPr>
                <w:ilvl w:val="1"/>
                <w:numId w:val="41"/>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all communal facilities (where provided);</w:t>
            </w:r>
          </w:p>
          <w:p w:rsidR="00093476" w:rsidRPr="00093476" w:rsidRDefault="00093476" w:rsidP="00760A3F">
            <w:pPr>
              <w:numPr>
                <w:ilvl w:val="1"/>
                <w:numId w:val="41"/>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the reception area and on-site manager’s office (where provided);</w:t>
            </w:r>
          </w:p>
          <w:p w:rsidR="00093476" w:rsidRPr="00093476" w:rsidRDefault="00093476" w:rsidP="00760A3F">
            <w:pPr>
              <w:numPr>
                <w:ilvl w:val="1"/>
                <w:numId w:val="41"/>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external hydrants and hydrant booster points;</w:t>
            </w:r>
          </w:p>
          <w:p w:rsidR="00093476" w:rsidRPr="00093476" w:rsidRDefault="00093476" w:rsidP="00760A3F">
            <w:pPr>
              <w:numPr>
                <w:ilvl w:val="1"/>
                <w:numId w:val="41"/>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physical constraints within the internal roadway system which would restrict access by fire fighting appliances to external hydrants and hydrant booster points.</w:t>
            </w:r>
          </w:p>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lastRenderedPageBreak/>
              <w:t>Note - The sign prescribed above, and the graphics used are to be:</w:t>
            </w:r>
          </w:p>
          <w:p w:rsidR="00093476" w:rsidRPr="00093476" w:rsidRDefault="00093476" w:rsidP="00760A3F">
            <w:pPr>
              <w:pStyle w:val="ListParagraph"/>
              <w:numPr>
                <w:ilvl w:val="0"/>
                <w:numId w:val="42"/>
              </w:numPr>
              <w:spacing w:before="100" w:beforeAutospacing="1" w:after="100" w:afterAutospacing="1" w:line="240" w:lineRule="auto"/>
              <w:ind w:right="150"/>
              <w:rPr>
                <w:rFonts w:eastAsia="Times New Roman" w:cs="Arial"/>
                <w:sz w:val="20"/>
                <w:szCs w:val="20"/>
                <w:lang w:eastAsia="en-AU"/>
              </w:rPr>
            </w:pPr>
            <w:r w:rsidRPr="00093476">
              <w:rPr>
                <w:rFonts w:eastAsia="Times New Roman" w:cs="Arial"/>
                <w:sz w:val="20"/>
                <w:szCs w:val="20"/>
                <w:lang w:eastAsia="en-AU"/>
              </w:rPr>
              <w:t>in a form;</w:t>
            </w:r>
          </w:p>
          <w:p w:rsidR="00093476" w:rsidRPr="00093476" w:rsidRDefault="00093476" w:rsidP="00760A3F">
            <w:pPr>
              <w:pStyle w:val="ListParagraph"/>
              <w:numPr>
                <w:ilvl w:val="0"/>
                <w:numId w:val="42"/>
              </w:numPr>
              <w:spacing w:before="100" w:beforeAutospacing="1" w:after="100" w:afterAutospacing="1" w:line="240" w:lineRule="auto"/>
              <w:ind w:right="150"/>
              <w:rPr>
                <w:rFonts w:eastAsia="Times New Roman" w:cs="Arial"/>
                <w:sz w:val="20"/>
                <w:szCs w:val="20"/>
                <w:lang w:eastAsia="en-AU"/>
              </w:rPr>
            </w:pPr>
            <w:r w:rsidRPr="00093476">
              <w:rPr>
                <w:rFonts w:eastAsia="Times New Roman" w:cs="Arial"/>
                <w:sz w:val="20"/>
                <w:szCs w:val="20"/>
                <w:lang w:eastAsia="en-AU"/>
              </w:rPr>
              <w:t>of a size;</w:t>
            </w:r>
          </w:p>
          <w:p w:rsidR="00093476" w:rsidRPr="00093476" w:rsidRDefault="00093476" w:rsidP="00760A3F">
            <w:pPr>
              <w:pStyle w:val="ListParagraph"/>
              <w:numPr>
                <w:ilvl w:val="0"/>
                <w:numId w:val="42"/>
              </w:numPr>
              <w:spacing w:before="100" w:beforeAutospacing="1" w:after="100" w:afterAutospacing="1" w:line="240" w:lineRule="auto"/>
              <w:ind w:right="150"/>
              <w:rPr>
                <w:rFonts w:eastAsia="Times New Roman" w:cs="Arial"/>
                <w:sz w:val="20"/>
                <w:szCs w:val="20"/>
                <w:lang w:eastAsia="en-AU"/>
              </w:rPr>
            </w:pPr>
            <w:r w:rsidRPr="00093476">
              <w:rPr>
                <w:rFonts w:eastAsia="Times New Roman" w:cs="Arial"/>
                <w:sz w:val="20"/>
                <w:szCs w:val="20"/>
                <w:lang w:eastAsia="en-AU"/>
              </w:rPr>
              <w:t>illuminated to a level;</w:t>
            </w:r>
          </w:p>
          <w:p w:rsidR="00A77501" w:rsidRPr="00242E4C"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 xml:space="preserve">which allows the information on the sign to be readily understood, </w:t>
            </w:r>
            <w:proofErr w:type="gramStart"/>
            <w:r w:rsidRPr="00093476">
              <w:rPr>
                <w:rFonts w:ascii="Arial" w:eastAsia="Times New Roman" w:hAnsi="Arial" w:cs="Arial"/>
                <w:sz w:val="20"/>
                <w:szCs w:val="20"/>
                <w:lang w:eastAsia="en-AU"/>
              </w:rPr>
              <w:t>at all times</w:t>
            </w:r>
            <w:proofErr w:type="gramEnd"/>
            <w:r w:rsidRPr="00093476">
              <w:rPr>
                <w:rFonts w:ascii="Arial" w:eastAsia="Times New Roman" w:hAnsi="Arial" w:cs="Arial"/>
                <w:sz w:val="20"/>
                <w:szCs w:val="20"/>
                <w:lang w:eastAsia="en-AU"/>
              </w:rPr>
              <w:t>, by a person in a fire fighting appliance up to 4.5m from the sign.</w:t>
            </w: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
                <w:bCs/>
                <w:sz w:val="20"/>
                <w:szCs w:val="20"/>
                <w:lang w:eastAsia="en-AU"/>
              </w:rPr>
              <w:t>PO52</w:t>
            </w:r>
          </w:p>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 xml:space="preserve">Each on-site fire hydrant that is external to a building is signposted in a way that </w:t>
            </w:r>
            <w:proofErr w:type="gramStart"/>
            <w:r w:rsidRPr="00093476">
              <w:rPr>
                <w:rFonts w:ascii="Arial" w:eastAsia="Times New Roman" w:hAnsi="Arial" w:cs="Arial"/>
                <w:bCs/>
                <w:sz w:val="20"/>
                <w:szCs w:val="20"/>
                <w:lang w:eastAsia="en-AU"/>
              </w:rPr>
              <w:t>enables it to be readily identified at all times</w:t>
            </w:r>
            <w:proofErr w:type="gramEnd"/>
            <w:r w:rsidRPr="00093476">
              <w:rPr>
                <w:rFonts w:ascii="Arial" w:eastAsia="Times New Roman" w:hAnsi="Arial" w:cs="Arial"/>
                <w:bCs/>
                <w:sz w:val="20"/>
                <w:szCs w:val="20"/>
                <w:lang w:eastAsia="en-AU"/>
              </w:rPr>
              <w:t xml:space="preserve"> by the occupants of any firefighting appliance traversing the development site.</w:t>
            </w:r>
          </w:p>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E52</w:t>
            </w:r>
          </w:p>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For development that contains on-site fire hydrants external to buildings, those hydrants are identified by way of marker posts and raised reflective pavement markers in the manner prescribed in the technical note </w:t>
            </w:r>
            <w:r w:rsidRPr="00093476">
              <w:rPr>
                <w:rFonts w:ascii="Arial" w:eastAsia="Times New Roman" w:hAnsi="Arial" w:cs="Arial"/>
                <w:i/>
                <w:iCs/>
                <w:sz w:val="20"/>
                <w:szCs w:val="20"/>
                <w:lang w:eastAsia="en-AU"/>
              </w:rPr>
              <w:t>Fire hydrant indication system</w:t>
            </w:r>
            <w:r w:rsidRPr="00093476">
              <w:rPr>
                <w:rFonts w:ascii="Arial" w:eastAsia="Times New Roman" w:hAnsi="Arial" w:cs="Arial"/>
                <w:sz w:val="20"/>
                <w:szCs w:val="20"/>
                <w:lang w:eastAsia="en-AU"/>
              </w:rPr>
              <w:t> produced by the Queensland Department of Transport and Main Roads.</w:t>
            </w:r>
          </w:p>
          <w:tbl>
            <w:tblPr>
              <w:tblW w:w="594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5"/>
            </w:tblGrid>
            <w:tr w:rsidR="00093476" w:rsidRPr="00093476" w:rsidTr="007862B7">
              <w:trPr>
                <w:trHeight w:val="115"/>
                <w:tblCellSpacing w:w="15" w:type="dxa"/>
              </w:trPr>
              <w:tc>
                <w:tcPr>
                  <w:tcW w:w="5885" w:type="dxa"/>
                  <w:tcBorders>
                    <w:top w:val="single" w:sz="6" w:space="0" w:color="CCCCCC"/>
                    <w:left w:val="single" w:sz="6" w:space="0" w:color="CCCCCC"/>
                    <w:bottom w:val="single" w:sz="6" w:space="0" w:color="CCCCCC"/>
                    <w:right w:val="single" w:sz="6" w:space="0" w:color="CCCCCC"/>
                  </w:tcBorders>
                  <w:vAlign w:val="center"/>
                  <w:hideMark/>
                </w:tcPr>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A4087C">
                    <w:rPr>
                      <w:rFonts w:ascii="Arial" w:eastAsia="Times New Roman" w:hAnsi="Arial" w:cs="Arial"/>
                      <w:sz w:val="18"/>
                      <w:szCs w:val="20"/>
                      <w:lang w:eastAsia="en-AU"/>
                    </w:rPr>
                    <w:t>Note - Technical note Fire hydrant indication system is available on the website of the Queensland Department of Transport and Main Roads.</w:t>
                  </w:r>
                </w:p>
              </w:tc>
            </w:tr>
          </w:tbl>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A4087C" w:rsidRPr="00242E4C" w:rsidTr="00A4087C">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A4087C" w:rsidRDefault="00A4087C" w:rsidP="00093476">
            <w:pPr>
              <w:spacing w:before="100" w:beforeAutospacing="1" w:after="100" w:afterAutospacing="1" w:line="240" w:lineRule="auto"/>
              <w:ind w:left="150" w:right="150"/>
              <w:jc w:val="center"/>
              <w:rPr>
                <w:rFonts w:ascii="Arial" w:eastAsia="Times New Roman" w:hAnsi="Arial" w:cs="Arial"/>
                <w:sz w:val="20"/>
                <w:szCs w:val="20"/>
                <w:lang w:eastAsia="en-AU"/>
              </w:rPr>
            </w:pPr>
            <w:r w:rsidRPr="00093476">
              <w:rPr>
                <w:rFonts w:ascii="Arial" w:eastAsia="Times New Roman" w:hAnsi="Arial" w:cs="Arial"/>
                <w:b/>
                <w:bCs/>
                <w:sz w:val="20"/>
                <w:szCs w:val="20"/>
                <w:lang w:eastAsia="en-AU"/>
              </w:rPr>
              <w:t>Use specific criteria</w:t>
            </w:r>
          </w:p>
          <w:p w:rsidR="00A4087C" w:rsidRPr="00242E4C" w:rsidRDefault="00A4087C" w:rsidP="00242E4C">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Dual occupancies</w:t>
            </w:r>
            <w:r w:rsidRPr="00093476">
              <w:rPr>
                <w:rFonts w:ascii="Arial" w:eastAsia="Times New Roman" w:hAnsi="Arial" w:cs="Arial"/>
                <w:sz w:val="20"/>
                <w:szCs w:val="20"/>
                <w:vertAlign w:val="superscript"/>
                <w:lang w:eastAsia="en-AU"/>
              </w:rPr>
              <w:t>(</w:t>
            </w:r>
            <w:hyperlink r:id="rId18"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093476">
                <w:rPr>
                  <w:rStyle w:val="Hyperlink"/>
                  <w:rFonts w:ascii="Arial" w:eastAsia="Times New Roman" w:hAnsi="Arial" w:cs="Arial"/>
                  <w:sz w:val="20"/>
                  <w:szCs w:val="20"/>
                  <w:vertAlign w:val="superscript"/>
                  <w:lang w:eastAsia="en-AU"/>
                </w:rPr>
                <w:t>21</w:t>
              </w:r>
            </w:hyperlink>
            <w:r w:rsidRPr="00093476">
              <w:rPr>
                <w:rFonts w:ascii="Arial" w:eastAsia="Times New Roman" w:hAnsi="Arial" w:cs="Arial"/>
                <w:sz w:val="20"/>
                <w:szCs w:val="20"/>
                <w:vertAlign w:val="superscript"/>
                <w:lang w:eastAsia="en-AU"/>
              </w:rPr>
              <w:t>)</w:t>
            </w: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
                <w:bCs/>
                <w:sz w:val="20"/>
                <w:szCs w:val="20"/>
                <w:lang w:eastAsia="en-AU"/>
              </w:rPr>
              <w:t>PO53</w:t>
            </w:r>
          </w:p>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Dual Occupancies are infrequent and dispersed within the streetscape.</w:t>
            </w:r>
          </w:p>
          <w:tbl>
            <w:tblPr>
              <w:tblW w:w="470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04"/>
            </w:tblGrid>
            <w:tr w:rsidR="00093476" w:rsidRPr="00093476" w:rsidTr="007862B7">
              <w:trPr>
                <w:trHeight w:val="122"/>
                <w:tblCellSpacing w:w="15" w:type="dxa"/>
              </w:trPr>
              <w:tc>
                <w:tcPr>
                  <w:tcW w:w="4644" w:type="dxa"/>
                  <w:tcBorders>
                    <w:top w:val="single" w:sz="6" w:space="0" w:color="CCCCCC"/>
                    <w:left w:val="single" w:sz="6" w:space="0" w:color="CCCCCC"/>
                    <w:bottom w:val="single" w:sz="6" w:space="0" w:color="CCCCCC"/>
                    <w:right w:val="single" w:sz="6" w:space="0" w:color="CCCCCC"/>
                  </w:tcBorders>
                  <w:vAlign w:val="center"/>
                  <w:hideMark/>
                </w:tcPr>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A4087C">
                    <w:rPr>
                      <w:rFonts w:ascii="Arial" w:eastAsia="Times New Roman" w:hAnsi="Arial" w:cs="Arial"/>
                      <w:bCs/>
                      <w:sz w:val="18"/>
                      <w:szCs w:val="20"/>
                      <w:lang w:eastAsia="en-AU"/>
                    </w:rPr>
                    <w:t>Note - Refer to Planning scheme policy - Residential design for dispersal method and calculation.</w:t>
                  </w:r>
                </w:p>
              </w:tc>
            </w:tr>
          </w:tbl>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E53</w:t>
            </w:r>
          </w:p>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Are located on lots with an area of 1000m</w:t>
            </w:r>
            <w:r w:rsidRPr="00093476">
              <w:rPr>
                <w:rFonts w:ascii="Arial" w:eastAsia="Times New Roman" w:hAnsi="Arial" w:cs="Arial"/>
                <w:sz w:val="20"/>
                <w:szCs w:val="20"/>
                <w:vertAlign w:val="superscript"/>
                <w:lang w:eastAsia="en-AU"/>
              </w:rPr>
              <w:t>2</w:t>
            </w:r>
            <w:r w:rsidRPr="00093476">
              <w:rPr>
                <w:rFonts w:ascii="Arial" w:eastAsia="Times New Roman" w:hAnsi="Arial" w:cs="Arial"/>
                <w:sz w:val="20"/>
                <w:szCs w:val="20"/>
                <w:lang w:eastAsia="en-AU"/>
              </w:rPr>
              <w:t> or greater.</w:t>
            </w:r>
          </w:p>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A4087C" w:rsidRPr="00242E4C" w:rsidTr="00A4087C">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A4087C" w:rsidRPr="00242E4C" w:rsidRDefault="00A4087C" w:rsidP="00242E4C">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Home based business</w:t>
            </w:r>
            <w:r w:rsidRPr="00093476">
              <w:rPr>
                <w:rFonts w:ascii="Arial" w:eastAsia="Times New Roman" w:hAnsi="Arial" w:cs="Arial"/>
                <w:bCs/>
                <w:sz w:val="20"/>
                <w:szCs w:val="20"/>
                <w:vertAlign w:val="superscript"/>
                <w:lang w:eastAsia="en-AU"/>
              </w:rPr>
              <w:t>(</w:t>
            </w:r>
            <w:hyperlink r:id="rId19" w:anchor="target-d412305e571179" w:tooltip="Home based business - A dwelling used for a business activity where subordinate to the residential use." w:history="1">
              <w:r w:rsidRPr="00093476">
                <w:rPr>
                  <w:rStyle w:val="Hyperlink"/>
                  <w:rFonts w:ascii="Arial" w:eastAsia="Times New Roman" w:hAnsi="Arial" w:cs="Arial"/>
                  <w:sz w:val="20"/>
                  <w:szCs w:val="20"/>
                  <w:vertAlign w:val="superscript"/>
                  <w:lang w:eastAsia="en-AU"/>
                </w:rPr>
                <w:t>35</w:t>
              </w:r>
            </w:hyperlink>
            <w:r w:rsidRPr="00093476">
              <w:rPr>
                <w:rFonts w:ascii="Arial" w:eastAsia="Times New Roman" w:hAnsi="Arial" w:cs="Arial"/>
                <w:bCs/>
                <w:sz w:val="20"/>
                <w:szCs w:val="20"/>
                <w:vertAlign w:val="superscript"/>
                <w:lang w:eastAsia="en-AU"/>
              </w:rPr>
              <w:t>)</w:t>
            </w: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
                <w:bCs/>
                <w:sz w:val="20"/>
                <w:szCs w:val="20"/>
                <w:lang w:eastAsia="en-AU"/>
              </w:rPr>
              <w:t>PO54</w:t>
            </w:r>
          </w:p>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The scale and intensity of the Home based business</w:t>
            </w:r>
            <w:r w:rsidRPr="00093476">
              <w:rPr>
                <w:rFonts w:ascii="Arial" w:eastAsia="Times New Roman" w:hAnsi="Arial" w:cs="Arial"/>
                <w:bCs/>
                <w:sz w:val="20"/>
                <w:szCs w:val="20"/>
                <w:vertAlign w:val="superscript"/>
                <w:lang w:eastAsia="en-AU"/>
              </w:rPr>
              <w:t>(</w:t>
            </w:r>
            <w:hyperlink r:id="rId20" w:anchor="target-d412305e571179" w:tooltip="Home based business - A dwelling used for a business activity where subordinate to the residential use." w:history="1">
              <w:r w:rsidRPr="00093476">
                <w:rPr>
                  <w:rStyle w:val="Hyperlink"/>
                  <w:rFonts w:ascii="Arial" w:eastAsia="Times New Roman" w:hAnsi="Arial" w:cs="Arial"/>
                  <w:sz w:val="20"/>
                  <w:szCs w:val="20"/>
                  <w:vertAlign w:val="superscript"/>
                  <w:lang w:eastAsia="en-AU"/>
                </w:rPr>
                <w:t>35</w:t>
              </w:r>
            </w:hyperlink>
            <w:r w:rsidRPr="00093476">
              <w:rPr>
                <w:rFonts w:ascii="Arial" w:eastAsia="Times New Roman" w:hAnsi="Arial" w:cs="Arial"/>
                <w:bCs/>
                <w:sz w:val="20"/>
                <w:szCs w:val="20"/>
                <w:vertAlign w:val="superscript"/>
                <w:lang w:eastAsia="en-AU"/>
              </w:rPr>
              <w:t>)</w:t>
            </w:r>
            <w:r w:rsidRPr="00093476">
              <w:rPr>
                <w:rFonts w:ascii="Arial" w:eastAsia="Times New Roman" w:hAnsi="Arial" w:cs="Arial"/>
                <w:bCs/>
                <w:sz w:val="20"/>
                <w:szCs w:val="20"/>
                <w:lang w:eastAsia="en-AU"/>
              </w:rPr>
              <w:t>:</w:t>
            </w:r>
          </w:p>
          <w:p w:rsidR="00093476" w:rsidRPr="00093476" w:rsidRDefault="00093476" w:rsidP="00760A3F">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lastRenderedPageBreak/>
              <w:t>is compatible with the physical characteristics of the site and the character of the local area;</w:t>
            </w:r>
          </w:p>
          <w:p w:rsidR="00093476" w:rsidRPr="00093476" w:rsidRDefault="00093476" w:rsidP="00760A3F">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proofErr w:type="gramStart"/>
            <w:r w:rsidRPr="00093476">
              <w:rPr>
                <w:rFonts w:ascii="Arial" w:eastAsia="Times New Roman" w:hAnsi="Arial" w:cs="Arial"/>
                <w:bCs/>
                <w:sz w:val="20"/>
                <w:szCs w:val="20"/>
                <w:lang w:eastAsia="en-AU"/>
              </w:rPr>
              <w:t>is able to</w:t>
            </w:r>
            <w:proofErr w:type="gramEnd"/>
            <w:r w:rsidRPr="00093476">
              <w:rPr>
                <w:rFonts w:ascii="Arial" w:eastAsia="Times New Roman" w:hAnsi="Arial" w:cs="Arial"/>
                <w:bCs/>
                <w:sz w:val="20"/>
                <w:szCs w:val="20"/>
                <w:lang w:eastAsia="en-AU"/>
              </w:rPr>
              <w:t xml:space="preserve"> accommodate anticipated car parking demand without negatively impacting the streetscape or road safety;</w:t>
            </w:r>
          </w:p>
          <w:p w:rsidR="00093476" w:rsidRPr="00093476" w:rsidRDefault="00093476" w:rsidP="00760A3F">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does not adversely impact the amenity of adjoining and nearby premises;</w:t>
            </w:r>
          </w:p>
          <w:p w:rsidR="00093476" w:rsidRPr="00093476" w:rsidRDefault="00093476" w:rsidP="00760A3F">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remains ancillary to the residential use of the dwelling;</w:t>
            </w:r>
          </w:p>
          <w:p w:rsidR="00093476" w:rsidRPr="00093476" w:rsidRDefault="00093476" w:rsidP="00760A3F">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does not create conditions which cause hazards or nuisances to neighbours or other persons not associated with the activity;</w:t>
            </w:r>
          </w:p>
          <w:p w:rsidR="00093476" w:rsidRPr="00093476" w:rsidRDefault="00093476" w:rsidP="00760A3F">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ensures employees and visitors to the site do not negatively impact the expected amenity of adjoining properties;</w:t>
            </w:r>
          </w:p>
          <w:p w:rsidR="00093476" w:rsidRPr="00093476" w:rsidRDefault="00093476" w:rsidP="00760A3F">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ensures service and delivery vehicles do not negatively impact the amenity of the area.</w:t>
            </w:r>
          </w:p>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A4087C" w:rsidRPr="00242E4C" w:rsidTr="00A4087C">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A4087C" w:rsidRPr="00242E4C" w:rsidRDefault="00A4087C" w:rsidP="00242E4C">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Major electricity infrastructure, Substation and Utility installation</w:t>
            </w: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
                <w:bCs/>
                <w:sz w:val="20"/>
                <w:szCs w:val="20"/>
                <w:lang w:eastAsia="en-AU"/>
              </w:rPr>
              <w:t>PO55</w:t>
            </w:r>
          </w:p>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The development does not have an adverse impact on the visual amenity of a locality and is:</w:t>
            </w:r>
          </w:p>
          <w:p w:rsidR="00093476" w:rsidRPr="00093476" w:rsidRDefault="00093476" w:rsidP="00760A3F">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high quality design and construction;</w:t>
            </w:r>
          </w:p>
          <w:p w:rsidR="00093476" w:rsidRPr="00093476" w:rsidRDefault="00093476" w:rsidP="00760A3F">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visually integrated with the surrounding area;</w:t>
            </w:r>
          </w:p>
          <w:p w:rsidR="00093476" w:rsidRPr="00093476" w:rsidRDefault="00093476" w:rsidP="00760A3F">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not visually dominant or intrusive;</w:t>
            </w:r>
          </w:p>
          <w:p w:rsidR="00093476" w:rsidRPr="00093476" w:rsidRDefault="00093476" w:rsidP="00760A3F">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located behind the main building line;</w:t>
            </w:r>
          </w:p>
          <w:p w:rsidR="00093476" w:rsidRPr="00093476" w:rsidRDefault="00093476" w:rsidP="00760A3F">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below the level of the predominant tree canopy or the level of the surrounding buildings and structures;</w:t>
            </w:r>
          </w:p>
          <w:p w:rsidR="00093476" w:rsidRPr="00093476" w:rsidRDefault="00093476" w:rsidP="00760A3F">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 xml:space="preserve">camouflaged </w:t>
            </w:r>
            <w:proofErr w:type="gramStart"/>
            <w:r w:rsidRPr="00093476">
              <w:rPr>
                <w:rFonts w:ascii="Arial" w:eastAsia="Times New Roman" w:hAnsi="Arial" w:cs="Arial"/>
                <w:bCs/>
                <w:sz w:val="20"/>
                <w:szCs w:val="20"/>
                <w:lang w:eastAsia="en-AU"/>
              </w:rPr>
              <w:t>through the use of</w:t>
            </w:r>
            <w:proofErr w:type="gramEnd"/>
            <w:r w:rsidRPr="00093476">
              <w:rPr>
                <w:rFonts w:ascii="Arial" w:eastAsia="Times New Roman" w:hAnsi="Arial" w:cs="Arial"/>
                <w:bCs/>
                <w:sz w:val="20"/>
                <w:szCs w:val="20"/>
                <w:lang w:eastAsia="en-AU"/>
              </w:rPr>
              <w:t xml:space="preserve"> colours and materials which blend into the landscape;</w:t>
            </w:r>
          </w:p>
          <w:p w:rsidR="00093476" w:rsidRPr="00093476" w:rsidRDefault="00093476" w:rsidP="00760A3F">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lastRenderedPageBreak/>
              <w:t>treated to eliminate glare and reflectivity;</w:t>
            </w:r>
          </w:p>
          <w:p w:rsidR="00093476" w:rsidRPr="00093476" w:rsidRDefault="00093476" w:rsidP="00760A3F">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landscaped;</w:t>
            </w:r>
          </w:p>
          <w:p w:rsidR="00093476" w:rsidRPr="00093476" w:rsidRDefault="00093476" w:rsidP="00760A3F">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otherwise consistent with the amenity and character of the zone and surrounding area.</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lastRenderedPageBreak/>
              <w:t>E55.1</w:t>
            </w:r>
          </w:p>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Development is designed to minimise surrounding land use conflicts by ensuring infrastructure, buildings, structures and other equipment:</w:t>
            </w:r>
          </w:p>
          <w:p w:rsidR="00093476" w:rsidRPr="00093476" w:rsidRDefault="00093476" w:rsidP="00760A3F">
            <w:pPr>
              <w:numPr>
                <w:ilvl w:val="0"/>
                <w:numId w:val="45"/>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are enclosed within buildings or structures;</w:t>
            </w:r>
          </w:p>
          <w:p w:rsidR="00093476" w:rsidRPr="00093476" w:rsidRDefault="00093476" w:rsidP="00760A3F">
            <w:pPr>
              <w:numPr>
                <w:ilvl w:val="0"/>
                <w:numId w:val="45"/>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are located behind the main building line;</w:t>
            </w:r>
          </w:p>
          <w:p w:rsidR="00093476" w:rsidRPr="00093476" w:rsidRDefault="00093476" w:rsidP="00760A3F">
            <w:pPr>
              <w:numPr>
                <w:ilvl w:val="0"/>
                <w:numId w:val="45"/>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have a similar height, bulk and scale to the surrounding fabric;</w:t>
            </w:r>
          </w:p>
          <w:p w:rsidR="00093476" w:rsidRPr="00093476" w:rsidRDefault="00093476" w:rsidP="00760A3F">
            <w:pPr>
              <w:numPr>
                <w:ilvl w:val="0"/>
                <w:numId w:val="45"/>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have horizontal and vertical articulation applied to all exterior walls.</w:t>
            </w:r>
          </w:p>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E55.2</w:t>
            </w:r>
          </w:p>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lastRenderedPageBreak/>
              <w:t>A minimum 3m wide strip of dense planting is provided around the outside of the fenced area, between the development and street frontage, side and rear boundaries.</w:t>
            </w:r>
          </w:p>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
                <w:bCs/>
                <w:sz w:val="20"/>
                <w:szCs w:val="20"/>
                <w:lang w:eastAsia="en-AU"/>
              </w:rPr>
              <w:t>PO56</w:t>
            </w:r>
          </w:p>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Infrastructure does not have an impact on pedestrian health and safety.</w:t>
            </w:r>
          </w:p>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E56</w:t>
            </w:r>
          </w:p>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Access control arrangements:</w:t>
            </w:r>
          </w:p>
          <w:p w:rsidR="00093476" w:rsidRPr="00093476" w:rsidRDefault="00093476" w:rsidP="00760A3F">
            <w:pPr>
              <w:numPr>
                <w:ilvl w:val="0"/>
                <w:numId w:val="46"/>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do not create dead-ends or dark alleyways adjacent to the infrastructure;</w:t>
            </w:r>
          </w:p>
          <w:p w:rsidR="00093476" w:rsidRPr="00093476" w:rsidRDefault="00093476" w:rsidP="00760A3F">
            <w:pPr>
              <w:numPr>
                <w:ilvl w:val="0"/>
                <w:numId w:val="46"/>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minimise the number and width of crossovers and entry points;</w:t>
            </w:r>
          </w:p>
          <w:p w:rsidR="00093476" w:rsidRPr="00093476" w:rsidRDefault="00093476" w:rsidP="00760A3F">
            <w:pPr>
              <w:numPr>
                <w:ilvl w:val="0"/>
                <w:numId w:val="46"/>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provide safe vehicular access to the site;</w:t>
            </w:r>
          </w:p>
          <w:p w:rsidR="00093476" w:rsidRPr="00093476" w:rsidRDefault="00093476" w:rsidP="00760A3F">
            <w:pPr>
              <w:numPr>
                <w:ilvl w:val="0"/>
                <w:numId w:val="46"/>
              </w:numPr>
              <w:spacing w:before="100" w:beforeAutospacing="1" w:after="100" w:afterAutospacing="1" w:line="240" w:lineRule="auto"/>
              <w:ind w:right="150"/>
              <w:rPr>
                <w:rFonts w:ascii="Arial" w:eastAsia="Times New Roman" w:hAnsi="Arial" w:cs="Arial"/>
                <w:sz w:val="20"/>
                <w:szCs w:val="20"/>
                <w:lang w:eastAsia="en-AU"/>
              </w:rPr>
            </w:pPr>
            <w:r w:rsidRPr="00093476">
              <w:rPr>
                <w:rFonts w:ascii="Arial" w:eastAsia="Times New Roman" w:hAnsi="Arial" w:cs="Arial"/>
                <w:sz w:val="20"/>
                <w:szCs w:val="20"/>
                <w:lang w:eastAsia="en-AU"/>
              </w:rPr>
              <w:t>do not utilise barbed wire or razor wire.</w:t>
            </w:r>
          </w:p>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
                <w:bCs/>
                <w:sz w:val="20"/>
                <w:szCs w:val="20"/>
                <w:lang w:eastAsia="en-AU"/>
              </w:rPr>
              <w:t>PO57</w:t>
            </w:r>
          </w:p>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 xml:space="preserve">All activities associated with the development occur within an environment incorporating </w:t>
            </w:r>
            <w:proofErr w:type="gramStart"/>
            <w:r w:rsidRPr="00093476">
              <w:rPr>
                <w:rFonts w:ascii="Arial" w:eastAsia="Times New Roman" w:hAnsi="Arial" w:cs="Arial"/>
                <w:bCs/>
                <w:sz w:val="20"/>
                <w:szCs w:val="20"/>
                <w:lang w:eastAsia="en-AU"/>
              </w:rPr>
              <w:t>sufficient</w:t>
            </w:r>
            <w:proofErr w:type="gramEnd"/>
            <w:r w:rsidRPr="00093476">
              <w:rPr>
                <w:rFonts w:ascii="Arial" w:eastAsia="Times New Roman" w:hAnsi="Arial" w:cs="Arial"/>
                <w:bCs/>
                <w:sz w:val="20"/>
                <w:szCs w:val="20"/>
                <w:lang w:eastAsia="en-AU"/>
              </w:rPr>
              <w:t xml:space="preserve"> controls to ensure the facility:</w:t>
            </w:r>
          </w:p>
          <w:p w:rsidR="00093476" w:rsidRPr="00093476" w:rsidRDefault="00093476" w:rsidP="00760A3F">
            <w:pPr>
              <w:numPr>
                <w:ilvl w:val="0"/>
                <w:numId w:val="47"/>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generates no audible sound at the site boundaries where in a residential setting; or</w:t>
            </w:r>
          </w:p>
          <w:p w:rsidR="00093476" w:rsidRPr="00093476" w:rsidRDefault="00093476" w:rsidP="00760A3F">
            <w:pPr>
              <w:numPr>
                <w:ilvl w:val="0"/>
                <w:numId w:val="47"/>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meet the objectives as set out in the Environmental Protection (Noise) Policy 2008.</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E57</w:t>
            </w:r>
          </w:p>
          <w:p w:rsidR="00093476" w:rsidRPr="00093476" w:rsidRDefault="00093476" w:rsidP="00093476">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t xml:space="preserve">All equipment which produces audible or non-audible sound is housed within a fully enclosed building incorporating sound control measures </w:t>
            </w:r>
            <w:proofErr w:type="gramStart"/>
            <w:r w:rsidRPr="00093476">
              <w:rPr>
                <w:rFonts w:ascii="Arial" w:eastAsia="Times New Roman" w:hAnsi="Arial" w:cs="Arial"/>
                <w:sz w:val="20"/>
                <w:szCs w:val="20"/>
                <w:lang w:eastAsia="en-AU"/>
              </w:rPr>
              <w:t>sufficient</w:t>
            </w:r>
            <w:proofErr w:type="gramEnd"/>
            <w:r w:rsidRPr="00093476">
              <w:rPr>
                <w:rFonts w:ascii="Arial" w:eastAsia="Times New Roman" w:hAnsi="Arial" w:cs="Arial"/>
                <w:sz w:val="20"/>
                <w:szCs w:val="20"/>
                <w:lang w:eastAsia="en-AU"/>
              </w:rPr>
              <w:t xml:space="preserve"> to ensure noise emissions meet the objectives as set out in the Environmental Protection (Noise) Policy 2008.</w:t>
            </w:r>
            <w:r>
              <w:rPr>
                <w:rFonts w:ascii="Arial" w:eastAsia="Times New Roman" w:hAnsi="Arial" w:cs="Arial"/>
                <w:sz w:val="20"/>
                <w:szCs w:val="20"/>
                <w:lang w:eastAsia="en-AU"/>
              </w:rPr>
              <w:t xml:space="preserve"> </w:t>
            </w:r>
          </w:p>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A4087C" w:rsidRPr="00242E4C" w:rsidTr="00A4087C">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A4087C" w:rsidRPr="00242E4C" w:rsidRDefault="00A4087C" w:rsidP="00242E4C">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b/>
                <w:bCs/>
                <w:sz w:val="20"/>
                <w:szCs w:val="20"/>
                <w:lang w:eastAsia="en-AU"/>
              </w:rPr>
              <w:t>Retail, commercial and community uses</w:t>
            </w: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
                <w:bCs/>
                <w:sz w:val="20"/>
                <w:szCs w:val="20"/>
                <w:lang w:eastAsia="en-AU"/>
              </w:rPr>
              <w:t>PO58</w:t>
            </w:r>
          </w:p>
          <w:p w:rsidR="00093476" w:rsidRPr="00093476" w:rsidRDefault="00093476" w:rsidP="00093476">
            <w:pPr>
              <w:spacing w:before="100" w:beforeAutospacing="1" w:after="100" w:afterAutospacing="1" w:line="240" w:lineRule="auto"/>
              <w:ind w:left="150"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Community activities:</w:t>
            </w:r>
          </w:p>
          <w:p w:rsidR="00093476" w:rsidRPr="00093476" w:rsidRDefault="00093476" w:rsidP="00760A3F">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are located to:</w:t>
            </w:r>
          </w:p>
          <w:p w:rsidR="00093476" w:rsidRPr="00093476" w:rsidRDefault="00093476" w:rsidP="00760A3F">
            <w:pPr>
              <w:numPr>
                <w:ilvl w:val="1"/>
                <w:numId w:val="4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lastRenderedPageBreak/>
              <w:t>cluster with other non-residential activities to form a neighbourhood hub (this may include being located within or adjacent to an existing neighbourhood hub); or</w:t>
            </w:r>
          </w:p>
          <w:p w:rsidR="00093476" w:rsidRPr="00093476" w:rsidRDefault="00093476" w:rsidP="00760A3F">
            <w:pPr>
              <w:numPr>
                <w:ilvl w:val="1"/>
                <w:numId w:val="4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establishing a new neighbourhood hub (as described in the PO below) on a main street;</w:t>
            </w:r>
          </w:p>
          <w:p w:rsidR="00093476" w:rsidRPr="00093476" w:rsidRDefault="00093476" w:rsidP="00760A3F">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are located on allotments that have appropriate area and dimensions for the siting of:</w:t>
            </w:r>
          </w:p>
          <w:p w:rsidR="00093476" w:rsidRPr="00093476" w:rsidRDefault="00093476" w:rsidP="00760A3F">
            <w:pPr>
              <w:numPr>
                <w:ilvl w:val="1"/>
                <w:numId w:val="4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buildings and structures;</w:t>
            </w:r>
          </w:p>
          <w:p w:rsidR="00093476" w:rsidRPr="00093476" w:rsidRDefault="00093476" w:rsidP="00760A3F">
            <w:pPr>
              <w:numPr>
                <w:ilvl w:val="1"/>
                <w:numId w:val="4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vehicle servicing, deliveries, parking, manoeuvring and circulation;</w:t>
            </w:r>
          </w:p>
          <w:p w:rsidR="00093476" w:rsidRPr="00093476" w:rsidRDefault="00093476" w:rsidP="00760A3F">
            <w:pPr>
              <w:numPr>
                <w:ilvl w:val="1"/>
                <w:numId w:val="4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landscaping and open space including buffering;</w:t>
            </w:r>
          </w:p>
          <w:p w:rsidR="00093476" w:rsidRPr="00093476" w:rsidRDefault="00093476" w:rsidP="00760A3F">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are of a small scale, having regard to the surrounding character;</w:t>
            </w:r>
          </w:p>
          <w:p w:rsidR="00093476" w:rsidRPr="00093476" w:rsidRDefault="00093476" w:rsidP="00760A3F">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are serviced by public transport;</w:t>
            </w:r>
          </w:p>
          <w:p w:rsidR="00093476" w:rsidRPr="00093476" w:rsidRDefault="00093476" w:rsidP="00760A3F">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093476">
              <w:rPr>
                <w:rFonts w:ascii="Arial" w:eastAsia="Times New Roman" w:hAnsi="Arial" w:cs="Arial"/>
                <w:bCs/>
                <w:sz w:val="20"/>
                <w:szCs w:val="20"/>
                <w:lang w:eastAsia="en-AU"/>
              </w:rPr>
              <w:t>do not negatively impact adjoining residents or the streetscape.</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r w:rsidRPr="00093476">
              <w:rPr>
                <w:rFonts w:ascii="Arial" w:eastAsia="Times New Roman" w:hAnsi="Arial" w:cs="Arial"/>
                <w:sz w:val="20"/>
                <w:szCs w:val="20"/>
                <w:lang w:eastAsia="en-AU"/>
              </w:rPr>
              <w:lastRenderedPageBreak/>
              <w:t>No example provided.</w:t>
            </w: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
                <w:bCs/>
                <w:sz w:val="20"/>
                <w:szCs w:val="20"/>
                <w:lang w:eastAsia="en-AU"/>
              </w:rPr>
              <w:t>PO59</w:t>
            </w:r>
          </w:p>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The expansion (into adjoining lots) of existing neighbourhood hubs or the establishment of a new neighbourhood hub does not occur.</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
                <w:bCs/>
                <w:sz w:val="20"/>
                <w:szCs w:val="20"/>
                <w:lang w:eastAsia="en-AU"/>
              </w:rPr>
              <w:t>PO60</w:t>
            </w:r>
          </w:p>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Service stations are located, designed and orientated to: </w:t>
            </w:r>
          </w:p>
          <w:p w:rsidR="00522E24" w:rsidRPr="00522E24" w:rsidRDefault="00522E24" w:rsidP="00760A3F">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establish on heavily trafficked roads where the amenity of surrounding residential uses is already subject to impacts by road vehicle noise;</w:t>
            </w:r>
          </w:p>
          <w:p w:rsidR="00522E24" w:rsidRPr="00522E24" w:rsidRDefault="00522E24" w:rsidP="00760A3F">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lastRenderedPageBreak/>
              <w:t>be in proximity of a neighbourhood hub or centre;</w:t>
            </w:r>
          </w:p>
          <w:p w:rsidR="00522E24" w:rsidRPr="00522E24" w:rsidRDefault="00522E24" w:rsidP="00760A3F">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not negatively impact active streets, public spaces or hubs of activity where the pedestrian safety and comfort is of high importance (e.g. in neighbourhood hubs and centres);</w:t>
            </w:r>
          </w:p>
          <w:p w:rsidR="00522E24" w:rsidRPr="00522E24" w:rsidRDefault="00522E24" w:rsidP="00760A3F">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not result in the fragmentation of active streets (e.g. site where active uses are located on adjoining lots);</w:t>
            </w:r>
          </w:p>
          <w:p w:rsidR="00522E24" w:rsidRPr="00522E24" w:rsidRDefault="00522E24" w:rsidP="00760A3F">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ensure the amenity of adjoining properties is protected;</w:t>
            </w:r>
          </w:p>
          <w:p w:rsidR="00522E24" w:rsidRPr="00522E24" w:rsidRDefault="00522E24" w:rsidP="00760A3F">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reduce the visual impact of the Service station from the streetscape while maintaining surveillance from the site to the street;</w:t>
            </w:r>
          </w:p>
          <w:p w:rsidR="00522E24" w:rsidRPr="00522E24" w:rsidRDefault="00522E24" w:rsidP="00760A3F">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minimise impacts on adjoining residential uses, to a level suitable relative to expected residential amenity of the area. (e.g. high order road in urban or next generation neighbourhood, likely to be noisy and not like suburban); </w:t>
            </w:r>
          </w:p>
          <w:p w:rsidR="00522E24" w:rsidRPr="00522E24" w:rsidRDefault="00522E24" w:rsidP="00760A3F">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provide ancillary uses that meet the convenience needs of users.</w:t>
            </w:r>
          </w:p>
          <w:p w:rsidR="00522E24" w:rsidRPr="009E6079" w:rsidRDefault="00522E24"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b/>
                <w:bCs/>
                <w:sz w:val="20"/>
                <w:szCs w:val="20"/>
                <w:lang w:eastAsia="en-AU"/>
              </w:rPr>
              <w:lastRenderedPageBreak/>
              <w:t>E60.1</w:t>
            </w:r>
          </w:p>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t>Service stations are located:</w:t>
            </w:r>
          </w:p>
          <w:p w:rsidR="00522E24" w:rsidRPr="00522E24" w:rsidRDefault="00522E24" w:rsidP="00760A3F">
            <w:pPr>
              <w:numPr>
                <w:ilvl w:val="0"/>
                <w:numId w:val="50"/>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adjoining or within 400m of:</w:t>
            </w:r>
          </w:p>
          <w:p w:rsidR="00522E24" w:rsidRPr="00522E24" w:rsidRDefault="00522E24" w:rsidP="00760A3F">
            <w:pPr>
              <w:numPr>
                <w:ilvl w:val="1"/>
                <w:numId w:val="50"/>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a neighbourhood hub identified on Overlay map - Community activities and neighbourhood hubs (not on a neighbourhood hub lot); or</w:t>
            </w:r>
          </w:p>
          <w:p w:rsidR="00522E24" w:rsidRPr="00522E24" w:rsidRDefault="00522E24" w:rsidP="00760A3F">
            <w:pPr>
              <w:numPr>
                <w:ilvl w:val="1"/>
                <w:numId w:val="50"/>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a centre zone;</w:t>
            </w:r>
          </w:p>
          <w:p w:rsidR="00522E24" w:rsidRPr="00522E24" w:rsidRDefault="00522E24" w:rsidP="00760A3F">
            <w:pPr>
              <w:numPr>
                <w:ilvl w:val="0"/>
                <w:numId w:val="50"/>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lastRenderedPageBreak/>
              <w:t>b. on the corner lot of an arterial or sub-arterial road.</w:t>
            </w:r>
          </w:p>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522E24" w:rsidRPr="009E6079" w:rsidRDefault="00522E24"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b/>
                <w:bCs/>
                <w:sz w:val="20"/>
                <w:szCs w:val="20"/>
                <w:lang w:eastAsia="en-AU"/>
              </w:rPr>
              <w:t>E60.2</w:t>
            </w:r>
          </w:p>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t>Service stations are designed and orientated on site to:</w:t>
            </w:r>
          </w:p>
          <w:p w:rsidR="00522E24" w:rsidRPr="00522E24" w:rsidRDefault="00522E24" w:rsidP="00760A3F">
            <w:pPr>
              <w:numPr>
                <w:ilvl w:val="0"/>
                <w:numId w:val="51"/>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include a landscaping strip having a minimum depth of 1m adjoining all road frontages;</w:t>
            </w:r>
          </w:p>
          <w:p w:rsidR="00522E24" w:rsidRPr="00522E24" w:rsidRDefault="00522E24" w:rsidP="00760A3F">
            <w:pPr>
              <w:numPr>
                <w:ilvl w:val="0"/>
                <w:numId w:val="51"/>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building and structures (including fuel pump canopies) are setback a minimum of 3m from the primary and secondary frontage and a minimum of 5m from side and rear boundaries;</w:t>
            </w:r>
          </w:p>
          <w:p w:rsidR="00522E24" w:rsidRPr="00522E24" w:rsidRDefault="00522E24" w:rsidP="00760A3F">
            <w:pPr>
              <w:numPr>
                <w:ilvl w:val="0"/>
                <w:numId w:val="51"/>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include a screen fence, of a height and standard in accordance with a noise impact assessment (Note - Noise impact assessments are to be prepared in accordance with Planning scheme policy - Noise), on side and rear boundaries where adjoining land is able to contain a residential use;</w:t>
            </w:r>
          </w:p>
          <w:p w:rsidR="00522E24" w:rsidRPr="00522E24" w:rsidRDefault="00522E24" w:rsidP="00760A3F">
            <w:pPr>
              <w:numPr>
                <w:ilvl w:val="0"/>
                <w:numId w:val="51"/>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not include more than 2 driveway crossovers.</w:t>
            </w:r>
            <w:r>
              <w:rPr>
                <w:rFonts w:ascii="Arial" w:eastAsia="Times New Roman" w:hAnsi="Arial" w:cs="Arial"/>
                <w:sz w:val="20"/>
                <w:szCs w:val="20"/>
                <w:lang w:eastAsia="en-AU"/>
              </w:rPr>
              <w:t xml:space="preserve"> </w:t>
            </w:r>
          </w:p>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
                <w:bCs/>
                <w:sz w:val="20"/>
                <w:szCs w:val="20"/>
                <w:lang w:eastAsia="en-AU"/>
              </w:rPr>
              <w:t>PO61</w:t>
            </w:r>
          </w:p>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 xml:space="preserve">Non-residential uses (excluding a Service </w:t>
            </w:r>
            <w:proofErr w:type="gramStart"/>
            <w:r w:rsidRPr="00522E24">
              <w:rPr>
                <w:rFonts w:ascii="Arial" w:eastAsia="Times New Roman" w:hAnsi="Arial" w:cs="Arial"/>
                <w:bCs/>
                <w:sz w:val="20"/>
                <w:szCs w:val="20"/>
                <w:lang w:eastAsia="en-AU"/>
              </w:rPr>
              <w:t>station)  address</w:t>
            </w:r>
            <w:proofErr w:type="gramEnd"/>
            <w:r w:rsidRPr="00522E24">
              <w:rPr>
                <w:rFonts w:ascii="Arial" w:eastAsia="Times New Roman" w:hAnsi="Arial" w:cs="Arial"/>
                <w:bCs/>
                <w:sz w:val="20"/>
                <w:szCs w:val="20"/>
                <w:lang w:eastAsia="en-AU"/>
              </w:rPr>
              <w:t xml:space="preserve"> and activate streets and public spaces by:</w:t>
            </w:r>
          </w:p>
          <w:p w:rsidR="00522E24" w:rsidRPr="00522E24" w:rsidRDefault="00522E24" w:rsidP="00760A3F">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ensuring buildings and individual tenancies address street frontage(s), civic space and other areas of pedestrian movement;</w:t>
            </w:r>
          </w:p>
          <w:p w:rsidR="00522E24" w:rsidRPr="00522E24" w:rsidRDefault="00522E24" w:rsidP="00760A3F">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new buildings adjoin or are within 3m of the primary frontage(s), civic space or public open space;</w:t>
            </w:r>
          </w:p>
          <w:p w:rsidR="00522E24" w:rsidRPr="00522E24" w:rsidRDefault="00522E24" w:rsidP="00760A3F">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 xml:space="preserve">locating car parking areas and drive-through facilities behind or under </w:t>
            </w:r>
            <w:r w:rsidRPr="00522E24">
              <w:rPr>
                <w:rFonts w:ascii="Arial" w:eastAsia="Times New Roman" w:hAnsi="Arial" w:cs="Arial"/>
                <w:bCs/>
                <w:sz w:val="20"/>
                <w:szCs w:val="20"/>
                <w:lang w:eastAsia="en-AU"/>
              </w:rPr>
              <w:lastRenderedPageBreak/>
              <w:t>buildings to not dominate the street environment;</w:t>
            </w:r>
          </w:p>
          <w:p w:rsidR="00522E24" w:rsidRPr="00522E24" w:rsidRDefault="00522E24" w:rsidP="00760A3F">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establishing and maintaining interaction, pedestrian activity and casual surveillance through appropriate land uses and building design (e.g. The use of windows or glazing and avoiding blank walls with the use of sleeving);</w:t>
            </w:r>
          </w:p>
          <w:p w:rsidR="00522E24" w:rsidRPr="00522E24" w:rsidRDefault="00522E24" w:rsidP="00760A3F">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providing visual interest to the façade (e.g. Windows or glazing, variation in colours, materials, finishes, articulation, recesses or projections);</w:t>
            </w:r>
          </w:p>
          <w:p w:rsidR="00522E24" w:rsidRPr="00522E24" w:rsidRDefault="00522E24" w:rsidP="00760A3F">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establishing and maintaining human scale.</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lastRenderedPageBreak/>
              <w:t>No example provided.</w:t>
            </w: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
                <w:bCs/>
                <w:sz w:val="20"/>
                <w:szCs w:val="20"/>
                <w:lang w:eastAsia="en-AU"/>
              </w:rPr>
              <w:t>PO62</w:t>
            </w:r>
          </w:p>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All buildings exhibit a high standard of design and construction, which:</w:t>
            </w:r>
          </w:p>
          <w:p w:rsidR="00522E24" w:rsidRPr="00522E24" w:rsidRDefault="00522E24" w:rsidP="00760A3F">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add visual interest to the streetscape (e.g. variation in materials, patterns, textures and colours, cantilevered awning);</w:t>
            </w:r>
          </w:p>
          <w:p w:rsidR="00522E24" w:rsidRPr="00522E24" w:rsidRDefault="00522E24" w:rsidP="00760A3F">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enable differentiation between buildings;</w:t>
            </w:r>
          </w:p>
          <w:p w:rsidR="00522E24" w:rsidRPr="00522E24" w:rsidRDefault="00522E24" w:rsidP="00760A3F">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contribute to a safe environment;</w:t>
            </w:r>
          </w:p>
          <w:p w:rsidR="00522E24" w:rsidRPr="00522E24" w:rsidRDefault="00522E24" w:rsidP="00760A3F">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incorporate architectural features within the building facade at the street level to create human scale (e.g. cantilevered awning);</w:t>
            </w:r>
          </w:p>
          <w:p w:rsidR="00522E24" w:rsidRPr="00522E24" w:rsidRDefault="00522E24" w:rsidP="00760A3F">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Included building entrances that are readily identifiable from the road frontage;</w:t>
            </w:r>
          </w:p>
          <w:p w:rsidR="00522E24" w:rsidRPr="00522E24" w:rsidRDefault="00522E24" w:rsidP="00760A3F">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locate and orientate to favour active and public transport usage by connecting to pedestrian footpaths on the street frontage and adjoining sites;</w:t>
            </w:r>
          </w:p>
          <w:p w:rsidR="00522E24" w:rsidRPr="00522E24" w:rsidRDefault="00522E24" w:rsidP="00760A3F">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incorporate appropriate acoustic treatments, having regard to any adjoining residential uses;</w:t>
            </w:r>
          </w:p>
          <w:p w:rsidR="00522E24" w:rsidRPr="00522E24" w:rsidRDefault="00522E24" w:rsidP="00760A3F">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lastRenderedPageBreak/>
              <w:t>facilitate casual surveillance of all public spaces.</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lastRenderedPageBreak/>
              <w:t>No example provided.</w:t>
            </w: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
                <w:bCs/>
                <w:sz w:val="20"/>
                <w:szCs w:val="20"/>
                <w:lang w:eastAsia="en-AU"/>
              </w:rPr>
              <w:t>PO63</w:t>
            </w:r>
          </w:p>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Development provides functional and integrated car parking and vehicle access, that:</w:t>
            </w:r>
          </w:p>
          <w:p w:rsidR="00522E24" w:rsidRPr="00522E24" w:rsidRDefault="00522E24" w:rsidP="00760A3F">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prioritises the movement and safety of pedestrians between the street frontage and the entrance to the building;</w:t>
            </w:r>
          </w:p>
          <w:p w:rsidR="00522E24" w:rsidRPr="00522E24" w:rsidRDefault="00522E24" w:rsidP="00760A3F">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proofErr w:type="gramStart"/>
            <w:r w:rsidRPr="00522E24">
              <w:rPr>
                <w:rFonts w:ascii="Arial" w:eastAsia="Times New Roman" w:hAnsi="Arial" w:cs="Arial"/>
                <w:bCs/>
                <w:sz w:val="20"/>
                <w:szCs w:val="20"/>
                <w:lang w:eastAsia="en-AU"/>
              </w:rPr>
              <w:t>provides safety and security of people and property at all times</w:t>
            </w:r>
            <w:proofErr w:type="gramEnd"/>
            <w:r w:rsidRPr="00522E24">
              <w:rPr>
                <w:rFonts w:ascii="Arial" w:eastAsia="Times New Roman" w:hAnsi="Arial" w:cs="Arial"/>
                <w:bCs/>
                <w:sz w:val="20"/>
                <w:szCs w:val="20"/>
                <w:lang w:eastAsia="en-AU"/>
              </w:rPr>
              <w:t>;</w:t>
            </w:r>
          </w:p>
          <w:p w:rsidR="00522E24" w:rsidRPr="00522E24" w:rsidRDefault="00522E24" w:rsidP="00760A3F">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does not impede active frontage and active transport options;</w:t>
            </w:r>
          </w:p>
          <w:p w:rsidR="00522E24" w:rsidRPr="00522E24" w:rsidRDefault="00522E24" w:rsidP="00760A3F">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does not impact on the safe and efficient movement of traffic external to the site;</w:t>
            </w:r>
          </w:p>
          <w:p w:rsidR="00522E24" w:rsidRPr="00522E24" w:rsidRDefault="00522E24" w:rsidP="00760A3F">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is consolidated and shared with adjoining sites wherever possible.</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
                <w:bCs/>
                <w:sz w:val="20"/>
                <w:szCs w:val="20"/>
                <w:lang w:eastAsia="en-AU"/>
              </w:rPr>
              <w:t>PO64</w:t>
            </w:r>
          </w:p>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The safety and efficiency of pedestrian movement is prioritised in the design of car parking areas through providing pedestrian paths in car parking areas that are:</w:t>
            </w:r>
          </w:p>
          <w:p w:rsidR="00522E24" w:rsidRPr="00522E24" w:rsidRDefault="00522E24" w:rsidP="00760A3F">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located along the most direct route between building entrances, car parks and adjoining uses;</w:t>
            </w:r>
          </w:p>
          <w:p w:rsidR="00522E24" w:rsidRPr="00522E24" w:rsidRDefault="00522E24" w:rsidP="00760A3F">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 xml:space="preserve">protected from vehicle intrusion </w:t>
            </w:r>
            <w:proofErr w:type="gramStart"/>
            <w:r w:rsidRPr="00522E24">
              <w:rPr>
                <w:rFonts w:ascii="Arial" w:eastAsia="Times New Roman" w:hAnsi="Arial" w:cs="Arial"/>
                <w:bCs/>
                <w:sz w:val="20"/>
                <w:szCs w:val="20"/>
                <w:lang w:eastAsia="en-AU"/>
              </w:rPr>
              <w:t>through the use of</w:t>
            </w:r>
            <w:proofErr w:type="gramEnd"/>
            <w:r w:rsidRPr="00522E24">
              <w:rPr>
                <w:rFonts w:ascii="Arial" w:eastAsia="Times New Roman" w:hAnsi="Arial" w:cs="Arial"/>
                <w:bCs/>
                <w:sz w:val="20"/>
                <w:szCs w:val="20"/>
                <w:lang w:eastAsia="en-AU"/>
              </w:rPr>
              <w:t xml:space="preserve"> physical and visual separation (e.g. wheel stops, trees etc);</w:t>
            </w:r>
          </w:p>
          <w:p w:rsidR="00522E24" w:rsidRPr="00522E24" w:rsidRDefault="00522E24" w:rsidP="00760A3F">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are of a width to allow safe and efficient access for prams and wheelchairs.</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
                <w:bCs/>
                <w:sz w:val="20"/>
                <w:szCs w:val="20"/>
                <w:lang w:eastAsia="en-AU"/>
              </w:rPr>
              <w:lastRenderedPageBreak/>
              <w:t>PO65</w:t>
            </w:r>
          </w:p>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The number of car parking spaces is managed to:</w:t>
            </w:r>
          </w:p>
          <w:p w:rsidR="00522E24" w:rsidRPr="00522E24" w:rsidRDefault="00522E24" w:rsidP="00760A3F">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avoid significant impacts on the safety and efficiency of the road network;</w:t>
            </w:r>
          </w:p>
          <w:p w:rsidR="00522E24" w:rsidRPr="00522E24" w:rsidRDefault="00522E24" w:rsidP="00760A3F">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avoid an oversupply of car parking spaces;</w:t>
            </w:r>
          </w:p>
          <w:p w:rsidR="00522E24" w:rsidRPr="00522E24" w:rsidRDefault="00522E24" w:rsidP="00760A3F">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avoid the visual impact of large areas of open car parking from road frontages and public areas;</w:t>
            </w:r>
          </w:p>
          <w:p w:rsidR="00522E24" w:rsidRPr="00522E24" w:rsidRDefault="00522E24" w:rsidP="00760A3F">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promote active and public transport options;</w:t>
            </w:r>
          </w:p>
          <w:p w:rsidR="00522E24" w:rsidRPr="00522E24" w:rsidRDefault="00522E24" w:rsidP="00760A3F">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promote innovative solutions, including on-street parking and shared parking areas.</w:t>
            </w:r>
          </w:p>
          <w:tbl>
            <w:tblPr>
              <w:tblW w:w="478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80"/>
            </w:tblGrid>
            <w:tr w:rsidR="00522E24" w:rsidRPr="00522E24" w:rsidTr="007862B7">
              <w:trPr>
                <w:trHeight w:val="347"/>
                <w:tblCellSpacing w:w="15" w:type="dxa"/>
              </w:trPr>
              <w:tc>
                <w:tcPr>
                  <w:tcW w:w="4720" w:type="dxa"/>
                  <w:tcBorders>
                    <w:top w:val="single" w:sz="6" w:space="0" w:color="CCCCCC"/>
                    <w:left w:val="single" w:sz="6" w:space="0" w:color="CCCCCC"/>
                    <w:bottom w:val="single" w:sz="6" w:space="0" w:color="CCCCCC"/>
                    <w:right w:val="single" w:sz="6" w:space="0" w:color="CCCCCC"/>
                  </w:tcBorders>
                  <w:vAlign w:val="center"/>
                  <w:hideMark/>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A4087C">
                    <w:rPr>
                      <w:rFonts w:ascii="Arial" w:eastAsia="Times New Roman" w:hAnsi="Arial" w:cs="Arial"/>
                      <w:bCs/>
                      <w:sz w:val="18"/>
                      <w:szCs w:val="20"/>
                      <w:lang w:eastAsia="en-AU"/>
                    </w:rPr>
                    <w:t>Note - Refer to Planning scheme policy - Integrated transport assessment for guidance on how to achieve compliance with this outcome.</w:t>
                  </w:r>
                </w:p>
              </w:tc>
            </w:tr>
          </w:tbl>
          <w:p w:rsidR="00522E24" w:rsidRPr="009E6079" w:rsidRDefault="00522E24"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b/>
                <w:bCs/>
                <w:sz w:val="20"/>
                <w:szCs w:val="20"/>
                <w:lang w:eastAsia="en-AU"/>
              </w:rPr>
              <w:t>E65.1</w:t>
            </w:r>
          </w:p>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t>Car parking is provided in accordance with Schedule 7 - Car parking.</w:t>
            </w:r>
          </w:p>
          <w:tbl>
            <w:tblPr>
              <w:tblW w:w="592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29"/>
            </w:tblGrid>
            <w:tr w:rsidR="00522E24" w:rsidRPr="00522E24" w:rsidTr="00A67B9D">
              <w:trPr>
                <w:trHeight w:val="95"/>
                <w:tblCellSpacing w:w="15" w:type="dxa"/>
              </w:trPr>
              <w:tc>
                <w:tcPr>
                  <w:tcW w:w="5869" w:type="dxa"/>
                  <w:tcBorders>
                    <w:top w:val="single" w:sz="6" w:space="0" w:color="CCCCCC"/>
                    <w:left w:val="single" w:sz="6" w:space="0" w:color="CCCCCC"/>
                    <w:bottom w:val="single" w:sz="6" w:space="0" w:color="CCCCCC"/>
                    <w:right w:val="single" w:sz="6" w:space="0" w:color="CCCCCC"/>
                  </w:tcBorders>
                  <w:vAlign w:val="center"/>
                  <w:hideMark/>
                </w:tcPr>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A4087C">
                    <w:rPr>
                      <w:rFonts w:ascii="Arial" w:eastAsia="Times New Roman" w:hAnsi="Arial" w:cs="Arial"/>
                      <w:sz w:val="18"/>
                      <w:szCs w:val="20"/>
                      <w:lang w:eastAsia="en-AU"/>
                    </w:rPr>
                    <w:t>Note - The above rates exclude car parking spaces for people with a disability required by Disability Discrimination Act 1992 or the relevant disability discrimination legislation and standards.</w:t>
                  </w:r>
                </w:p>
              </w:tc>
            </w:tr>
          </w:tbl>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522E24" w:rsidRPr="009E6079" w:rsidRDefault="00522E24"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b/>
                <w:bCs/>
                <w:sz w:val="20"/>
                <w:szCs w:val="20"/>
                <w:lang w:eastAsia="en-AU"/>
              </w:rPr>
              <w:t>E65.2</w:t>
            </w:r>
          </w:p>
          <w:p w:rsidR="00522E24" w:rsidRPr="00242E4C"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t>All car parking areas are designed and constructed in accordance with Australian Standard AS2890.1 Parking facilities Part 1: Off-</w:t>
            </w:r>
            <w:proofErr w:type="gramStart"/>
            <w:r w:rsidRPr="00522E24">
              <w:rPr>
                <w:rFonts w:ascii="Arial" w:eastAsia="Times New Roman" w:hAnsi="Arial" w:cs="Arial"/>
                <w:sz w:val="20"/>
                <w:szCs w:val="20"/>
                <w:lang w:eastAsia="en-AU"/>
              </w:rPr>
              <w:t>street car</w:t>
            </w:r>
            <w:proofErr w:type="gramEnd"/>
            <w:r w:rsidRPr="00522E24">
              <w:rPr>
                <w:rFonts w:ascii="Arial" w:eastAsia="Times New Roman" w:hAnsi="Arial" w:cs="Arial"/>
                <w:sz w:val="20"/>
                <w:szCs w:val="20"/>
                <w:lang w:eastAsia="en-AU"/>
              </w:rPr>
              <w:t xml:space="preserve"> parking.</w:t>
            </w:r>
          </w:p>
        </w:tc>
        <w:tc>
          <w:tcPr>
            <w:tcW w:w="645"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
                <w:bCs/>
                <w:sz w:val="20"/>
                <w:szCs w:val="20"/>
                <w:lang w:eastAsia="en-AU"/>
              </w:rPr>
              <w:t>PO66</w:t>
            </w:r>
          </w:p>
          <w:p w:rsidR="00522E24" w:rsidRPr="00522E24" w:rsidRDefault="00522E24" w:rsidP="00760A3F">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End of trip facilities are provided for employees or occupants, in the building or on-site within a reasonable walking distance, and include:</w:t>
            </w:r>
          </w:p>
          <w:p w:rsidR="00522E24" w:rsidRPr="00522E24" w:rsidRDefault="00522E24" w:rsidP="00760A3F">
            <w:pPr>
              <w:numPr>
                <w:ilvl w:val="1"/>
                <w:numId w:val="57"/>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adequate bicycle parking and storage facilities; and</w:t>
            </w:r>
          </w:p>
          <w:p w:rsidR="00522E24" w:rsidRPr="00522E24" w:rsidRDefault="00522E24" w:rsidP="00760A3F">
            <w:pPr>
              <w:numPr>
                <w:ilvl w:val="1"/>
                <w:numId w:val="57"/>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adequate provision for securing belongings; and</w:t>
            </w:r>
          </w:p>
          <w:p w:rsidR="00522E24" w:rsidRPr="00522E24" w:rsidRDefault="00522E24" w:rsidP="00760A3F">
            <w:pPr>
              <w:numPr>
                <w:ilvl w:val="1"/>
                <w:numId w:val="57"/>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change rooms that include adequate showers, sanitary compartments, wash basins and mirrors.</w:t>
            </w:r>
          </w:p>
          <w:p w:rsidR="00522E24" w:rsidRPr="00522E24" w:rsidRDefault="00522E24" w:rsidP="00760A3F">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 xml:space="preserve">Notwithstanding a. there is no requirement to provide end of trip facilities if it would be </w:t>
            </w:r>
            <w:r w:rsidRPr="00522E24">
              <w:rPr>
                <w:rFonts w:ascii="Arial" w:eastAsia="Times New Roman" w:hAnsi="Arial" w:cs="Arial"/>
                <w:bCs/>
                <w:sz w:val="20"/>
                <w:szCs w:val="20"/>
                <w:lang w:eastAsia="en-AU"/>
              </w:rPr>
              <w:lastRenderedPageBreak/>
              <w:t>unreasonable to provide these facilities having regard to:</w:t>
            </w:r>
          </w:p>
          <w:p w:rsidR="00522E24" w:rsidRPr="00522E24" w:rsidRDefault="00522E24" w:rsidP="00760A3F">
            <w:pPr>
              <w:numPr>
                <w:ilvl w:val="1"/>
                <w:numId w:val="57"/>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the projected population growth and forward planning for road upgrading and development of cycle paths; or</w:t>
            </w:r>
          </w:p>
          <w:p w:rsidR="00522E24" w:rsidRPr="00522E24" w:rsidRDefault="00522E24" w:rsidP="00760A3F">
            <w:pPr>
              <w:numPr>
                <w:ilvl w:val="1"/>
                <w:numId w:val="57"/>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whether it would be practical to commute to and from the building on a bicycle, having regard to the likely commute distances and nature of the terrain; or</w:t>
            </w:r>
          </w:p>
          <w:p w:rsidR="00522E24" w:rsidRPr="00522E24" w:rsidRDefault="00522E24" w:rsidP="00760A3F">
            <w:pPr>
              <w:numPr>
                <w:ilvl w:val="1"/>
                <w:numId w:val="57"/>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the condition of the road and the nature and amount of traffic potentially affecting the safety of commuters.</w:t>
            </w:r>
          </w:p>
          <w:p w:rsidR="00522E24" w:rsidRPr="00A4087C" w:rsidRDefault="00522E24" w:rsidP="00242E4C">
            <w:pPr>
              <w:spacing w:before="100" w:beforeAutospacing="1" w:after="100" w:afterAutospacing="1" w:line="240" w:lineRule="auto"/>
              <w:ind w:left="150" w:right="150"/>
              <w:rPr>
                <w:rFonts w:ascii="Arial" w:eastAsia="Times New Roman" w:hAnsi="Arial" w:cs="Arial"/>
                <w:bCs/>
                <w:sz w:val="18"/>
                <w:szCs w:val="20"/>
                <w:lang w:eastAsia="en-AU"/>
              </w:rPr>
            </w:pPr>
            <w:r w:rsidRPr="00A4087C">
              <w:rPr>
                <w:rFonts w:ascii="Arial" w:eastAsia="Times New Roman" w:hAnsi="Arial" w:cs="Arial"/>
                <w:bCs/>
                <w:sz w:val="18"/>
                <w:szCs w:val="20"/>
                <w:lang w:eastAsia="en-AU"/>
              </w:rPr>
              <w:t xml:space="preserve">Editor's note - The intent of b above is to ensure the requirements for bicycle parking and end of trip facilities are not applied in unreasonable circumstances.  For </w:t>
            </w:r>
            <w:proofErr w:type="gramStart"/>
            <w:r w:rsidRPr="00A4087C">
              <w:rPr>
                <w:rFonts w:ascii="Arial" w:eastAsia="Times New Roman" w:hAnsi="Arial" w:cs="Arial"/>
                <w:bCs/>
                <w:sz w:val="18"/>
                <w:szCs w:val="20"/>
                <w:lang w:eastAsia="en-AU"/>
              </w:rPr>
              <w:t>example</w:t>
            </w:r>
            <w:proofErr w:type="gramEnd"/>
            <w:r w:rsidRPr="00A4087C">
              <w:rPr>
                <w:rFonts w:ascii="Arial" w:eastAsia="Times New Roman" w:hAnsi="Arial" w:cs="Arial"/>
                <w:bCs/>
                <w:sz w:val="18"/>
                <w:szCs w:val="20"/>
                <w:lang w:eastAsia="en-AU"/>
              </w:rPr>
              <w:t xml:space="preserve"> these requirements should not, and do not apply in the Rural zone or the Rural residential zone etc.</w:t>
            </w:r>
          </w:p>
          <w:p w:rsidR="00522E24" w:rsidRPr="00A4087C" w:rsidRDefault="00522E24" w:rsidP="00242E4C">
            <w:pPr>
              <w:spacing w:before="100" w:beforeAutospacing="1" w:after="100" w:afterAutospacing="1" w:line="240" w:lineRule="auto"/>
              <w:ind w:left="150" w:right="150"/>
              <w:rPr>
                <w:rFonts w:ascii="Arial" w:eastAsia="Times New Roman" w:hAnsi="Arial" w:cs="Arial"/>
                <w:bCs/>
                <w:sz w:val="18"/>
                <w:szCs w:val="20"/>
                <w:lang w:eastAsia="en-AU"/>
              </w:rPr>
            </w:pPr>
            <w:r w:rsidRPr="00A4087C">
              <w:rPr>
                <w:rFonts w:ascii="Arial" w:eastAsia="Times New Roman" w:hAnsi="Arial" w:cs="Arial"/>
                <w:bCs/>
                <w:sz w:val="18"/>
                <w:szCs w:val="20"/>
                <w:lang w:eastAsia="en-AU"/>
              </w:rPr>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p w:rsidR="00522E24" w:rsidRPr="009E6079" w:rsidRDefault="00522E24"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b/>
                <w:bCs/>
                <w:sz w:val="20"/>
                <w:szCs w:val="20"/>
                <w:lang w:eastAsia="en-AU"/>
              </w:rPr>
              <w:lastRenderedPageBreak/>
              <w:t>E66.1</w:t>
            </w:r>
          </w:p>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t>Minimum bicycle parking facilities are provided in accordance with the table below (rounded up to the nearest whole number).</w:t>
            </w:r>
          </w:p>
          <w:tbl>
            <w:tblPr>
              <w:tblW w:w="5838"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Description w:val=""/>
            </w:tblPr>
            <w:tblGrid>
              <w:gridCol w:w="2706"/>
              <w:gridCol w:w="3132"/>
            </w:tblGrid>
            <w:tr w:rsidR="00522E24" w:rsidRPr="00522E24" w:rsidTr="00A4087C">
              <w:trPr>
                <w:trHeight w:val="311"/>
                <w:tblCellSpacing w:w="15" w:type="dxa"/>
              </w:trPr>
              <w:tc>
                <w:tcPr>
                  <w:tcW w:w="266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522E24" w:rsidRPr="00522E24" w:rsidRDefault="00522E24" w:rsidP="00522E24">
                  <w:pPr>
                    <w:spacing w:before="150" w:after="150" w:line="240" w:lineRule="auto"/>
                    <w:ind w:left="150" w:right="150"/>
                    <w:rPr>
                      <w:rFonts w:ascii="Arial" w:eastAsia="Times New Roman" w:hAnsi="Arial" w:cs="Arial"/>
                      <w:sz w:val="20"/>
                      <w:szCs w:val="24"/>
                      <w:lang w:eastAsia="en-AU"/>
                    </w:rPr>
                  </w:pPr>
                  <w:r w:rsidRPr="00522E24">
                    <w:rPr>
                      <w:rFonts w:ascii="Arial" w:eastAsia="Times New Roman" w:hAnsi="Arial" w:cs="Arial"/>
                      <w:b/>
                      <w:bCs/>
                      <w:sz w:val="20"/>
                      <w:szCs w:val="24"/>
                      <w:lang w:eastAsia="en-AU"/>
                    </w:rPr>
                    <w:t>Use</w:t>
                  </w:r>
                </w:p>
              </w:tc>
              <w:tc>
                <w:tcPr>
                  <w:tcW w:w="308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522E24" w:rsidRPr="00522E24" w:rsidRDefault="00522E24" w:rsidP="00522E24">
                  <w:pPr>
                    <w:spacing w:before="150" w:after="150" w:line="240" w:lineRule="auto"/>
                    <w:ind w:left="150" w:right="150"/>
                    <w:rPr>
                      <w:rFonts w:ascii="Arial" w:eastAsia="Times New Roman" w:hAnsi="Arial" w:cs="Arial"/>
                      <w:sz w:val="20"/>
                      <w:szCs w:val="24"/>
                      <w:lang w:eastAsia="en-AU"/>
                    </w:rPr>
                  </w:pPr>
                  <w:r w:rsidRPr="00522E24">
                    <w:rPr>
                      <w:rFonts w:ascii="Arial" w:eastAsia="Times New Roman" w:hAnsi="Arial" w:cs="Arial"/>
                      <w:b/>
                      <w:bCs/>
                      <w:sz w:val="20"/>
                      <w:szCs w:val="24"/>
                      <w:lang w:eastAsia="en-AU"/>
                    </w:rPr>
                    <w:t>Minimum Bicycle Parking</w:t>
                  </w:r>
                </w:p>
              </w:tc>
            </w:tr>
            <w:tr w:rsidR="00522E24" w:rsidRPr="00522E24" w:rsidTr="00A4087C">
              <w:trPr>
                <w:trHeight w:val="506"/>
                <w:tblCellSpacing w:w="15" w:type="dxa"/>
              </w:trPr>
              <w:tc>
                <w:tcPr>
                  <w:tcW w:w="266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522E24" w:rsidRPr="00522E24" w:rsidRDefault="00522E24" w:rsidP="00522E24">
                  <w:pPr>
                    <w:spacing w:before="150" w:after="150" w:line="240" w:lineRule="auto"/>
                    <w:ind w:left="150" w:right="150"/>
                    <w:rPr>
                      <w:rFonts w:ascii="Arial" w:eastAsia="Times New Roman" w:hAnsi="Arial" w:cs="Arial"/>
                      <w:sz w:val="20"/>
                      <w:szCs w:val="24"/>
                      <w:lang w:eastAsia="en-AU"/>
                    </w:rPr>
                  </w:pPr>
                  <w:r w:rsidRPr="00522E24">
                    <w:rPr>
                      <w:rFonts w:ascii="Arial" w:eastAsia="Times New Roman" w:hAnsi="Arial" w:cs="Arial"/>
                      <w:sz w:val="20"/>
                      <w:szCs w:val="24"/>
                      <w:lang w:eastAsia="en-AU"/>
                    </w:rPr>
                    <w:t>Residential uses comprised of dwellings</w:t>
                  </w:r>
                </w:p>
              </w:tc>
              <w:tc>
                <w:tcPr>
                  <w:tcW w:w="308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522E24" w:rsidRPr="00522E24" w:rsidRDefault="00522E24" w:rsidP="00522E24">
                  <w:pPr>
                    <w:spacing w:before="150" w:after="150" w:line="240" w:lineRule="auto"/>
                    <w:ind w:left="150" w:right="150"/>
                    <w:rPr>
                      <w:rFonts w:ascii="Arial" w:eastAsia="Times New Roman" w:hAnsi="Arial" w:cs="Arial"/>
                      <w:sz w:val="20"/>
                      <w:szCs w:val="24"/>
                      <w:lang w:eastAsia="en-AU"/>
                    </w:rPr>
                  </w:pPr>
                  <w:r w:rsidRPr="00522E24">
                    <w:rPr>
                      <w:rFonts w:ascii="Arial" w:eastAsia="Times New Roman" w:hAnsi="Arial" w:cs="Arial"/>
                      <w:sz w:val="20"/>
                      <w:szCs w:val="24"/>
                      <w:lang w:eastAsia="en-AU"/>
                    </w:rPr>
                    <w:t>Minimum 1 space per dwelling</w:t>
                  </w:r>
                </w:p>
              </w:tc>
            </w:tr>
            <w:tr w:rsidR="00522E24" w:rsidRPr="00522E24" w:rsidTr="00A4087C">
              <w:trPr>
                <w:trHeight w:val="617"/>
                <w:tblCellSpacing w:w="15" w:type="dxa"/>
              </w:trPr>
              <w:tc>
                <w:tcPr>
                  <w:tcW w:w="266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522E24" w:rsidRPr="00522E24" w:rsidRDefault="00522E24" w:rsidP="00522E24">
                  <w:pPr>
                    <w:spacing w:before="150" w:after="150" w:line="240" w:lineRule="auto"/>
                    <w:ind w:left="150" w:right="150"/>
                    <w:rPr>
                      <w:rFonts w:ascii="Arial" w:eastAsia="Times New Roman" w:hAnsi="Arial" w:cs="Arial"/>
                      <w:sz w:val="20"/>
                      <w:szCs w:val="24"/>
                      <w:lang w:eastAsia="en-AU"/>
                    </w:rPr>
                  </w:pPr>
                  <w:r w:rsidRPr="00522E24">
                    <w:rPr>
                      <w:rFonts w:ascii="Arial" w:eastAsia="Times New Roman" w:hAnsi="Arial" w:cs="Arial"/>
                      <w:sz w:val="20"/>
                      <w:szCs w:val="24"/>
                      <w:lang w:eastAsia="en-AU"/>
                    </w:rPr>
                    <w:t>All other residential uses</w:t>
                  </w:r>
                </w:p>
              </w:tc>
              <w:tc>
                <w:tcPr>
                  <w:tcW w:w="308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522E24" w:rsidRPr="00522E24" w:rsidRDefault="00522E24" w:rsidP="00522E24">
                  <w:pPr>
                    <w:spacing w:before="150" w:after="150" w:line="240" w:lineRule="auto"/>
                    <w:ind w:left="150" w:right="150"/>
                    <w:rPr>
                      <w:rFonts w:ascii="Arial" w:eastAsia="Times New Roman" w:hAnsi="Arial" w:cs="Arial"/>
                      <w:sz w:val="20"/>
                      <w:szCs w:val="24"/>
                      <w:lang w:eastAsia="en-AU"/>
                    </w:rPr>
                  </w:pPr>
                  <w:r w:rsidRPr="00522E24">
                    <w:rPr>
                      <w:rFonts w:ascii="Arial" w:eastAsia="Times New Roman" w:hAnsi="Arial" w:cs="Arial"/>
                      <w:sz w:val="20"/>
                      <w:szCs w:val="24"/>
                      <w:lang w:eastAsia="en-AU"/>
                    </w:rPr>
                    <w:t>Minimum 1 space per 2 car parking spaces identified in Schedule 7 – car parking</w:t>
                  </w:r>
                </w:p>
              </w:tc>
            </w:tr>
            <w:tr w:rsidR="00522E24" w:rsidRPr="00522E24" w:rsidTr="00A4087C">
              <w:trPr>
                <w:trHeight w:val="505"/>
                <w:tblCellSpacing w:w="15" w:type="dxa"/>
              </w:trPr>
              <w:tc>
                <w:tcPr>
                  <w:tcW w:w="266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522E24" w:rsidRPr="00522E24" w:rsidRDefault="00522E24" w:rsidP="00522E24">
                  <w:pPr>
                    <w:spacing w:before="150" w:after="150" w:line="240" w:lineRule="auto"/>
                    <w:ind w:left="150" w:right="150"/>
                    <w:rPr>
                      <w:rFonts w:ascii="Arial" w:eastAsia="Times New Roman" w:hAnsi="Arial" w:cs="Arial"/>
                      <w:sz w:val="20"/>
                      <w:szCs w:val="24"/>
                      <w:lang w:eastAsia="en-AU"/>
                    </w:rPr>
                  </w:pPr>
                  <w:r w:rsidRPr="00522E24">
                    <w:rPr>
                      <w:rFonts w:ascii="Arial" w:eastAsia="Times New Roman" w:hAnsi="Arial" w:cs="Arial"/>
                      <w:sz w:val="20"/>
                      <w:szCs w:val="24"/>
                      <w:lang w:eastAsia="en-AU"/>
                    </w:rPr>
                    <w:lastRenderedPageBreak/>
                    <w:t>Non-residential uses</w:t>
                  </w:r>
                </w:p>
              </w:tc>
              <w:tc>
                <w:tcPr>
                  <w:tcW w:w="308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522E24" w:rsidRPr="00522E24" w:rsidRDefault="00522E24" w:rsidP="00522E24">
                  <w:pPr>
                    <w:spacing w:before="150" w:after="150" w:line="240" w:lineRule="auto"/>
                    <w:ind w:left="150" w:right="150"/>
                    <w:rPr>
                      <w:rFonts w:ascii="Arial" w:eastAsia="Times New Roman" w:hAnsi="Arial" w:cs="Arial"/>
                      <w:sz w:val="20"/>
                      <w:szCs w:val="24"/>
                      <w:lang w:eastAsia="en-AU"/>
                    </w:rPr>
                  </w:pPr>
                  <w:r w:rsidRPr="00522E24">
                    <w:rPr>
                      <w:rFonts w:ascii="Arial" w:eastAsia="Times New Roman" w:hAnsi="Arial" w:cs="Arial"/>
                      <w:sz w:val="20"/>
                      <w:szCs w:val="24"/>
                      <w:lang w:eastAsia="en-AU"/>
                    </w:rPr>
                    <w:t>Minimum 1 space per 200m2 of GFA</w:t>
                  </w:r>
                </w:p>
              </w:tc>
            </w:tr>
          </w:tbl>
          <w:p w:rsidR="00522E24" w:rsidRPr="00A4087C" w:rsidRDefault="00522E24" w:rsidP="00242E4C">
            <w:pPr>
              <w:spacing w:before="100" w:beforeAutospacing="1" w:after="100" w:afterAutospacing="1" w:line="240" w:lineRule="auto"/>
              <w:ind w:left="150" w:right="150"/>
              <w:rPr>
                <w:rFonts w:ascii="Arial" w:eastAsia="Times New Roman" w:hAnsi="Arial" w:cs="Arial"/>
                <w:sz w:val="18"/>
                <w:szCs w:val="20"/>
                <w:lang w:eastAsia="en-AU"/>
              </w:rPr>
            </w:pPr>
            <w:r w:rsidRPr="00A4087C">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 </w:t>
            </w:r>
          </w:p>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522E24" w:rsidRPr="009E6079" w:rsidRDefault="00522E24"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b/>
                <w:bCs/>
                <w:sz w:val="20"/>
                <w:szCs w:val="20"/>
                <w:lang w:eastAsia="en-AU"/>
              </w:rPr>
              <w:t>E66.2</w:t>
            </w:r>
          </w:p>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t>Bicycle parking is:</w:t>
            </w:r>
          </w:p>
          <w:p w:rsidR="00522E24" w:rsidRPr="00522E24" w:rsidRDefault="00522E24" w:rsidP="00760A3F">
            <w:pPr>
              <w:numPr>
                <w:ilvl w:val="0"/>
                <w:numId w:val="58"/>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provided in accordance with </w:t>
            </w:r>
            <w:r w:rsidRPr="00522E24">
              <w:rPr>
                <w:rFonts w:ascii="Arial" w:eastAsia="Times New Roman" w:hAnsi="Arial" w:cs="Arial"/>
                <w:i/>
                <w:iCs/>
                <w:sz w:val="20"/>
                <w:szCs w:val="20"/>
                <w:lang w:eastAsia="en-AU"/>
              </w:rPr>
              <w:t>Austroads (2008), Guide to Traffic Management - Part 11: Parking</w:t>
            </w:r>
            <w:r w:rsidRPr="00522E24">
              <w:rPr>
                <w:rFonts w:ascii="Arial" w:eastAsia="Times New Roman" w:hAnsi="Arial" w:cs="Arial"/>
                <w:sz w:val="20"/>
                <w:szCs w:val="20"/>
                <w:lang w:eastAsia="en-AU"/>
              </w:rPr>
              <w:t>;</w:t>
            </w:r>
          </w:p>
          <w:p w:rsidR="00522E24" w:rsidRPr="00522E24" w:rsidRDefault="00522E24" w:rsidP="00760A3F">
            <w:pPr>
              <w:numPr>
                <w:ilvl w:val="0"/>
                <w:numId w:val="58"/>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protected from the weather by its location or a dedicated roof structure;</w:t>
            </w:r>
          </w:p>
          <w:p w:rsidR="00522E24" w:rsidRPr="00522E24" w:rsidRDefault="00522E24" w:rsidP="00760A3F">
            <w:pPr>
              <w:numPr>
                <w:ilvl w:val="0"/>
                <w:numId w:val="58"/>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located within the building or in a dedicated, secure structure for residents and staff;</w:t>
            </w:r>
          </w:p>
          <w:p w:rsidR="00522E24" w:rsidRPr="00522E24" w:rsidRDefault="00522E24" w:rsidP="00760A3F">
            <w:pPr>
              <w:numPr>
                <w:ilvl w:val="0"/>
                <w:numId w:val="58"/>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adjacent to building entrances or in public areas for customers and visitors.</w:t>
            </w:r>
          </w:p>
          <w:tbl>
            <w:tblPr>
              <w:tblW w:w="591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13"/>
            </w:tblGrid>
            <w:tr w:rsidR="00522E24" w:rsidRPr="00A4087C" w:rsidTr="00A67B9D">
              <w:trPr>
                <w:trHeight w:val="113"/>
                <w:tblCellSpacing w:w="15" w:type="dxa"/>
              </w:trPr>
              <w:tc>
                <w:tcPr>
                  <w:tcW w:w="5853" w:type="dxa"/>
                  <w:tcBorders>
                    <w:top w:val="single" w:sz="6" w:space="0" w:color="CCCCCC"/>
                    <w:left w:val="single" w:sz="6" w:space="0" w:color="CCCCCC"/>
                    <w:bottom w:val="single" w:sz="6" w:space="0" w:color="CCCCCC"/>
                    <w:right w:val="single" w:sz="6" w:space="0" w:color="CCCCCC"/>
                  </w:tcBorders>
                  <w:vAlign w:val="center"/>
                  <w:hideMark/>
                </w:tcPr>
                <w:p w:rsidR="00522E24" w:rsidRPr="00A4087C" w:rsidRDefault="00522E24" w:rsidP="00522E24">
                  <w:pPr>
                    <w:spacing w:before="100" w:beforeAutospacing="1" w:after="100" w:afterAutospacing="1" w:line="240" w:lineRule="auto"/>
                    <w:ind w:left="150" w:right="150"/>
                    <w:rPr>
                      <w:rFonts w:ascii="Arial" w:eastAsia="Times New Roman" w:hAnsi="Arial" w:cs="Arial"/>
                      <w:sz w:val="18"/>
                      <w:szCs w:val="20"/>
                      <w:lang w:eastAsia="en-AU"/>
                    </w:rPr>
                  </w:pPr>
                  <w:r w:rsidRPr="00A4087C">
                    <w:rPr>
                      <w:rFonts w:ascii="Arial" w:eastAsia="Times New Roman" w:hAnsi="Arial" w:cs="Arial"/>
                      <w:sz w:val="18"/>
                      <w:szCs w:val="20"/>
                      <w:lang w:eastAsia="en-AU"/>
                    </w:rPr>
                    <w:t>Note - Bicycle parking structures are to be constructed to the standards prescribed in AS2890.3.</w:t>
                  </w:r>
                </w:p>
              </w:tc>
            </w:tr>
          </w:tbl>
          <w:p w:rsidR="00522E24" w:rsidRPr="00A4087C" w:rsidRDefault="00522E24" w:rsidP="00522E24">
            <w:pPr>
              <w:spacing w:before="100" w:beforeAutospacing="1" w:after="100" w:afterAutospacing="1" w:line="240" w:lineRule="auto"/>
              <w:ind w:left="150" w:right="150"/>
              <w:rPr>
                <w:rFonts w:ascii="Arial" w:eastAsia="Times New Roman" w:hAnsi="Arial" w:cs="Arial"/>
                <w:vanish/>
                <w:sz w:val="18"/>
                <w:szCs w:val="20"/>
                <w:lang w:eastAsia="en-AU"/>
              </w:rPr>
            </w:pPr>
          </w:p>
          <w:tbl>
            <w:tblPr>
              <w:tblW w:w="59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07"/>
            </w:tblGrid>
            <w:tr w:rsidR="00522E24" w:rsidRPr="00A4087C" w:rsidTr="007862B7">
              <w:trPr>
                <w:trHeight w:val="159"/>
                <w:tblCellSpacing w:w="15" w:type="dxa"/>
              </w:trPr>
              <w:tc>
                <w:tcPr>
                  <w:tcW w:w="5847" w:type="dxa"/>
                  <w:tcBorders>
                    <w:top w:val="single" w:sz="6" w:space="0" w:color="CCCCCC"/>
                    <w:left w:val="single" w:sz="6" w:space="0" w:color="CCCCCC"/>
                    <w:bottom w:val="single" w:sz="6" w:space="0" w:color="CCCCCC"/>
                    <w:right w:val="single" w:sz="6" w:space="0" w:color="CCCCCC"/>
                  </w:tcBorders>
                  <w:vAlign w:val="center"/>
                  <w:hideMark/>
                </w:tcPr>
                <w:p w:rsidR="00522E24" w:rsidRPr="00A4087C" w:rsidRDefault="00522E24" w:rsidP="00522E24">
                  <w:pPr>
                    <w:spacing w:before="100" w:beforeAutospacing="1" w:after="100" w:afterAutospacing="1" w:line="240" w:lineRule="auto"/>
                    <w:ind w:left="150" w:right="150"/>
                    <w:rPr>
                      <w:rFonts w:ascii="Arial" w:eastAsia="Times New Roman" w:hAnsi="Arial" w:cs="Arial"/>
                      <w:sz w:val="18"/>
                      <w:szCs w:val="20"/>
                      <w:lang w:eastAsia="en-AU"/>
                    </w:rPr>
                  </w:pPr>
                  <w:r w:rsidRPr="00A4087C">
                    <w:rPr>
                      <w:rFonts w:ascii="Arial" w:eastAsia="Times New Roman" w:hAnsi="Arial" w:cs="Arial"/>
                      <w:sz w:val="18"/>
                      <w:szCs w:val="20"/>
                      <w:lang w:eastAsia="en-AU"/>
                    </w:rPr>
                    <w:t>Note - Bicycle parking and end of trip facilities provided for residential and non-residential activities may be pooled, provided they are within 100 metres of the entrance to the building.</w:t>
                  </w:r>
                </w:p>
              </w:tc>
            </w:tr>
          </w:tbl>
          <w:p w:rsidR="00522E24" w:rsidRPr="00A4087C" w:rsidRDefault="00522E24" w:rsidP="00522E24">
            <w:pPr>
              <w:spacing w:before="100" w:beforeAutospacing="1" w:after="100" w:afterAutospacing="1" w:line="240" w:lineRule="auto"/>
              <w:ind w:left="150" w:right="150"/>
              <w:rPr>
                <w:rFonts w:ascii="Arial" w:eastAsia="Times New Roman" w:hAnsi="Arial" w:cs="Arial"/>
                <w:vanish/>
                <w:sz w:val="18"/>
                <w:szCs w:val="20"/>
                <w:lang w:eastAsia="en-AU"/>
              </w:rPr>
            </w:pPr>
          </w:p>
          <w:tbl>
            <w:tblPr>
              <w:tblW w:w="589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3"/>
            </w:tblGrid>
            <w:tr w:rsidR="00522E24" w:rsidRPr="00A4087C" w:rsidTr="007862B7">
              <w:trPr>
                <w:trHeight w:val="322"/>
                <w:tblCellSpacing w:w="15" w:type="dxa"/>
              </w:trPr>
              <w:tc>
                <w:tcPr>
                  <w:tcW w:w="5833" w:type="dxa"/>
                  <w:tcBorders>
                    <w:top w:val="single" w:sz="6" w:space="0" w:color="CCCCCC"/>
                    <w:left w:val="single" w:sz="6" w:space="0" w:color="CCCCCC"/>
                    <w:bottom w:val="single" w:sz="6" w:space="0" w:color="CCCCCC"/>
                    <w:right w:val="single" w:sz="6" w:space="0" w:color="CCCCCC"/>
                  </w:tcBorders>
                  <w:vAlign w:val="center"/>
                  <w:hideMark/>
                </w:tcPr>
                <w:p w:rsidR="00522E24" w:rsidRPr="00A4087C" w:rsidRDefault="00522E24" w:rsidP="00522E24">
                  <w:pPr>
                    <w:spacing w:before="100" w:beforeAutospacing="1" w:after="100" w:afterAutospacing="1" w:line="240" w:lineRule="auto"/>
                    <w:ind w:left="150" w:right="150"/>
                    <w:rPr>
                      <w:rFonts w:ascii="Arial" w:eastAsia="Times New Roman" w:hAnsi="Arial" w:cs="Arial"/>
                      <w:sz w:val="18"/>
                      <w:szCs w:val="20"/>
                      <w:lang w:eastAsia="en-AU"/>
                    </w:rPr>
                  </w:pPr>
                  <w:r w:rsidRPr="00A4087C">
                    <w:rPr>
                      <w:rFonts w:ascii="Arial" w:eastAsia="Times New Roman"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522E24" w:rsidRPr="009E6079" w:rsidRDefault="00522E24"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b/>
                <w:bCs/>
                <w:sz w:val="20"/>
                <w:szCs w:val="20"/>
                <w:lang w:eastAsia="en-AU"/>
              </w:rPr>
              <w:t>E66.3</w:t>
            </w:r>
          </w:p>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lastRenderedPageBreak/>
              <w:t>For non-residential uses, storage lockers:</w:t>
            </w:r>
          </w:p>
          <w:p w:rsidR="00522E24" w:rsidRPr="00522E24" w:rsidRDefault="00522E24" w:rsidP="00760A3F">
            <w:pPr>
              <w:numPr>
                <w:ilvl w:val="0"/>
                <w:numId w:val="59"/>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are provide at a rate of 1.6 per bicycle parking space (rounded up to the nearest whole number);</w:t>
            </w:r>
          </w:p>
          <w:p w:rsidR="00522E24" w:rsidRPr="00522E24" w:rsidRDefault="00522E24" w:rsidP="00760A3F">
            <w:pPr>
              <w:numPr>
                <w:ilvl w:val="0"/>
                <w:numId w:val="59"/>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have minimum dimensions of 900mm (height) x 300mm (width) x 450mm (depth).</w:t>
            </w:r>
          </w:p>
          <w:tbl>
            <w:tblPr>
              <w:tblW w:w="586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64"/>
            </w:tblGrid>
            <w:tr w:rsidR="00522E24" w:rsidRPr="00A4087C" w:rsidTr="007862B7">
              <w:trPr>
                <w:trHeight w:val="119"/>
                <w:tblCellSpacing w:w="15" w:type="dxa"/>
              </w:trPr>
              <w:tc>
                <w:tcPr>
                  <w:tcW w:w="5804" w:type="dxa"/>
                  <w:tcBorders>
                    <w:top w:val="single" w:sz="6" w:space="0" w:color="CCCCCC"/>
                    <w:left w:val="single" w:sz="6" w:space="0" w:color="CCCCCC"/>
                    <w:bottom w:val="single" w:sz="6" w:space="0" w:color="CCCCCC"/>
                    <w:right w:val="single" w:sz="6" w:space="0" w:color="CCCCCC"/>
                  </w:tcBorders>
                  <w:vAlign w:val="center"/>
                  <w:hideMark/>
                </w:tcPr>
                <w:p w:rsidR="00522E24" w:rsidRPr="00A4087C" w:rsidRDefault="00522E24" w:rsidP="00522E24">
                  <w:pPr>
                    <w:spacing w:before="100" w:beforeAutospacing="1" w:after="100" w:afterAutospacing="1" w:line="240" w:lineRule="auto"/>
                    <w:ind w:left="150" w:right="150"/>
                    <w:rPr>
                      <w:rFonts w:ascii="Arial" w:eastAsia="Times New Roman" w:hAnsi="Arial" w:cs="Arial"/>
                      <w:sz w:val="18"/>
                      <w:szCs w:val="20"/>
                      <w:lang w:eastAsia="en-AU"/>
                    </w:rPr>
                  </w:pPr>
                  <w:r w:rsidRPr="00A4087C">
                    <w:rPr>
                      <w:rFonts w:ascii="Arial" w:eastAsia="Times New Roman" w:hAnsi="Arial" w:cs="Arial"/>
                      <w:sz w:val="18"/>
                      <w:szCs w:val="20"/>
                      <w:lang w:eastAsia="en-AU"/>
                    </w:rPr>
                    <w:t>Note - Storage lockers may be pooled across multiple sites and activities when within 100 metres of the entrance to the building and within 50 metres of bicycle parking and storage facilities.</w:t>
                  </w:r>
                </w:p>
              </w:tc>
            </w:tr>
          </w:tbl>
          <w:p w:rsidR="00522E24" w:rsidRPr="00A4087C" w:rsidRDefault="00522E24" w:rsidP="00522E24">
            <w:pPr>
              <w:spacing w:before="100" w:beforeAutospacing="1" w:after="100" w:afterAutospacing="1" w:line="240" w:lineRule="auto"/>
              <w:ind w:left="150" w:right="150"/>
              <w:rPr>
                <w:rFonts w:ascii="Arial" w:eastAsia="Times New Roman" w:hAnsi="Arial" w:cs="Arial"/>
                <w:vanish/>
                <w:sz w:val="18"/>
                <w:szCs w:val="20"/>
                <w:lang w:eastAsia="en-AU"/>
              </w:rPr>
            </w:pPr>
          </w:p>
          <w:tbl>
            <w:tblPr>
              <w:tblW w:w="589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6"/>
            </w:tblGrid>
            <w:tr w:rsidR="00522E24" w:rsidRPr="00A4087C" w:rsidTr="007862B7">
              <w:trPr>
                <w:trHeight w:val="161"/>
                <w:tblCellSpacing w:w="15" w:type="dxa"/>
              </w:trPr>
              <w:tc>
                <w:tcPr>
                  <w:tcW w:w="5836" w:type="dxa"/>
                  <w:tcBorders>
                    <w:top w:val="single" w:sz="6" w:space="0" w:color="CCCCCC"/>
                    <w:left w:val="single" w:sz="6" w:space="0" w:color="CCCCCC"/>
                    <w:bottom w:val="single" w:sz="6" w:space="0" w:color="CCCCCC"/>
                    <w:right w:val="single" w:sz="6" w:space="0" w:color="CCCCCC"/>
                  </w:tcBorders>
                  <w:vAlign w:val="center"/>
                  <w:hideMark/>
                </w:tcPr>
                <w:p w:rsidR="00522E24" w:rsidRPr="00A4087C" w:rsidRDefault="00522E24" w:rsidP="00522E24">
                  <w:pPr>
                    <w:spacing w:before="100" w:beforeAutospacing="1" w:after="100" w:afterAutospacing="1" w:line="240" w:lineRule="auto"/>
                    <w:ind w:left="150" w:right="150"/>
                    <w:rPr>
                      <w:rFonts w:ascii="Arial" w:eastAsia="Times New Roman" w:hAnsi="Arial" w:cs="Arial"/>
                      <w:sz w:val="18"/>
                      <w:szCs w:val="20"/>
                      <w:lang w:eastAsia="en-AU"/>
                    </w:rPr>
                  </w:pPr>
                  <w:r w:rsidRPr="00A4087C">
                    <w:rPr>
                      <w:rFonts w:ascii="Arial" w:eastAsia="Times New Roman"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522E24" w:rsidRPr="009E6079" w:rsidRDefault="00522E24"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b/>
                <w:bCs/>
                <w:sz w:val="20"/>
                <w:szCs w:val="20"/>
                <w:lang w:eastAsia="en-AU"/>
              </w:rPr>
              <w:t>E66.4</w:t>
            </w:r>
          </w:p>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t>For non-residential uses, changing rooms:</w:t>
            </w:r>
          </w:p>
          <w:p w:rsidR="00522E24" w:rsidRPr="00522E24" w:rsidRDefault="00522E24" w:rsidP="00760A3F">
            <w:pPr>
              <w:numPr>
                <w:ilvl w:val="0"/>
                <w:numId w:val="60"/>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are provided at a rate of 1 per 10 bicycle parking spaces;</w:t>
            </w:r>
          </w:p>
          <w:p w:rsidR="00522E24" w:rsidRPr="00522E24" w:rsidRDefault="00522E24" w:rsidP="00760A3F">
            <w:pPr>
              <w:numPr>
                <w:ilvl w:val="0"/>
                <w:numId w:val="60"/>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are fitted with a lockable door or otherwise screened from public view;</w:t>
            </w:r>
          </w:p>
          <w:p w:rsidR="00522E24" w:rsidRPr="00522E24" w:rsidRDefault="00522E24" w:rsidP="00760A3F">
            <w:pPr>
              <w:numPr>
                <w:ilvl w:val="0"/>
                <w:numId w:val="60"/>
              </w:numPr>
              <w:spacing w:before="100" w:beforeAutospacing="1" w:after="100" w:afterAutospacing="1" w:line="240" w:lineRule="auto"/>
              <w:ind w:right="150"/>
              <w:rPr>
                <w:rFonts w:ascii="Arial" w:eastAsia="Times New Roman" w:hAnsi="Arial" w:cs="Arial"/>
                <w:sz w:val="20"/>
                <w:szCs w:val="20"/>
                <w:lang w:eastAsia="en-AU"/>
              </w:rPr>
            </w:pPr>
            <w:r w:rsidRPr="00522E24">
              <w:rPr>
                <w:rFonts w:ascii="Arial" w:eastAsia="Times New Roman" w:hAnsi="Arial" w:cs="Arial"/>
                <w:sz w:val="20"/>
                <w:szCs w:val="20"/>
                <w:lang w:eastAsia="en-AU"/>
              </w:rPr>
              <w:t>are provided with shower(s), sanitary compartment(s) and wash basin(s) in accordance with the table below:</w:t>
            </w:r>
          </w:p>
          <w:tbl>
            <w:tblPr>
              <w:tblW w:w="5929"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Description w:val=""/>
            </w:tblPr>
            <w:tblGrid>
              <w:gridCol w:w="776"/>
              <w:gridCol w:w="768"/>
              <w:gridCol w:w="851"/>
              <w:gridCol w:w="850"/>
              <w:gridCol w:w="1497"/>
              <w:gridCol w:w="1187"/>
            </w:tblGrid>
            <w:tr w:rsidR="00522E24" w:rsidRPr="00522E24" w:rsidTr="00A4087C">
              <w:trPr>
                <w:trHeight w:val="961"/>
                <w:tblCellSpacing w:w="15" w:type="dxa"/>
              </w:trPr>
              <w:tc>
                <w:tcPr>
                  <w:tcW w:w="731"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522E24">
                  <w:pPr>
                    <w:spacing w:before="150" w:after="150" w:line="240" w:lineRule="auto"/>
                    <w:rPr>
                      <w:rFonts w:ascii="Arial" w:eastAsia="Times New Roman" w:hAnsi="Arial" w:cs="Arial"/>
                      <w:sz w:val="18"/>
                      <w:szCs w:val="18"/>
                      <w:lang w:eastAsia="en-AU"/>
                    </w:rPr>
                  </w:pPr>
                  <w:r w:rsidRPr="00A4087C">
                    <w:rPr>
                      <w:rFonts w:ascii="Arial" w:eastAsia="Times New Roman" w:hAnsi="Arial" w:cs="Arial"/>
                      <w:b/>
                      <w:bCs/>
                      <w:sz w:val="18"/>
                      <w:szCs w:val="18"/>
                      <w:lang w:eastAsia="en-AU"/>
                    </w:rPr>
                    <w:t>Bicycle spaces provided</w:t>
                  </w:r>
                </w:p>
              </w:tc>
              <w:tc>
                <w:tcPr>
                  <w:tcW w:w="738"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522E24">
                  <w:pPr>
                    <w:spacing w:before="150" w:after="150" w:line="240" w:lineRule="auto"/>
                    <w:rPr>
                      <w:rFonts w:ascii="Arial" w:eastAsia="Times New Roman" w:hAnsi="Arial" w:cs="Arial"/>
                      <w:sz w:val="18"/>
                      <w:szCs w:val="18"/>
                      <w:lang w:eastAsia="en-AU"/>
                    </w:rPr>
                  </w:pPr>
                  <w:r w:rsidRPr="00A4087C">
                    <w:rPr>
                      <w:rFonts w:ascii="Arial" w:eastAsia="Times New Roman" w:hAnsi="Arial" w:cs="Arial"/>
                      <w:b/>
                      <w:bCs/>
                      <w:sz w:val="18"/>
                      <w:szCs w:val="18"/>
                      <w:lang w:eastAsia="en-AU"/>
                    </w:rPr>
                    <w:t>Male/ Female</w:t>
                  </w:r>
                </w:p>
              </w:tc>
              <w:tc>
                <w:tcPr>
                  <w:tcW w:w="821"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522E24">
                  <w:pPr>
                    <w:spacing w:before="150" w:after="150" w:line="240" w:lineRule="auto"/>
                    <w:rPr>
                      <w:rFonts w:ascii="Arial" w:eastAsia="Times New Roman" w:hAnsi="Arial" w:cs="Arial"/>
                      <w:sz w:val="18"/>
                      <w:szCs w:val="18"/>
                      <w:lang w:eastAsia="en-AU"/>
                    </w:rPr>
                  </w:pPr>
                  <w:r w:rsidRPr="00A4087C">
                    <w:rPr>
                      <w:rFonts w:ascii="Arial" w:eastAsia="Times New Roman" w:hAnsi="Arial" w:cs="Arial"/>
                      <w:b/>
                      <w:bCs/>
                      <w:sz w:val="18"/>
                      <w:szCs w:val="18"/>
                      <w:lang w:eastAsia="en-AU"/>
                    </w:rPr>
                    <w:t>Change rooms required</w:t>
                  </w:r>
                </w:p>
              </w:tc>
              <w:tc>
                <w:tcPr>
                  <w:tcW w:w="820"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522E24">
                  <w:pPr>
                    <w:spacing w:before="150" w:after="150" w:line="240" w:lineRule="auto"/>
                    <w:rPr>
                      <w:rFonts w:ascii="Arial" w:eastAsia="Times New Roman" w:hAnsi="Arial" w:cs="Arial"/>
                      <w:sz w:val="18"/>
                      <w:szCs w:val="18"/>
                      <w:lang w:eastAsia="en-AU"/>
                    </w:rPr>
                  </w:pPr>
                  <w:r w:rsidRPr="00A4087C">
                    <w:rPr>
                      <w:rFonts w:ascii="Arial" w:eastAsia="Times New Roman" w:hAnsi="Arial" w:cs="Arial"/>
                      <w:b/>
                      <w:bCs/>
                      <w:sz w:val="18"/>
                      <w:szCs w:val="18"/>
                      <w:lang w:eastAsia="en-AU"/>
                    </w:rPr>
                    <w:t>Showers required</w:t>
                  </w:r>
                </w:p>
              </w:tc>
              <w:tc>
                <w:tcPr>
                  <w:tcW w:w="1467"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522E24">
                  <w:pPr>
                    <w:spacing w:before="150" w:after="150" w:line="240" w:lineRule="auto"/>
                    <w:rPr>
                      <w:rFonts w:ascii="Arial" w:eastAsia="Times New Roman" w:hAnsi="Arial" w:cs="Arial"/>
                      <w:sz w:val="18"/>
                      <w:szCs w:val="18"/>
                      <w:lang w:eastAsia="en-AU"/>
                    </w:rPr>
                  </w:pPr>
                  <w:r w:rsidRPr="00A4087C">
                    <w:rPr>
                      <w:rFonts w:ascii="Arial" w:eastAsia="Times New Roman" w:hAnsi="Arial" w:cs="Arial"/>
                      <w:b/>
                      <w:bCs/>
                      <w:sz w:val="18"/>
                      <w:szCs w:val="18"/>
                      <w:lang w:eastAsia="en-AU"/>
                    </w:rPr>
                    <w:t>Sanitary compartments required</w:t>
                  </w:r>
                </w:p>
              </w:tc>
              <w:tc>
                <w:tcPr>
                  <w:tcW w:w="1142"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522E24">
                  <w:pPr>
                    <w:spacing w:before="150" w:after="150" w:line="240" w:lineRule="auto"/>
                    <w:rPr>
                      <w:rFonts w:ascii="Arial" w:eastAsia="Times New Roman" w:hAnsi="Arial" w:cs="Arial"/>
                      <w:sz w:val="18"/>
                      <w:szCs w:val="18"/>
                      <w:lang w:eastAsia="en-AU"/>
                    </w:rPr>
                  </w:pPr>
                  <w:r w:rsidRPr="00A4087C">
                    <w:rPr>
                      <w:rFonts w:ascii="Arial" w:eastAsia="Times New Roman" w:hAnsi="Arial" w:cs="Arial"/>
                      <w:b/>
                      <w:bCs/>
                      <w:sz w:val="18"/>
                      <w:szCs w:val="18"/>
                      <w:lang w:eastAsia="en-AU"/>
                    </w:rPr>
                    <w:t>Washbasins required</w:t>
                  </w:r>
                </w:p>
              </w:tc>
            </w:tr>
            <w:tr w:rsidR="00522E24" w:rsidRPr="00522E24" w:rsidTr="00A4087C">
              <w:trPr>
                <w:trHeight w:val="961"/>
                <w:tblCellSpacing w:w="15" w:type="dxa"/>
              </w:trPr>
              <w:tc>
                <w:tcPr>
                  <w:tcW w:w="731"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1-5</w:t>
                  </w:r>
                </w:p>
              </w:tc>
              <w:tc>
                <w:tcPr>
                  <w:tcW w:w="738"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Male and female</w:t>
                  </w:r>
                </w:p>
              </w:tc>
              <w:tc>
                <w:tcPr>
                  <w:tcW w:w="821"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 unisex change room</w:t>
                  </w:r>
                </w:p>
              </w:tc>
              <w:tc>
                <w:tcPr>
                  <w:tcW w:w="820"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w:t>
                  </w:r>
                </w:p>
              </w:tc>
              <w:tc>
                <w:tcPr>
                  <w:tcW w:w="1467"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 closet pan</w:t>
                  </w:r>
                </w:p>
              </w:tc>
              <w:tc>
                <w:tcPr>
                  <w:tcW w:w="1142"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w:t>
                  </w:r>
                </w:p>
              </w:tc>
            </w:tr>
            <w:tr w:rsidR="00522E24" w:rsidRPr="00522E24" w:rsidTr="00A4087C">
              <w:trPr>
                <w:trHeight w:val="500"/>
                <w:tblCellSpacing w:w="15" w:type="dxa"/>
              </w:trPr>
              <w:tc>
                <w:tcPr>
                  <w:tcW w:w="731"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6-19</w:t>
                  </w:r>
                </w:p>
              </w:tc>
              <w:tc>
                <w:tcPr>
                  <w:tcW w:w="738"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Female</w:t>
                  </w:r>
                </w:p>
              </w:tc>
              <w:tc>
                <w:tcPr>
                  <w:tcW w:w="821"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w:t>
                  </w:r>
                </w:p>
              </w:tc>
              <w:tc>
                <w:tcPr>
                  <w:tcW w:w="820"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w:t>
                  </w:r>
                </w:p>
              </w:tc>
              <w:tc>
                <w:tcPr>
                  <w:tcW w:w="1467"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 closet pan</w:t>
                  </w:r>
                </w:p>
              </w:tc>
              <w:tc>
                <w:tcPr>
                  <w:tcW w:w="1142"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w:t>
                  </w:r>
                </w:p>
              </w:tc>
            </w:tr>
            <w:tr w:rsidR="00522E24" w:rsidRPr="00522E24" w:rsidTr="00A4087C">
              <w:trPr>
                <w:trHeight w:val="525"/>
                <w:tblCellSpacing w:w="15" w:type="dxa"/>
              </w:trPr>
              <w:tc>
                <w:tcPr>
                  <w:tcW w:w="731" w:type="dxa"/>
                  <w:vMerge w:val="restart"/>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lastRenderedPageBreak/>
                    <w:t>20 or more</w:t>
                  </w:r>
                </w:p>
              </w:tc>
              <w:tc>
                <w:tcPr>
                  <w:tcW w:w="738"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Male</w:t>
                  </w:r>
                </w:p>
              </w:tc>
              <w:tc>
                <w:tcPr>
                  <w:tcW w:w="821"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w:t>
                  </w:r>
                </w:p>
              </w:tc>
              <w:tc>
                <w:tcPr>
                  <w:tcW w:w="820"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w:t>
                  </w:r>
                </w:p>
              </w:tc>
              <w:tc>
                <w:tcPr>
                  <w:tcW w:w="1467"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 closet pan</w:t>
                  </w:r>
                </w:p>
              </w:tc>
              <w:tc>
                <w:tcPr>
                  <w:tcW w:w="1142"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w:t>
                  </w:r>
                </w:p>
              </w:tc>
            </w:tr>
            <w:tr w:rsidR="00522E24" w:rsidRPr="00522E24" w:rsidTr="00A4087C">
              <w:trPr>
                <w:trHeight w:val="1757"/>
                <w:tblCellSpacing w:w="15" w:type="dxa"/>
              </w:trPr>
              <w:tc>
                <w:tcPr>
                  <w:tcW w:w="731"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p>
              </w:tc>
              <w:tc>
                <w:tcPr>
                  <w:tcW w:w="738"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Female</w:t>
                  </w:r>
                </w:p>
              </w:tc>
              <w:tc>
                <w:tcPr>
                  <w:tcW w:w="821"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w:t>
                  </w:r>
                </w:p>
              </w:tc>
              <w:tc>
                <w:tcPr>
                  <w:tcW w:w="820"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2, plus 1 for every 20 bicycle spaces provided thereafter</w:t>
                  </w:r>
                </w:p>
              </w:tc>
              <w:tc>
                <w:tcPr>
                  <w:tcW w:w="1467"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2 closet pans, plus 1 sanitary compartment for every 60 bicycle parking spaces provided thereafter</w:t>
                  </w:r>
                </w:p>
              </w:tc>
              <w:tc>
                <w:tcPr>
                  <w:tcW w:w="1142"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A4087C">
                  <w:pPr>
                    <w:spacing w:before="150" w:after="150" w:line="240" w:lineRule="auto"/>
                    <w:jc w:val="center"/>
                    <w:rPr>
                      <w:rFonts w:ascii="Arial" w:eastAsia="Times New Roman" w:hAnsi="Arial" w:cs="Arial"/>
                      <w:sz w:val="18"/>
                      <w:szCs w:val="24"/>
                      <w:lang w:eastAsia="en-AU"/>
                    </w:rPr>
                  </w:pPr>
                  <w:r w:rsidRPr="00A4087C">
                    <w:rPr>
                      <w:rFonts w:ascii="Arial" w:eastAsia="Times New Roman" w:hAnsi="Arial" w:cs="Arial"/>
                      <w:sz w:val="18"/>
                      <w:szCs w:val="24"/>
                      <w:lang w:eastAsia="en-AU"/>
                    </w:rPr>
                    <w:t>1, plus 1 for every 60 bicycle parking spaces provided thereafter</w:t>
                  </w:r>
                </w:p>
              </w:tc>
            </w:tr>
            <w:tr w:rsidR="00522E24" w:rsidRPr="00522E24" w:rsidTr="00A4087C">
              <w:trPr>
                <w:trHeight w:val="615"/>
                <w:tblCellSpacing w:w="15" w:type="dxa"/>
              </w:trPr>
              <w:tc>
                <w:tcPr>
                  <w:tcW w:w="731"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522E24" w:rsidRPr="007862B7" w:rsidRDefault="00522E24" w:rsidP="00522E24">
                  <w:pPr>
                    <w:spacing w:before="150" w:after="150" w:line="240" w:lineRule="auto"/>
                    <w:rPr>
                      <w:rFonts w:ascii="Arial" w:eastAsia="Times New Roman" w:hAnsi="Arial" w:cs="Arial"/>
                      <w:sz w:val="20"/>
                      <w:szCs w:val="24"/>
                      <w:lang w:eastAsia="en-AU"/>
                    </w:rPr>
                  </w:pPr>
                </w:p>
              </w:tc>
              <w:tc>
                <w:tcPr>
                  <w:tcW w:w="738"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522E24">
                  <w:pPr>
                    <w:spacing w:before="150" w:after="150" w:line="240" w:lineRule="auto"/>
                    <w:rPr>
                      <w:rFonts w:ascii="Arial" w:eastAsia="Times New Roman" w:hAnsi="Arial" w:cs="Arial"/>
                      <w:sz w:val="18"/>
                      <w:szCs w:val="24"/>
                      <w:lang w:eastAsia="en-AU"/>
                    </w:rPr>
                  </w:pPr>
                  <w:r w:rsidRPr="00A4087C">
                    <w:rPr>
                      <w:rFonts w:ascii="Arial" w:eastAsia="Times New Roman" w:hAnsi="Arial" w:cs="Arial"/>
                      <w:sz w:val="18"/>
                      <w:szCs w:val="24"/>
                      <w:lang w:eastAsia="en-AU"/>
                    </w:rPr>
                    <w:t>Male</w:t>
                  </w:r>
                </w:p>
              </w:tc>
              <w:tc>
                <w:tcPr>
                  <w:tcW w:w="821"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522E24">
                  <w:pPr>
                    <w:spacing w:before="150" w:after="150" w:line="240" w:lineRule="auto"/>
                    <w:rPr>
                      <w:rFonts w:ascii="Arial" w:eastAsia="Times New Roman" w:hAnsi="Arial" w:cs="Arial"/>
                      <w:sz w:val="18"/>
                      <w:szCs w:val="24"/>
                      <w:lang w:eastAsia="en-AU"/>
                    </w:rPr>
                  </w:pPr>
                  <w:r w:rsidRPr="00A4087C">
                    <w:rPr>
                      <w:rFonts w:ascii="Arial" w:eastAsia="Times New Roman" w:hAnsi="Arial" w:cs="Arial"/>
                      <w:sz w:val="18"/>
                      <w:szCs w:val="24"/>
                      <w:lang w:eastAsia="en-AU"/>
                    </w:rPr>
                    <w:t>1</w:t>
                  </w:r>
                </w:p>
              </w:tc>
              <w:tc>
                <w:tcPr>
                  <w:tcW w:w="820"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522E24">
                  <w:pPr>
                    <w:spacing w:before="150" w:after="150" w:line="240" w:lineRule="auto"/>
                    <w:rPr>
                      <w:rFonts w:ascii="Arial" w:eastAsia="Times New Roman" w:hAnsi="Arial" w:cs="Arial"/>
                      <w:sz w:val="18"/>
                      <w:szCs w:val="24"/>
                      <w:lang w:eastAsia="en-AU"/>
                    </w:rPr>
                  </w:pPr>
                  <w:r w:rsidRPr="00A4087C">
                    <w:rPr>
                      <w:rFonts w:ascii="Arial" w:eastAsia="Times New Roman" w:hAnsi="Arial" w:cs="Arial"/>
                      <w:sz w:val="18"/>
                      <w:szCs w:val="24"/>
                      <w:lang w:eastAsia="en-AU"/>
                    </w:rPr>
                    <w:t>2, plus 1 for every 20 bicycle spaces provided thereafter</w:t>
                  </w:r>
                </w:p>
              </w:tc>
              <w:tc>
                <w:tcPr>
                  <w:tcW w:w="1467"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522E24">
                  <w:pPr>
                    <w:spacing w:before="150" w:after="150" w:line="240" w:lineRule="auto"/>
                    <w:rPr>
                      <w:rFonts w:ascii="Arial" w:eastAsia="Times New Roman" w:hAnsi="Arial" w:cs="Arial"/>
                      <w:sz w:val="18"/>
                      <w:szCs w:val="24"/>
                      <w:lang w:eastAsia="en-AU"/>
                    </w:rPr>
                  </w:pPr>
                  <w:r w:rsidRPr="00A4087C">
                    <w:rPr>
                      <w:rFonts w:ascii="Arial" w:eastAsia="Times New Roman" w:hAnsi="Arial" w:cs="Arial"/>
                      <w:sz w:val="18"/>
                      <w:szCs w:val="24"/>
                      <w:lang w:eastAsia="en-AU"/>
                    </w:rPr>
                    <w:t xml:space="preserve">1 urinal and 1 closet pans, plus 1 sanitary compartment at the rate of 1 closet pan or 1 urinal for every </w:t>
                  </w:r>
                  <w:proofErr w:type="gramStart"/>
                  <w:r w:rsidRPr="00A4087C">
                    <w:rPr>
                      <w:rFonts w:ascii="Arial" w:eastAsia="Times New Roman" w:hAnsi="Arial" w:cs="Arial"/>
                      <w:sz w:val="18"/>
                      <w:szCs w:val="24"/>
                      <w:lang w:eastAsia="en-AU"/>
                    </w:rPr>
                    <w:t>60 bicycle</w:t>
                  </w:r>
                  <w:proofErr w:type="gramEnd"/>
                  <w:r w:rsidRPr="00A4087C">
                    <w:rPr>
                      <w:rFonts w:ascii="Arial" w:eastAsia="Times New Roman" w:hAnsi="Arial" w:cs="Arial"/>
                      <w:sz w:val="18"/>
                      <w:szCs w:val="24"/>
                      <w:lang w:eastAsia="en-AU"/>
                    </w:rPr>
                    <w:t xml:space="preserve"> space provided thereafter</w:t>
                  </w:r>
                </w:p>
              </w:tc>
              <w:tc>
                <w:tcPr>
                  <w:tcW w:w="1142" w:type="dxa"/>
                  <w:tcBorders>
                    <w:top w:val="single" w:sz="6" w:space="0" w:color="CCCCCC"/>
                    <w:left w:val="single" w:sz="6" w:space="0" w:color="CCCCCC"/>
                    <w:bottom w:val="single" w:sz="6" w:space="0" w:color="CCCCCC"/>
                    <w:right w:val="single" w:sz="6" w:space="0" w:color="CCCCCC"/>
                  </w:tcBorders>
                  <w:shd w:val="clear" w:color="auto" w:fill="FFFFFF"/>
                  <w:hideMark/>
                </w:tcPr>
                <w:p w:rsidR="00522E24" w:rsidRPr="00A4087C" w:rsidRDefault="00522E24" w:rsidP="00522E24">
                  <w:pPr>
                    <w:spacing w:before="150" w:after="150" w:line="240" w:lineRule="auto"/>
                    <w:rPr>
                      <w:rFonts w:ascii="Arial" w:eastAsia="Times New Roman" w:hAnsi="Arial" w:cs="Arial"/>
                      <w:sz w:val="18"/>
                      <w:szCs w:val="24"/>
                      <w:lang w:eastAsia="en-AU"/>
                    </w:rPr>
                  </w:pPr>
                  <w:r w:rsidRPr="00A4087C">
                    <w:rPr>
                      <w:rFonts w:ascii="Arial" w:eastAsia="Times New Roman" w:hAnsi="Arial" w:cs="Arial"/>
                      <w:sz w:val="18"/>
                      <w:szCs w:val="24"/>
                      <w:lang w:eastAsia="en-AU"/>
                    </w:rPr>
                    <w:t>1, plus 1 for every 60 bicycle parking spaces provided thereafter</w:t>
                  </w:r>
                </w:p>
              </w:tc>
            </w:tr>
          </w:tbl>
          <w:p w:rsidR="00522E24" w:rsidRPr="00A4087C" w:rsidRDefault="00522E24" w:rsidP="00522E24">
            <w:pPr>
              <w:spacing w:before="100" w:beforeAutospacing="1" w:after="100" w:afterAutospacing="1" w:line="240" w:lineRule="auto"/>
              <w:ind w:left="150" w:right="150"/>
              <w:rPr>
                <w:rFonts w:ascii="Arial" w:eastAsia="Times New Roman" w:hAnsi="Arial" w:cs="Arial"/>
                <w:sz w:val="18"/>
                <w:szCs w:val="20"/>
                <w:lang w:eastAsia="en-AU"/>
              </w:rPr>
            </w:pPr>
            <w:r w:rsidRPr="00A4087C">
              <w:rPr>
                <w:rFonts w:ascii="Arial" w:eastAsia="Times New Roman" w:hAnsi="Arial" w:cs="Arial"/>
                <w:sz w:val="18"/>
                <w:szCs w:val="20"/>
                <w:lang w:eastAsia="en-AU"/>
              </w:rPr>
              <w:t>Note - All showers have a minimum 3-star Water Efficiency Labelling and Standards (WELS) rating shower head.</w:t>
            </w:r>
          </w:p>
          <w:p w:rsidR="00522E24" w:rsidRPr="00A4087C" w:rsidRDefault="00522E24" w:rsidP="00522E24">
            <w:pPr>
              <w:spacing w:before="100" w:beforeAutospacing="1" w:after="100" w:afterAutospacing="1" w:line="240" w:lineRule="auto"/>
              <w:ind w:left="150" w:right="150"/>
              <w:rPr>
                <w:rFonts w:ascii="Arial" w:eastAsia="Times New Roman" w:hAnsi="Arial" w:cs="Arial"/>
                <w:sz w:val="18"/>
                <w:szCs w:val="20"/>
                <w:lang w:eastAsia="en-AU"/>
              </w:rPr>
            </w:pPr>
            <w:r w:rsidRPr="00A4087C">
              <w:rPr>
                <w:rFonts w:ascii="Arial" w:eastAsia="Times New Roman" w:hAnsi="Arial" w:cs="Arial"/>
                <w:sz w:val="18"/>
                <w:szCs w:val="20"/>
                <w:lang w:eastAsia="en-AU"/>
              </w:rPr>
              <w:t>Note - All sanitary compartments are constructed in compliance with F2.3 (e) and F2.5 of BCA (Volume 1).</w:t>
            </w:r>
          </w:p>
          <w:p w:rsidR="00522E24" w:rsidRPr="00A4087C" w:rsidRDefault="00522E24" w:rsidP="00760A3F">
            <w:pPr>
              <w:pStyle w:val="ListParagraph"/>
              <w:numPr>
                <w:ilvl w:val="0"/>
                <w:numId w:val="60"/>
              </w:numPr>
              <w:spacing w:before="100" w:beforeAutospacing="1" w:after="100" w:afterAutospacing="1" w:line="240" w:lineRule="auto"/>
              <w:ind w:right="150"/>
              <w:rPr>
                <w:rFonts w:eastAsia="Times New Roman" w:cs="Arial"/>
                <w:sz w:val="18"/>
                <w:szCs w:val="20"/>
                <w:lang w:eastAsia="en-AU"/>
              </w:rPr>
            </w:pPr>
            <w:r w:rsidRPr="00A4087C">
              <w:rPr>
                <w:rFonts w:eastAsia="Times New Roman" w:cs="Arial"/>
                <w:sz w:val="18"/>
                <w:szCs w:val="20"/>
                <w:lang w:eastAsia="en-AU"/>
              </w:rPr>
              <w:t>are provided with:</w:t>
            </w:r>
          </w:p>
          <w:p w:rsidR="00522E24" w:rsidRPr="00A4087C" w:rsidRDefault="00522E24" w:rsidP="00760A3F">
            <w:pPr>
              <w:numPr>
                <w:ilvl w:val="0"/>
                <w:numId w:val="61"/>
              </w:numPr>
              <w:spacing w:before="100" w:beforeAutospacing="1" w:after="100" w:afterAutospacing="1" w:line="240" w:lineRule="auto"/>
              <w:ind w:right="150"/>
              <w:rPr>
                <w:rFonts w:ascii="Arial" w:eastAsia="Times New Roman" w:hAnsi="Arial" w:cs="Arial"/>
                <w:sz w:val="18"/>
                <w:szCs w:val="20"/>
                <w:lang w:eastAsia="en-AU"/>
              </w:rPr>
            </w:pPr>
            <w:r w:rsidRPr="00A4087C">
              <w:rPr>
                <w:rFonts w:ascii="Arial" w:eastAsia="Times New Roman" w:hAnsi="Arial" w:cs="Arial"/>
                <w:sz w:val="18"/>
                <w:szCs w:val="20"/>
                <w:lang w:eastAsia="en-AU"/>
              </w:rPr>
              <w:t>a mirror located above each wash basin;</w:t>
            </w:r>
          </w:p>
          <w:p w:rsidR="00522E24" w:rsidRPr="00A4087C" w:rsidRDefault="00522E24" w:rsidP="00760A3F">
            <w:pPr>
              <w:numPr>
                <w:ilvl w:val="0"/>
                <w:numId w:val="61"/>
              </w:numPr>
              <w:spacing w:before="100" w:beforeAutospacing="1" w:after="100" w:afterAutospacing="1" w:line="240" w:lineRule="auto"/>
              <w:ind w:right="150"/>
              <w:rPr>
                <w:rFonts w:ascii="Arial" w:eastAsia="Times New Roman" w:hAnsi="Arial" w:cs="Arial"/>
                <w:sz w:val="18"/>
                <w:szCs w:val="20"/>
                <w:lang w:eastAsia="en-AU"/>
              </w:rPr>
            </w:pPr>
            <w:r w:rsidRPr="00A4087C">
              <w:rPr>
                <w:rFonts w:ascii="Arial" w:eastAsia="Times New Roman" w:hAnsi="Arial" w:cs="Arial"/>
                <w:sz w:val="18"/>
                <w:szCs w:val="20"/>
                <w:lang w:eastAsia="en-AU"/>
              </w:rPr>
              <w:t>a hook and bench seating within each shower compartment;</w:t>
            </w:r>
          </w:p>
          <w:p w:rsidR="00522E24" w:rsidRPr="00A4087C" w:rsidRDefault="00522E24" w:rsidP="00A4087C">
            <w:pPr>
              <w:numPr>
                <w:ilvl w:val="0"/>
                <w:numId w:val="61"/>
              </w:numPr>
              <w:spacing w:before="100" w:beforeAutospacing="1" w:after="100" w:afterAutospacing="1" w:line="240" w:lineRule="auto"/>
              <w:ind w:right="150"/>
              <w:rPr>
                <w:rFonts w:ascii="Arial" w:eastAsia="Times New Roman" w:hAnsi="Arial" w:cs="Arial"/>
                <w:sz w:val="18"/>
                <w:szCs w:val="20"/>
                <w:lang w:eastAsia="en-AU"/>
              </w:rPr>
            </w:pPr>
            <w:r w:rsidRPr="00A4087C">
              <w:rPr>
                <w:rFonts w:ascii="Arial" w:eastAsia="Times New Roman" w:hAnsi="Arial" w:cs="Arial"/>
                <w:sz w:val="18"/>
                <w:szCs w:val="20"/>
                <w:lang w:eastAsia="en-AU"/>
              </w:rPr>
              <w:t>a socket-outlet located adjacent to each wash basin.</w:t>
            </w:r>
          </w:p>
          <w:p w:rsidR="00522E24" w:rsidRPr="00A4087C" w:rsidRDefault="00522E24" w:rsidP="00522E24">
            <w:pPr>
              <w:spacing w:before="100" w:beforeAutospacing="1" w:after="100" w:afterAutospacing="1" w:line="240" w:lineRule="auto"/>
              <w:ind w:left="150" w:right="150"/>
              <w:rPr>
                <w:rFonts w:ascii="Arial" w:eastAsia="Times New Roman" w:hAnsi="Arial" w:cs="Arial"/>
                <w:sz w:val="18"/>
                <w:szCs w:val="20"/>
                <w:lang w:eastAsia="en-AU"/>
              </w:rPr>
            </w:pPr>
            <w:r w:rsidRPr="00A4087C">
              <w:rPr>
                <w:rFonts w:ascii="Arial" w:eastAsia="Times New Roman" w:hAnsi="Arial" w:cs="Arial"/>
                <w:sz w:val="18"/>
                <w:szCs w:val="20"/>
                <w:lang w:eastAsia="en-AU"/>
              </w:rPr>
              <w:t>Note - Change rooms may be pooled across multiple sites, residential and non-residential activities when within 100 metres of the entrance to the building and within 50 metres of bicycle parking and storage facilities</w:t>
            </w:r>
          </w:p>
          <w:p w:rsidR="00522E24" w:rsidRPr="00A4087C" w:rsidRDefault="00522E24" w:rsidP="00522E24">
            <w:pPr>
              <w:spacing w:before="100" w:beforeAutospacing="1" w:after="100" w:afterAutospacing="1" w:line="240" w:lineRule="auto"/>
              <w:ind w:left="150" w:right="150"/>
              <w:rPr>
                <w:rFonts w:ascii="Arial" w:eastAsia="Times New Roman" w:hAnsi="Arial" w:cs="Arial"/>
                <w:sz w:val="18"/>
                <w:szCs w:val="20"/>
                <w:lang w:eastAsia="en-AU"/>
              </w:rPr>
            </w:pPr>
            <w:r w:rsidRPr="00A4087C">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w:t>
            </w:r>
            <w:r w:rsidRPr="00A4087C">
              <w:rPr>
                <w:rFonts w:ascii="Arial" w:eastAsia="Times New Roman" w:hAnsi="Arial" w:cs="Arial"/>
                <w:sz w:val="18"/>
                <w:szCs w:val="20"/>
                <w:lang w:eastAsia="en-AU"/>
              </w:rPr>
              <w:lastRenderedPageBreak/>
              <w:t>amalgamation of the default levels set for end of trip facilities in the Queensland Development Code and the additional facilities required by Council.</w:t>
            </w:r>
          </w:p>
          <w:p w:rsidR="00522E24" w:rsidRPr="00242E4C"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522E24"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
                <w:bCs/>
                <w:sz w:val="20"/>
                <w:szCs w:val="20"/>
                <w:lang w:eastAsia="en-AU"/>
              </w:rPr>
              <w:lastRenderedPageBreak/>
              <w:t>PO67</w:t>
            </w:r>
          </w:p>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Loading and servicing areas:</w:t>
            </w:r>
          </w:p>
          <w:p w:rsidR="00522E24" w:rsidRPr="00522E24" w:rsidRDefault="00522E24" w:rsidP="00760A3F">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are not visible from the street frontage;</w:t>
            </w:r>
          </w:p>
          <w:p w:rsidR="00522E24" w:rsidRPr="00522E24" w:rsidRDefault="00522E24" w:rsidP="00760A3F">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are integrated into the design of the building;</w:t>
            </w:r>
          </w:p>
          <w:p w:rsidR="00522E24" w:rsidRPr="00522E24" w:rsidRDefault="00522E24" w:rsidP="00760A3F">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include screening and buffers to reduce negative impacts on adjoining sensitive land uses;</w:t>
            </w:r>
          </w:p>
          <w:p w:rsidR="00522E24" w:rsidRPr="00522E24" w:rsidRDefault="00522E24" w:rsidP="00760A3F">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where possible loading and servicing areas are consolidated and shared with adjoining sites.</w:t>
            </w:r>
          </w:p>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77501"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
                <w:bCs/>
                <w:sz w:val="20"/>
                <w:szCs w:val="20"/>
                <w:lang w:eastAsia="en-AU"/>
              </w:rPr>
              <w:t>PO68</w:t>
            </w:r>
          </w:p>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Bins and bin storage area/s are designed, located and managed to prevent amenity impacts on the locality.</w:t>
            </w:r>
          </w:p>
          <w:p w:rsidR="00A77501" w:rsidRPr="009E6079" w:rsidRDefault="00A77501"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b/>
                <w:bCs/>
                <w:sz w:val="20"/>
                <w:szCs w:val="20"/>
                <w:lang w:eastAsia="en-AU"/>
              </w:rPr>
              <w:t>E68</w:t>
            </w:r>
          </w:p>
          <w:p w:rsidR="00522E24" w:rsidRPr="00522E24" w:rsidRDefault="00522E24" w:rsidP="00522E24">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t>Development is designed to meet the criteria in the Planning scheme policy - Waste and is demonstrated in a waste management program.</w:t>
            </w:r>
          </w:p>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A77501" w:rsidRPr="00242E4C" w:rsidRDefault="00A77501"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
                <w:bCs/>
                <w:sz w:val="20"/>
                <w:szCs w:val="20"/>
                <w:lang w:eastAsia="en-AU"/>
              </w:rPr>
              <w:t>PO69</w:t>
            </w:r>
          </w:p>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On-site landscaping is provided, that:</w:t>
            </w:r>
          </w:p>
          <w:p w:rsidR="00522E24" w:rsidRPr="00522E24" w:rsidRDefault="00522E24" w:rsidP="00760A3F">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is incorporated into the design of the development;</w:t>
            </w:r>
          </w:p>
          <w:p w:rsidR="00522E24" w:rsidRPr="00522E24" w:rsidRDefault="00522E24" w:rsidP="00760A3F">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reduces the dominance of car parking and servicing areas from the street frontage;</w:t>
            </w:r>
          </w:p>
          <w:p w:rsidR="00522E24" w:rsidRPr="00522E24" w:rsidRDefault="00522E24" w:rsidP="00760A3F">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retains mature trees wherever possible;</w:t>
            </w:r>
          </w:p>
          <w:p w:rsidR="00522E24" w:rsidRPr="00522E24" w:rsidRDefault="00522E24" w:rsidP="00760A3F">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t>does not create safety or security issues by creating potential concealment areas or interfering with sight lines;</w:t>
            </w:r>
          </w:p>
          <w:p w:rsidR="00522E24" w:rsidRPr="00522E24" w:rsidRDefault="00522E24" w:rsidP="00760A3F">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522E24">
              <w:rPr>
                <w:rFonts w:ascii="Arial" w:eastAsia="Times New Roman" w:hAnsi="Arial" w:cs="Arial"/>
                <w:bCs/>
                <w:sz w:val="20"/>
                <w:szCs w:val="20"/>
                <w:lang w:eastAsia="en-AU"/>
              </w:rPr>
              <w:lastRenderedPageBreak/>
              <w:t>maintains the achievement of active frontages and sight lines for casual surveillance.</w:t>
            </w:r>
          </w:p>
          <w:tbl>
            <w:tblPr>
              <w:tblW w:w="473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30"/>
            </w:tblGrid>
            <w:tr w:rsidR="00522E24" w:rsidRPr="00522E24" w:rsidTr="007862B7">
              <w:trPr>
                <w:trHeight w:val="148"/>
                <w:tblCellSpacing w:w="15" w:type="dxa"/>
              </w:trPr>
              <w:tc>
                <w:tcPr>
                  <w:tcW w:w="4670" w:type="dxa"/>
                  <w:tcBorders>
                    <w:top w:val="single" w:sz="6" w:space="0" w:color="CCCCCC"/>
                    <w:left w:val="single" w:sz="6" w:space="0" w:color="CCCCCC"/>
                    <w:bottom w:val="single" w:sz="6" w:space="0" w:color="CCCCCC"/>
                    <w:right w:val="single" w:sz="6" w:space="0" w:color="CCCCCC"/>
                  </w:tcBorders>
                  <w:vAlign w:val="center"/>
                  <w:hideMark/>
                </w:tcPr>
                <w:p w:rsidR="00522E24" w:rsidRPr="00522E24" w:rsidRDefault="00522E24" w:rsidP="00522E24">
                  <w:pPr>
                    <w:spacing w:before="100" w:beforeAutospacing="1" w:after="100" w:afterAutospacing="1" w:line="240" w:lineRule="auto"/>
                    <w:ind w:left="150" w:right="150"/>
                    <w:rPr>
                      <w:rFonts w:ascii="Arial" w:eastAsia="Times New Roman" w:hAnsi="Arial" w:cs="Arial"/>
                      <w:bCs/>
                      <w:sz w:val="20"/>
                      <w:szCs w:val="20"/>
                      <w:lang w:eastAsia="en-AU"/>
                    </w:rPr>
                  </w:pPr>
                  <w:r w:rsidRPr="00A4087C">
                    <w:rPr>
                      <w:rFonts w:ascii="Arial" w:eastAsia="Times New Roman" w:hAnsi="Arial" w:cs="Arial"/>
                      <w:bCs/>
                      <w:sz w:val="18"/>
                      <w:szCs w:val="20"/>
                      <w:lang w:eastAsia="en-AU"/>
                    </w:rPr>
                    <w:t>Note - All landscaping is to accord with Planning scheme policy - Integrated design.</w:t>
                  </w:r>
                </w:p>
              </w:tc>
            </w:tr>
          </w:tbl>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242E4C" w:rsidRDefault="00522E24" w:rsidP="00242E4C">
            <w:pPr>
              <w:spacing w:before="100" w:beforeAutospacing="1" w:after="100" w:afterAutospacing="1" w:line="240" w:lineRule="auto"/>
              <w:ind w:left="150" w:right="150"/>
              <w:rPr>
                <w:rFonts w:ascii="Arial" w:eastAsia="Times New Roman" w:hAnsi="Arial" w:cs="Arial"/>
                <w:sz w:val="20"/>
                <w:szCs w:val="20"/>
                <w:lang w:eastAsia="en-AU"/>
              </w:rPr>
            </w:pPr>
            <w:r w:rsidRPr="00522E24">
              <w:rPr>
                <w:rFonts w:ascii="Arial" w:eastAsia="Times New Roman" w:hAnsi="Arial" w:cs="Arial"/>
                <w:sz w:val="20"/>
                <w:szCs w:val="20"/>
                <w:lang w:eastAsia="en-AU"/>
              </w:rPr>
              <w:lastRenderedPageBreak/>
              <w:t>No example provided.</w:t>
            </w: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AE1721" w:rsidRPr="00AE1721" w:rsidRDefault="00AE1721" w:rsidP="00AE1721">
            <w:pPr>
              <w:spacing w:before="100" w:beforeAutospacing="1" w:after="100" w:afterAutospacing="1" w:line="240" w:lineRule="auto"/>
              <w:ind w:left="150" w:right="150"/>
              <w:rPr>
                <w:rFonts w:ascii="Arial" w:eastAsia="Times New Roman" w:hAnsi="Arial" w:cs="Arial"/>
                <w:bCs/>
                <w:sz w:val="20"/>
                <w:szCs w:val="20"/>
                <w:lang w:eastAsia="en-AU"/>
              </w:rPr>
            </w:pPr>
            <w:r w:rsidRPr="00AE1721">
              <w:rPr>
                <w:rFonts w:ascii="Arial" w:eastAsia="Times New Roman" w:hAnsi="Arial" w:cs="Arial"/>
                <w:b/>
                <w:bCs/>
                <w:sz w:val="20"/>
                <w:szCs w:val="20"/>
                <w:lang w:eastAsia="en-AU"/>
              </w:rPr>
              <w:t>PO70</w:t>
            </w:r>
          </w:p>
          <w:p w:rsidR="00AE1721" w:rsidRPr="00AE1721" w:rsidRDefault="00AE1721" w:rsidP="00AE1721">
            <w:pPr>
              <w:spacing w:before="100" w:beforeAutospacing="1" w:after="100" w:afterAutospacing="1" w:line="240" w:lineRule="auto"/>
              <w:ind w:left="150" w:right="150"/>
              <w:rPr>
                <w:rFonts w:ascii="Arial" w:eastAsia="Times New Roman" w:hAnsi="Arial" w:cs="Arial"/>
                <w:bCs/>
                <w:sz w:val="20"/>
                <w:szCs w:val="20"/>
                <w:lang w:eastAsia="en-AU"/>
              </w:rPr>
            </w:pPr>
            <w:r w:rsidRPr="00AE1721">
              <w:rPr>
                <w:rFonts w:ascii="Arial" w:eastAsia="Times New Roman" w:hAnsi="Arial" w:cs="Arial"/>
                <w:bCs/>
                <w:sz w:val="20"/>
                <w:szCs w:val="20"/>
                <w:lang w:eastAsia="en-AU"/>
              </w:rPr>
              <w:t>Surveillance and overlooking are maintained between the road frontage and the main building line.</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E1721" w:rsidRPr="00AE1721" w:rsidRDefault="00AE1721" w:rsidP="00AE1721">
            <w:pPr>
              <w:spacing w:before="100" w:beforeAutospacing="1" w:after="100" w:afterAutospacing="1" w:line="240" w:lineRule="auto"/>
              <w:ind w:left="150" w:right="150"/>
              <w:rPr>
                <w:rFonts w:ascii="Arial" w:eastAsia="Times New Roman" w:hAnsi="Arial" w:cs="Arial"/>
                <w:sz w:val="20"/>
                <w:szCs w:val="20"/>
                <w:lang w:eastAsia="en-AU"/>
              </w:rPr>
            </w:pPr>
            <w:r w:rsidRPr="00AE1721">
              <w:rPr>
                <w:rFonts w:ascii="Arial" w:eastAsia="Times New Roman" w:hAnsi="Arial" w:cs="Arial"/>
                <w:b/>
                <w:bCs/>
                <w:sz w:val="20"/>
                <w:szCs w:val="20"/>
                <w:lang w:eastAsia="en-AU"/>
              </w:rPr>
              <w:t>E70</w:t>
            </w:r>
          </w:p>
          <w:p w:rsidR="00AE1721" w:rsidRPr="00AE1721" w:rsidRDefault="00AE1721" w:rsidP="00AE1721">
            <w:pPr>
              <w:spacing w:before="100" w:beforeAutospacing="1" w:after="100" w:afterAutospacing="1" w:line="240" w:lineRule="auto"/>
              <w:ind w:left="150" w:right="150"/>
              <w:rPr>
                <w:rFonts w:ascii="Arial" w:eastAsia="Times New Roman" w:hAnsi="Arial" w:cs="Arial"/>
                <w:sz w:val="20"/>
                <w:szCs w:val="20"/>
                <w:lang w:eastAsia="en-AU"/>
              </w:rPr>
            </w:pPr>
            <w:r w:rsidRPr="00AE1721">
              <w:rPr>
                <w:rFonts w:ascii="Arial" w:eastAsia="Times New Roman" w:hAnsi="Arial" w:cs="Arial"/>
                <w:sz w:val="20"/>
                <w:szCs w:val="20"/>
                <w:lang w:eastAsia="en-AU"/>
              </w:rPr>
              <w:t>No fencing is provided forward of the building line. </w:t>
            </w:r>
          </w:p>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AE1721" w:rsidRPr="00AE1721" w:rsidRDefault="00AE1721" w:rsidP="00AE1721">
            <w:pPr>
              <w:spacing w:before="100" w:beforeAutospacing="1" w:after="100" w:afterAutospacing="1" w:line="240" w:lineRule="auto"/>
              <w:ind w:left="150" w:right="150"/>
              <w:rPr>
                <w:rFonts w:ascii="Arial" w:eastAsia="Times New Roman" w:hAnsi="Arial" w:cs="Arial"/>
                <w:bCs/>
                <w:sz w:val="20"/>
                <w:szCs w:val="20"/>
                <w:lang w:eastAsia="en-AU"/>
              </w:rPr>
            </w:pPr>
            <w:r w:rsidRPr="00AE1721">
              <w:rPr>
                <w:rFonts w:ascii="Arial" w:eastAsia="Times New Roman" w:hAnsi="Arial" w:cs="Arial"/>
                <w:b/>
                <w:bCs/>
                <w:sz w:val="20"/>
                <w:szCs w:val="20"/>
                <w:lang w:eastAsia="en-AU"/>
              </w:rPr>
              <w:t>PO71</w:t>
            </w:r>
          </w:p>
          <w:p w:rsidR="00AE1721" w:rsidRPr="00AE1721" w:rsidRDefault="00AE1721" w:rsidP="00AE1721">
            <w:pPr>
              <w:spacing w:before="100" w:beforeAutospacing="1" w:after="100" w:afterAutospacing="1" w:line="240" w:lineRule="auto"/>
              <w:ind w:left="150" w:right="150"/>
              <w:rPr>
                <w:rFonts w:ascii="Arial" w:eastAsia="Times New Roman" w:hAnsi="Arial" w:cs="Arial"/>
                <w:bCs/>
                <w:sz w:val="20"/>
                <w:szCs w:val="20"/>
                <w:lang w:eastAsia="en-AU"/>
              </w:rPr>
            </w:pPr>
            <w:r w:rsidRPr="00AE1721">
              <w:rPr>
                <w:rFonts w:ascii="Arial" w:eastAsia="Times New Roman" w:hAnsi="Arial" w:cs="Arial"/>
                <w:bCs/>
                <w:sz w:val="20"/>
                <w:szCs w:val="20"/>
                <w:lang w:eastAsia="en-AU"/>
              </w:rPr>
              <w:t>Lighting is designed to provide adequate levels of illumination to public and communal spaces to maximise safety and minimise adverse impacts on residential and other sensitive land uses. </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093476" w:rsidRPr="00242E4C" w:rsidRDefault="00AE1721" w:rsidP="00242E4C">
            <w:pPr>
              <w:spacing w:before="100" w:beforeAutospacing="1" w:after="100" w:afterAutospacing="1" w:line="240" w:lineRule="auto"/>
              <w:ind w:left="150" w:right="150"/>
              <w:rPr>
                <w:rFonts w:ascii="Arial" w:eastAsia="Times New Roman" w:hAnsi="Arial" w:cs="Arial"/>
                <w:sz w:val="20"/>
                <w:szCs w:val="20"/>
                <w:lang w:eastAsia="en-AU"/>
              </w:rPr>
            </w:pPr>
            <w:r w:rsidRPr="00AE1721">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AE1721" w:rsidRPr="00AE1721" w:rsidRDefault="00AE1721" w:rsidP="00AE1721">
            <w:pPr>
              <w:spacing w:before="100" w:beforeAutospacing="1" w:after="100" w:afterAutospacing="1" w:line="240" w:lineRule="auto"/>
              <w:ind w:left="150" w:right="150"/>
              <w:rPr>
                <w:rFonts w:ascii="Arial" w:eastAsia="Times New Roman" w:hAnsi="Arial" w:cs="Arial"/>
                <w:bCs/>
                <w:sz w:val="20"/>
                <w:szCs w:val="20"/>
                <w:lang w:eastAsia="en-AU"/>
              </w:rPr>
            </w:pPr>
            <w:r w:rsidRPr="00AE1721">
              <w:rPr>
                <w:rFonts w:ascii="Arial" w:eastAsia="Times New Roman" w:hAnsi="Arial" w:cs="Arial"/>
                <w:b/>
                <w:bCs/>
                <w:sz w:val="20"/>
                <w:szCs w:val="20"/>
                <w:lang w:eastAsia="en-AU"/>
              </w:rPr>
              <w:t>PO72</w:t>
            </w:r>
          </w:p>
          <w:p w:rsidR="00AE1721" w:rsidRPr="00AE1721" w:rsidRDefault="00AE1721" w:rsidP="00AE1721">
            <w:pPr>
              <w:spacing w:before="100" w:beforeAutospacing="1" w:after="100" w:afterAutospacing="1" w:line="240" w:lineRule="auto"/>
              <w:ind w:left="150" w:right="150"/>
              <w:rPr>
                <w:rFonts w:ascii="Arial" w:eastAsia="Times New Roman" w:hAnsi="Arial" w:cs="Arial"/>
                <w:bCs/>
                <w:sz w:val="20"/>
                <w:szCs w:val="20"/>
                <w:lang w:eastAsia="en-AU"/>
              </w:rPr>
            </w:pPr>
            <w:r w:rsidRPr="00AE1721">
              <w:rPr>
                <w:rFonts w:ascii="Arial" w:eastAsia="Times New Roman" w:hAnsi="Arial" w:cs="Arial"/>
                <w:bCs/>
                <w:sz w:val="20"/>
                <w:szCs w:val="20"/>
                <w:lang w:eastAsia="en-AU"/>
              </w:rPr>
              <w:t>The hours of operation minimise adverse amenity impacts on adjoining sensitive land uses.</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AE1721" w:rsidRPr="00AE1721" w:rsidRDefault="00AE1721" w:rsidP="00AE1721">
            <w:pPr>
              <w:spacing w:before="100" w:beforeAutospacing="1" w:after="100" w:afterAutospacing="1" w:line="240" w:lineRule="auto"/>
              <w:ind w:left="150" w:right="150"/>
              <w:rPr>
                <w:rFonts w:ascii="Arial" w:eastAsia="Times New Roman" w:hAnsi="Arial" w:cs="Arial"/>
                <w:sz w:val="20"/>
                <w:szCs w:val="20"/>
                <w:lang w:eastAsia="en-AU"/>
              </w:rPr>
            </w:pPr>
            <w:r w:rsidRPr="00AE1721">
              <w:rPr>
                <w:rFonts w:ascii="Arial" w:eastAsia="Times New Roman" w:hAnsi="Arial" w:cs="Arial"/>
                <w:b/>
                <w:bCs/>
                <w:sz w:val="20"/>
                <w:szCs w:val="20"/>
                <w:lang w:eastAsia="en-AU"/>
              </w:rPr>
              <w:t>E72</w:t>
            </w:r>
          </w:p>
          <w:p w:rsidR="00AE1721" w:rsidRPr="00AE1721" w:rsidRDefault="00AE1721" w:rsidP="00AE1721">
            <w:pPr>
              <w:spacing w:before="100" w:beforeAutospacing="1" w:after="100" w:afterAutospacing="1" w:line="240" w:lineRule="auto"/>
              <w:ind w:left="150" w:right="150"/>
              <w:rPr>
                <w:rFonts w:ascii="Arial" w:eastAsia="Times New Roman" w:hAnsi="Arial" w:cs="Arial"/>
                <w:sz w:val="20"/>
                <w:szCs w:val="20"/>
                <w:lang w:eastAsia="en-AU"/>
              </w:rPr>
            </w:pPr>
            <w:r w:rsidRPr="00AE1721">
              <w:rPr>
                <w:rFonts w:ascii="Arial" w:eastAsia="Times New Roman" w:hAnsi="Arial" w:cs="Arial"/>
                <w:sz w:val="20"/>
                <w:szCs w:val="20"/>
                <w:lang w:eastAsia="en-AU"/>
              </w:rPr>
              <w:t>Hours of operation do not exceed 6:00am to 9:00pm Monday to Sunday.</w:t>
            </w:r>
          </w:p>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A4087C" w:rsidRPr="00242E4C" w:rsidTr="00A4087C">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A4087C" w:rsidRPr="00C5320B" w:rsidRDefault="00A4087C" w:rsidP="00C5320B">
            <w:pPr>
              <w:spacing w:before="100" w:beforeAutospacing="1" w:after="100" w:afterAutospacing="1" w:line="240" w:lineRule="auto"/>
              <w:ind w:left="150" w:right="150"/>
              <w:rPr>
                <w:rFonts w:ascii="Arial" w:eastAsia="Times New Roman" w:hAnsi="Arial" w:cs="Arial"/>
                <w:sz w:val="20"/>
                <w:szCs w:val="20"/>
                <w:lang w:eastAsia="en-AU"/>
              </w:rPr>
            </w:pPr>
            <w:r w:rsidRPr="00C5320B">
              <w:rPr>
                <w:rFonts w:ascii="Arial" w:eastAsia="Times New Roman" w:hAnsi="Arial" w:cs="Arial"/>
                <w:b/>
                <w:bCs/>
                <w:sz w:val="20"/>
                <w:szCs w:val="20"/>
                <w:lang w:eastAsia="en-AU"/>
              </w:rPr>
              <w:t>Telecommunications facility</w:t>
            </w:r>
            <w:r w:rsidRPr="00C5320B">
              <w:rPr>
                <w:rFonts w:ascii="Arial" w:eastAsia="Times New Roman" w:hAnsi="Arial" w:cs="Arial"/>
                <w:sz w:val="20"/>
                <w:szCs w:val="20"/>
                <w:vertAlign w:val="superscript"/>
                <w:lang w:eastAsia="en-AU"/>
              </w:rPr>
              <w:t>(</w:t>
            </w:r>
            <w:hyperlink r:id="rId21" w:anchor="target-d412305e572444" w:tooltip="Telecommunications facility - Premises used for systems that carry communications and signals by means of radio, including guided or unguided electromagnetic energy, whether such facility is manned or remotely controlled." w:history="1">
              <w:r w:rsidRPr="00C5320B">
                <w:rPr>
                  <w:rStyle w:val="Hyperlink"/>
                  <w:rFonts w:ascii="Arial" w:eastAsia="Times New Roman" w:hAnsi="Arial" w:cs="Arial"/>
                  <w:sz w:val="20"/>
                  <w:szCs w:val="20"/>
                  <w:vertAlign w:val="superscript"/>
                  <w:lang w:eastAsia="en-AU"/>
                </w:rPr>
                <w:t>81</w:t>
              </w:r>
            </w:hyperlink>
            <w:r w:rsidRPr="00C5320B">
              <w:rPr>
                <w:rFonts w:ascii="Arial" w:eastAsia="Times New Roman" w:hAnsi="Arial" w:cs="Arial"/>
                <w:sz w:val="20"/>
                <w:szCs w:val="20"/>
                <w:vertAlign w:val="superscript"/>
                <w:lang w:eastAsia="en-AU"/>
              </w:rPr>
              <w:t>)</w:t>
            </w:r>
          </w:p>
          <w:tbl>
            <w:tblPr>
              <w:tblW w:w="1494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43"/>
            </w:tblGrid>
            <w:tr w:rsidR="00A4087C" w:rsidRPr="00C5320B" w:rsidTr="00A4087C">
              <w:trPr>
                <w:trHeight w:val="57"/>
                <w:tblCellSpacing w:w="15" w:type="dxa"/>
              </w:trPr>
              <w:tc>
                <w:tcPr>
                  <w:tcW w:w="14883"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rsidR="00A4087C" w:rsidRPr="00C5320B" w:rsidRDefault="00A4087C" w:rsidP="00C5320B">
                  <w:pPr>
                    <w:spacing w:before="100" w:beforeAutospacing="1" w:after="100" w:afterAutospacing="1" w:line="240" w:lineRule="auto"/>
                    <w:ind w:left="150" w:right="150"/>
                    <w:rPr>
                      <w:rFonts w:ascii="Arial" w:eastAsia="Times New Roman" w:hAnsi="Arial" w:cs="Arial"/>
                      <w:sz w:val="20"/>
                      <w:szCs w:val="20"/>
                      <w:lang w:eastAsia="en-AU"/>
                    </w:rPr>
                  </w:pPr>
                  <w:r w:rsidRPr="00C5320B">
                    <w:rPr>
                      <w:rFonts w:ascii="Arial" w:eastAsia="Times New Roman" w:hAnsi="Arial" w:cs="Arial"/>
                      <w:sz w:val="20"/>
                      <w:szCs w:val="20"/>
                      <w:lang w:eastAsia="en-AU"/>
                    </w:rPr>
                    <w:t>Editor's note - In accordance with the Federal legislation Telecommunications facilities </w:t>
                  </w:r>
                  <w:r w:rsidRPr="00C5320B">
                    <w:rPr>
                      <w:rFonts w:ascii="Arial" w:eastAsia="Times New Roman" w:hAnsi="Arial" w:cs="Arial"/>
                      <w:sz w:val="20"/>
                      <w:szCs w:val="20"/>
                      <w:vertAlign w:val="superscript"/>
                      <w:lang w:eastAsia="en-AU"/>
                    </w:rPr>
                    <w:t>(</w:t>
                  </w:r>
                  <w:hyperlink r:id="rId22" w:anchor="target-d412305e572444" w:tooltip="Telecommunications facility - Premises used for systems that carry communications and signals by means of radio, including guided or unguided electromagnetic energy, whether such facility is manned or remotely controlled." w:history="1">
                    <w:r w:rsidRPr="00C5320B">
                      <w:rPr>
                        <w:rStyle w:val="Hyperlink"/>
                        <w:rFonts w:ascii="Arial" w:eastAsia="Times New Roman" w:hAnsi="Arial" w:cs="Arial"/>
                        <w:sz w:val="20"/>
                        <w:szCs w:val="20"/>
                        <w:vertAlign w:val="superscript"/>
                        <w:lang w:eastAsia="en-AU"/>
                      </w:rPr>
                      <w:t>81</w:t>
                    </w:r>
                  </w:hyperlink>
                  <w:r w:rsidRPr="00C5320B">
                    <w:rPr>
                      <w:rFonts w:ascii="Arial" w:eastAsia="Times New Roman" w:hAnsi="Arial" w:cs="Arial"/>
                      <w:sz w:val="20"/>
                      <w:szCs w:val="20"/>
                      <w:vertAlign w:val="superscript"/>
                      <w:lang w:eastAsia="en-AU"/>
                    </w:rPr>
                    <w:t>)</w:t>
                  </w:r>
                  <w:r w:rsidRPr="00C5320B">
                    <w:rPr>
                      <w:rFonts w:ascii="Arial" w:eastAsia="Times New Roman" w:hAnsi="Arial" w:cs="Arial"/>
                      <w:sz w:val="20"/>
                      <w:szCs w:val="20"/>
                      <w:lang w:eastAsia="en-AU"/>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A4087C" w:rsidRPr="00242E4C" w:rsidRDefault="00A4087C"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
                <w:bCs/>
                <w:sz w:val="20"/>
                <w:szCs w:val="20"/>
                <w:lang w:eastAsia="en-AU"/>
              </w:rPr>
              <w:t>PO73</w:t>
            </w:r>
          </w:p>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lastRenderedPageBreak/>
              <w:t>Telecommunications facilities</w:t>
            </w:r>
            <w:r w:rsidRPr="009F1C15">
              <w:rPr>
                <w:rFonts w:ascii="Arial" w:eastAsia="Times New Roman" w:hAnsi="Arial" w:cs="Arial"/>
                <w:bCs/>
                <w:sz w:val="20"/>
                <w:szCs w:val="20"/>
                <w:vertAlign w:val="superscript"/>
                <w:lang w:eastAsia="en-AU"/>
              </w:rPr>
              <w:t>(</w:t>
            </w:r>
            <w:hyperlink r:id="rId23" w:anchor="target-d412305e572444" w:tooltip="Telecommunications facility - Premises used for systems that carry communications and signals by means of radio, including guided or unguided electromagnetic energy, whether such facility is manned or remotely controlled." w:history="1">
              <w:r w:rsidRPr="009F1C15">
                <w:rPr>
                  <w:rStyle w:val="Hyperlink"/>
                  <w:rFonts w:ascii="Arial" w:eastAsia="Times New Roman" w:hAnsi="Arial" w:cs="Arial"/>
                  <w:sz w:val="20"/>
                  <w:szCs w:val="20"/>
                  <w:vertAlign w:val="superscript"/>
                  <w:lang w:eastAsia="en-AU"/>
                </w:rPr>
                <w:t>81</w:t>
              </w:r>
            </w:hyperlink>
            <w:r w:rsidRPr="009F1C15">
              <w:rPr>
                <w:rFonts w:ascii="Arial" w:eastAsia="Times New Roman" w:hAnsi="Arial" w:cs="Arial"/>
                <w:bCs/>
                <w:sz w:val="20"/>
                <w:szCs w:val="20"/>
                <w:vertAlign w:val="superscript"/>
                <w:lang w:eastAsia="en-AU"/>
              </w:rPr>
              <w:t>)</w:t>
            </w:r>
            <w:r w:rsidRPr="009F1C15">
              <w:rPr>
                <w:rFonts w:ascii="Arial" w:eastAsia="Times New Roman" w:hAnsi="Arial" w:cs="Arial"/>
                <w:bCs/>
                <w:sz w:val="20"/>
                <w:szCs w:val="20"/>
                <w:lang w:eastAsia="en-AU"/>
              </w:rPr>
              <w:t> are co-located with existing telecommunications facilities</w:t>
            </w:r>
            <w:r w:rsidRPr="009F1C15">
              <w:rPr>
                <w:rFonts w:ascii="Arial" w:eastAsia="Times New Roman" w:hAnsi="Arial" w:cs="Arial"/>
                <w:bCs/>
                <w:sz w:val="20"/>
                <w:szCs w:val="20"/>
                <w:vertAlign w:val="superscript"/>
                <w:lang w:eastAsia="en-AU"/>
              </w:rPr>
              <w:t>(</w:t>
            </w:r>
            <w:hyperlink r:id="rId24" w:anchor="target-d412305e572444" w:tooltip="Telecommunications facility - Premises used for systems that carry communications and signals by means of radio, including guided or unguided electromagnetic energy, whether such facility is manned or remotely controlled." w:history="1">
              <w:r w:rsidRPr="009F1C15">
                <w:rPr>
                  <w:rStyle w:val="Hyperlink"/>
                  <w:rFonts w:ascii="Arial" w:eastAsia="Times New Roman" w:hAnsi="Arial" w:cs="Arial"/>
                  <w:sz w:val="20"/>
                  <w:szCs w:val="20"/>
                  <w:vertAlign w:val="superscript"/>
                  <w:lang w:eastAsia="en-AU"/>
                </w:rPr>
                <w:t>81</w:t>
              </w:r>
            </w:hyperlink>
            <w:r w:rsidRPr="009F1C15">
              <w:rPr>
                <w:rFonts w:ascii="Arial" w:eastAsia="Times New Roman" w:hAnsi="Arial" w:cs="Arial"/>
                <w:bCs/>
                <w:sz w:val="20"/>
                <w:szCs w:val="20"/>
                <w:vertAlign w:val="superscript"/>
                <w:lang w:eastAsia="en-AU"/>
              </w:rPr>
              <w:t>)</w:t>
            </w:r>
            <w:r w:rsidRPr="009F1C15">
              <w:rPr>
                <w:rFonts w:ascii="Arial" w:eastAsia="Times New Roman" w:hAnsi="Arial" w:cs="Arial"/>
                <w:bCs/>
                <w:sz w:val="20"/>
                <w:szCs w:val="20"/>
                <w:lang w:eastAsia="en-AU"/>
              </w:rPr>
              <w:t>, Utility installation</w:t>
            </w:r>
            <w:r w:rsidRPr="009F1C15">
              <w:rPr>
                <w:rFonts w:ascii="Arial" w:eastAsia="Times New Roman" w:hAnsi="Arial" w:cs="Arial"/>
                <w:bCs/>
                <w:sz w:val="20"/>
                <w:szCs w:val="20"/>
                <w:vertAlign w:val="superscript"/>
                <w:lang w:eastAsia="en-AU"/>
              </w:rPr>
              <w:t>(</w:t>
            </w:r>
            <w:hyperlink r:id="rId25" w:anchor="target-d412305e572573" w:tooltip="Utility installation - Premises used to provide the public with the following services:" w:history="1">
              <w:r w:rsidRPr="009F1C15">
                <w:rPr>
                  <w:rStyle w:val="Hyperlink"/>
                  <w:rFonts w:ascii="Arial" w:eastAsia="Times New Roman" w:hAnsi="Arial" w:cs="Arial"/>
                  <w:sz w:val="20"/>
                  <w:szCs w:val="20"/>
                  <w:vertAlign w:val="superscript"/>
                  <w:lang w:eastAsia="en-AU"/>
                </w:rPr>
                <w:t>86</w:t>
              </w:r>
            </w:hyperlink>
            <w:r w:rsidRPr="009F1C15">
              <w:rPr>
                <w:rFonts w:ascii="Arial" w:eastAsia="Times New Roman" w:hAnsi="Arial" w:cs="Arial"/>
                <w:bCs/>
                <w:sz w:val="20"/>
                <w:szCs w:val="20"/>
                <w:vertAlign w:val="superscript"/>
                <w:lang w:eastAsia="en-AU"/>
              </w:rPr>
              <w:t>)</w:t>
            </w:r>
            <w:r w:rsidRPr="009F1C15">
              <w:rPr>
                <w:rFonts w:ascii="Arial" w:eastAsia="Times New Roman" w:hAnsi="Arial" w:cs="Arial"/>
                <w:bCs/>
                <w:sz w:val="20"/>
                <w:szCs w:val="20"/>
                <w:lang w:eastAsia="en-AU"/>
              </w:rPr>
              <w:t>, Major electricity infrastructure</w:t>
            </w:r>
            <w:r w:rsidRPr="009F1C15">
              <w:rPr>
                <w:rFonts w:ascii="Arial" w:eastAsia="Times New Roman" w:hAnsi="Arial" w:cs="Arial"/>
                <w:bCs/>
                <w:sz w:val="20"/>
                <w:szCs w:val="20"/>
                <w:vertAlign w:val="superscript"/>
                <w:lang w:eastAsia="en-AU"/>
              </w:rPr>
              <w:t>(</w:t>
            </w:r>
            <w:hyperlink r:id="rId26" w:anchor="target-d412305e571374" w:tooltip="Major electricity infrastructure - All aspects of development for either the transmission grid or electricity supply networks as defined under the Electricity Act 1994.  The use may include ancillary telecommunication facilities." w:history="1">
              <w:r w:rsidRPr="009F1C15">
                <w:rPr>
                  <w:rStyle w:val="Hyperlink"/>
                  <w:rFonts w:ascii="Arial" w:eastAsia="Times New Roman" w:hAnsi="Arial" w:cs="Arial"/>
                  <w:sz w:val="20"/>
                  <w:szCs w:val="20"/>
                  <w:vertAlign w:val="superscript"/>
                  <w:lang w:eastAsia="en-AU"/>
                </w:rPr>
                <w:t>43</w:t>
              </w:r>
            </w:hyperlink>
            <w:r w:rsidRPr="009F1C15">
              <w:rPr>
                <w:rFonts w:ascii="Arial" w:eastAsia="Times New Roman" w:hAnsi="Arial" w:cs="Arial"/>
                <w:bCs/>
                <w:sz w:val="20"/>
                <w:szCs w:val="20"/>
                <w:vertAlign w:val="superscript"/>
                <w:lang w:eastAsia="en-AU"/>
              </w:rPr>
              <w:t>)</w:t>
            </w:r>
            <w:r w:rsidRPr="009F1C15">
              <w:rPr>
                <w:rFonts w:ascii="Arial" w:eastAsia="Times New Roman" w:hAnsi="Arial" w:cs="Arial"/>
                <w:bCs/>
                <w:sz w:val="20"/>
                <w:szCs w:val="20"/>
                <w:lang w:eastAsia="en-AU"/>
              </w:rPr>
              <w:t> or Substation</w:t>
            </w:r>
            <w:r w:rsidRPr="009F1C15">
              <w:rPr>
                <w:rFonts w:ascii="Arial" w:eastAsia="Times New Roman" w:hAnsi="Arial" w:cs="Arial"/>
                <w:bCs/>
                <w:sz w:val="20"/>
                <w:szCs w:val="20"/>
                <w:vertAlign w:val="superscript"/>
                <w:lang w:eastAsia="en-AU"/>
              </w:rPr>
              <w:t>(</w:t>
            </w:r>
            <w:hyperlink r:id="rId27" w:anchor="target-d412305e572400" w:tooltip="Substation - Premises forming part of a transmission grid or supply network under the Electricity Act 1994, and used for:" w:history="1">
              <w:r w:rsidRPr="009F1C15">
                <w:rPr>
                  <w:rStyle w:val="Hyperlink"/>
                  <w:rFonts w:ascii="Arial" w:eastAsia="Times New Roman" w:hAnsi="Arial" w:cs="Arial"/>
                  <w:sz w:val="20"/>
                  <w:szCs w:val="20"/>
                  <w:vertAlign w:val="superscript"/>
                  <w:lang w:eastAsia="en-AU"/>
                </w:rPr>
                <w:t>80</w:t>
              </w:r>
            </w:hyperlink>
            <w:r w:rsidRPr="009F1C15">
              <w:rPr>
                <w:rFonts w:ascii="Arial" w:eastAsia="Times New Roman" w:hAnsi="Arial" w:cs="Arial"/>
                <w:bCs/>
                <w:sz w:val="20"/>
                <w:szCs w:val="20"/>
                <w:vertAlign w:val="superscript"/>
                <w:lang w:eastAsia="en-AU"/>
              </w:rPr>
              <w:t>)</w:t>
            </w:r>
            <w:r w:rsidRPr="009F1C15">
              <w:rPr>
                <w:rFonts w:ascii="Arial" w:eastAsia="Times New Roman" w:hAnsi="Arial" w:cs="Arial"/>
                <w:bCs/>
                <w:sz w:val="20"/>
                <w:szCs w:val="20"/>
                <w:lang w:eastAsia="en-AU"/>
              </w:rPr>
              <w:t> if there is already a facility in the same coverage area.</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lastRenderedPageBreak/>
              <w:t>E73.1</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lastRenderedPageBreak/>
              <w:t>New telecommunication facilities</w:t>
            </w:r>
            <w:r w:rsidRPr="009F1C15">
              <w:rPr>
                <w:rFonts w:ascii="Arial" w:eastAsia="Times New Roman" w:hAnsi="Arial" w:cs="Arial"/>
                <w:sz w:val="20"/>
                <w:szCs w:val="20"/>
                <w:vertAlign w:val="superscript"/>
                <w:lang w:eastAsia="en-AU"/>
              </w:rPr>
              <w:t>(</w:t>
            </w:r>
            <w:hyperlink r:id="rId28" w:anchor="target-d412305e572444" w:tooltip="Telecommunications facility - Premises used for systems that carry communications and signals by means of radio, including guided or unguided electromagnetic energy, whether such facility is manned or remotely controlled." w:history="1">
              <w:r w:rsidRPr="009F1C15">
                <w:rPr>
                  <w:rStyle w:val="Hyperlink"/>
                  <w:rFonts w:ascii="Arial" w:eastAsia="Times New Roman" w:hAnsi="Arial" w:cs="Arial"/>
                  <w:sz w:val="20"/>
                  <w:szCs w:val="20"/>
                  <w:vertAlign w:val="superscript"/>
                  <w:lang w:eastAsia="en-AU"/>
                </w:rPr>
                <w:t>81</w:t>
              </w:r>
            </w:hyperlink>
            <w:r w:rsidRPr="009F1C15">
              <w:rPr>
                <w:rFonts w:ascii="Arial" w:eastAsia="Times New Roman" w:hAnsi="Arial" w:cs="Arial"/>
                <w:sz w:val="20"/>
                <w:szCs w:val="20"/>
                <w:vertAlign w:val="superscript"/>
                <w:lang w:eastAsia="en-AU"/>
              </w:rPr>
              <w:t>)</w:t>
            </w:r>
            <w:r w:rsidRPr="009F1C15">
              <w:rPr>
                <w:rFonts w:ascii="Arial" w:eastAsia="Times New Roman" w:hAnsi="Arial" w:cs="Arial"/>
                <w:sz w:val="20"/>
                <w:szCs w:val="20"/>
                <w:lang w:eastAsia="en-AU"/>
              </w:rPr>
              <w:t> are co-located on existing towers with new equipment shelter and associated structures positioned adjacent to the existing shelters and structures.</w:t>
            </w:r>
          </w:p>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t>E73.2</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If not co-located with an existing facility, all co-location opportunities have been investigated and fully exhausted within a 2km radius of the site.</w:t>
            </w:r>
          </w:p>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
                <w:bCs/>
                <w:sz w:val="20"/>
                <w:szCs w:val="20"/>
                <w:lang w:eastAsia="en-AU"/>
              </w:rPr>
              <w:t>PO74</w:t>
            </w:r>
          </w:p>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A new Telecommunications facility</w:t>
            </w:r>
            <w:r w:rsidRPr="009F1C15">
              <w:rPr>
                <w:rFonts w:ascii="Arial" w:eastAsia="Times New Roman" w:hAnsi="Arial" w:cs="Arial"/>
                <w:bCs/>
                <w:sz w:val="20"/>
                <w:szCs w:val="20"/>
                <w:vertAlign w:val="superscript"/>
                <w:lang w:eastAsia="en-AU"/>
              </w:rPr>
              <w:t>(</w:t>
            </w:r>
            <w:hyperlink r:id="rId29" w:anchor="target-d412305e572444" w:tooltip="Telecommunications facility - Premises used for systems that carry communications and signals by means of radio, including guided or unguided electromagnetic energy, whether such facility is manned or remotely controlled." w:history="1">
              <w:r w:rsidRPr="009F1C15">
                <w:rPr>
                  <w:rStyle w:val="Hyperlink"/>
                  <w:rFonts w:ascii="Arial" w:eastAsia="Times New Roman" w:hAnsi="Arial" w:cs="Arial"/>
                  <w:sz w:val="20"/>
                  <w:szCs w:val="20"/>
                  <w:vertAlign w:val="superscript"/>
                  <w:lang w:eastAsia="en-AU"/>
                </w:rPr>
                <w:t>81</w:t>
              </w:r>
            </w:hyperlink>
            <w:r w:rsidRPr="009F1C15">
              <w:rPr>
                <w:rFonts w:ascii="Arial" w:eastAsia="Times New Roman" w:hAnsi="Arial" w:cs="Arial"/>
                <w:bCs/>
                <w:sz w:val="20"/>
                <w:szCs w:val="20"/>
                <w:vertAlign w:val="superscript"/>
                <w:lang w:eastAsia="en-AU"/>
              </w:rPr>
              <w:t>)</w:t>
            </w:r>
            <w:r w:rsidRPr="009F1C15">
              <w:rPr>
                <w:rFonts w:ascii="Arial" w:eastAsia="Times New Roman" w:hAnsi="Arial" w:cs="Arial"/>
                <w:bCs/>
                <w:sz w:val="20"/>
                <w:szCs w:val="20"/>
                <w:lang w:eastAsia="en-AU"/>
              </w:rPr>
              <w:t> is designed and constructed to ensure co-masting or co-siting with other carriers both on the tower or pole and at ground level is possible in the future.</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t>E74</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A minimum area of 45m</w:t>
            </w:r>
            <w:r w:rsidRPr="009F1C15">
              <w:rPr>
                <w:rFonts w:ascii="Arial" w:eastAsia="Times New Roman" w:hAnsi="Arial" w:cs="Arial"/>
                <w:sz w:val="20"/>
                <w:szCs w:val="20"/>
                <w:vertAlign w:val="superscript"/>
                <w:lang w:eastAsia="en-AU"/>
              </w:rPr>
              <w:t>2</w:t>
            </w:r>
            <w:r w:rsidRPr="009F1C15">
              <w:rPr>
                <w:rFonts w:ascii="Arial" w:eastAsia="Times New Roman" w:hAnsi="Arial" w:cs="Arial"/>
                <w:sz w:val="20"/>
                <w:szCs w:val="20"/>
                <w:lang w:eastAsia="en-AU"/>
              </w:rPr>
              <w:t> is available to allow for additional equipment shelters and associated structures for the purpose of co-locating on the proposed facility.</w:t>
            </w:r>
          </w:p>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
                <w:bCs/>
                <w:sz w:val="20"/>
                <w:szCs w:val="20"/>
                <w:lang w:eastAsia="en-AU"/>
              </w:rPr>
              <w:t>PO75</w:t>
            </w:r>
          </w:p>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Telecommunications facilities</w:t>
            </w:r>
            <w:r w:rsidRPr="009F1C15">
              <w:rPr>
                <w:rFonts w:ascii="Arial" w:eastAsia="Times New Roman" w:hAnsi="Arial" w:cs="Arial"/>
                <w:bCs/>
                <w:sz w:val="20"/>
                <w:szCs w:val="20"/>
                <w:vertAlign w:val="superscript"/>
                <w:lang w:eastAsia="en-AU"/>
              </w:rPr>
              <w:t>(</w:t>
            </w:r>
            <w:hyperlink r:id="rId30" w:anchor="target-d412305e572444" w:tooltip="Telecommunications facility - Premises used for systems that carry communications and signals by means of radio, including guided or unguided electromagnetic energy, whether such facility is manned or remotely controlled." w:history="1">
              <w:r w:rsidRPr="009F1C15">
                <w:rPr>
                  <w:rStyle w:val="Hyperlink"/>
                  <w:rFonts w:ascii="Arial" w:eastAsia="Times New Roman" w:hAnsi="Arial" w:cs="Arial"/>
                  <w:sz w:val="20"/>
                  <w:szCs w:val="20"/>
                  <w:vertAlign w:val="superscript"/>
                  <w:lang w:eastAsia="en-AU"/>
                </w:rPr>
                <w:t>81</w:t>
              </w:r>
            </w:hyperlink>
            <w:r w:rsidRPr="009F1C15">
              <w:rPr>
                <w:rFonts w:ascii="Arial" w:eastAsia="Times New Roman" w:hAnsi="Arial" w:cs="Arial"/>
                <w:bCs/>
                <w:sz w:val="20"/>
                <w:szCs w:val="20"/>
                <w:vertAlign w:val="superscript"/>
                <w:lang w:eastAsia="en-AU"/>
              </w:rPr>
              <w:t>)</w:t>
            </w:r>
            <w:r w:rsidRPr="009F1C15">
              <w:rPr>
                <w:rFonts w:ascii="Arial" w:eastAsia="Times New Roman" w:hAnsi="Arial" w:cs="Arial"/>
                <w:bCs/>
                <w:sz w:val="20"/>
                <w:szCs w:val="20"/>
                <w:lang w:eastAsia="en-AU"/>
              </w:rPr>
              <w:t> do not conflict with lawful existing land uses both on and adjoining the site.</w:t>
            </w:r>
          </w:p>
          <w:p w:rsidR="00093476" w:rsidRPr="009E6079" w:rsidRDefault="00093476"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t>E75</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The development results in no net reduction in the minimum quantity and standard of landscaping, private or communal open space or car parking spaces required under the planning scheme or under an existing development approval.</w:t>
            </w:r>
          </w:p>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093476" w:rsidRPr="00242E4C" w:rsidRDefault="0009347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
                <w:bCs/>
                <w:sz w:val="20"/>
                <w:szCs w:val="20"/>
                <w:lang w:eastAsia="en-AU"/>
              </w:rPr>
              <w:t>PO76</w:t>
            </w:r>
          </w:p>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The Telecommunications facility</w:t>
            </w:r>
            <w:r w:rsidRPr="009F1C15">
              <w:rPr>
                <w:rFonts w:ascii="Arial" w:eastAsia="Times New Roman" w:hAnsi="Arial" w:cs="Arial"/>
                <w:bCs/>
                <w:sz w:val="20"/>
                <w:szCs w:val="20"/>
                <w:vertAlign w:val="superscript"/>
                <w:lang w:eastAsia="en-AU"/>
              </w:rPr>
              <w:t>(</w:t>
            </w:r>
            <w:hyperlink r:id="rId31" w:anchor="target-d412305e572444" w:tooltip="Telecommunications facility - Premises used for systems that carry communications and signals by means of radio, including guided or unguided electromagnetic energy, whether such facility is manned or remotely controlled." w:history="1">
              <w:r w:rsidRPr="009F1C15">
                <w:rPr>
                  <w:rStyle w:val="Hyperlink"/>
                  <w:rFonts w:ascii="Arial" w:eastAsia="Times New Roman" w:hAnsi="Arial" w:cs="Arial"/>
                  <w:sz w:val="20"/>
                  <w:szCs w:val="20"/>
                  <w:vertAlign w:val="superscript"/>
                  <w:lang w:eastAsia="en-AU"/>
                </w:rPr>
                <w:t>81</w:t>
              </w:r>
            </w:hyperlink>
            <w:r w:rsidRPr="009F1C15">
              <w:rPr>
                <w:rFonts w:ascii="Arial" w:eastAsia="Times New Roman" w:hAnsi="Arial" w:cs="Arial"/>
                <w:bCs/>
                <w:sz w:val="20"/>
                <w:szCs w:val="20"/>
                <w:vertAlign w:val="superscript"/>
                <w:lang w:eastAsia="en-AU"/>
              </w:rPr>
              <w:t>)</w:t>
            </w:r>
            <w:r w:rsidRPr="009F1C15">
              <w:rPr>
                <w:rFonts w:ascii="Arial" w:eastAsia="Times New Roman" w:hAnsi="Arial" w:cs="Arial"/>
                <w:bCs/>
                <w:sz w:val="20"/>
                <w:szCs w:val="20"/>
                <w:lang w:eastAsia="en-AU"/>
              </w:rPr>
              <w:t> does not have an adverse impact on the visual amenity of a locality and is:</w:t>
            </w:r>
          </w:p>
          <w:p w:rsidR="009F1C15" w:rsidRPr="009F1C15" w:rsidRDefault="009F1C15" w:rsidP="00760A3F">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high quality design and construction;</w:t>
            </w:r>
          </w:p>
          <w:p w:rsidR="009F1C15" w:rsidRPr="009F1C15" w:rsidRDefault="009F1C15" w:rsidP="00760A3F">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visually integrated with the surrounding area;</w:t>
            </w:r>
          </w:p>
          <w:p w:rsidR="009F1C15" w:rsidRPr="009F1C15" w:rsidRDefault="009F1C15" w:rsidP="00760A3F">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not visually dominant or intrusive;</w:t>
            </w:r>
          </w:p>
          <w:p w:rsidR="009F1C15" w:rsidRPr="009F1C15" w:rsidRDefault="009F1C15" w:rsidP="00760A3F">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lastRenderedPageBreak/>
              <w:t>located behind the main building line;</w:t>
            </w:r>
          </w:p>
          <w:p w:rsidR="009F1C15" w:rsidRPr="009F1C15" w:rsidRDefault="009F1C15" w:rsidP="00760A3F">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below the level of the predominant tree canopy or the level of the surrounding buildings and structures;</w:t>
            </w:r>
          </w:p>
          <w:p w:rsidR="009F1C15" w:rsidRPr="009F1C15" w:rsidRDefault="009F1C15" w:rsidP="00760A3F">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 xml:space="preserve">camouflaged </w:t>
            </w:r>
            <w:proofErr w:type="gramStart"/>
            <w:r w:rsidRPr="009F1C15">
              <w:rPr>
                <w:rFonts w:ascii="Arial" w:eastAsia="Times New Roman" w:hAnsi="Arial" w:cs="Arial"/>
                <w:bCs/>
                <w:sz w:val="20"/>
                <w:szCs w:val="20"/>
                <w:lang w:eastAsia="en-AU"/>
              </w:rPr>
              <w:t>through the use of</w:t>
            </w:r>
            <w:proofErr w:type="gramEnd"/>
            <w:r w:rsidRPr="009F1C15">
              <w:rPr>
                <w:rFonts w:ascii="Arial" w:eastAsia="Times New Roman" w:hAnsi="Arial" w:cs="Arial"/>
                <w:bCs/>
                <w:sz w:val="20"/>
                <w:szCs w:val="20"/>
                <w:lang w:eastAsia="en-AU"/>
              </w:rPr>
              <w:t xml:space="preserve"> colours and materials which blend into the landscape;</w:t>
            </w:r>
          </w:p>
          <w:p w:rsidR="009F1C15" w:rsidRPr="009F1C15" w:rsidRDefault="009F1C15" w:rsidP="00760A3F">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treated to eliminate glare and reflectivity;</w:t>
            </w:r>
          </w:p>
          <w:p w:rsidR="009F1C15" w:rsidRPr="009F1C15" w:rsidRDefault="009F1C15" w:rsidP="00760A3F">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landscaped;</w:t>
            </w:r>
          </w:p>
          <w:p w:rsidR="009F1C15" w:rsidRPr="009F1C15" w:rsidRDefault="009F1C15" w:rsidP="00760A3F">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otherwise consistent with the amenity and character of the zone and surrounding area.</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lastRenderedPageBreak/>
              <w:t>E76.1</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9F1C15">
              <w:rPr>
                <w:rFonts w:ascii="Arial" w:eastAsia="Times New Roman" w:hAnsi="Arial" w:cs="Arial"/>
                <w:sz w:val="20"/>
                <w:szCs w:val="20"/>
                <w:lang w:eastAsia="en-AU"/>
              </w:rPr>
              <w:t>treeline</w:t>
            </w:r>
            <w:proofErr w:type="spellEnd"/>
            <w:r w:rsidRPr="009F1C15">
              <w:rPr>
                <w:rFonts w:ascii="Arial" w:eastAsia="Times New Roman" w:hAnsi="Arial" w:cs="Arial"/>
                <w:sz w:val="20"/>
                <w:szCs w:val="20"/>
                <w:lang w:eastAsia="en-AU"/>
              </w:rPr>
              <w:t>, prominent ridgeline or building rooftops in the surrounding townscape.</w:t>
            </w:r>
          </w:p>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t>E76.2</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lastRenderedPageBreak/>
              <w:t xml:space="preserve">In all other </w:t>
            </w:r>
            <w:proofErr w:type="gramStart"/>
            <w:r w:rsidRPr="009F1C15">
              <w:rPr>
                <w:rFonts w:ascii="Arial" w:eastAsia="Times New Roman" w:hAnsi="Arial" w:cs="Arial"/>
                <w:sz w:val="20"/>
                <w:szCs w:val="20"/>
                <w:lang w:eastAsia="en-AU"/>
              </w:rPr>
              <w:t>areas</w:t>
            </w:r>
            <w:proofErr w:type="gramEnd"/>
            <w:r w:rsidRPr="009F1C15">
              <w:rPr>
                <w:rFonts w:ascii="Arial" w:eastAsia="Times New Roman" w:hAnsi="Arial" w:cs="Arial"/>
                <w:sz w:val="20"/>
                <w:szCs w:val="20"/>
                <w:lang w:eastAsia="en-AU"/>
              </w:rPr>
              <w:t xml:space="preserve"> towers do not exceed 35m in height.</w:t>
            </w:r>
          </w:p>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t>E76.3</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 xml:space="preserve">Towers, equipment </w:t>
            </w:r>
            <w:proofErr w:type="gramStart"/>
            <w:r w:rsidRPr="009F1C15">
              <w:rPr>
                <w:rFonts w:ascii="Arial" w:eastAsia="Times New Roman" w:hAnsi="Arial" w:cs="Arial"/>
                <w:sz w:val="20"/>
                <w:szCs w:val="20"/>
                <w:lang w:eastAsia="en-AU"/>
              </w:rPr>
              <w:t>shelters</w:t>
            </w:r>
            <w:proofErr w:type="gramEnd"/>
            <w:r w:rsidRPr="009F1C15">
              <w:rPr>
                <w:rFonts w:ascii="Arial" w:eastAsia="Times New Roman" w:hAnsi="Arial" w:cs="Arial"/>
                <w:sz w:val="20"/>
                <w:szCs w:val="20"/>
                <w:lang w:eastAsia="en-AU"/>
              </w:rPr>
              <w:t xml:space="preserve"> and associated structures are of a design, colour and material to:</w:t>
            </w:r>
          </w:p>
          <w:p w:rsidR="009F1C15" w:rsidRPr="009F1C15" w:rsidRDefault="009F1C15" w:rsidP="00760A3F">
            <w:pPr>
              <w:numPr>
                <w:ilvl w:val="0"/>
                <w:numId w:val="65"/>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reduce recognition in the landscape;</w:t>
            </w:r>
          </w:p>
          <w:p w:rsidR="009F1C15" w:rsidRPr="009F1C15" w:rsidRDefault="009F1C15" w:rsidP="00760A3F">
            <w:pPr>
              <w:numPr>
                <w:ilvl w:val="0"/>
                <w:numId w:val="65"/>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reduce glare and reflectivity.</w:t>
            </w:r>
          </w:p>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t>E76.4</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All structures and buildings are setback behind the main building line and a minimum of 10m from side and rear boundaries, except where in the Industry and Extractive industry zones, the minimum side and rear setback is 3m.</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Where there is no established building line the facility is located at the rear of the site.</w:t>
            </w:r>
          </w:p>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right w:val="outset" w:sz="6" w:space="0" w:color="auto"/>
            </w:tcBorders>
          </w:tcPr>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t>E76.5</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The facility is enclosed by security fencing or by other means to ensure public access is prohibited.</w:t>
            </w:r>
          </w:p>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t>E76.6</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A minimum 3m wide strip of dense planting is provided around the perimeter of the fenced area, between the facility and street frontage and adjoining uses.</w:t>
            </w:r>
          </w:p>
          <w:tbl>
            <w:tblPr>
              <w:tblW w:w="582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24"/>
            </w:tblGrid>
            <w:tr w:rsidR="009F1C15" w:rsidRPr="004B1652" w:rsidTr="007862B7">
              <w:trPr>
                <w:trHeight w:val="145"/>
                <w:tblCellSpacing w:w="15" w:type="dxa"/>
              </w:trPr>
              <w:tc>
                <w:tcPr>
                  <w:tcW w:w="5764" w:type="dxa"/>
                  <w:tcBorders>
                    <w:top w:val="single" w:sz="6" w:space="0" w:color="CCCCCC"/>
                    <w:left w:val="single" w:sz="6" w:space="0" w:color="CCCCCC"/>
                    <w:bottom w:val="single" w:sz="6" w:space="0" w:color="CCCCCC"/>
                    <w:right w:val="single" w:sz="6" w:space="0" w:color="CCCCCC"/>
                  </w:tcBorders>
                  <w:vAlign w:val="center"/>
                  <w:hideMark/>
                </w:tcPr>
                <w:p w:rsidR="009F1C15" w:rsidRPr="004B1652" w:rsidRDefault="009F1C15" w:rsidP="009F1C15">
                  <w:pPr>
                    <w:spacing w:before="100" w:beforeAutospacing="1" w:after="100" w:afterAutospacing="1" w:line="240" w:lineRule="auto"/>
                    <w:ind w:left="150" w:right="150"/>
                    <w:rPr>
                      <w:rFonts w:ascii="Arial" w:eastAsia="Times New Roman" w:hAnsi="Arial" w:cs="Arial"/>
                      <w:sz w:val="18"/>
                      <w:szCs w:val="20"/>
                      <w:lang w:eastAsia="en-AU"/>
                    </w:rPr>
                  </w:pPr>
                  <w:r w:rsidRPr="004B1652">
                    <w:rPr>
                      <w:rFonts w:ascii="Arial" w:eastAsia="Times New Roman" w:hAnsi="Arial" w:cs="Arial"/>
                      <w:sz w:val="18"/>
                      <w:szCs w:val="20"/>
                      <w:lang w:eastAsia="en-AU"/>
                    </w:rPr>
                    <w:t>Note - Landscaping is provided in accordance with Planning scheme policy - Integrated design.</w:t>
                  </w:r>
                </w:p>
              </w:tc>
            </w:tr>
          </w:tbl>
          <w:p w:rsidR="009F1C15" w:rsidRPr="004B1652" w:rsidRDefault="009F1C15" w:rsidP="009F1C15">
            <w:pPr>
              <w:spacing w:before="100" w:beforeAutospacing="1" w:after="100" w:afterAutospacing="1" w:line="240" w:lineRule="auto"/>
              <w:ind w:left="150" w:right="150"/>
              <w:rPr>
                <w:rFonts w:ascii="Arial" w:eastAsia="Times New Roman" w:hAnsi="Arial" w:cs="Arial"/>
                <w:vanish/>
                <w:sz w:val="18"/>
                <w:szCs w:val="20"/>
                <w:lang w:eastAsia="en-AU"/>
              </w:rPr>
            </w:pPr>
          </w:p>
          <w:tbl>
            <w:tblPr>
              <w:tblW w:w="580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02"/>
            </w:tblGrid>
            <w:tr w:rsidR="009F1C15" w:rsidRPr="004B1652" w:rsidTr="007862B7">
              <w:trPr>
                <w:trHeight w:val="159"/>
                <w:tblCellSpacing w:w="15" w:type="dxa"/>
              </w:trPr>
              <w:tc>
                <w:tcPr>
                  <w:tcW w:w="5742" w:type="dxa"/>
                  <w:tcBorders>
                    <w:top w:val="single" w:sz="6" w:space="0" w:color="CCCCCC"/>
                    <w:left w:val="single" w:sz="6" w:space="0" w:color="CCCCCC"/>
                    <w:bottom w:val="single" w:sz="6" w:space="0" w:color="CCCCCC"/>
                    <w:right w:val="single" w:sz="6" w:space="0" w:color="CCCCCC"/>
                  </w:tcBorders>
                  <w:vAlign w:val="center"/>
                  <w:hideMark/>
                </w:tcPr>
                <w:p w:rsidR="009F1C15" w:rsidRPr="004B1652" w:rsidRDefault="009F1C15" w:rsidP="009F1C15">
                  <w:pPr>
                    <w:spacing w:before="100" w:beforeAutospacing="1" w:after="100" w:afterAutospacing="1" w:line="240" w:lineRule="auto"/>
                    <w:ind w:left="150" w:right="150"/>
                    <w:rPr>
                      <w:rFonts w:ascii="Arial" w:eastAsia="Times New Roman" w:hAnsi="Arial" w:cs="Arial"/>
                      <w:sz w:val="18"/>
                      <w:szCs w:val="20"/>
                      <w:lang w:eastAsia="en-AU"/>
                    </w:rPr>
                  </w:pPr>
                  <w:r w:rsidRPr="004B1652">
                    <w:rPr>
                      <w:rFonts w:ascii="Arial" w:eastAsia="Times New Roman" w:hAnsi="Arial" w:cs="Arial"/>
                      <w:sz w:val="18"/>
                      <w:szCs w:val="20"/>
                      <w:lang w:eastAsia="en-AU"/>
                    </w:rPr>
                    <w:lastRenderedPageBreak/>
                    <w:t>Note - Council may require a detailed landscaping plan, prepared by a suitably qualified person, to ensure compliance with Planning scheme policy - Integrated design.</w:t>
                  </w:r>
                </w:p>
              </w:tc>
            </w:tr>
          </w:tbl>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
                <w:bCs/>
                <w:sz w:val="20"/>
                <w:szCs w:val="20"/>
                <w:lang w:eastAsia="en-AU"/>
              </w:rPr>
              <w:t>PO77</w:t>
            </w:r>
          </w:p>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 xml:space="preserve">Lawful access </w:t>
            </w:r>
            <w:proofErr w:type="gramStart"/>
            <w:r w:rsidRPr="009F1C15">
              <w:rPr>
                <w:rFonts w:ascii="Arial" w:eastAsia="Times New Roman" w:hAnsi="Arial" w:cs="Arial"/>
                <w:bCs/>
                <w:sz w:val="20"/>
                <w:szCs w:val="20"/>
                <w:lang w:eastAsia="en-AU"/>
              </w:rPr>
              <w:t>is maintained to the site at all times</w:t>
            </w:r>
            <w:proofErr w:type="gramEnd"/>
            <w:r w:rsidRPr="009F1C15">
              <w:rPr>
                <w:rFonts w:ascii="Arial" w:eastAsia="Times New Roman" w:hAnsi="Arial" w:cs="Arial"/>
                <w:bCs/>
                <w:sz w:val="20"/>
                <w:szCs w:val="20"/>
                <w:lang w:eastAsia="en-AU"/>
              </w:rPr>
              <w:t xml:space="preserve"> that does not alter the amenity of the landscape or surrounding uses.</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t>E77</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 xml:space="preserve">An Access and Landscape Plan demonstrates how </w:t>
            </w:r>
            <w:proofErr w:type="gramStart"/>
            <w:r w:rsidRPr="009F1C15">
              <w:rPr>
                <w:rFonts w:ascii="Arial" w:eastAsia="Times New Roman" w:hAnsi="Arial" w:cs="Arial"/>
                <w:sz w:val="20"/>
                <w:szCs w:val="20"/>
                <w:lang w:eastAsia="en-AU"/>
              </w:rPr>
              <w:t>24 hour</w:t>
            </w:r>
            <w:proofErr w:type="gramEnd"/>
            <w:r w:rsidRPr="009F1C15">
              <w:rPr>
                <w:rFonts w:ascii="Arial" w:eastAsia="Times New Roman" w:hAnsi="Arial" w:cs="Arial"/>
                <w:sz w:val="20"/>
                <w:szCs w:val="20"/>
                <w:lang w:eastAsia="en-AU"/>
              </w:rPr>
              <w:t xml:space="preserve"> vehicular access will be obtained and maintained to the facility in a manner that is appropriate to the site’s context.</w:t>
            </w:r>
          </w:p>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
                <w:bCs/>
                <w:sz w:val="20"/>
                <w:szCs w:val="20"/>
                <w:lang w:eastAsia="en-AU"/>
              </w:rPr>
              <w:t>PO78</w:t>
            </w:r>
          </w:p>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 xml:space="preserve">All activities associated with the development occur within an environment incorporating </w:t>
            </w:r>
            <w:proofErr w:type="gramStart"/>
            <w:r w:rsidRPr="009F1C15">
              <w:rPr>
                <w:rFonts w:ascii="Arial" w:eastAsia="Times New Roman" w:hAnsi="Arial" w:cs="Arial"/>
                <w:bCs/>
                <w:sz w:val="20"/>
                <w:szCs w:val="20"/>
                <w:lang w:eastAsia="en-AU"/>
              </w:rPr>
              <w:t>sufficient</w:t>
            </w:r>
            <w:proofErr w:type="gramEnd"/>
            <w:r w:rsidRPr="009F1C15">
              <w:rPr>
                <w:rFonts w:ascii="Arial" w:eastAsia="Times New Roman" w:hAnsi="Arial" w:cs="Arial"/>
                <w:bCs/>
                <w:sz w:val="20"/>
                <w:szCs w:val="20"/>
                <w:lang w:eastAsia="en-AU"/>
              </w:rPr>
              <w:t xml:space="preserve"> controls to ensure the facility generates no audible sound at the site boundaries where in a residential setting.</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t>E78</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All equipment comprising the Telecommunications facility</w:t>
            </w:r>
            <w:r w:rsidRPr="009F1C15">
              <w:rPr>
                <w:rFonts w:ascii="Arial" w:eastAsia="Times New Roman" w:hAnsi="Arial" w:cs="Arial"/>
                <w:sz w:val="20"/>
                <w:szCs w:val="20"/>
                <w:vertAlign w:val="superscript"/>
                <w:lang w:eastAsia="en-AU"/>
              </w:rPr>
              <w:t>(</w:t>
            </w:r>
            <w:hyperlink r:id="rId32" w:anchor="target-d412305e572444" w:tooltip="Telecommunications facility - Premises used for systems that carry communications and signals by means of radio, including guided or unguided electromagnetic energy, whether such facility is manned or remotely controlled." w:history="1">
              <w:r w:rsidRPr="009F1C15">
                <w:rPr>
                  <w:rStyle w:val="Hyperlink"/>
                  <w:rFonts w:ascii="Arial" w:eastAsia="Times New Roman" w:hAnsi="Arial" w:cs="Arial"/>
                  <w:sz w:val="20"/>
                  <w:szCs w:val="20"/>
                  <w:vertAlign w:val="superscript"/>
                  <w:lang w:eastAsia="en-AU"/>
                </w:rPr>
                <w:t>81</w:t>
              </w:r>
            </w:hyperlink>
            <w:r w:rsidRPr="009F1C15">
              <w:rPr>
                <w:rFonts w:ascii="Arial" w:eastAsia="Times New Roman" w:hAnsi="Arial" w:cs="Arial"/>
                <w:sz w:val="20"/>
                <w:szCs w:val="20"/>
                <w:vertAlign w:val="superscript"/>
                <w:lang w:eastAsia="en-AU"/>
              </w:rPr>
              <w:t>)</w:t>
            </w:r>
            <w:r w:rsidRPr="009F1C15">
              <w:rPr>
                <w:rFonts w:ascii="Arial" w:eastAsia="Times New Roman" w:hAnsi="Arial" w:cs="Arial"/>
                <w:sz w:val="20"/>
                <w:szCs w:val="20"/>
                <w:lang w:eastAsia="en-AU"/>
              </w:rPr>
              <w:t> which produces audible or non-audible sound is housed within a fully enclosed building incorporating sound control measures sufficient to ensure no noise from this equipment can be heard, or felt at the site boundary.</w:t>
            </w:r>
          </w:p>
          <w:p w:rsidR="009F1C15" w:rsidRPr="00242E4C" w:rsidRDefault="009F1C15" w:rsidP="004B1652">
            <w:pPr>
              <w:spacing w:before="100" w:beforeAutospacing="1" w:after="100" w:afterAutospacing="1" w:line="240" w:lineRule="auto"/>
              <w:ind w:left="150" w:right="150"/>
              <w:jc w:val="center"/>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4B1652" w:rsidRPr="009F1C15" w:rsidRDefault="004B1652" w:rsidP="009F1C15">
            <w:pPr>
              <w:spacing w:before="100" w:beforeAutospacing="1" w:after="100" w:afterAutospacing="1" w:line="240" w:lineRule="auto"/>
              <w:ind w:left="150" w:right="150"/>
              <w:rPr>
                <w:rFonts w:ascii="Arial" w:eastAsia="Times New Roman" w:hAnsi="Arial" w:cs="Arial"/>
                <w:b/>
                <w:sz w:val="20"/>
                <w:szCs w:val="20"/>
                <w:lang w:eastAsia="en-AU"/>
              </w:rPr>
            </w:pPr>
            <w:r w:rsidRPr="009F1C15">
              <w:rPr>
                <w:rFonts w:ascii="Arial" w:eastAsia="Times New Roman" w:hAnsi="Arial" w:cs="Arial"/>
                <w:b/>
                <w:sz w:val="20"/>
                <w:szCs w:val="20"/>
                <w:lang w:eastAsia="en-AU"/>
              </w:rPr>
              <w:t>Values and constraints criteria</w:t>
            </w:r>
          </w:p>
          <w:p w:rsidR="004B1652" w:rsidRPr="009F1C15" w:rsidRDefault="004B1652"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p w:rsidR="004B1652" w:rsidRPr="009F1C15" w:rsidRDefault="004B1652" w:rsidP="009F1C15">
            <w:pPr>
              <w:spacing w:before="100" w:beforeAutospacing="1" w:after="100" w:afterAutospacing="1" w:line="240" w:lineRule="auto"/>
              <w:ind w:left="150" w:right="150"/>
              <w:rPr>
                <w:rFonts w:ascii="Arial" w:eastAsia="Times New Roman" w:hAnsi="Arial" w:cs="Arial"/>
                <w:b/>
                <w:sz w:val="20"/>
                <w:szCs w:val="20"/>
                <w:lang w:eastAsia="en-AU"/>
              </w:rPr>
            </w:pPr>
            <w:r w:rsidRPr="009F1C15">
              <w:rPr>
                <w:rFonts w:ascii="Arial" w:eastAsia="Times New Roman" w:hAnsi="Arial" w:cs="Arial"/>
                <w:b/>
                <w:sz w:val="20"/>
                <w:szCs w:val="20"/>
                <w:lang w:eastAsia="en-AU"/>
              </w:rPr>
              <w:t>Acid sulfate soils - (refer Overlay map - Acid sulfate soils to determine if the following assessment criteria apply)</w:t>
            </w:r>
          </w:p>
          <w:p w:rsidR="004B1652" w:rsidRPr="00242E4C" w:rsidRDefault="004B1652" w:rsidP="00242E4C">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
                <w:bCs/>
                <w:sz w:val="20"/>
                <w:szCs w:val="20"/>
                <w:lang w:eastAsia="en-AU"/>
              </w:rPr>
              <w:t>PO79</w:t>
            </w:r>
          </w:p>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Development avoids disturbing acid sulfate soils. Where development disturbs acid sulfate soils, development:</w:t>
            </w:r>
          </w:p>
          <w:p w:rsidR="009F1C15" w:rsidRPr="009F1C15" w:rsidRDefault="009F1C15" w:rsidP="00760A3F">
            <w:pPr>
              <w:numPr>
                <w:ilvl w:val="0"/>
                <w:numId w:val="66"/>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is managed to avoid or minimise the release of surface or groundwater flows containing acid and metal contaminants into the environment;</w:t>
            </w:r>
          </w:p>
          <w:p w:rsidR="009F1C15" w:rsidRPr="009F1C15" w:rsidRDefault="009F1C15" w:rsidP="00760A3F">
            <w:pPr>
              <w:numPr>
                <w:ilvl w:val="0"/>
                <w:numId w:val="66"/>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lastRenderedPageBreak/>
              <w:t>protects the environmental and ecological values and health of receiving waters;</w:t>
            </w:r>
          </w:p>
          <w:p w:rsidR="009F1C15" w:rsidRPr="009F1C15" w:rsidRDefault="009F1C15" w:rsidP="00760A3F">
            <w:pPr>
              <w:numPr>
                <w:ilvl w:val="0"/>
                <w:numId w:val="66"/>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protects buildings and infrastructure from the effects of acid sulfate soils.</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lastRenderedPageBreak/>
              <w:t>E79</w:t>
            </w:r>
          </w:p>
          <w:p w:rsidR="009F1C15" w:rsidRPr="009F1C15" w:rsidRDefault="009F1C15"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Development does not involve:</w:t>
            </w:r>
          </w:p>
          <w:p w:rsidR="009F1C15" w:rsidRPr="009F1C15" w:rsidRDefault="009F1C15" w:rsidP="00760A3F">
            <w:pPr>
              <w:numPr>
                <w:ilvl w:val="0"/>
                <w:numId w:val="67"/>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excavation or otherwise removing of more than 100m</w:t>
            </w:r>
            <w:r w:rsidRPr="009F1C15">
              <w:rPr>
                <w:rFonts w:ascii="Arial" w:eastAsia="Times New Roman" w:hAnsi="Arial" w:cs="Arial"/>
                <w:sz w:val="20"/>
                <w:szCs w:val="20"/>
                <w:vertAlign w:val="superscript"/>
                <w:lang w:eastAsia="en-AU"/>
              </w:rPr>
              <w:t>3</w:t>
            </w:r>
            <w:r w:rsidRPr="009F1C15">
              <w:rPr>
                <w:rFonts w:ascii="Arial" w:eastAsia="Times New Roman" w:hAnsi="Arial" w:cs="Arial"/>
                <w:sz w:val="20"/>
                <w:szCs w:val="20"/>
                <w:lang w:eastAsia="en-AU"/>
              </w:rPr>
              <w:t> of soil or sediment where below than 5m Australian Height datum AHD; or</w:t>
            </w:r>
          </w:p>
          <w:p w:rsidR="009F1C15" w:rsidRPr="009F1C15" w:rsidRDefault="009F1C15" w:rsidP="00760A3F">
            <w:pPr>
              <w:numPr>
                <w:ilvl w:val="0"/>
                <w:numId w:val="67"/>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filling of land of more than 500m</w:t>
            </w:r>
            <w:r w:rsidRPr="009F1C15">
              <w:rPr>
                <w:rFonts w:ascii="Arial" w:eastAsia="Times New Roman" w:hAnsi="Arial" w:cs="Arial"/>
                <w:sz w:val="20"/>
                <w:szCs w:val="20"/>
                <w:vertAlign w:val="superscript"/>
                <w:lang w:eastAsia="en-AU"/>
              </w:rPr>
              <w:t>3</w:t>
            </w:r>
            <w:r w:rsidRPr="009F1C15">
              <w:rPr>
                <w:rFonts w:ascii="Arial" w:eastAsia="Times New Roman" w:hAnsi="Arial" w:cs="Arial"/>
                <w:sz w:val="20"/>
                <w:szCs w:val="20"/>
                <w:lang w:eastAsia="en-AU"/>
              </w:rPr>
              <w:t> of material with an average depth of 0.5m or greater where below the 5m Australian Height datum AHD.</w:t>
            </w:r>
          </w:p>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4B1652" w:rsidRDefault="004B1652" w:rsidP="009F1C15">
            <w:pPr>
              <w:spacing w:before="100" w:beforeAutospacing="1" w:after="100" w:afterAutospacing="1" w:line="240" w:lineRule="auto"/>
              <w:ind w:left="150" w:right="150"/>
              <w:rPr>
                <w:rFonts w:ascii="Arial" w:eastAsia="Times New Roman" w:hAnsi="Arial" w:cs="Arial"/>
                <w:b/>
                <w:bCs/>
                <w:sz w:val="20"/>
                <w:szCs w:val="20"/>
                <w:lang w:eastAsia="en-AU"/>
              </w:rPr>
            </w:pPr>
            <w:r w:rsidRPr="009F1C15">
              <w:rPr>
                <w:rFonts w:ascii="Arial" w:eastAsia="Times New Roman" w:hAnsi="Arial" w:cs="Arial"/>
                <w:b/>
                <w:bCs/>
                <w:sz w:val="20"/>
                <w:szCs w:val="20"/>
                <w:lang w:eastAsia="en-AU"/>
              </w:rPr>
              <w:t>Environmental areas (refer Overlay map - Environmental areas to determine if the following assessment criteria apply)</w:t>
            </w:r>
          </w:p>
          <w:tbl>
            <w:tblPr>
              <w:tblW w:w="1523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4B1652" w:rsidRPr="009F1C15" w:rsidTr="004B1652">
              <w:trPr>
                <w:trHeight w:val="2209"/>
                <w:tblCellSpacing w:w="15" w:type="dxa"/>
              </w:trPr>
              <w:tc>
                <w:tcPr>
                  <w:tcW w:w="15172"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rsidR="004B1652" w:rsidRPr="009F1C15" w:rsidRDefault="004B1652"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Note – The following are excluded from the native vegetation clearing provisions of this planning scheme:</w:t>
                  </w:r>
                </w:p>
                <w:p w:rsidR="004B1652" w:rsidRPr="009F1C15" w:rsidRDefault="004B1652" w:rsidP="00760A3F">
                  <w:pPr>
                    <w:numPr>
                      <w:ilvl w:val="0"/>
                      <w:numId w:val="68"/>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Clearing of native vegetation located within an approved development footprint;</w:t>
                  </w:r>
                </w:p>
                <w:p w:rsidR="004B1652" w:rsidRPr="009F1C15" w:rsidRDefault="004B1652" w:rsidP="00760A3F">
                  <w:pPr>
                    <w:numPr>
                      <w:ilvl w:val="0"/>
                      <w:numId w:val="68"/>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Clearing of native vegetation within 10m from a lawfully established building reasonably necessary for emergency access or immediately required in response to an accident or emergency;</w:t>
                  </w:r>
                </w:p>
                <w:p w:rsidR="004B1652" w:rsidRPr="009F1C15" w:rsidRDefault="004B1652" w:rsidP="00760A3F">
                  <w:pPr>
                    <w:numPr>
                      <w:ilvl w:val="0"/>
                      <w:numId w:val="68"/>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Clearing of native vegetation reasonably necessary to remove or reduce the risk vegetation poses to serious personal injury or damage to infrastructure;</w:t>
                  </w:r>
                </w:p>
                <w:p w:rsidR="004B1652" w:rsidRPr="009F1C15" w:rsidRDefault="004B1652" w:rsidP="00760A3F">
                  <w:pPr>
                    <w:numPr>
                      <w:ilvl w:val="0"/>
                      <w:numId w:val="68"/>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rsidR="004B1652" w:rsidRPr="009F1C15" w:rsidRDefault="004B1652" w:rsidP="00760A3F">
                  <w:pPr>
                    <w:numPr>
                      <w:ilvl w:val="0"/>
                      <w:numId w:val="68"/>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Clearing of native vegetation reasonably necessary for the purpose of maintenance or works within a registered easement for public infrastructure or drainage purposes;</w:t>
                  </w:r>
                </w:p>
                <w:p w:rsidR="004B1652" w:rsidRPr="009F1C15" w:rsidRDefault="004B1652" w:rsidP="00760A3F">
                  <w:pPr>
                    <w:numPr>
                      <w:ilvl w:val="0"/>
                      <w:numId w:val="68"/>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Clearing of native vegetation in accordance with a bushfire management plan prepared by a suitably qualified person, submitted to and accepted by Council;</w:t>
                  </w:r>
                </w:p>
                <w:p w:rsidR="004B1652" w:rsidRPr="009F1C15" w:rsidRDefault="004B1652" w:rsidP="00760A3F">
                  <w:pPr>
                    <w:numPr>
                      <w:ilvl w:val="0"/>
                      <w:numId w:val="68"/>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Clearing of native vegetation associated with removal of recognised weed species, maintaining existing open pastures and cropping land, windbreaks, lawns or created gardens;</w:t>
                  </w:r>
                </w:p>
                <w:p w:rsidR="004B1652" w:rsidRPr="009F1C15" w:rsidRDefault="004B1652" w:rsidP="00760A3F">
                  <w:pPr>
                    <w:numPr>
                      <w:ilvl w:val="0"/>
                      <w:numId w:val="68"/>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Grazing of native pasture by stock;</w:t>
                  </w:r>
                </w:p>
                <w:p w:rsidR="004B1652" w:rsidRPr="009F1C15" w:rsidRDefault="004B1652" w:rsidP="00760A3F">
                  <w:pPr>
                    <w:numPr>
                      <w:ilvl w:val="0"/>
                      <w:numId w:val="68"/>
                    </w:numPr>
                    <w:spacing w:before="100" w:beforeAutospacing="1" w:after="100" w:afterAutospacing="1" w:line="240" w:lineRule="auto"/>
                    <w:ind w:right="150"/>
                    <w:rPr>
                      <w:rFonts w:ascii="Arial" w:eastAsia="Times New Roman" w:hAnsi="Arial" w:cs="Arial"/>
                      <w:sz w:val="20"/>
                      <w:szCs w:val="20"/>
                      <w:lang w:eastAsia="en-AU"/>
                    </w:rPr>
                  </w:pPr>
                  <w:r w:rsidRPr="009F1C15">
                    <w:rPr>
                      <w:rFonts w:ascii="Arial" w:eastAsia="Times New Roman" w:hAnsi="Arial" w:cs="Arial"/>
                      <w:sz w:val="20"/>
                      <w:szCs w:val="20"/>
                      <w:lang w:eastAsia="en-AU"/>
                    </w:rPr>
                    <w:t>Native forest practice where accepted development under Part 1, 1.7.7 Accepted development</w:t>
                  </w:r>
                </w:p>
              </w:tc>
            </w:tr>
          </w:tbl>
          <w:p w:rsidR="004B1652" w:rsidRPr="009F1C15" w:rsidRDefault="004B1652" w:rsidP="009F1C15">
            <w:pPr>
              <w:spacing w:before="100" w:beforeAutospacing="1" w:after="100" w:afterAutospacing="1" w:line="240" w:lineRule="auto"/>
              <w:ind w:left="150" w:right="150"/>
              <w:rPr>
                <w:rFonts w:ascii="Arial" w:eastAsia="Times New Roman" w:hAnsi="Arial" w:cs="Arial"/>
                <w:vanish/>
                <w:sz w:val="20"/>
                <w:szCs w:val="20"/>
                <w:lang w:eastAsia="en-AU"/>
              </w:rPr>
            </w:pPr>
          </w:p>
          <w:tbl>
            <w:tblPr>
              <w:tblW w:w="15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01"/>
            </w:tblGrid>
            <w:tr w:rsidR="004B1652" w:rsidRPr="009F1C15" w:rsidTr="004B1652">
              <w:trPr>
                <w:trHeight w:val="1618"/>
                <w:tblCellSpacing w:w="15" w:type="dxa"/>
              </w:trPr>
              <w:tc>
                <w:tcPr>
                  <w:tcW w:w="15141"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rsidR="004B1652" w:rsidRPr="009F1C15" w:rsidRDefault="004B1652"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 xml:space="preserve">Note - Definition for native vegetation </w:t>
                  </w:r>
                  <w:proofErr w:type="gramStart"/>
                  <w:r w:rsidRPr="009F1C15">
                    <w:rPr>
                      <w:rFonts w:ascii="Arial" w:eastAsia="Times New Roman" w:hAnsi="Arial" w:cs="Arial"/>
                      <w:sz w:val="20"/>
                      <w:szCs w:val="20"/>
                      <w:lang w:eastAsia="en-AU"/>
                    </w:rPr>
                    <w:t>is located in</w:t>
                  </w:r>
                  <w:proofErr w:type="gramEnd"/>
                  <w:r w:rsidRPr="009F1C15">
                    <w:rPr>
                      <w:rFonts w:ascii="Arial" w:eastAsia="Times New Roman" w:hAnsi="Arial" w:cs="Arial"/>
                      <w:sz w:val="20"/>
                      <w:szCs w:val="20"/>
                      <w:lang w:eastAsia="en-AU"/>
                    </w:rPr>
                    <w:t xml:space="preserve"> Schedule 1 Definitions.</w:t>
                  </w:r>
                </w:p>
                <w:p w:rsidR="004B1652" w:rsidRPr="009F1C15" w:rsidRDefault="004B1652" w:rsidP="009F1C15">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 xml:space="preserve">Note - Native vegetation subject to </w:t>
                  </w:r>
                  <w:proofErr w:type="gramStart"/>
                  <w:r w:rsidRPr="009F1C15">
                    <w:rPr>
                      <w:rFonts w:ascii="Arial" w:eastAsia="Times New Roman" w:hAnsi="Arial" w:cs="Arial"/>
                      <w:sz w:val="20"/>
                      <w:szCs w:val="20"/>
                      <w:lang w:eastAsia="en-AU"/>
                    </w:rPr>
                    <w:t>this criteria</w:t>
                  </w:r>
                  <w:proofErr w:type="gramEnd"/>
                  <w:r w:rsidRPr="009F1C15">
                    <w:rPr>
                      <w:rFonts w:ascii="Arial" w:eastAsia="Times New Roman" w:hAnsi="Arial" w:cs="Arial"/>
                      <w:sz w:val="20"/>
                      <w:szCs w:val="20"/>
                      <w:lang w:eastAsia="en-AU"/>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rsidR="004B1652" w:rsidRPr="009F1C15" w:rsidRDefault="004B1652" w:rsidP="008B2586">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br/>
                    <w:t>Editors' Note - The accuracy of overlay mapping can be challenged through the development application process (code assessable development) or by way of a planning scheme amendment. See Council's website for details.</w:t>
                  </w:r>
                </w:p>
              </w:tc>
            </w:tr>
          </w:tbl>
          <w:p w:rsidR="004B1652" w:rsidRPr="009F1C15" w:rsidRDefault="004B1652" w:rsidP="009F1C15">
            <w:pPr>
              <w:spacing w:before="100" w:beforeAutospacing="1" w:after="100" w:afterAutospacing="1" w:line="240" w:lineRule="auto"/>
              <w:ind w:left="150" w:right="150"/>
              <w:rPr>
                <w:rFonts w:ascii="Arial" w:eastAsia="Times New Roman" w:hAnsi="Arial" w:cs="Arial"/>
                <w:vanish/>
                <w:sz w:val="20"/>
                <w:szCs w:val="20"/>
                <w:lang w:eastAsia="en-AU"/>
              </w:rPr>
            </w:pPr>
          </w:p>
          <w:tbl>
            <w:tblPr>
              <w:tblW w:w="1527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74"/>
            </w:tblGrid>
            <w:tr w:rsidR="004B1652" w:rsidRPr="009F1C15" w:rsidTr="004B1652">
              <w:trPr>
                <w:trHeight w:val="32"/>
                <w:tblCellSpacing w:w="15" w:type="dxa"/>
              </w:trPr>
              <w:tc>
                <w:tcPr>
                  <w:tcW w:w="15214"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rsidR="004B1652" w:rsidRDefault="004B1652" w:rsidP="008B2586">
                  <w:pPr>
                    <w:spacing w:before="100" w:beforeAutospacing="1" w:after="0"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w:t>
                  </w:r>
                  <w:proofErr w:type="gramStart"/>
                  <w:r w:rsidRPr="009F1C15">
                    <w:rPr>
                      <w:rFonts w:ascii="Arial" w:eastAsia="Times New Roman" w:hAnsi="Arial" w:cs="Arial"/>
                      <w:sz w:val="20"/>
                      <w:szCs w:val="20"/>
                      <w:lang w:eastAsia="en-AU"/>
                    </w:rPr>
                    <w:t>above mentioned</w:t>
                  </w:r>
                  <w:proofErr w:type="gramEnd"/>
                  <w:r w:rsidRPr="009F1C15">
                    <w:rPr>
                      <w:rFonts w:ascii="Arial" w:eastAsia="Times New Roman" w:hAnsi="Arial" w:cs="Arial"/>
                      <w:sz w:val="20"/>
                      <w:szCs w:val="20"/>
                      <w:lang w:eastAsia="en-AU"/>
                    </w:rPr>
                    <w:t xml:space="preserve"> reports is provided in Planning scheme policy - Environmental areas.</w:t>
                  </w:r>
                </w:p>
                <w:p w:rsidR="004B1652" w:rsidRPr="009F1C15" w:rsidRDefault="004B1652" w:rsidP="009F1C15">
                  <w:pPr>
                    <w:spacing w:before="100" w:beforeAutospacing="1" w:after="100" w:afterAutospacing="1" w:line="240" w:lineRule="auto"/>
                    <w:ind w:left="150" w:right="150"/>
                    <w:rPr>
                      <w:rFonts w:ascii="Arial" w:eastAsia="Times New Roman" w:hAnsi="Arial" w:cs="Arial"/>
                      <w:sz w:val="20"/>
                      <w:szCs w:val="20"/>
                      <w:lang w:eastAsia="en-AU"/>
                    </w:rPr>
                  </w:pPr>
                </w:p>
              </w:tc>
            </w:tr>
          </w:tbl>
          <w:p w:rsidR="004B1652" w:rsidRPr="00242E4C" w:rsidRDefault="004B1652"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auto"/>
          </w:tcPr>
          <w:p w:rsidR="004B1652" w:rsidRPr="00242E4C" w:rsidRDefault="004B1652" w:rsidP="00242E4C">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t>Vegetation clearing, ecological value and connectivity</w:t>
            </w: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
                <w:bCs/>
                <w:sz w:val="20"/>
                <w:szCs w:val="20"/>
                <w:lang w:eastAsia="en-AU"/>
              </w:rPr>
              <w:lastRenderedPageBreak/>
              <w:t>PO80</w:t>
            </w:r>
          </w:p>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Development avoids locating in a High Value Area or a Value Offset Area.  Where it is not practicable or reasonable for development to avoid establishing in these areas, development must ensure that:</w:t>
            </w:r>
          </w:p>
          <w:p w:rsidR="009F1C15" w:rsidRPr="009F1C15" w:rsidRDefault="009F1C15" w:rsidP="00760A3F">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the quality and integrity of the biodiversity and ecological values inherent to a High Value Area and a Value Offset Area is maintained and not lost or degraded;</w:t>
            </w:r>
          </w:p>
          <w:p w:rsidR="009F1C15" w:rsidRPr="009F1C15" w:rsidRDefault="009F1C15" w:rsidP="00760A3F">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w:t>
            </w:r>
            <w:proofErr w:type="gramStart"/>
            <w:r w:rsidRPr="009F1C15">
              <w:rPr>
                <w:rFonts w:ascii="Arial" w:eastAsia="Times New Roman" w:hAnsi="Arial" w:cs="Arial"/>
                <w:bCs/>
                <w:sz w:val="20"/>
                <w:szCs w:val="20"/>
                <w:lang w:eastAsia="en-AU"/>
              </w:rPr>
              <w:t>covenant,  the</w:t>
            </w:r>
            <w:proofErr w:type="gramEnd"/>
            <w:r w:rsidRPr="009F1C15">
              <w:rPr>
                <w:rFonts w:ascii="Arial" w:eastAsia="Times New Roman" w:hAnsi="Arial" w:cs="Arial"/>
                <w:bCs/>
                <w:sz w:val="20"/>
                <w:szCs w:val="20"/>
                <w:lang w:eastAsia="en-AU"/>
              </w:rPr>
              <w:t xml:space="preserve"> development of a Vegetation Management Plan,  a Fauna Management Plan, and any other on-site mitigation options identified in the Planning scheme policy - Environmental areas*.</w:t>
            </w:r>
          </w:p>
          <w:tbl>
            <w:tblPr>
              <w:tblW w:w="467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76"/>
            </w:tblGrid>
            <w:tr w:rsidR="009F1C15" w:rsidRPr="009F1C15" w:rsidTr="007862B7">
              <w:trPr>
                <w:trHeight w:val="315"/>
                <w:tblCellSpacing w:w="15" w:type="dxa"/>
              </w:trPr>
              <w:tc>
                <w:tcPr>
                  <w:tcW w:w="4616" w:type="dxa"/>
                  <w:tcBorders>
                    <w:top w:val="single" w:sz="6" w:space="0" w:color="CCCCCC"/>
                    <w:left w:val="single" w:sz="6" w:space="0" w:color="CCCCCC"/>
                    <w:bottom w:val="single" w:sz="6" w:space="0" w:color="CCCCCC"/>
                    <w:right w:val="single" w:sz="6" w:space="0" w:color="CCCCCC"/>
                  </w:tcBorders>
                  <w:vAlign w:val="center"/>
                  <w:hideMark/>
                </w:tcPr>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 xml:space="preserve">* </w:t>
                  </w:r>
                  <w:r w:rsidRPr="004B1652">
                    <w:rPr>
                      <w:rFonts w:ascii="Arial" w:eastAsia="Times New Roman" w:hAnsi="Arial" w:cs="Arial"/>
                      <w:bCs/>
                      <w:sz w:val="18"/>
                      <w:szCs w:val="20"/>
                      <w:lang w:eastAsia="en-AU"/>
                    </w:rPr>
                    <w:t>Editor's note - This is not a requirement for an environmental offset under the Environmental Offsets Act 2014.</w:t>
                  </w:r>
                </w:p>
              </w:tc>
            </w:tr>
          </w:tbl>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
                <w:bCs/>
                <w:sz w:val="20"/>
                <w:szCs w:val="20"/>
                <w:lang w:eastAsia="en-AU"/>
              </w:rPr>
              <w:t>PO81</w:t>
            </w:r>
          </w:p>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Development provides for safe, unimpeded, convenient and ongoing wildlife movement and establishes and maintains habitat connectivity by:</w:t>
            </w:r>
          </w:p>
          <w:p w:rsidR="009F1C15" w:rsidRPr="009F1C15" w:rsidRDefault="009F1C15" w:rsidP="00760A3F">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retaining habitat trees;</w:t>
            </w:r>
          </w:p>
          <w:p w:rsidR="009F1C15" w:rsidRPr="009F1C15" w:rsidRDefault="009F1C15" w:rsidP="00760A3F">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providing contiguous patches of habitat;</w:t>
            </w:r>
          </w:p>
          <w:p w:rsidR="009F1C15" w:rsidRPr="009F1C15" w:rsidRDefault="009F1C15" w:rsidP="00760A3F">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lastRenderedPageBreak/>
              <w:t>provide replacement and rehabilitation planting to improve connectivity;</w:t>
            </w:r>
          </w:p>
          <w:p w:rsidR="009F1C15" w:rsidRPr="009F1C15" w:rsidRDefault="009F1C15" w:rsidP="00760A3F">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avoiding the creation of fragmented and isolated patches of habitat;</w:t>
            </w:r>
          </w:p>
          <w:p w:rsidR="009F1C15" w:rsidRPr="009F1C15" w:rsidRDefault="009F1C15" w:rsidP="00760A3F">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providing wildlife movement infrastructure.</w:t>
            </w:r>
          </w:p>
          <w:tbl>
            <w:tblPr>
              <w:tblW w:w="465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6"/>
            </w:tblGrid>
            <w:tr w:rsidR="009F1C15" w:rsidRPr="009F1C15" w:rsidTr="007862B7">
              <w:trPr>
                <w:trHeight w:val="436"/>
                <w:tblCellSpacing w:w="15" w:type="dxa"/>
              </w:trPr>
              <w:tc>
                <w:tcPr>
                  <w:tcW w:w="4596" w:type="dxa"/>
                  <w:tcBorders>
                    <w:top w:val="single" w:sz="6" w:space="0" w:color="CCCCCC"/>
                    <w:left w:val="single" w:sz="6" w:space="0" w:color="CCCCCC"/>
                    <w:bottom w:val="single" w:sz="6" w:space="0" w:color="CCCCCC"/>
                    <w:right w:val="single" w:sz="6" w:space="0" w:color="CCCCCC"/>
                  </w:tcBorders>
                  <w:vAlign w:val="center"/>
                  <w:hideMark/>
                </w:tcPr>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4B1652">
                    <w:rPr>
                      <w:rFonts w:ascii="Arial" w:eastAsia="Times New Roman" w:hAnsi="Arial" w:cs="Arial"/>
                      <w:bCs/>
                      <w:sz w:val="18"/>
                      <w:szCs w:val="20"/>
                      <w:lang w:eastAsia="en-AU"/>
                    </w:rPr>
                    <w:t xml:space="preserve">Editor's note - Wildlife movement infrastructure may include refuge poles, tree </w:t>
                  </w:r>
                  <w:proofErr w:type="spellStart"/>
                  <w:r w:rsidRPr="004B1652">
                    <w:rPr>
                      <w:rFonts w:ascii="Arial" w:eastAsia="Times New Roman" w:hAnsi="Arial" w:cs="Arial"/>
                      <w:bCs/>
                      <w:sz w:val="18"/>
                      <w:szCs w:val="20"/>
                      <w:lang w:eastAsia="en-AU"/>
                    </w:rPr>
                    <w:t>boulevarding</w:t>
                  </w:r>
                  <w:proofErr w:type="spellEnd"/>
                  <w:r w:rsidRPr="004B1652">
                    <w:rPr>
                      <w:rFonts w:ascii="Arial" w:eastAsia="Times New Roman" w:hAnsi="Arial" w:cs="Arial"/>
                      <w:bCs/>
                      <w:sz w:val="18"/>
                      <w:szCs w:val="20"/>
                      <w:lang w:eastAsia="en-AU"/>
                    </w:rPr>
                    <w:t>, ‘</w:t>
                  </w:r>
                  <w:proofErr w:type="gramStart"/>
                  <w:r w:rsidRPr="004B1652">
                    <w:rPr>
                      <w:rFonts w:ascii="Arial" w:eastAsia="Times New Roman" w:hAnsi="Arial" w:cs="Arial"/>
                      <w:bCs/>
                      <w:sz w:val="18"/>
                      <w:szCs w:val="20"/>
                      <w:lang w:eastAsia="en-AU"/>
                    </w:rPr>
                    <w:t>stepping stone</w:t>
                  </w:r>
                  <w:proofErr w:type="gramEnd"/>
                  <w:r w:rsidRPr="004B1652">
                    <w:rPr>
                      <w:rFonts w:ascii="Arial" w:eastAsia="Times New Roman" w:hAnsi="Arial" w:cs="Arial"/>
                      <w:bCs/>
                      <w:sz w:val="18"/>
                      <w:szCs w:val="20"/>
                      <w:lang w:eastAsia="en-AU"/>
                    </w:rPr>
                    <w:t>’ vegetation plantings, tunnels, appropriate wildlife fencing; culverts with ledges, underpasses, overpasses, land bridges and rope bridges. Further information is provided in Planning scheme policy – Environmental areas.</w:t>
                  </w:r>
                </w:p>
              </w:tc>
            </w:tr>
          </w:tbl>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lastRenderedPageBreak/>
              <w:t>No example provided.</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shd w:val="clear" w:color="auto" w:fill="auto"/>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b/>
                <w:bCs/>
                <w:sz w:val="20"/>
                <w:szCs w:val="20"/>
                <w:lang w:eastAsia="en-AU"/>
              </w:rPr>
              <w:t>Vegetation clearing and habitat protection</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
                <w:bCs/>
                <w:sz w:val="20"/>
                <w:szCs w:val="20"/>
                <w:lang w:eastAsia="en-AU"/>
              </w:rPr>
              <w:t>PO82</w:t>
            </w:r>
          </w:p>
          <w:p w:rsidR="009F1C15" w:rsidRPr="009F1C15" w:rsidRDefault="009F1C15" w:rsidP="009F1C15">
            <w:pPr>
              <w:spacing w:before="100" w:beforeAutospacing="1" w:after="100" w:afterAutospacing="1" w:line="240" w:lineRule="auto"/>
              <w:ind w:left="150" w:right="150"/>
              <w:rPr>
                <w:rFonts w:ascii="Arial" w:eastAsia="Times New Roman" w:hAnsi="Arial" w:cs="Arial"/>
                <w:bCs/>
                <w:sz w:val="20"/>
                <w:szCs w:val="20"/>
                <w:lang w:eastAsia="en-AU"/>
              </w:rPr>
            </w:pPr>
            <w:r w:rsidRPr="009F1C15">
              <w:rPr>
                <w:rFonts w:ascii="Arial" w:eastAsia="Times New Roman" w:hAnsi="Arial" w:cs="Arial"/>
                <w:bCs/>
                <w:sz w:val="20"/>
                <w:szCs w:val="20"/>
                <w:lang w:eastAsia="en-AU"/>
              </w:rPr>
              <w:t>Development ensures that the biodiversity quality and integrity of habitats is not adversely impacted upon but maintained and protected.</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r w:rsidRPr="009F1C15">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PO83</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does not result in the net loss or degradation of habitat value in a High Value Area or a Value Offset Area.  Where development does result in the loss or degradation of habitat value, development will:</w:t>
            </w:r>
          </w:p>
          <w:p w:rsidR="00877658" w:rsidRPr="00877658" w:rsidRDefault="00877658" w:rsidP="00760A3F">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rehabilitate, revegetate, restore and enhance an area to ensure it continues to function as a viable and healthy habitat area;</w:t>
            </w:r>
          </w:p>
          <w:p w:rsidR="00877658" w:rsidRPr="00877658" w:rsidRDefault="00877658" w:rsidP="00760A3F">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provide replacement fauna nesting boxes in the event of habitat tree loss in accordance with Planning scheme policy - Environmental areas;</w:t>
            </w:r>
          </w:p>
          <w:p w:rsidR="00877658" w:rsidRPr="00877658" w:rsidRDefault="00877658" w:rsidP="00760A3F">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 xml:space="preserve">undertake rehabilitation, revegetation and restoration in accordance with the </w:t>
            </w:r>
            <w:r w:rsidRPr="00877658">
              <w:rPr>
                <w:rFonts w:ascii="Arial" w:eastAsia="Times New Roman" w:hAnsi="Arial" w:cs="Arial"/>
                <w:bCs/>
                <w:sz w:val="20"/>
                <w:szCs w:val="20"/>
                <w:lang w:eastAsia="en-AU"/>
              </w:rPr>
              <w:lastRenderedPageBreak/>
              <w:t>South East Queensland Ecological Restoration Framework.</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lastRenderedPageBreak/>
              <w:t>No example provided.</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PO84</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ensures safe, unimpeded, convenient and ongoing wildlife movement and habitat connectivity by:</w:t>
            </w:r>
          </w:p>
          <w:p w:rsidR="00877658" w:rsidRPr="00877658" w:rsidRDefault="00877658" w:rsidP="00760A3F">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providing contiguous patches of habitat;</w:t>
            </w:r>
          </w:p>
          <w:p w:rsidR="00877658" w:rsidRPr="00877658" w:rsidRDefault="00877658" w:rsidP="00760A3F">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avoiding the creation of fragmented and isolated patches of habitat;</w:t>
            </w:r>
          </w:p>
          <w:p w:rsidR="00877658" w:rsidRPr="00877658" w:rsidRDefault="00877658" w:rsidP="00760A3F">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providing wildlife movement infrastructure;</w:t>
            </w:r>
          </w:p>
          <w:p w:rsidR="00877658" w:rsidRPr="00877658" w:rsidRDefault="00877658" w:rsidP="00760A3F">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providing replacement and rehabilitation planting to improve connectivity.</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t>Vegetation clearing and soil resource stability</w:t>
            </w: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PO85</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does not:</w:t>
            </w:r>
          </w:p>
          <w:p w:rsidR="00877658" w:rsidRPr="00877658" w:rsidRDefault="00877658" w:rsidP="00760A3F">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result in soil erosion or land degradation;</w:t>
            </w:r>
          </w:p>
          <w:p w:rsidR="00877658" w:rsidRPr="00877658" w:rsidRDefault="00877658" w:rsidP="00760A3F">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 xml:space="preserve">leave cleared land exposed for an unreasonable </w:t>
            </w:r>
            <w:proofErr w:type="gramStart"/>
            <w:r w:rsidRPr="00877658">
              <w:rPr>
                <w:rFonts w:ascii="Arial" w:eastAsia="Times New Roman" w:hAnsi="Arial" w:cs="Arial"/>
                <w:bCs/>
                <w:sz w:val="20"/>
                <w:szCs w:val="20"/>
                <w:lang w:eastAsia="en-AU"/>
              </w:rPr>
              <w:t>period of time</w:t>
            </w:r>
            <w:proofErr w:type="gramEnd"/>
            <w:r w:rsidRPr="00877658">
              <w:rPr>
                <w:rFonts w:ascii="Arial" w:eastAsia="Times New Roman" w:hAnsi="Arial" w:cs="Arial"/>
                <w:bCs/>
                <w:sz w:val="20"/>
                <w:szCs w:val="20"/>
                <w:lang w:eastAsia="en-AU"/>
              </w:rPr>
              <w:t xml:space="preserve"> but is rehabilitated in a timely manner.</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t>Vegetation clearing and water quality</w:t>
            </w: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PO86</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maintains or improves the quality of groundwater and surface water within, and downstream, of a site by:</w:t>
            </w:r>
          </w:p>
          <w:p w:rsidR="00877658" w:rsidRPr="00877658" w:rsidRDefault="00877658" w:rsidP="00760A3F">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 xml:space="preserve">ensuring an effective vegetated buffers and setbacks from waterbodies is </w:t>
            </w:r>
            <w:r w:rsidRPr="00877658">
              <w:rPr>
                <w:rFonts w:ascii="Arial" w:eastAsia="Times New Roman" w:hAnsi="Arial" w:cs="Arial"/>
                <w:bCs/>
                <w:sz w:val="20"/>
                <w:szCs w:val="20"/>
                <w:lang w:eastAsia="en-AU"/>
              </w:rPr>
              <w:lastRenderedPageBreak/>
              <w:t>retained to achieve natural filtration and reduce sediment loads;</w:t>
            </w:r>
          </w:p>
          <w:p w:rsidR="00877658" w:rsidRPr="00877658" w:rsidRDefault="00877658" w:rsidP="00760A3F">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avoiding or minimising changes to landforms to maintain hydrological water flows;</w:t>
            </w:r>
          </w:p>
          <w:p w:rsidR="00877658" w:rsidRPr="00877658" w:rsidRDefault="00877658" w:rsidP="00760A3F">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adopting suitable measures to exclude livestock from entering a waterbody where a site is being used for animal husbandry</w:t>
            </w:r>
            <w:r w:rsidRPr="00877658">
              <w:rPr>
                <w:rFonts w:ascii="Arial" w:eastAsia="Times New Roman" w:hAnsi="Arial" w:cs="Arial"/>
                <w:bCs/>
                <w:sz w:val="20"/>
                <w:szCs w:val="20"/>
                <w:vertAlign w:val="superscript"/>
                <w:lang w:eastAsia="en-AU"/>
              </w:rPr>
              <w:t>(</w:t>
            </w:r>
            <w:hyperlink r:id="rId33" w:anchor="target-d412305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877658">
                <w:rPr>
                  <w:rStyle w:val="Hyperlink"/>
                  <w:rFonts w:ascii="Arial" w:eastAsia="Times New Roman" w:hAnsi="Arial" w:cs="Arial"/>
                  <w:sz w:val="20"/>
                  <w:szCs w:val="20"/>
                  <w:vertAlign w:val="superscript"/>
                  <w:lang w:eastAsia="en-AU"/>
                </w:rPr>
                <w:t>4</w:t>
              </w:r>
            </w:hyperlink>
            <w:r w:rsidRPr="00877658">
              <w:rPr>
                <w:rFonts w:ascii="Arial" w:eastAsia="Times New Roman" w:hAnsi="Arial" w:cs="Arial"/>
                <w:bCs/>
                <w:sz w:val="20"/>
                <w:szCs w:val="20"/>
                <w:vertAlign w:val="superscript"/>
                <w:lang w:eastAsia="en-AU"/>
              </w:rPr>
              <w:t>)</w:t>
            </w:r>
            <w:r w:rsidRPr="00877658">
              <w:rPr>
                <w:rFonts w:ascii="Arial" w:eastAsia="Times New Roman" w:hAnsi="Arial" w:cs="Arial"/>
                <w:bCs/>
                <w:sz w:val="20"/>
                <w:szCs w:val="20"/>
                <w:lang w:eastAsia="en-AU"/>
              </w:rPr>
              <w:t> and animal keeping</w:t>
            </w:r>
            <w:r w:rsidRPr="00877658">
              <w:rPr>
                <w:rFonts w:ascii="Arial" w:eastAsia="Times New Roman" w:hAnsi="Arial" w:cs="Arial"/>
                <w:bCs/>
                <w:sz w:val="20"/>
                <w:szCs w:val="20"/>
                <w:vertAlign w:val="superscript"/>
                <w:lang w:eastAsia="en-AU"/>
              </w:rPr>
              <w:t>(</w:t>
            </w:r>
            <w:hyperlink r:id="rId34" w:anchor="target-d412305e570545" w:tooltip="Animal keeping - Premises used for boarding, breeding or training of animals.  The use may include ancillary temporary or permanent holding facilities on the same site and ancillary repair and servicing of machinery." w:history="1">
              <w:r w:rsidRPr="00877658">
                <w:rPr>
                  <w:rStyle w:val="Hyperlink"/>
                  <w:rFonts w:ascii="Arial" w:eastAsia="Times New Roman" w:hAnsi="Arial" w:cs="Arial"/>
                  <w:sz w:val="20"/>
                  <w:szCs w:val="20"/>
                  <w:vertAlign w:val="superscript"/>
                  <w:lang w:eastAsia="en-AU"/>
                </w:rPr>
                <w:t>5</w:t>
              </w:r>
            </w:hyperlink>
            <w:r w:rsidRPr="00877658">
              <w:rPr>
                <w:rFonts w:ascii="Arial" w:eastAsia="Times New Roman" w:hAnsi="Arial" w:cs="Arial"/>
                <w:bCs/>
                <w:sz w:val="20"/>
                <w:szCs w:val="20"/>
                <w:vertAlign w:val="superscript"/>
                <w:lang w:eastAsia="en-AU"/>
              </w:rPr>
              <w:t>)</w:t>
            </w:r>
            <w:r w:rsidRPr="00877658">
              <w:rPr>
                <w:rFonts w:ascii="Arial" w:eastAsia="Times New Roman" w:hAnsi="Arial" w:cs="Arial"/>
                <w:bCs/>
                <w:sz w:val="20"/>
                <w:szCs w:val="20"/>
                <w:lang w:eastAsia="en-AU"/>
              </w:rPr>
              <w:t> activities.</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lastRenderedPageBreak/>
              <w:t>No example provided.</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PO87</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minimises adverse impacts of stormwater run-off on water quality by:</w:t>
            </w:r>
          </w:p>
          <w:p w:rsidR="00877658" w:rsidRPr="00877658" w:rsidRDefault="00877658" w:rsidP="00760A3F">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minimising flow velocity to reduce erosion;</w:t>
            </w:r>
          </w:p>
          <w:p w:rsidR="00877658" w:rsidRPr="00877658" w:rsidRDefault="00877658" w:rsidP="00760A3F">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minimising hard surface areas;</w:t>
            </w:r>
          </w:p>
          <w:p w:rsidR="00877658" w:rsidRPr="00877658" w:rsidRDefault="00877658" w:rsidP="00760A3F">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maximising the use of permeable surfaces;</w:t>
            </w:r>
          </w:p>
          <w:p w:rsidR="00877658" w:rsidRPr="00877658" w:rsidRDefault="00877658" w:rsidP="00760A3F">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incorporating sediment retention devices;</w:t>
            </w:r>
          </w:p>
          <w:p w:rsidR="00877658" w:rsidRPr="00877658" w:rsidRDefault="00877658" w:rsidP="00760A3F">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minimising channelled flow.</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t>Vegetation clearing and access, edge effects and urban heat island effects</w:t>
            </w: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PO88</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retains safe and convenient public access in a manner that does not result in the adverse edge effects or the loss or degradation of biodiversity values within the environment.</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PO89</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lastRenderedPageBreak/>
              <w:t>Development minimises potential adverse ‘edge effects’ on ecological values by:</w:t>
            </w:r>
          </w:p>
          <w:p w:rsidR="00877658" w:rsidRPr="00877658" w:rsidRDefault="00877658" w:rsidP="00760A3F">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providing dense planting buffers of native vegetation between a development and environmental areas;</w:t>
            </w:r>
          </w:p>
          <w:p w:rsidR="00877658" w:rsidRPr="00877658" w:rsidRDefault="00877658" w:rsidP="00760A3F">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 xml:space="preserve">retaining patches of native vegetation of greatest possible size where located between a development and environmental </w:t>
            </w:r>
            <w:proofErr w:type="gramStart"/>
            <w:r w:rsidRPr="00877658">
              <w:rPr>
                <w:rFonts w:ascii="Arial" w:eastAsia="Times New Roman" w:hAnsi="Arial" w:cs="Arial"/>
                <w:bCs/>
                <w:sz w:val="20"/>
                <w:szCs w:val="20"/>
                <w:lang w:eastAsia="en-AU"/>
              </w:rPr>
              <w:t>areas ;</w:t>
            </w:r>
            <w:proofErr w:type="gramEnd"/>
          </w:p>
          <w:p w:rsidR="00877658" w:rsidRPr="00877658" w:rsidRDefault="00877658" w:rsidP="00760A3F">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restoring, rehabilitating and increasing the size of existing patches of native vegetation;</w:t>
            </w:r>
          </w:p>
          <w:p w:rsidR="00877658" w:rsidRPr="00877658" w:rsidRDefault="00877658" w:rsidP="00760A3F">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ensuring that buildings and access (public and vehicle) are setback as far as possible from environmental areas and corridors;</w:t>
            </w:r>
          </w:p>
          <w:p w:rsidR="00877658" w:rsidRPr="00877658" w:rsidRDefault="00877658" w:rsidP="00760A3F">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landscaping with native plants of local origin.</w:t>
            </w:r>
          </w:p>
          <w:tbl>
            <w:tblPr>
              <w:tblW w:w="47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5"/>
            </w:tblGrid>
            <w:tr w:rsidR="00877658" w:rsidRPr="00877658" w:rsidTr="007862B7">
              <w:trPr>
                <w:trHeight w:val="278"/>
                <w:tblCellSpacing w:w="15" w:type="dxa"/>
              </w:trPr>
              <w:tc>
                <w:tcPr>
                  <w:tcW w:w="4705"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4B1652">
                    <w:rPr>
                      <w:rFonts w:ascii="Arial" w:eastAsia="Times New Roman" w:hAnsi="Arial" w:cs="Arial"/>
                      <w:bCs/>
                      <w:sz w:val="18"/>
                      <w:szCs w:val="20"/>
                      <w:lang w:eastAsia="en-AU"/>
                    </w:rPr>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PO90</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avoids adverse microclimate change and does not result in increased urban heat island effects.  Adverse urban heat island effects are minimised by:</w:t>
            </w:r>
          </w:p>
          <w:p w:rsidR="00877658" w:rsidRPr="00877658" w:rsidRDefault="00877658" w:rsidP="00760A3F">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pervious surfaces;</w:t>
            </w:r>
          </w:p>
          <w:p w:rsidR="00877658" w:rsidRPr="00877658" w:rsidRDefault="00877658" w:rsidP="00760A3F">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providing deeply planted vegetation buffers and green linkage opportunities;</w:t>
            </w:r>
          </w:p>
          <w:p w:rsidR="00877658" w:rsidRPr="00877658" w:rsidRDefault="00877658" w:rsidP="00760A3F">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landscaping with local native plant species to achieve well-shaded urban places;</w:t>
            </w:r>
          </w:p>
          <w:p w:rsidR="00877658" w:rsidRPr="00877658" w:rsidRDefault="00877658" w:rsidP="00760A3F">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lastRenderedPageBreak/>
              <w:t>increasing the service extent of the urban forest canopy.</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lastRenderedPageBreak/>
              <w:t>No example provided.</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t>Vegetation clearing and Matters of Local Environmental Significance (MLES) environmental offsets</w:t>
            </w: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PO91</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w:t>
            </w:r>
          </w:p>
          <w:tbl>
            <w:tblPr>
              <w:tblW w:w="469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94"/>
            </w:tblGrid>
            <w:tr w:rsidR="00877658" w:rsidRPr="00877658" w:rsidTr="007862B7">
              <w:trPr>
                <w:trHeight w:val="169"/>
                <w:tblCellSpacing w:w="15" w:type="dxa"/>
              </w:trPr>
              <w:tc>
                <w:tcPr>
                  <w:tcW w:w="4634" w:type="dxa"/>
                  <w:tcBorders>
                    <w:top w:val="single" w:sz="6" w:space="0" w:color="CCCCCC"/>
                    <w:left w:val="single" w:sz="6" w:space="0" w:color="CCCCCC"/>
                    <w:bottom w:val="single" w:sz="6" w:space="0" w:color="CCCCCC"/>
                    <w:right w:val="single" w:sz="6" w:space="0" w:color="CCCCCC"/>
                  </w:tcBorders>
                  <w:vAlign w:val="center"/>
                  <w:hideMark/>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4B1652">
                    <w:rPr>
                      <w:rFonts w:ascii="Arial" w:eastAsia="Times New Roman" w:hAnsi="Arial" w:cs="Arial"/>
                      <w:bCs/>
                      <w:sz w:val="18"/>
                      <w:szCs w:val="20"/>
                      <w:lang w:eastAsia="en-AU"/>
                    </w:rPr>
                    <w:t>Editor's note - For MSES Koala Offsets, the environmental offset provisions in schedule 11 of the Regulation, in combination with the requirements of the Environmental Offset Act 2014, apply.</w:t>
                  </w:r>
                </w:p>
              </w:tc>
            </w:tr>
          </w:tbl>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4B1652" w:rsidRPr="00877658" w:rsidRDefault="004B1652"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15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01"/>
            </w:tblGrid>
            <w:tr w:rsidR="004B1652" w:rsidRPr="00877658" w:rsidTr="004B1652">
              <w:trPr>
                <w:trHeight w:val="1867"/>
                <w:tblCellSpacing w:w="15" w:type="dxa"/>
              </w:trPr>
              <w:tc>
                <w:tcPr>
                  <w:tcW w:w="15141"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rsidR="004B1652" w:rsidRPr="00877658" w:rsidRDefault="004B1652"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4B1652" w:rsidRPr="00877658" w:rsidRDefault="004B1652"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4B1652" w:rsidRPr="00877658" w:rsidRDefault="004B1652"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4B1652" w:rsidRPr="00242E4C" w:rsidRDefault="004B1652"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PO92</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will:</w:t>
            </w:r>
          </w:p>
          <w:p w:rsidR="00877658" w:rsidRPr="00877658" w:rsidRDefault="00877658" w:rsidP="00760A3F">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not diminish or cause irreversible damage to the cultural heritage values present on the site, and associated with a heritage site, object or building;</w:t>
            </w:r>
          </w:p>
          <w:p w:rsidR="00877658" w:rsidRPr="00877658" w:rsidRDefault="00877658" w:rsidP="00760A3F">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lastRenderedPageBreak/>
              <w:t>protect the fabric and setting of the heritage site, object or building;</w:t>
            </w:r>
          </w:p>
          <w:p w:rsidR="00877658" w:rsidRPr="00877658" w:rsidRDefault="00877658" w:rsidP="00760A3F">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be consistent with the form, scale and style of the heritage site, object or building;</w:t>
            </w:r>
          </w:p>
          <w:p w:rsidR="00877658" w:rsidRPr="00877658" w:rsidRDefault="00877658" w:rsidP="00760A3F">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utilise similar materials to those existing, or where this is not reasonable or practicable, neutral materials and finishes;</w:t>
            </w:r>
          </w:p>
          <w:p w:rsidR="00877658" w:rsidRPr="00877658" w:rsidRDefault="00877658" w:rsidP="00760A3F">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incorporate complementary elements, detailing and ornamentation to those present on the heritage site, object or building;</w:t>
            </w:r>
          </w:p>
          <w:p w:rsidR="00877658" w:rsidRPr="00877658" w:rsidRDefault="00877658" w:rsidP="00760A3F">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retain public access where this is currently provided.</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lastRenderedPageBreak/>
              <w:t>E92</w:t>
            </w:r>
          </w:p>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Development is for the preservation, maintenance, repair and restoration of a site, object or building of cultural heritage value.</w:t>
            </w:r>
          </w:p>
          <w:tbl>
            <w:tblPr>
              <w:tblW w:w="589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877658" w:rsidRPr="00877658" w:rsidTr="007862B7">
              <w:trPr>
                <w:trHeight w:val="404"/>
                <w:tblCellSpacing w:w="15" w:type="dxa"/>
              </w:trPr>
              <w:tc>
                <w:tcPr>
                  <w:tcW w:w="5835" w:type="dxa"/>
                  <w:tcBorders>
                    <w:top w:val="single" w:sz="6" w:space="0" w:color="CCCCCC"/>
                    <w:left w:val="single" w:sz="6" w:space="0" w:color="CCCCCC"/>
                    <w:bottom w:val="single" w:sz="6" w:space="0" w:color="CCCCCC"/>
                    <w:right w:val="single" w:sz="6" w:space="0" w:color="CCCCCC"/>
                  </w:tcBorders>
                  <w:vAlign w:val="center"/>
                  <w:hideMark/>
                </w:tcPr>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lastRenderedPageBreak/>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877658">
                    <w:rPr>
                      <w:rFonts w:ascii="Arial" w:eastAsia="Times New Roman" w:hAnsi="Arial" w:cs="Arial"/>
                      <w:sz w:val="20"/>
                      <w:szCs w:val="20"/>
                      <w:lang w:eastAsia="en-AU"/>
                    </w:rPr>
                    <w:t>to, and</w:t>
                  </w:r>
                  <w:proofErr w:type="gramEnd"/>
                  <w:r w:rsidRPr="00877658">
                    <w:rPr>
                      <w:rFonts w:ascii="Arial" w:eastAsia="Times New Roman" w:hAnsi="Arial" w:cs="Arial"/>
                      <w:sz w:val="20"/>
                      <w:szCs w:val="20"/>
                      <w:lang w:eastAsia="en-AU"/>
                    </w:rPr>
                    <w:t xml:space="preserve"> approved by Council prior to the commencement of any preservation, maintenance, repair and restoration works.</w:t>
                  </w:r>
                </w:p>
              </w:tc>
            </w:tr>
          </w:tbl>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PO93</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 xml:space="preserve">Demolition and removal </w:t>
            </w:r>
            <w:proofErr w:type="gramStart"/>
            <w:r w:rsidRPr="00877658">
              <w:rPr>
                <w:rFonts w:ascii="Arial" w:eastAsia="Times New Roman" w:hAnsi="Arial" w:cs="Arial"/>
                <w:bCs/>
                <w:sz w:val="20"/>
                <w:szCs w:val="20"/>
                <w:lang w:eastAsia="en-AU"/>
              </w:rPr>
              <w:t>is</w:t>
            </w:r>
            <w:proofErr w:type="gramEnd"/>
            <w:r w:rsidRPr="00877658">
              <w:rPr>
                <w:rFonts w:ascii="Arial" w:eastAsia="Times New Roman" w:hAnsi="Arial" w:cs="Arial"/>
                <w:bCs/>
                <w:sz w:val="20"/>
                <w:szCs w:val="20"/>
                <w:lang w:eastAsia="en-AU"/>
              </w:rPr>
              <w:t xml:space="preserve"> only considered where:</w:t>
            </w:r>
          </w:p>
          <w:p w:rsidR="00877658" w:rsidRPr="00877658" w:rsidRDefault="00877658" w:rsidP="00760A3F">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a report prepared by a suitably qualified conservation architect or conservation engineer demonstrates that the building is structurally unsound and is not reasonably capable of economic repair; or</w:t>
            </w:r>
          </w:p>
          <w:p w:rsidR="00877658" w:rsidRPr="00877658" w:rsidRDefault="00877658" w:rsidP="00760A3F">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demolition is confined to the removal of outbuildings, extensions and alterations that are not part of the original structure; or</w:t>
            </w:r>
          </w:p>
          <w:p w:rsidR="00877658" w:rsidRPr="00877658" w:rsidRDefault="00877658" w:rsidP="00760A3F">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 xml:space="preserve">limited demolition is performed </w:t>
            </w:r>
            <w:proofErr w:type="gramStart"/>
            <w:r w:rsidRPr="00877658">
              <w:rPr>
                <w:rFonts w:ascii="Arial" w:eastAsia="Times New Roman" w:hAnsi="Arial" w:cs="Arial"/>
                <w:bCs/>
                <w:sz w:val="20"/>
                <w:szCs w:val="20"/>
                <w:lang w:eastAsia="en-AU"/>
              </w:rPr>
              <w:t>in the course of</w:t>
            </w:r>
            <w:proofErr w:type="gramEnd"/>
            <w:r w:rsidRPr="00877658">
              <w:rPr>
                <w:rFonts w:ascii="Arial" w:eastAsia="Times New Roman" w:hAnsi="Arial" w:cs="Arial"/>
                <w:bCs/>
                <w:sz w:val="20"/>
                <w:szCs w:val="20"/>
                <w:lang w:eastAsia="en-AU"/>
              </w:rPr>
              <w:t xml:space="preserve"> repairs, maintenance or restoration; or</w:t>
            </w:r>
          </w:p>
          <w:p w:rsidR="00877658" w:rsidRPr="00877658" w:rsidRDefault="00877658" w:rsidP="00760A3F">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demolition is performed following a catastrophic event which substantially destroys the building or object.</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PO94</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lastRenderedPageBreak/>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9F1C15"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PO95</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rsid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t>E95</w:t>
            </w:r>
          </w:p>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Development does:</w:t>
            </w:r>
          </w:p>
          <w:p w:rsidR="00877658" w:rsidRPr="00877658" w:rsidRDefault="00877658" w:rsidP="00760A3F">
            <w:pPr>
              <w:numPr>
                <w:ilvl w:val="0"/>
                <w:numId w:val="80"/>
              </w:numPr>
              <w:spacing w:before="100" w:beforeAutospacing="1" w:after="100" w:afterAutospacing="1" w:line="240" w:lineRule="auto"/>
              <w:ind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not result in the removal of a significant tree;</w:t>
            </w:r>
          </w:p>
          <w:p w:rsidR="00877658" w:rsidRPr="00877658" w:rsidRDefault="00877658" w:rsidP="00760A3F">
            <w:pPr>
              <w:numPr>
                <w:ilvl w:val="0"/>
                <w:numId w:val="80"/>
              </w:numPr>
              <w:spacing w:before="100" w:beforeAutospacing="1" w:after="100" w:afterAutospacing="1" w:line="240" w:lineRule="auto"/>
              <w:ind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not occur within 20m of a protected tree;</w:t>
            </w:r>
          </w:p>
          <w:p w:rsidR="00877658" w:rsidRPr="00877658" w:rsidRDefault="00877658" w:rsidP="00760A3F">
            <w:pPr>
              <w:numPr>
                <w:ilvl w:val="0"/>
                <w:numId w:val="80"/>
              </w:numPr>
              <w:spacing w:before="100" w:beforeAutospacing="1" w:after="100" w:afterAutospacing="1" w:line="240" w:lineRule="auto"/>
              <w:ind w:right="150"/>
              <w:rPr>
                <w:rFonts w:ascii="Arial" w:eastAsia="Times New Roman" w:hAnsi="Arial" w:cs="Arial"/>
                <w:sz w:val="20"/>
                <w:szCs w:val="20"/>
                <w:lang w:eastAsia="en-AU"/>
              </w:rPr>
            </w:pPr>
            <w:r w:rsidRPr="00877658">
              <w:rPr>
                <w:rFonts w:ascii="Arial" w:eastAsia="Times New Roman" w:hAnsi="Arial" w:cs="Arial"/>
                <w:sz w:val="20"/>
                <w:szCs w:val="20"/>
                <w:lang w:eastAsia="en-AU"/>
              </w:rPr>
              <w:t>involve pruning of a tree in accordance with Australian Standard AS 4373-2007 – Pruning of Amenity Trees.</w:t>
            </w:r>
          </w:p>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t>Infrastructure buffers (refer Overlay map - Infrastructure buffers to determine if the following assessment criteria apply)</w:t>
            </w: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PO96</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within a Pumping station buffer is located, designed and constructed to:</w:t>
            </w:r>
          </w:p>
          <w:p w:rsidR="00877658" w:rsidRPr="00877658" w:rsidRDefault="00877658" w:rsidP="00760A3F">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ensure that odour or other air pollutant impacts on the amenity of the development met the air quality of objectives in the Environmental Protection (Air) Policy 2008;</w:t>
            </w:r>
          </w:p>
          <w:p w:rsidR="00877658" w:rsidRPr="00877658" w:rsidRDefault="00877658" w:rsidP="00760A3F">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lastRenderedPageBreak/>
              <w:t>ensure that noise impacts on the amenity of the development met the indoor noise objectives set out in the Environmental Protection (Noise) Policy 2008.</w:t>
            </w:r>
          </w:p>
          <w:p w:rsidR="009F1C15" w:rsidRPr="009E6079" w:rsidRDefault="009F1C15"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lastRenderedPageBreak/>
              <w:t>E96</w:t>
            </w:r>
          </w:p>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Development does not involve the construction of any buildings or structures within a Pumping station buffer.</w:t>
            </w:r>
          </w:p>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9F1C15" w:rsidRPr="00242E4C" w:rsidRDefault="009F1C15"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O</w:t>
            </w:r>
            <w:r w:rsidRPr="00877658">
              <w:rPr>
                <w:rFonts w:ascii="Arial" w:eastAsia="Times New Roman" w:hAnsi="Arial" w:cs="Arial"/>
                <w:b/>
                <w:bCs/>
                <w:sz w:val="20"/>
                <w:szCs w:val="20"/>
                <w:lang w:eastAsia="en-AU"/>
              </w:rPr>
              <w:t>verland flow path (refer Overlay map - Overland flow path to determine if the following assessment criteria apply)</w:t>
            </w:r>
          </w:p>
          <w:tbl>
            <w:tblPr>
              <w:tblW w:w="957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577"/>
            </w:tblGrid>
            <w:tr w:rsidR="00877658" w:rsidRPr="00877658" w:rsidTr="00877658">
              <w:trPr>
                <w:trHeight w:val="290"/>
                <w:tblCellSpacing w:w="15" w:type="dxa"/>
              </w:trPr>
              <w:tc>
                <w:tcPr>
                  <w:tcW w:w="9517" w:type="dxa"/>
                  <w:tcBorders>
                    <w:top w:val="single" w:sz="6" w:space="0" w:color="CCCCCC"/>
                    <w:left w:val="single" w:sz="6" w:space="0" w:color="CCCCCC"/>
                    <w:bottom w:val="single" w:sz="6" w:space="0" w:color="CCCCCC"/>
                    <w:right w:val="single" w:sz="6" w:space="0" w:color="CCCCCC"/>
                  </w:tcBorders>
                  <w:vAlign w:val="center"/>
                  <w:hideMark/>
                </w:tcPr>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Note - The applicable river and creek flood planning levels associated with defined flood event (DFE) within the inundation area can be obtained by requesting a flood check property report from Council.</w:t>
                  </w:r>
                </w:p>
              </w:tc>
            </w:tr>
          </w:tbl>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PO97</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w:t>
            </w:r>
          </w:p>
          <w:p w:rsidR="00877658" w:rsidRPr="00877658" w:rsidRDefault="00877658" w:rsidP="00760A3F">
            <w:pPr>
              <w:numPr>
                <w:ilvl w:val="0"/>
                <w:numId w:val="82"/>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minimises the risk to persons from overland flow;</w:t>
            </w:r>
          </w:p>
          <w:p w:rsidR="00877658" w:rsidRPr="00877658" w:rsidRDefault="00877658" w:rsidP="00760A3F">
            <w:pPr>
              <w:numPr>
                <w:ilvl w:val="0"/>
                <w:numId w:val="82"/>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does not increase the potential for damage from overland flow either on the premises or other premises, public land, watercourses, roads or infrastructure.</w:t>
            </w:r>
          </w:p>
          <w:p w:rsidR="00877658" w:rsidRPr="009E6079" w:rsidRDefault="00877658"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PO98</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w:t>
            </w:r>
          </w:p>
          <w:p w:rsidR="00877658" w:rsidRPr="00877658" w:rsidRDefault="00877658" w:rsidP="00760A3F">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maintains the conveyance of overland flow predominantly unimpeded through the premises for any event up to and including the 1% AEP for the fully developed upstream catchment;</w:t>
            </w:r>
          </w:p>
          <w:p w:rsidR="00877658" w:rsidRPr="00877658" w:rsidRDefault="00877658" w:rsidP="00760A3F">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does not concentrate, intensify or divert overland flow onto an upstream, downstream or surrounding property.</w:t>
            </w:r>
          </w:p>
          <w:tbl>
            <w:tblPr>
              <w:tblW w:w="47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07"/>
            </w:tblGrid>
            <w:tr w:rsidR="00877658" w:rsidRPr="004B1652" w:rsidTr="007862B7">
              <w:trPr>
                <w:trHeight w:val="350"/>
                <w:tblCellSpacing w:w="15" w:type="dxa"/>
              </w:trPr>
              <w:tc>
                <w:tcPr>
                  <w:tcW w:w="4647" w:type="dxa"/>
                  <w:tcBorders>
                    <w:top w:val="single" w:sz="6" w:space="0" w:color="CCCCCC"/>
                    <w:left w:val="single" w:sz="6" w:space="0" w:color="CCCCCC"/>
                    <w:bottom w:val="single" w:sz="6" w:space="0" w:color="CCCCCC"/>
                    <w:right w:val="single" w:sz="6" w:space="0" w:color="CCCCCC"/>
                  </w:tcBorders>
                  <w:vAlign w:val="center"/>
                  <w:hideMark/>
                </w:tcPr>
                <w:p w:rsidR="00877658" w:rsidRPr="004B1652" w:rsidRDefault="00877658" w:rsidP="00877658">
                  <w:pPr>
                    <w:spacing w:before="100" w:beforeAutospacing="1" w:after="100" w:afterAutospacing="1" w:line="240" w:lineRule="auto"/>
                    <w:ind w:left="150" w:right="150"/>
                    <w:rPr>
                      <w:rFonts w:ascii="Arial" w:eastAsia="Times New Roman" w:hAnsi="Arial" w:cs="Arial"/>
                      <w:bCs/>
                      <w:sz w:val="18"/>
                      <w:szCs w:val="20"/>
                      <w:lang w:eastAsia="en-AU"/>
                    </w:rPr>
                  </w:pPr>
                  <w:r w:rsidRPr="004B1652">
                    <w:rPr>
                      <w:rFonts w:ascii="Arial" w:eastAsia="Times New Roman" w:hAnsi="Arial" w:cs="Arial"/>
                      <w:bCs/>
                      <w:sz w:val="18"/>
                      <w:szCs w:val="20"/>
                      <w:lang w:eastAsia="en-AU"/>
                    </w:rPr>
                    <w:t xml:space="preserve">Note - A report from a suitably qualified Registered Professional Engineer Queensland is required </w:t>
                  </w:r>
                  <w:r w:rsidRPr="004B1652">
                    <w:rPr>
                      <w:rFonts w:ascii="Arial" w:eastAsia="Times New Roman" w:hAnsi="Arial" w:cs="Arial"/>
                      <w:bCs/>
                      <w:sz w:val="18"/>
                      <w:szCs w:val="20"/>
                      <w:lang w:eastAsia="en-AU"/>
                    </w:rPr>
                    <w:lastRenderedPageBreak/>
                    <w:t xml:space="preserve">certifying that the development does not increase the potential for significant adverse impacts on an </w:t>
                  </w:r>
                  <w:proofErr w:type="gramStart"/>
                  <w:r w:rsidRPr="004B1652">
                    <w:rPr>
                      <w:rFonts w:ascii="Arial" w:eastAsia="Times New Roman" w:hAnsi="Arial" w:cs="Arial"/>
                      <w:bCs/>
                      <w:sz w:val="18"/>
                      <w:szCs w:val="20"/>
                      <w:lang w:eastAsia="en-AU"/>
                    </w:rPr>
                    <w:t>upstream, downstream or surrounding premises</w:t>
                  </w:r>
                  <w:proofErr w:type="gramEnd"/>
                  <w:r w:rsidRPr="004B1652">
                    <w:rPr>
                      <w:rFonts w:ascii="Arial" w:eastAsia="Times New Roman" w:hAnsi="Arial" w:cs="Arial"/>
                      <w:bCs/>
                      <w:sz w:val="18"/>
                      <w:szCs w:val="20"/>
                      <w:lang w:eastAsia="en-AU"/>
                    </w:rPr>
                    <w:t>.</w:t>
                  </w:r>
                </w:p>
              </w:tc>
            </w:tr>
          </w:tbl>
          <w:p w:rsidR="00877658" w:rsidRPr="004B1652" w:rsidRDefault="00877658" w:rsidP="00877658">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1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10"/>
            </w:tblGrid>
            <w:tr w:rsidR="00877658" w:rsidRPr="004B1652" w:rsidTr="007862B7">
              <w:trPr>
                <w:trHeight w:val="253"/>
                <w:tblCellSpacing w:w="15" w:type="dxa"/>
              </w:trPr>
              <w:tc>
                <w:tcPr>
                  <w:tcW w:w="4650" w:type="dxa"/>
                  <w:tcBorders>
                    <w:top w:val="single" w:sz="6" w:space="0" w:color="CCCCCC"/>
                    <w:left w:val="single" w:sz="6" w:space="0" w:color="CCCCCC"/>
                    <w:bottom w:val="single" w:sz="6" w:space="0" w:color="CCCCCC"/>
                    <w:right w:val="single" w:sz="6" w:space="0" w:color="CCCCCC"/>
                  </w:tcBorders>
                  <w:vAlign w:val="center"/>
                  <w:hideMark/>
                </w:tcPr>
                <w:p w:rsidR="00877658" w:rsidRPr="004B1652" w:rsidRDefault="00877658" w:rsidP="00877658">
                  <w:pPr>
                    <w:spacing w:before="100" w:beforeAutospacing="1" w:after="100" w:afterAutospacing="1" w:line="240" w:lineRule="auto"/>
                    <w:ind w:left="150" w:right="150"/>
                    <w:rPr>
                      <w:rFonts w:ascii="Arial" w:eastAsia="Times New Roman" w:hAnsi="Arial" w:cs="Arial"/>
                      <w:bCs/>
                      <w:sz w:val="18"/>
                      <w:szCs w:val="20"/>
                      <w:lang w:eastAsia="en-AU"/>
                    </w:rPr>
                  </w:pPr>
                  <w:r w:rsidRPr="004B1652">
                    <w:rPr>
                      <w:rFonts w:ascii="Arial" w:eastAsia="Times New Roman" w:hAnsi="Arial" w:cs="Arial"/>
                      <w:bCs/>
                      <w:sz w:val="18"/>
                      <w:szCs w:val="20"/>
                      <w:lang w:eastAsia="en-AU"/>
                    </w:rPr>
                    <w:t>Note - Reporting to be prepared in accordance with Planning scheme policy – Flood hazard, Coastal hazard and Overland flow.</w:t>
                  </w:r>
                </w:p>
              </w:tc>
            </w:tr>
          </w:tbl>
          <w:p w:rsidR="00877658" w:rsidRPr="009E6079" w:rsidRDefault="00877658"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lastRenderedPageBreak/>
              <w:t>N</w:t>
            </w:r>
            <w:r w:rsidRPr="00877658">
              <w:rPr>
                <w:rFonts w:ascii="Arial" w:eastAsia="Times New Roman" w:hAnsi="Arial" w:cs="Arial"/>
                <w:sz w:val="20"/>
                <w:szCs w:val="20"/>
                <w:lang w:eastAsia="en-AU"/>
              </w:rPr>
              <w:t>o example provided.</w:t>
            </w: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PO99</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does not:</w:t>
            </w:r>
          </w:p>
          <w:p w:rsidR="00877658" w:rsidRPr="00877658" w:rsidRDefault="00877658" w:rsidP="00760A3F">
            <w:pPr>
              <w:numPr>
                <w:ilvl w:val="0"/>
                <w:numId w:val="84"/>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directly, indirectly or cumulatively cause any increase in overland flow velocity or level;</w:t>
            </w:r>
          </w:p>
          <w:p w:rsidR="00877658" w:rsidRPr="00877658" w:rsidRDefault="00877658" w:rsidP="00760A3F">
            <w:pPr>
              <w:numPr>
                <w:ilvl w:val="0"/>
                <w:numId w:val="84"/>
              </w:numPr>
              <w:spacing w:before="100" w:beforeAutospacing="1" w:after="100" w:afterAutospacing="1" w:line="240" w:lineRule="auto"/>
              <w:ind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increase the potential for flood damage from overland flow either on the premises or other premises, public lands, watercourses, roads or infrastructure.</w:t>
            </w:r>
          </w:p>
          <w:tbl>
            <w:tblPr>
              <w:tblW w:w="475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7"/>
            </w:tblGrid>
            <w:tr w:rsidR="00877658" w:rsidRPr="00877658" w:rsidTr="007862B7">
              <w:trPr>
                <w:trHeight w:val="145"/>
                <w:tblCellSpacing w:w="15" w:type="dxa"/>
              </w:trPr>
              <w:tc>
                <w:tcPr>
                  <w:tcW w:w="4697" w:type="dxa"/>
                  <w:tcBorders>
                    <w:top w:val="single" w:sz="6" w:space="0" w:color="CCCCCC"/>
                    <w:left w:val="single" w:sz="6" w:space="0" w:color="CCCCCC"/>
                    <w:bottom w:val="single" w:sz="6" w:space="0" w:color="CCCCCC"/>
                    <w:right w:val="single" w:sz="6" w:space="0" w:color="CCCCCC"/>
                  </w:tcBorders>
                  <w:vAlign w:val="center"/>
                  <w:hideMark/>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4B1652">
                    <w:rPr>
                      <w:rFonts w:ascii="Arial" w:eastAsia="Times New Roman" w:hAnsi="Arial" w:cs="Arial"/>
                      <w:bCs/>
                      <w:sz w:val="18"/>
                      <w:szCs w:val="20"/>
                      <w:lang w:eastAsia="en-AU"/>
                    </w:rPr>
                    <w:t>Note - Open concrete drains greater than 1m in width are not an acceptable outcome, nor are any other design options that may increase scouring.</w:t>
                  </w:r>
                </w:p>
              </w:tc>
            </w:tr>
          </w:tbl>
          <w:p w:rsidR="00877658" w:rsidRPr="009E6079" w:rsidRDefault="00877658"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PO100</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ensures that public safety and the risk to the environment are not adversely affected by a detrimental impact of overland flow on a hazardous chemical located or stored on the premises.</w:t>
            </w:r>
          </w:p>
          <w:p w:rsidR="00877658" w:rsidRPr="009E6079" w:rsidRDefault="00877658"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t>E100</w:t>
            </w:r>
          </w:p>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Development ensures that a hazardous chemical is not located or stored in an Overland flow path area.</w:t>
            </w:r>
          </w:p>
          <w:tbl>
            <w:tblPr>
              <w:tblW w:w="586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64"/>
            </w:tblGrid>
            <w:tr w:rsidR="00877658" w:rsidRPr="00877658" w:rsidTr="007862B7">
              <w:trPr>
                <w:trHeight w:val="233"/>
                <w:tblCellSpacing w:w="15" w:type="dxa"/>
              </w:trPr>
              <w:tc>
                <w:tcPr>
                  <w:tcW w:w="5804" w:type="dxa"/>
                  <w:tcBorders>
                    <w:top w:val="single" w:sz="6" w:space="0" w:color="CCCCCC"/>
                    <w:left w:val="single" w:sz="6" w:space="0" w:color="CCCCCC"/>
                    <w:bottom w:val="single" w:sz="6" w:space="0" w:color="CCCCCC"/>
                    <w:right w:val="single" w:sz="6" w:space="0" w:color="CCCCCC"/>
                  </w:tcBorders>
                  <w:vAlign w:val="center"/>
                  <w:hideMark/>
                </w:tcPr>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4B1652">
                    <w:rPr>
                      <w:rFonts w:ascii="Arial" w:eastAsia="Times New Roman" w:hAnsi="Arial" w:cs="Arial"/>
                      <w:sz w:val="18"/>
                      <w:szCs w:val="20"/>
                      <w:lang w:eastAsia="en-AU"/>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t>PO101</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Development which is not in a Rural zone ensures that overland flow is not conveyed from a road or public open space onto a private lot.</w:t>
            </w:r>
          </w:p>
          <w:p w:rsidR="00877658" w:rsidRPr="009E6079" w:rsidRDefault="00877658"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t>E101</w:t>
            </w:r>
          </w:p>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Development which is not in a Rural zone that an overland flow paths and drainage infrastructure is provided to convey overland flow from a road or public open space area away from a private lot.</w:t>
            </w:r>
            <w:r>
              <w:rPr>
                <w:rFonts w:ascii="Arial" w:eastAsia="Times New Roman" w:hAnsi="Arial" w:cs="Arial"/>
                <w:sz w:val="20"/>
                <w:szCs w:val="20"/>
                <w:lang w:eastAsia="en-AU"/>
              </w:rPr>
              <w:t xml:space="preserve"> </w:t>
            </w:r>
          </w:p>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val="restart"/>
            <w:tcBorders>
              <w:top w:val="outset" w:sz="6" w:space="0" w:color="auto"/>
              <w:left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
                <w:bCs/>
                <w:sz w:val="20"/>
                <w:szCs w:val="20"/>
                <w:lang w:eastAsia="en-AU"/>
              </w:rPr>
              <w:lastRenderedPageBreak/>
              <w:t>PO102</w:t>
            </w:r>
          </w:p>
          <w:p w:rsidR="00877658" w:rsidRPr="00877658" w:rsidRDefault="00877658" w:rsidP="00877658">
            <w:pPr>
              <w:spacing w:before="100" w:beforeAutospacing="1" w:after="100" w:afterAutospacing="1" w:line="240" w:lineRule="auto"/>
              <w:ind w:left="150" w:right="150"/>
              <w:rPr>
                <w:rFonts w:ascii="Arial" w:eastAsia="Times New Roman" w:hAnsi="Arial" w:cs="Arial"/>
                <w:bCs/>
                <w:sz w:val="20"/>
                <w:szCs w:val="20"/>
                <w:lang w:eastAsia="en-AU"/>
              </w:rPr>
            </w:pPr>
            <w:r w:rsidRPr="00877658">
              <w:rPr>
                <w:rFonts w:ascii="Arial" w:eastAsia="Times New Roman" w:hAnsi="Arial" w:cs="Arial"/>
                <w:bCs/>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877658">
              <w:rPr>
                <w:rFonts w:ascii="Arial" w:eastAsia="Times New Roman" w:hAnsi="Arial" w:cs="Arial"/>
                <w:bCs/>
                <w:sz w:val="20"/>
                <w:szCs w:val="20"/>
                <w:lang w:eastAsia="en-AU"/>
              </w:rPr>
              <w:t>are able to</w:t>
            </w:r>
            <w:proofErr w:type="gramEnd"/>
            <w:r w:rsidRPr="00877658">
              <w:rPr>
                <w:rFonts w:ascii="Arial" w:eastAsia="Times New Roman" w:hAnsi="Arial" w:cs="Arial"/>
                <w:bCs/>
                <w:sz w:val="20"/>
                <w:szCs w:val="20"/>
                <w:lang w:eastAsia="en-AU"/>
              </w:rPr>
              <w:t xml:space="preserve"> be easily maintained.</w:t>
            </w:r>
          </w:p>
          <w:tbl>
            <w:tblPr>
              <w:tblW w:w="452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27"/>
            </w:tblGrid>
            <w:tr w:rsidR="00877658" w:rsidRPr="004B1652" w:rsidTr="004B1652">
              <w:trPr>
                <w:trHeight w:val="268"/>
                <w:tblCellSpacing w:w="15" w:type="dxa"/>
              </w:trPr>
              <w:tc>
                <w:tcPr>
                  <w:tcW w:w="4467" w:type="dxa"/>
                  <w:tcBorders>
                    <w:top w:val="single" w:sz="6" w:space="0" w:color="CCCCCC"/>
                    <w:left w:val="single" w:sz="6" w:space="0" w:color="CCCCCC"/>
                    <w:bottom w:val="single" w:sz="6" w:space="0" w:color="CCCCCC"/>
                    <w:right w:val="single" w:sz="6" w:space="0" w:color="CCCCCC"/>
                  </w:tcBorders>
                  <w:vAlign w:val="center"/>
                  <w:hideMark/>
                </w:tcPr>
                <w:p w:rsidR="00877658" w:rsidRPr="004B1652" w:rsidRDefault="00877658" w:rsidP="00877658">
                  <w:pPr>
                    <w:spacing w:before="100" w:beforeAutospacing="1" w:after="100" w:afterAutospacing="1" w:line="240" w:lineRule="auto"/>
                    <w:ind w:left="150" w:right="150"/>
                    <w:rPr>
                      <w:rFonts w:ascii="Arial" w:eastAsia="Times New Roman" w:hAnsi="Arial" w:cs="Arial"/>
                      <w:bCs/>
                      <w:sz w:val="18"/>
                      <w:szCs w:val="20"/>
                      <w:lang w:eastAsia="en-AU"/>
                    </w:rPr>
                  </w:pPr>
                  <w:r w:rsidRPr="004B1652">
                    <w:rPr>
                      <w:rFonts w:ascii="Arial" w:eastAsia="Times New Roman" w:hAnsi="Arial" w:cs="Arial"/>
                      <w:bCs/>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4B1652">
                    <w:rPr>
                      <w:rFonts w:ascii="Arial" w:eastAsia="Times New Roman" w:hAnsi="Arial" w:cs="Arial"/>
                      <w:bCs/>
                      <w:sz w:val="18"/>
                      <w:szCs w:val="20"/>
                      <w:lang w:eastAsia="en-AU"/>
                    </w:rPr>
                    <w:t>upstream, downstream or surrounding premises</w:t>
                  </w:r>
                  <w:proofErr w:type="gramEnd"/>
                  <w:r w:rsidRPr="004B1652">
                    <w:rPr>
                      <w:rFonts w:ascii="Arial" w:eastAsia="Times New Roman" w:hAnsi="Arial" w:cs="Arial"/>
                      <w:bCs/>
                      <w:sz w:val="18"/>
                      <w:szCs w:val="20"/>
                      <w:lang w:eastAsia="en-AU"/>
                    </w:rPr>
                    <w:t>.</w:t>
                  </w:r>
                </w:p>
              </w:tc>
            </w:tr>
          </w:tbl>
          <w:p w:rsidR="00877658" w:rsidRPr="004B1652" w:rsidRDefault="00877658" w:rsidP="00877658">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41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16"/>
            </w:tblGrid>
            <w:tr w:rsidR="00877658" w:rsidRPr="004B1652" w:rsidTr="004B1652">
              <w:trPr>
                <w:trHeight w:val="88"/>
                <w:tblCellSpacing w:w="15" w:type="dxa"/>
              </w:trPr>
              <w:tc>
                <w:tcPr>
                  <w:tcW w:w="4356" w:type="dxa"/>
                  <w:tcBorders>
                    <w:top w:val="single" w:sz="6" w:space="0" w:color="CCCCCC"/>
                    <w:left w:val="single" w:sz="6" w:space="0" w:color="CCCCCC"/>
                    <w:bottom w:val="single" w:sz="6" w:space="0" w:color="CCCCCC"/>
                    <w:right w:val="single" w:sz="6" w:space="0" w:color="CCCCCC"/>
                  </w:tcBorders>
                  <w:vAlign w:val="center"/>
                  <w:hideMark/>
                </w:tcPr>
                <w:p w:rsidR="00877658" w:rsidRPr="004B1652" w:rsidRDefault="00877658" w:rsidP="00877658">
                  <w:pPr>
                    <w:spacing w:before="100" w:beforeAutospacing="1" w:after="100" w:afterAutospacing="1" w:line="240" w:lineRule="auto"/>
                    <w:ind w:left="150" w:right="150"/>
                    <w:rPr>
                      <w:rFonts w:ascii="Arial" w:eastAsia="Times New Roman" w:hAnsi="Arial" w:cs="Arial"/>
                      <w:bCs/>
                      <w:sz w:val="18"/>
                      <w:szCs w:val="20"/>
                      <w:lang w:eastAsia="en-AU"/>
                    </w:rPr>
                  </w:pPr>
                  <w:r w:rsidRPr="004B1652">
                    <w:rPr>
                      <w:rFonts w:ascii="Arial" w:eastAsia="Times New Roman" w:hAnsi="Arial" w:cs="Arial"/>
                      <w:bCs/>
                      <w:sz w:val="18"/>
                      <w:szCs w:val="20"/>
                      <w:lang w:eastAsia="en-AU"/>
                    </w:rPr>
                    <w:t>Note - Reporting to be prepared in accordance with Planning scheme policy – Flood hazard, Coastal hazard and Overland flow</w:t>
                  </w:r>
                </w:p>
              </w:tc>
            </w:tr>
          </w:tbl>
          <w:p w:rsidR="00877658" w:rsidRPr="009E6079" w:rsidRDefault="00877658"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t>E102.1</w:t>
            </w:r>
          </w:p>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Development ensures that roof and allotment drainage infrastructure is provided in accordance with the following relevant level as identified in QUDM:</w:t>
            </w:r>
          </w:p>
          <w:p w:rsidR="00877658" w:rsidRPr="00877658" w:rsidRDefault="00877658" w:rsidP="00760A3F">
            <w:pPr>
              <w:numPr>
                <w:ilvl w:val="0"/>
                <w:numId w:val="85"/>
              </w:numPr>
              <w:spacing w:before="100" w:beforeAutospacing="1" w:after="100" w:afterAutospacing="1" w:line="240" w:lineRule="auto"/>
              <w:ind w:right="150"/>
              <w:rPr>
                <w:rFonts w:ascii="Arial" w:eastAsia="Times New Roman" w:hAnsi="Arial" w:cs="Arial"/>
                <w:sz w:val="20"/>
                <w:szCs w:val="20"/>
                <w:lang w:eastAsia="en-AU"/>
              </w:rPr>
            </w:pPr>
            <w:r w:rsidRPr="00877658">
              <w:rPr>
                <w:rFonts w:ascii="Arial" w:eastAsia="Times New Roman" w:hAnsi="Arial" w:cs="Arial"/>
                <w:sz w:val="20"/>
                <w:szCs w:val="20"/>
                <w:lang w:eastAsia="en-AU"/>
              </w:rPr>
              <w:t>Urban area – Level III;</w:t>
            </w:r>
          </w:p>
          <w:p w:rsidR="00877658" w:rsidRPr="00877658" w:rsidRDefault="00877658" w:rsidP="00760A3F">
            <w:pPr>
              <w:numPr>
                <w:ilvl w:val="0"/>
                <w:numId w:val="85"/>
              </w:numPr>
              <w:spacing w:before="100" w:beforeAutospacing="1" w:after="100" w:afterAutospacing="1" w:line="240" w:lineRule="auto"/>
              <w:ind w:right="150"/>
              <w:rPr>
                <w:rFonts w:ascii="Arial" w:eastAsia="Times New Roman" w:hAnsi="Arial" w:cs="Arial"/>
                <w:sz w:val="20"/>
                <w:szCs w:val="20"/>
                <w:lang w:eastAsia="en-AU"/>
              </w:rPr>
            </w:pPr>
            <w:r w:rsidRPr="00877658">
              <w:rPr>
                <w:rFonts w:ascii="Arial" w:eastAsia="Times New Roman" w:hAnsi="Arial" w:cs="Arial"/>
                <w:sz w:val="20"/>
                <w:szCs w:val="20"/>
                <w:lang w:eastAsia="en-AU"/>
              </w:rPr>
              <w:t>Rural area – N/A;</w:t>
            </w:r>
          </w:p>
          <w:p w:rsidR="00877658" w:rsidRPr="00877658" w:rsidRDefault="00877658" w:rsidP="00760A3F">
            <w:pPr>
              <w:numPr>
                <w:ilvl w:val="0"/>
                <w:numId w:val="85"/>
              </w:numPr>
              <w:spacing w:before="100" w:beforeAutospacing="1" w:after="100" w:afterAutospacing="1" w:line="240" w:lineRule="auto"/>
              <w:ind w:right="150"/>
              <w:rPr>
                <w:rFonts w:ascii="Arial" w:eastAsia="Times New Roman" w:hAnsi="Arial" w:cs="Arial"/>
                <w:sz w:val="20"/>
                <w:szCs w:val="20"/>
                <w:lang w:eastAsia="en-AU"/>
              </w:rPr>
            </w:pPr>
            <w:r w:rsidRPr="00877658">
              <w:rPr>
                <w:rFonts w:ascii="Arial" w:eastAsia="Times New Roman" w:hAnsi="Arial" w:cs="Arial"/>
                <w:sz w:val="20"/>
                <w:szCs w:val="20"/>
                <w:lang w:eastAsia="en-AU"/>
              </w:rPr>
              <w:t>Industrial area – Level V;</w:t>
            </w:r>
          </w:p>
          <w:p w:rsidR="00877658" w:rsidRPr="00877658" w:rsidRDefault="00877658" w:rsidP="00760A3F">
            <w:pPr>
              <w:numPr>
                <w:ilvl w:val="0"/>
                <w:numId w:val="85"/>
              </w:numPr>
              <w:spacing w:before="100" w:beforeAutospacing="1" w:after="100" w:afterAutospacing="1" w:line="240" w:lineRule="auto"/>
              <w:ind w:right="150"/>
              <w:rPr>
                <w:rFonts w:ascii="Arial" w:eastAsia="Times New Roman" w:hAnsi="Arial" w:cs="Arial"/>
                <w:sz w:val="20"/>
                <w:szCs w:val="20"/>
                <w:lang w:eastAsia="en-AU"/>
              </w:rPr>
            </w:pPr>
            <w:r w:rsidRPr="00877658">
              <w:rPr>
                <w:rFonts w:ascii="Arial" w:eastAsia="Times New Roman" w:hAnsi="Arial" w:cs="Arial"/>
                <w:sz w:val="20"/>
                <w:szCs w:val="20"/>
                <w:lang w:eastAsia="en-AU"/>
              </w:rPr>
              <w:t>Commercial area – Level V.</w:t>
            </w:r>
          </w:p>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vMerge/>
            <w:tcBorders>
              <w:left w:val="outset" w:sz="6" w:space="0" w:color="auto"/>
              <w:bottom w:val="outset" w:sz="6" w:space="0" w:color="auto"/>
              <w:right w:val="outset" w:sz="6" w:space="0" w:color="auto"/>
            </w:tcBorders>
          </w:tcPr>
          <w:p w:rsidR="00877658" w:rsidRPr="009E6079" w:rsidRDefault="00877658"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b/>
                <w:bCs/>
                <w:sz w:val="20"/>
                <w:szCs w:val="20"/>
                <w:lang w:eastAsia="en-AU"/>
              </w:rPr>
              <w:t>E102.2</w:t>
            </w:r>
          </w:p>
          <w:p w:rsidR="00877658" w:rsidRPr="00877658" w:rsidRDefault="00877658" w:rsidP="00877658">
            <w:pPr>
              <w:spacing w:before="100" w:beforeAutospacing="1" w:after="100" w:afterAutospacing="1" w:line="240" w:lineRule="auto"/>
              <w:ind w:left="150" w:right="150"/>
              <w:rPr>
                <w:rFonts w:ascii="Arial" w:eastAsia="Times New Roman" w:hAnsi="Arial" w:cs="Arial"/>
                <w:sz w:val="20"/>
                <w:szCs w:val="20"/>
                <w:lang w:eastAsia="en-AU"/>
              </w:rPr>
            </w:pPr>
            <w:r w:rsidRPr="00877658">
              <w:rPr>
                <w:rFonts w:ascii="Arial" w:eastAsia="Times New Roman" w:hAnsi="Arial" w:cs="Arial"/>
                <w:sz w:val="20"/>
                <w:szCs w:val="20"/>
                <w:lang w:eastAsia="en-AU"/>
              </w:rPr>
              <w:t>Development ensures that inter-allotment drainage infrastructure is designed to accommodate any event up to and including the 1% AEP for the fully developed upstream catchment.</w:t>
            </w:r>
            <w:r w:rsidR="004B0A56">
              <w:rPr>
                <w:rFonts w:ascii="Arial" w:eastAsia="Times New Roman" w:hAnsi="Arial" w:cs="Arial"/>
                <w:sz w:val="20"/>
                <w:szCs w:val="20"/>
                <w:lang w:eastAsia="en-AU"/>
              </w:rPr>
              <w:t xml:space="preserve"> </w:t>
            </w:r>
          </w:p>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4B0A56" w:rsidRPr="004B0A56" w:rsidRDefault="004B0A56" w:rsidP="004B0A56">
            <w:pPr>
              <w:spacing w:before="100" w:beforeAutospacing="1" w:after="100" w:afterAutospacing="1" w:line="240" w:lineRule="auto"/>
              <w:ind w:left="150" w:right="150"/>
              <w:rPr>
                <w:rFonts w:ascii="Arial" w:eastAsia="Times New Roman" w:hAnsi="Arial" w:cs="Arial"/>
                <w:bCs/>
                <w:sz w:val="20"/>
                <w:szCs w:val="20"/>
                <w:lang w:eastAsia="en-AU"/>
              </w:rPr>
            </w:pPr>
            <w:r w:rsidRPr="004B0A56">
              <w:rPr>
                <w:rFonts w:ascii="Arial" w:eastAsia="Times New Roman" w:hAnsi="Arial" w:cs="Arial"/>
                <w:b/>
                <w:bCs/>
                <w:sz w:val="20"/>
                <w:szCs w:val="20"/>
                <w:lang w:eastAsia="en-AU"/>
              </w:rPr>
              <w:t>PO103</w:t>
            </w:r>
          </w:p>
          <w:p w:rsidR="004B0A56" w:rsidRPr="004B0A56" w:rsidRDefault="004B0A56" w:rsidP="004B0A56">
            <w:pPr>
              <w:spacing w:before="100" w:beforeAutospacing="1" w:after="100" w:afterAutospacing="1" w:line="240" w:lineRule="auto"/>
              <w:ind w:left="150"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Development protects the conveyance of overland flow such that an easement for drainage purposes is provided over:</w:t>
            </w:r>
          </w:p>
          <w:p w:rsidR="004B0A56" w:rsidRPr="004B0A56" w:rsidRDefault="004B0A56" w:rsidP="00760A3F">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a stormwater pipe if the nominal pipe diameter exceeds 300mm;</w:t>
            </w:r>
          </w:p>
          <w:p w:rsidR="004B0A56" w:rsidRPr="004B0A56" w:rsidRDefault="004B0A56" w:rsidP="00760A3F">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an overland flow path where it crosses more than one premises;</w:t>
            </w:r>
          </w:p>
          <w:p w:rsidR="004B0A56" w:rsidRPr="004B0A56" w:rsidRDefault="004B0A56" w:rsidP="00760A3F">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inter-allotment drainage infrastructure.</w:t>
            </w:r>
          </w:p>
          <w:tbl>
            <w:tblPr>
              <w:tblW w:w="472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26"/>
            </w:tblGrid>
            <w:tr w:rsidR="004B0A56" w:rsidRPr="004B1652" w:rsidTr="007862B7">
              <w:trPr>
                <w:trHeight w:val="117"/>
                <w:tblCellSpacing w:w="15" w:type="dxa"/>
              </w:trPr>
              <w:tc>
                <w:tcPr>
                  <w:tcW w:w="4666" w:type="dxa"/>
                  <w:tcBorders>
                    <w:top w:val="single" w:sz="6" w:space="0" w:color="CCCCCC"/>
                    <w:left w:val="single" w:sz="6" w:space="0" w:color="CCCCCC"/>
                    <w:bottom w:val="single" w:sz="6" w:space="0" w:color="CCCCCC"/>
                    <w:right w:val="single" w:sz="6" w:space="0" w:color="CCCCCC"/>
                  </w:tcBorders>
                  <w:vAlign w:val="center"/>
                  <w:hideMark/>
                </w:tcPr>
                <w:p w:rsidR="004B0A56" w:rsidRPr="004B1652" w:rsidRDefault="004B0A56" w:rsidP="004B0A56">
                  <w:pPr>
                    <w:spacing w:before="100" w:beforeAutospacing="1" w:after="100" w:afterAutospacing="1" w:line="240" w:lineRule="auto"/>
                    <w:ind w:left="150" w:right="150"/>
                    <w:rPr>
                      <w:rFonts w:ascii="Arial" w:eastAsia="Times New Roman" w:hAnsi="Arial" w:cs="Arial"/>
                      <w:bCs/>
                      <w:sz w:val="18"/>
                      <w:szCs w:val="20"/>
                      <w:lang w:eastAsia="en-AU"/>
                    </w:rPr>
                  </w:pPr>
                  <w:r w:rsidRPr="004B1652">
                    <w:rPr>
                      <w:rFonts w:ascii="Arial" w:eastAsia="Times New Roman" w:hAnsi="Arial" w:cs="Arial"/>
                      <w:bCs/>
                      <w:sz w:val="18"/>
                      <w:szCs w:val="20"/>
                      <w:lang w:eastAsia="en-AU"/>
                    </w:rPr>
                    <w:t>Note - Refer to Planning scheme policy - Integrated design for details and examples.</w:t>
                  </w:r>
                </w:p>
              </w:tc>
            </w:tr>
          </w:tbl>
          <w:p w:rsidR="004B0A56" w:rsidRPr="004B1652" w:rsidRDefault="004B0A56" w:rsidP="004B0A56">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01"/>
            </w:tblGrid>
            <w:tr w:rsidR="004B0A56" w:rsidRPr="004B1652" w:rsidTr="007862B7">
              <w:trPr>
                <w:trHeight w:val="92"/>
                <w:tblCellSpacing w:w="15" w:type="dxa"/>
              </w:trPr>
              <w:tc>
                <w:tcPr>
                  <w:tcW w:w="4641" w:type="dxa"/>
                  <w:tcBorders>
                    <w:top w:val="single" w:sz="6" w:space="0" w:color="CCCCCC"/>
                    <w:left w:val="single" w:sz="6" w:space="0" w:color="CCCCCC"/>
                    <w:bottom w:val="single" w:sz="6" w:space="0" w:color="CCCCCC"/>
                    <w:right w:val="single" w:sz="6" w:space="0" w:color="CCCCCC"/>
                  </w:tcBorders>
                  <w:vAlign w:val="center"/>
                  <w:hideMark/>
                </w:tcPr>
                <w:p w:rsidR="004B0A56" w:rsidRPr="004B1652" w:rsidRDefault="004B0A56" w:rsidP="004B0A56">
                  <w:pPr>
                    <w:spacing w:before="100" w:beforeAutospacing="1" w:after="100" w:afterAutospacing="1" w:line="240" w:lineRule="auto"/>
                    <w:ind w:left="150" w:right="150"/>
                    <w:rPr>
                      <w:rFonts w:ascii="Arial" w:eastAsia="Times New Roman" w:hAnsi="Arial" w:cs="Arial"/>
                      <w:bCs/>
                      <w:sz w:val="18"/>
                      <w:szCs w:val="20"/>
                      <w:lang w:eastAsia="en-AU"/>
                    </w:rPr>
                  </w:pPr>
                  <w:r w:rsidRPr="004B1652">
                    <w:rPr>
                      <w:rFonts w:ascii="Arial" w:eastAsia="Times New Roman" w:hAnsi="Arial" w:cs="Arial"/>
                      <w:bCs/>
                      <w:sz w:val="18"/>
                      <w:szCs w:val="20"/>
                      <w:lang w:eastAsia="en-AU"/>
                    </w:rPr>
                    <w:t>Note - Stormwater Drainage easement dimensions are provided in accordance with Section 3.8.5 of QUDM.</w:t>
                  </w:r>
                </w:p>
              </w:tc>
            </w:tr>
          </w:tbl>
          <w:p w:rsidR="00877658" w:rsidRPr="009E6079" w:rsidRDefault="00877658"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877658" w:rsidRPr="00242E4C" w:rsidRDefault="004B0A56" w:rsidP="00242E4C">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sz w:val="20"/>
                <w:szCs w:val="20"/>
                <w:lang w:eastAsia="en-AU"/>
              </w:rPr>
              <w:t>No example provided.</w:t>
            </w: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shd w:val="clear" w:color="auto" w:fill="auto"/>
          </w:tcPr>
          <w:p w:rsidR="004B0A56" w:rsidRPr="00242E4C" w:rsidRDefault="004B0A56" w:rsidP="00242E4C">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b/>
                <w:bCs/>
                <w:sz w:val="20"/>
                <w:szCs w:val="20"/>
                <w:lang w:eastAsia="en-AU"/>
              </w:rPr>
              <w:t>Additional criteria for development for a Park</w:t>
            </w:r>
          </w:p>
        </w:tc>
        <w:tc>
          <w:tcPr>
            <w:tcW w:w="645" w:type="pct"/>
            <w:tcBorders>
              <w:top w:val="outset" w:sz="6" w:space="0" w:color="auto"/>
              <w:left w:val="outset" w:sz="6" w:space="0" w:color="auto"/>
              <w:bottom w:val="outset" w:sz="6" w:space="0" w:color="auto"/>
              <w:right w:val="outset" w:sz="6" w:space="0" w:color="auto"/>
            </w:tcBorders>
          </w:tcPr>
          <w:p w:rsidR="004B0A56" w:rsidRPr="00242E4C" w:rsidRDefault="004B0A5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4B0A56" w:rsidRPr="00242E4C" w:rsidRDefault="004B0A5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4B0A56" w:rsidRPr="004B0A56" w:rsidRDefault="004B0A56" w:rsidP="004B0A56">
            <w:pPr>
              <w:spacing w:before="100" w:beforeAutospacing="1" w:after="100" w:afterAutospacing="1" w:line="240" w:lineRule="auto"/>
              <w:ind w:left="150" w:right="150"/>
              <w:rPr>
                <w:rFonts w:ascii="Arial" w:eastAsia="Times New Roman" w:hAnsi="Arial" w:cs="Arial"/>
                <w:bCs/>
                <w:sz w:val="20"/>
                <w:szCs w:val="20"/>
                <w:lang w:eastAsia="en-AU"/>
              </w:rPr>
            </w:pPr>
            <w:r w:rsidRPr="004B0A56">
              <w:rPr>
                <w:rFonts w:ascii="Arial" w:eastAsia="Times New Roman" w:hAnsi="Arial" w:cs="Arial"/>
                <w:b/>
                <w:bCs/>
                <w:sz w:val="20"/>
                <w:szCs w:val="20"/>
                <w:lang w:eastAsia="en-AU"/>
              </w:rPr>
              <w:t>PO104</w:t>
            </w:r>
          </w:p>
          <w:p w:rsidR="004B0A56" w:rsidRPr="004B0A56" w:rsidRDefault="004B0A56" w:rsidP="004B0A56">
            <w:pPr>
              <w:spacing w:before="100" w:beforeAutospacing="1" w:after="100" w:afterAutospacing="1" w:line="240" w:lineRule="auto"/>
              <w:ind w:left="150"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lastRenderedPageBreak/>
              <w:t>Development for a Park</w:t>
            </w:r>
            <w:r w:rsidRPr="004B0A56">
              <w:rPr>
                <w:rFonts w:ascii="Arial" w:eastAsia="Times New Roman" w:hAnsi="Arial" w:cs="Arial"/>
                <w:bCs/>
                <w:sz w:val="20"/>
                <w:szCs w:val="20"/>
                <w:vertAlign w:val="superscript"/>
                <w:lang w:eastAsia="en-AU"/>
              </w:rPr>
              <w:t>(</w:t>
            </w:r>
            <w:hyperlink r:id="rId35"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4B0A56">
                <w:rPr>
                  <w:rStyle w:val="Hyperlink"/>
                  <w:rFonts w:ascii="Arial" w:eastAsia="Times New Roman" w:hAnsi="Arial" w:cs="Arial"/>
                  <w:sz w:val="20"/>
                  <w:szCs w:val="20"/>
                  <w:vertAlign w:val="superscript"/>
                  <w:lang w:eastAsia="en-AU"/>
                </w:rPr>
                <w:t>57</w:t>
              </w:r>
            </w:hyperlink>
            <w:r w:rsidRPr="004B0A56">
              <w:rPr>
                <w:rFonts w:ascii="Arial" w:eastAsia="Times New Roman" w:hAnsi="Arial" w:cs="Arial"/>
                <w:bCs/>
                <w:sz w:val="20"/>
                <w:szCs w:val="20"/>
                <w:vertAlign w:val="superscript"/>
                <w:lang w:eastAsia="en-AU"/>
              </w:rPr>
              <w:t>)</w:t>
            </w:r>
            <w:r w:rsidRPr="004B0A56">
              <w:rPr>
                <w:rFonts w:ascii="Arial" w:eastAsia="Times New Roman" w:hAnsi="Arial" w:cs="Arial"/>
                <w:bCs/>
                <w:sz w:val="20"/>
                <w:szCs w:val="20"/>
                <w:lang w:eastAsia="en-AU"/>
              </w:rPr>
              <w:t> ensures that the design and layout responds to the nature of the overland flow affecting the premises such that:</w:t>
            </w:r>
          </w:p>
          <w:p w:rsidR="004B0A56" w:rsidRPr="004B0A56" w:rsidRDefault="004B0A56" w:rsidP="00760A3F">
            <w:pPr>
              <w:numPr>
                <w:ilvl w:val="0"/>
                <w:numId w:val="87"/>
              </w:numPr>
              <w:spacing w:before="100" w:beforeAutospacing="1" w:after="100" w:afterAutospacing="1" w:line="240" w:lineRule="auto"/>
              <w:ind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 xml:space="preserve">public benefit and enjoyment </w:t>
            </w:r>
            <w:proofErr w:type="gramStart"/>
            <w:r w:rsidRPr="004B0A56">
              <w:rPr>
                <w:rFonts w:ascii="Arial" w:eastAsia="Times New Roman" w:hAnsi="Arial" w:cs="Arial"/>
                <w:bCs/>
                <w:sz w:val="20"/>
                <w:szCs w:val="20"/>
                <w:lang w:eastAsia="en-AU"/>
              </w:rPr>
              <w:t>is</w:t>
            </w:r>
            <w:proofErr w:type="gramEnd"/>
            <w:r w:rsidRPr="004B0A56">
              <w:rPr>
                <w:rFonts w:ascii="Arial" w:eastAsia="Times New Roman" w:hAnsi="Arial" w:cs="Arial"/>
                <w:bCs/>
                <w:sz w:val="20"/>
                <w:szCs w:val="20"/>
                <w:lang w:eastAsia="en-AU"/>
              </w:rPr>
              <w:t xml:space="preserve"> maximised;</w:t>
            </w:r>
          </w:p>
          <w:p w:rsidR="004B0A56" w:rsidRPr="004B0A56" w:rsidRDefault="004B0A56" w:rsidP="00760A3F">
            <w:pPr>
              <w:numPr>
                <w:ilvl w:val="0"/>
                <w:numId w:val="87"/>
              </w:numPr>
              <w:spacing w:before="100" w:beforeAutospacing="1" w:after="100" w:afterAutospacing="1" w:line="240" w:lineRule="auto"/>
              <w:ind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impacts on the asset life and integrity of park structures is minimised;</w:t>
            </w:r>
          </w:p>
          <w:p w:rsidR="004B0A56" w:rsidRPr="004B0A56" w:rsidRDefault="004B0A56" w:rsidP="00760A3F">
            <w:pPr>
              <w:numPr>
                <w:ilvl w:val="0"/>
                <w:numId w:val="87"/>
              </w:numPr>
              <w:spacing w:before="100" w:beforeAutospacing="1" w:after="100" w:afterAutospacing="1" w:line="240" w:lineRule="auto"/>
              <w:ind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maintenance and replacement costs are minimised.</w:t>
            </w:r>
          </w:p>
          <w:p w:rsidR="00877658" w:rsidRPr="009E6079" w:rsidRDefault="00877658"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4B0A56" w:rsidRPr="004B0A56" w:rsidRDefault="004B0A56" w:rsidP="004B0A56">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b/>
                <w:bCs/>
                <w:sz w:val="20"/>
                <w:szCs w:val="20"/>
                <w:lang w:eastAsia="en-AU"/>
              </w:rPr>
              <w:lastRenderedPageBreak/>
              <w:t>E104</w:t>
            </w:r>
          </w:p>
          <w:p w:rsidR="004B0A56" w:rsidRPr="004B0A56" w:rsidRDefault="004B0A56" w:rsidP="004B0A56">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sz w:val="20"/>
                <w:szCs w:val="20"/>
                <w:lang w:eastAsia="en-AU"/>
              </w:rPr>
              <w:lastRenderedPageBreak/>
              <w:t>Development for a Park</w:t>
            </w:r>
            <w:r w:rsidRPr="004B0A56">
              <w:rPr>
                <w:rFonts w:ascii="Arial" w:eastAsia="Times New Roman" w:hAnsi="Arial" w:cs="Arial"/>
                <w:sz w:val="20"/>
                <w:szCs w:val="20"/>
                <w:vertAlign w:val="superscript"/>
                <w:lang w:eastAsia="en-AU"/>
              </w:rPr>
              <w:t>(</w:t>
            </w:r>
            <w:hyperlink r:id="rId36"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4B0A56">
                <w:rPr>
                  <w:rStyle w:val="Hyperlink"/>
                  <w:rFonts w:ascii="Arial" w:eastAsia="Times New Roman" w:hAnsi="Arial" w:cs="Arial"/>
                  <w:sz w:val="20"/>
                  <w:szCs w:val="20"/>
                  <w:vertAlign w:val="superscript"/>
                  <w:lang w:eastAsia="en-AU"/>
                </w:rPr>
                <w:t>57</w:t>
              </w:r>
            </w:hyperlink>
            <w:r w:rsidRPr="004B0A56">
              <w:rPr>
                <w:rFonts w:ascii="Arial" w:eastAsia="Times New Roman" w:hAnsi="Arial" w:cs="Arial"/>
                <w:sz w:val="20"/>
                <w:szCs w:val="20"/>
                <w:vertAlign w:val="superscript"/>
                <w:lang w:eastAsia="en-AU"/>
              </w:rPr>
              <w:t>)</w:t>
            </w:r>
            <w:r w:rsidRPr="004B0A56">
              <w:rPr>
                <w:rFonts w:ascii="Arial" w:eastAsia="Times New Roman" w:hAnsi="Arial" w:cs="Arial"/>
                <w:sz w:val="20"/>
                <w:szCs w:val="20"/>
                <w:lang w:eastAsia="en-AU"/>
              </w:rPr>
              <w:t> ensures works are provided in accordance with the requirements set out in Appendix B of the Planning scheme policy - Integrated design.</w:t>
            </w:r>
          </w:p>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7342FD" w:rsidRPr="00242E4C" w:rsidTr="004B1652">
        <w:trPr>
          <w:tblCellSpacing w:w="15" w:type="dxa"/>
        </w:trPr>
        <w:tc>
          <w:tcPr>
            <w:tcW w:w="3396" w:type="pct"/>
            <w:gridSpan w:val="2"/>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4B0A56" w:rsidRPr="00242E4C" w:rsidRDefault="004B0A56" w:rsidP="00242E4C">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b/>
                <w:bCs/>
                <w:sz w:val="20"/>
                <w:szCs w:val="20"/>
                <w:lang w:eastAsia="en-AU"/>
              </w:rPr>
              <w:t>Riparian and wetland setbacks</w:t>
            </w:r>
          </w:p>
        </w:tc>
        <w:tc>
          <w:tcPr>
            <w:tcW w:w="645" w:type="pct"/>
            <w:tcBorders>
              <w:top w:val="outset" w:sz="6" w:space="0" w:color="auto"/>
              <w:left w:val="outset" w:sz="6" w:space="0" w:color="auto"/>
              <w:bottom w:val="outset" w:sz="6" w:space="0" w:color="auto"/>
              <w:right w:val="outset" w:sz="6" w:space="0" w:color="auto"/>
            </w:tcBorders>
          </w:tcPr>
          <w:p w:rsidR="004B0A56" w:rsidRPr="00242E4C" w:rsidRDefault="004B0A56"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4B0A56" w:rsidRPr="00242E4C" w:rsidRDefault="004B0A56"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1459" w:type="pct"/>
            <w:tcBorders>
              <w:top w:val="outset" w:sz="6" w:space="0" w:color="auto"/>
              <w:left w:val="outset" w:sz="6" w:space="0" w:color="auto"/>
              <w:bottom w:val="outset" w:sz="6" w:space="0" w:color="auto"/>
              <w:right w:val="outset" w:sz="6" w:space="0" w:color="auto"/>
            </w:tcBorders>
          </w:tcPr>
          <w:p w:rsidR="004B0A56" w:rsidRPr="004B0A56" w:rsidRDefault="004B0A56" w:rsidP="004B0A56">
            <w:pPr>
              <w:spacing w:before="100" w:beforeAutospacing="1" w:after="100" w:afterAutospacing="1" w:line="240" w:lineRule="auto"/>
              <w:ind w:left="150" w:right="150"/>
              <w:rPr>
                <w:rFonts w:ascii="Arial" w:eastAsia="Times New Roman" w:hAnsi="Arial" w:cs="Arial"/>
                <w:bCs/>
                <w:sz w:val="20"/>
                <w:szCs w:val="20"/>
                <w:lang w:eastAsia="en-AU"/>
              </w:rPr>
            </w:pPr>
            <w:r w:rsidRPr="004B0A56">
              <w:rPr>
                <w:rFonts w:ascii="Arial" w:eastAsia="Times New Roman" w:hAnsi="Arial" w:cs="Arial"/>
                <w:b/>
                <w:bCs/>
                <w:sz w:val="20"/>
                <w:szCs w:val="20"/>
                <w:lang w:eastAsia="en-AU"/>
              </w:rPr>
              <w:t>PO105</w:t>
            </w:r>
          </w:p>
          <w:p w:rsidR="004B0A56" w:rsidRPr="004B0A56" w:rsidRDefault="004B0A56" w:rsidP="004B0A56">
            <w:pPr>
              <w:spacing w:before="100" w:beforeAutospacing="1" w:after="100" w:afterAutospacing="1" w:line="240" w:lineRule="auto"/>
              <w:ind w:left="150"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Development provides and maintains a suitable setback from waterways and wetlands that protects natural and environmental values.  This is achieved by recognising and responding to the following matters:</w:t>
            </w:r>
          </w:p>
          <w:p w:rsidR="004B0A56" w:rsidRPr="004B0A56" w:rsidRDefault="004B0A56" w:rsidP="00760A3F">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impact on fauna habitats;</w:t>
            </w:r>
          </w:p>
          <w:p w:rsidR="004B0A56" w:rsidRPr="004B0A56" w:rsidRDefault="004B0A56" w:rsidP="00760A3F">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impact on wildlife corridors and connectivity;</w:t>
            </w:r>
          </w:p>
          <w:p w:rsidR="004B0A56" w:rsidRPr="004B0A56" w:rsidRDefault="004B0A56" w:rsidP="00760A3F">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impact on stream integrity;</w:t>
            </w:r>
          </w:p>
          <w:p w:rsidR="004B0A56" w:rsidRPr="004B0A56" w:rsidRDefault="004B0A56" w:rsidP="00760A3F">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impact of opportunities for revegetation and rehabilitation planting;</w:t>
            </w:r>
          </w:p>
          <w:p w:rsidR="004B0A56" w:rsidRPr="004B0A56" w:rsidRDefault="004B0A56" w:rsidP="00760A3F">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4B0A56">
              <w:rPr>
                <w:rFonts w:ascii="Arial" w:eastAsia="Times New Roman" w:hAnsi="Arial" w:cs="Arial"/>
                <w:bCs/>
                <w:sz w:val="20"/>
                <w:szCs w:val="20"/>
                <w:lang w:eastAsia="en-AU"/>
              </w:rPr>
              <w:t>edge effects.</w:t>
            </w:r>
          </w:p>
          <w:p w:rsidR="00877658" w:rsidRPr="009E6079" w:rsidRDefault="00877658" w:rsidP="00242E4C">
            <w:pPr>
              <w:spacing w:before="100" w:beforeAutospacing="1" w:after="100" w:afterAutospacing="1" w:line="240" w:lineRule="auto"/>
              <w:ind w:left="150" w:right="150"/>
              <w:rPr>
                <w:rFonts w:ascii="Arial" w:eastAsia="Times New Roman" w:hAnsi="Arial" w:cs="Arial"/>
                <w:bCs/>
                <w:sz w:val="20"/>
                <w:szCs w:val="20"/>
                <w:lang w:eastAsia="en-AU"/>
              </w:rPr>
            </w:pPr>
          </w:p>
        </w:tc>
        <w:tc>
          <w:tcPr>
            <w:tcW w:w="1927" w:type="pct"/>
            <w:tcBorders>
              <w:top w:val="outset" w:sz="6" w:space="0" w:color="auto"/>
              <w:left w:val="outset" w:sz="6" w:space="0" w:color="auto"/>
              <w:bottom w:val="outset" w:sz="6" w:space="0" w:color="auto"/>
              <w:right w:val="outset" w:sz="6" w:space="0" w:color="auto"/>
            </w:tcBorders>
          </w:tcPr>
          <w:p w:rsidR="004B0A56" w:rsidRPr="004B0A56" w:rsidRDefault="004B0A56" w:rsidP="004B0A56">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b/>
                <w:bCs/>
                <w:sz w:val="20"/>
                <w:szCs w:val="20"/>
                <w:lang w:eastAsia="en-AU"/>
              </w:rPr>
              <w:t>E105</w:t>
            </w:r>
          </w:p>
          <w:p w:rsidR="004B0A56" w:rsidRPr="004B0A56" w:rsidRDefault="004B0A56" w:rsidP="004B0A56">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sz w:val="20"/>
                <w:szCs w:val="20"/>
                <w:lang w:eastAsia="en-AU"/>
              </w:rPr>
              <w:t>Development does not occur within:</w:t>
            </w:r>
          </w:p>
          <w:p w:rsidR="004B0A56" w:rsidRPr="004B0A56" w:rsidRDefault="004B0A56" w:rsidP="00760A3F">
            <w:pPr>
              <w:numPr>
                <w:ilvl w:val="0"/>
                <w:numId w:val="89"/>
              </w:numPr>
              <w:spacing w:before="100" w:beforeAutospacing="1" w:after="100" w:afterAutospacing="1" w:line="240" w:lineRule="auto"/>
              <w:ind w:right="150"/>
              <w:rPr>
                <w:rFonts w:ascii="Arial" w:eastAsia="Times New Roman" w:hAnsi="Arial" w:cs="Arial"/>
                <w:sz w:val="20"/>
                <w:szCs w:val="20"/>
                <w:lang w:eastAsia="en-AU"/>
              </w:rPr>
            </w:pPr>
            <w:r w:rsidRPr="004B0A56">
              <w:rPr>
                <w:rFonts w:ascii="Arial" w:eastAsia="Times New Roman" w:hAnsi="Arial" w:cs="Arial"/>
                <w:sz w:val="20"/>
                <w:szCs w:val="20"/>
                <w:lang w:eastAsia="en-AU"/>
              </w:rPr>
              <w:t>50m from top of bank for W1 waterway and drainage line</w:t>
            </w:r>
          </w:p>
          <w:p w:rsidR="004B0A56" w:rsidRPr="004B0A56" w:rsidRDefault="004B0A56" w:rsidP="00760A3F">
            <w:pPr>
              <w:numPr>
                <w:ilvl w:val="0"/>
                <w:numId w:val="89"/>
              </w:numPr>
              <w:spacing w:before="100" w:beforeAutospacing="1" w:after="100" w:afterAutospacing="1" w:line="240" w:lineRule="auto"/>
              <w:ind w:right="150"/>
              <w:rPr>
                <w:rFonts w:ascii="Arial" w:eastAsia="Times New Roman" w:hAnsi="Arial" w:cs="Arial"/>
                <w:sz w:val="20"/>
                <w:szCs w:val="20"/>
                <w:lang w:eastAsia="en-AU"/>
              </w:rPr>
            </w:pPr>
            <w:r w:rsidRPr="004B0A56">
              <w:rPr>
                <w:rFonts w:ascii="Arial" w:eastAsia="Times New Roman" w:hAnsi="Arial" w:cs="Arial"/>
                <w:sz w:val="20"/>
                <w:szCs w:val="20"/>
                <w:lang w:eastAsia="en-AU"/>
              </w:rPr>
              <w:t>30m from top of bank for W2 waterway and drainage line</w:t>
            </w:r>
          </w:p>
          <w:p w:rsidR="004B0A56" w:rsidRPr="004B0A56" w:rsidRDefault="004B0A56" w:rsidP="00760A3F">
            <w:pPr>
              <w:numPr>
                <w:ilvl w:val="0"/>
                <w:numId w:val="89"/>
              </w:numPr>
              <w:spacing w:before="100" w:beforeAutospacing="1" w:after="100" w:afterAutospacing="1" w:line="240" w:lineRule="auto"/>
              <w:ind w:right="150"/>
              <w:rPr>
                <w:rFonts w:ascii="Arial" w:eastAsia="Times New Roman" w:hAnsi="Arial" w:cs="Arial"/>
                <w:sz w:val="20"/>
                <w:szCs w:val="20"/>
                <w:lang w:eastAsia="en-AU"/>
              </w:rPr>
            </w:pPr>
            <w:r w:rsidRPr="004B0A56">
              <w:rPr>
                <w:rFonts w:ascii="Arial" w:eastAsia="Times New Roman" w:hAnsi="Arial" w:cs="Arial"/>
                <w:sz w:val="20"/>
                <w:szCs w:val="20"/>
                <w:lang w:eastAsia="en-AU"/>
              </w:rPr>
              <w:t>20m from top of bank for W3 waterway and drainage line</w:t>
            </w:r>
          </w:p>
          <w:p w:rsidR="004B0A56" w:rsidRPr="004B0A56" w:rsidRDefault="004B0A56" w:rsidP="00760A3F">
            <w:pPr>
              <w:numPr>
                <w:ilvl w:val="0"/>
                <w:numId w:val="89"/>
              </w:numPr>
              <w:spacing w:before="100" w:beforeAutospacing="1" w:after="100" w:afterAutospacing="1" w:line="240" w:lineRule="auto"/>
              <w:ind w:right="150"/>
              <w:rPr>
                <w:rFonts w:ascii="Arial" w:eastAsia="Times New Roman" w:hAnsi="Arial" w:cs="Arial"/>
                <w:sz w:val="20"/>
                <w:szCs w:val="20"/>
                <w:lang w:eastAsia="en-AU"/>
              </w:rPr>
            </w:pPr>
            <w:r w:rsidRPr="004B0A56">
              <w:rPr>
                <w:rFonts w:ascii="Arial" w:eastAsia="Times New Roman" w:hAnsi="Arial" w:cs="Arial"/>
                <w:sz w:val="20"/>
                <w:szCs w:val="20"/>
                <w:lang w:eastAsia="en-AU"/>
              </w:rPr>
              <w:t>100m from the edge of a Ramsar wetland, 50m from all other wetlands.</w:t>
            </w:r>
          </w:p>
          <w:tbl>
            <w:tblPr>
              <w:tblW w:w="589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3"/>
            </w:tblGrid>
            <w:tr w:rsidR="004B0A56" w:rsidRPr="004B0A56" w:rsidTr="007862B7">
              <w:trPr>
                <w:trHeight w:val="172"/>
                <w:tblCellSpacing w:w="15" w:type="dxa"/>
              </w:trPr>
              <w:tc>
                <w:tcPr>
                  <w:tcW w:w="5833" w:type="dxa"/>
                  <w:tcBorders>
                    <w:top w:val="single" w:sz="6" w:space="0" w:color="CCCCCC"/>
                    <w:left w:val="single" w:sz="6" w:space="0" w:color="CCCCCC"/>
                    <w:bottom w:val="single" w:sz="6" w:space="0" w:color="CCCCCC"/>
                    <w:right w:val="single" w:sz="6" w:space="0" w:color="CCCCCC"/>
                  </w:tcBorders>
                  <w:vAlign w:val="center"/>
                  <w:hideMark/>
                </w:tcPr>
                <w:p w:rsidR="004B0A56" w:rsidRPr="004B0A56" w:rsidRDefault="004B0A56" w:rsidP="004B0A56">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sz w:val="20"/>
                      <w:szCs w:val="20"/>
                      <w:lang w:eastAsia="en-AU"/>
                    </w:rPr>
                    <w:t>Note - W1, W2 and W3 waterway and drainage lines, and wetlands are mapped on Schedule 2, Section 2.5 Overlay Maps – Riparian and wetland setbacks.</w:t>
                  </w:r>
                </w:p>
              </w:tc>
            </w:tr>
          </w:tbl>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645"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c>
          <w:tcPr>
            <w:tcW w:w="920" w:type="pct"/>
            <w:tcBorders>
              <w:top w:val="outset" w:sz="6" w:space="0" w:color="auto"/>
              <w:left w:val="outset" w:sz="6" w:space="0" w:color="auto"/>
              <w:bottom w:val="outset" w:sz="6" w:space="0" w:color="auto"/>
              <w:right w:val="outset" w:sz="6" w:space="0" w:color="auto"/>
            </w:tcBorders>
          </w:tcPr>
          <w:p w:rsidR="00877658" w:rsidRPr="00242E4C" w:rsidRDefault="00877658" w:rsidP="00242E4C">
            <w:pPr>
              <w:spacing w:before="100" w:beforeAutospacing="1" w:after="100" w:afterAutospacing="1" w:line="240" w:lineRule="auto"/>
              <w:ind w:left="150" w:right="150"/>
              <w:rPr>
                <w:rFonts w:ascii="Arial" w:eastAsia="Times New Roman" w:hAnsi="Arial" w:cs="Arial"/>
                <w:sz w:val="20"/>
                <w:szCs w:val="20"/>
                <w:lang w:eastAsia="en-AU"/>
              </w:rPr>
            </w:pPr>
          </w:p>
        </w:tc>
      </w:tr>
      <w:tr w:rsidR="004B1652" w:rsidRPr="00242E4C" w:rsidTr="004B165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4B1652" w:rsidRPr="004B0A56" w:rsidRDefault="004B1652" w:rsidP="004B0A56">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b/>
                <w:bCs/>
                <w:sz w:val="20"/>
                <w:szCs w:val="20"/>
                <w:lang w:eastAsia="en-AU"/>
              </w:rPr>
              <w:t>Transport noise corridors (refer Overlay map - Transport noise corridors to determine if the following assessment criteria apply)</w:t>
            </w:r>
          </w:p>
          <w:tbl>
            <w:tblPr>
              <w:tblW w:w="1479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791"/>
            </w:tblGrid>
            <w:tr w:rsidR="004B1652" w:rsidRPr="004B0A56" w:rsidTr="004B1652">
              <w:trPr>
                <w:trHeight w:val="174"/>
                <w:tblCellSpacing w:w="15" w:type="dxa"/>
              </w:trPr>
              <w:tc>
                <w:tcPr>
                  <w:tcW w:w="14731" w:type="dxa"/>
                  <w:tcBorders>
                    <w:top w:val="single" w:sz="6" w:space="0" w:color="CCCCCC"/>
                    <w:left w:val="single" w:sz="6" w:space="0" w:color="CCCCCC"/>
                    <w:bottom w:val="single" w:sz="6" w:space="0" w:color="CCCCCC"/>
                    <w:right w:val="single" w:sz="6" w:space="0" w:color="CCCCCC"/>
                  </w:tcBorders>
                  <w:vAlign w:val="center"/>
                  <w:hideMark/>
                </w:tcPr>
                <w:p w:rsidR="004B1652" w:rsidRPr="004B0A56" w:rsidRDefault="004B1652" w:rsidP="004B0A56">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sz w:val="20"/>
                      <w:szCs w:val="20"/>
                      <w:lang w:eastAsia="en-AU"/>
                    </w:rPr>
                    <w:t>Note - This is for information purposes only. No requirements for accepted development or criteria for assessable development apply. Development located within a Transport Noise Corridor must satisfy the requirements of the Queensland Development Code</w:t>
                  </w:r>
                  <w:r>
                    <w:rPr>
                      <w:rFonts w:ascii="Arial" w:eastAsia="Times New Roman" w:hAnsi="Arial" w:cs="Arial"/>
                      <w:sz w:val="20"/>
                      <w:szCs w:val="20"/>
                      <w:lang w:eastAsia="en-AU"/>
                    </w:rPr>
                    <w:t xml:space="preserve"> </w:t>
                  </w:r>
                </w:p>
              </w:tc>
            </w:tr>
          </w:tbl>
          <w:p w:rsidR="004B1652" w:rsidRPr="00242E4C" w:rsidRDefault="004B1652" w:rsidP="00242E4C">
            <w:pPr>
              <w:spacing w:before="100" w:beforeAutospacing="1" w:after="100" w:afterAutospacing="1" w:line="240" w:lineRule="auto"/>
              <w:ind w:left="150" w:right="150"/>
              <w:rPr>
                <w:rFonts w:ascii="Arial" w:eastAsia="Times New Roman" w:hAnsi="Arial" w:cs="Arial"/>
                <w:sz w:val="20"/>
                <w:szCs w:val="20"/>
                <w:lang w:eastAsia="en-AU"/>
              </w:rPr>
            </w:pPr>
          </w:p>
        </w:tc>
      </w:tr>
    </w:tbl>
    <w:p w:rsidR="001A30FE" w:rsidRDefault="001A30FE">
      <w:pPr>
        <w:rPr>
          <w:b/>
          <w:bCs/>
        </w:rPr>
      </w:pPr>
    </w:p>
    <w:p w:rsidR="001A30FE" w:rsidRDefault="001A30FE">
      <w:pPr>
        <w:rPr>
          <w:b/>
          <w:bCs/>
        </w:rPr>
      </w:pPr>
    </w:p>
    <w:p w:rsidR="001A30FE" w:rsidRDefault="001A30FE">
      <w:pPr>
        <w:rPr>
          <w:b/>
          <w:bCs/>
        </w:rPr>
      </w:pPr>
    </w:p>
    <w:p w:rsidR="00C66DD5" w:rsidRDefault="004B0A56" w:rsidP="004B1652">
      <w:pPr>
        <w:jc w:val="center"/>
      </w:pPr>
      <w:r w:rsidRPr="004B0A56">
        <w:rPr>
          <w:b/>
          <w:bCs/>
        </w:rPr>
        <w:lastRenderedPageBreak/>
        <w:t>Figure 6.2.6.1.1 Main Street Area</w:t>
      </w:r>
    </w:p>
    <w:p w:rsidR="00242E4C" w:rsidRPr="00242E4C" w:rsidRDefault="004B0A56" w:rsidP="004B165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4B0A56">
        <w:rPr>
          <w:noProof/>
        </w:rPr>
        <w:drawing>
          <wp:inline distT="0" distB="0" distL="0" distR="0" wp14:anchorId="50669462" wp14:editId="54875F99">
            <wp:extent cx="6823494" cy="57945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93612" cy="5854100"/>
                    </a:xfrm>
                    <a:prstGeom prst="rect">
                      <a:avLst/>
                    </a:prstGeom>
                  </pic:spPr>
                </pic:pic>
              </a:graphicData>
            </a:graphic>
          </wp:inline>
        </w:drawing>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5"/>
        <w:gridCol w:w="1376"/>
        <w:gridCol w:w="1376"/>
        <w:gridCol w:w="1376"/>
        <w:gridCol w:w="1433"/>
        <w:gridCol w:w="1376"/>
        <w:gridCol w:w="1376"/>
        <w:gridCol w:w="1433"/>
        <w:gridCol w:w="1421"/>
        <w:gridCol w:w="1332"/>
        <w:gridCol w:w="1377"/>
        <w:gridCol w:w="1432"/>
        <w:gridCol w:w="45"/>
      </w:tblGrid>
      <w:tr w:rsidR="00242E4C" w:rsidRPr="00242E4C" w:rsidTr="00242E4C">
        <w:trPr>
          <w:gridBefore w:val="1"/>
          <w:gridAfter w:val="1"/>
          <w:tblCellSpacing w:w="15" w:type="dxa"/>
        </w:trPr>
        <w:tc>
          <w:tcPr>
            <w:tcW w:w="0" w:type="auto"/>
            <w:gridSpan w:val="11"/>
            <w:tcBorders>
              <w:top w:val="nil"/>
              <w:left w:val="nil"/>
              <w:bottom w:val="nil"/>
              <w:right w:val="nil"/>
            </w:tcBorders>
            <w:shd w:val="clear" w:color="auto" w:fill="CCCCCC"/>
            <w:vAlign w:val="center"/>
            <w:hideMark/>
          </w:tcPr>
          <w:p w:rsidR="00242E4C" w:rsidRPr="00242E4C" w:rsidRDefault="00C66DD5" w:rsidP="00242E4C">
            <w:pPr>
              <w:spacing w:before="100" w:beforeAutospacing="1" w:after="100" w:afterAutospacing="1" w:line="240" w:lineRule="auto"/>
              <w:jc w:val="center"/>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br w:type="page"/>
            </w:r>
            <w:r w:rsidR="00242E4C" w:rsidRPr="00242E4C">
              <w:rPr>
                <w:rFonts w:ascii="Arial" w:eastAsia="Times New Roman" w:hAnsi="Arial" w:cs="Arial"/>
                <w:b/>
                <w:bCs/>
                <w:sz w:val="20"/>
                <w:szCs w:val="20"/>
                <w:lang w:eastAsia="en-AU"/>
              </w:rPr>
              <w:t>Table 6.2.6.1.3 Setbacks</w:t>
            </w:r>
          </w:p>
        </w:tc>
      </w:tr>
      <w:tr w:rsidR="00242E4C" w:rsidRPr="00242E4C" w:rsidTr="00242E4C">
        <w:trPr>
          <w:gridBefore w:val="1"/>
          <w:gridAfter w:val="1"/>
          <w:tblCellSpacing w:w="15" w:type="dxa"/>
        </w:trPr>
        <w:tc>
          <w:tcPr>
            <w:tcW w:w="0" w:type="auto"/>
            <w:gridSpan w:val="11"/>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Residential uses</w:t>
            </w:r>
          </w:p>
        </w:tc>
      </w:tr>
      <w:tr w:rsidR="00242E4C" w:rsidRPr="00242E4C" w:rsidTr="004B0A56">
        <w:trPr>
          <w:gridBefore w:val="1"/>
          <w:gridAfter w:val="1"/>
          <w:tblCellSpacing w:w="15" w:type="dxa"/>
        </w:trPr>
        <w:tc>
          <w:tcPr>
            <w:tcW w:w="456"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Height of wall</w:t>
            </w:r>
          </w:p>
        </w:tc>
        <w:tc>
          <w:tcPr>
            <w:tcW w:w="138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Frontage</w:t>
            </w:r>
            <w:r w:rsidRPr="00242E4C">
              <w:rPr>
                <w:rFonts w:ascii="Arial" w:eastAsia="Times New Roman" w:hAnsi="Arial" w:cs="Arial"/>
                <w:b/>
                <w:bCs/>
                <w:sz w:val="20"/>
                <w:szCs w:val="20"/>
                <w:lang w:eastAsia="en-AU"/>
              </w:rPr>
              <w:br/>
              <w:t>primary</w:t>
            </w:r>
          </w:p>
        </w:tc>
        <w:tc>
          <w:tcPr>
            <w:tcW w:w="138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Frontage</w:t>
            </w:r>
            <w:r w:rsidRPr="00242E4C">
              <w:rPr>
                <w:rFonts w:ascii="Arial" w:eastAsia="Times New Roman" w:hAnsi="Arial" w:cs="Arial"/>
                <w:b/>
                <w:bCs/>
                <w:sz w:val="20"/>
                <w:szCs w:val="20"/>
                <w:lang w:eastAsia="en-AU"/>
              </w:rPr>
              <w:br/>
              <w:t>secondary to street</w:t>
            </w:r>
          </w:p>
        </w:tc>
        <w:tc>
          <w:tcPr>
            <w:tcW w:w="456" w:type="pct"/>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Frontage secondary to lane</w:t>
            </w:r>
          </w:p>
        </w:tc>
        <w:tc>
          <w:tcPr>
            <w:tcW w:w="456"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Side</w:t>
            </w:r>
          </w:p>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To OMP and wall</w:t>
            </w:r>
          </w:p>
        </w:tc>
        <w:tc>
          <w:tcPr>
            <w:tcW w:w="456"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Rear</w:t>
            </w:r>
          </w:p>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To OMP and wall</w:t>
            </w:r>
          </w:p>
        </w:tc>
        <w:tc>
          <w:tcPr>
            <w:tcW w:w="304"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4B0A56"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4B0A56">
              <w:rPr>
                <w:rFonts w:ascii="Arial" w:eastAsia="Times New Roman" w:hAnsi="Arial" w:cs="Arial"/>
                <w:b/>
                <w:bCs/>
                <w:sz w:val="20"/>
                <w:szCs w:val="20"/>
                <w:lang w:eastAsia="en-AU"/>
              </w:rPr>
              <w:t>Trafficable water body</w:t>
            </w:r>
          </w:p>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To OMP and wall</w:t>
            </w:r>
          </w:p>
        </w:tc>
      </w:tr>
      <w:tr w:rsidR="00242E4C" w:rsidRPr="00242E4C" w:rsidTr="004B0A56">
        <w:trPr>
          <w:gridBefore w:val="1"/>
          <w:gridAfter w:val="1"/>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42E4C" w:rsidRPr="00242E4C" w:rsidRDefault="00242E4C" w:rsidP="00242E4C">
            <w:pPr>
              <w:spacing w:before="100" w:beforeAutospacing="1" w:after="100" w:afterAutospacing="1" w:line="240" w:lineRule="auto"/>
              <w:rPr>
                <w:rFonts w:ascii="Arial" w:eastAsia="Times New Roman" w:hAnsi="Arial" w:cs="Arial"/>
                <w:sz w:val="20"/>
                <w:szCs w:val="20"/>
                <w:lang w:eastAsia="en-AU"/>
              </w:rPr>
            </w:pPr>
          </w:p>
        </w:tc>
        <w:tc>
          <w:tcPr>
            <w:tcW w:w="456" w:type="pct"/>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To wall</w:t>
            </w:r>
          </w:p>
        </w:tc>
        <w:tc>
          <w:tcPr>
            <w:tcW w:w="456" w:type="pct"/>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To OMP</w:t>
            </w:r>
          </w:p>
        </w:tc>
        <w:tc>
          <w:tcPr>
            <w:tcW w:w="456" w:type="pct"/>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To covered car parking space</w:t>
            </w:r>
            <w:r w:rsidR="004B0A56">
              <w:rPr>
                <w:rFonts w:ascii="Arial" w:eastAsia="Times New Roman" w:hAnsi="Arial" w:cs="Arial"/>
                <w:b/>
                <w:bCs/>
                <w:sz w:val="20"/>
                <w:szCs w:val="20"/>
                <w:lang w:eastAsia="en-AU"/>
              </w:rPr>
              <w:t>*</w:t>
            </w:r>
          </w:p>
        </w:tc>
        <w:tc>
          <w:tcPr>
            <w:tcW w:w="456" w:type="pct"/>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To wall</w:t>
            </w:r>
          </w:p>
        </w:tc>
        <w:tc>
          <w:tcPr>
            <w:tcW w:w="456" w:type="pct"/>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To OMP</w:t>
            </w:r>
          </w:p>
        </w:tc>
        <w:tc>
          <w:tcPr>
            <w:tcW w:w="456" w:type="pct"/>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To covered car parking space</w:t>
            </w:r>
          </w:p>
        </w:tc>
        <w:tc>
          <w:tcPr>
            <w:tcW w:w="456" w:type="pct"/>
            <w:tcBorders>
              <w:top w:val="outset" w:sz="6" w:space="0" w:color="auto"/>
              <w:left w:val="outset" w:sz="6" w:space="0" w:color="auto"/>
              <w:bottom w:val="outset" w:sz="6" w:space="0" w:color="auto"/>
              <w:right w:val="outset" w:sz="6" w:space="0" w:color="auto"/>
            </w:tcBorders>
            <w:shd w:val="clear" w:color="auto" w:fill="CCCCCC"/>
            <w:hideMark/>
          </w:tcPr>
          <w:p w:rsidR="00242E4C" w:rsidRPr="00242E4C" w:rsidRDefault="00242E4C" w:rsidP="00242E4C">
            <w:pPr>
              <w:spacing w:before="100" w:beforeAutospacing="1" w:after="100" w:afterAutospacing="1" w:line="240" w:lineRule="auto"/>
              <w:ind w:left="150" w:right="150"/>
              <w:jc w:val="center"/>
              <w:rPr>
                <w:rFonts w:ascii="Arial" w:eastAsia="Times New Roman" w:hAnsi="Arial" w:cs="Arial"/>
                <w:sz w:val="20"/>
                <w:szCs w:val="20"/>
                <w:lang w:eastAsia="en-AU"/>
              </w:rPr>
            </w:pPr>
            <w:r w:rsidRPr="00242E4C">
              <w:rPr>
                <w:rFonts w:ascii="Arial" w:eastAsia="Times New Roman" w:hAnsi="Arial" w:cs="Arial"/>
                <w:b/>
                <w:bCs/>
                <w:sz w:val="20"/>
                <w:szCs w:val="20"/>
                <w:lang w:eastAsia="en-AU"/>
              </w:rPr>
              <w:t>To OMP, wall and covered car parking space</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42E4C" w:rsidRPr="00242E4C" w:rsidRDefault="00242E4C" w:rsidP="00242E4C">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42E4C" w:rsidRPr="00242E4C" w:rsidRDefault="00242E4C" w:rsidP="00242E4C">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42E4C" w:rsidRPr="00242E4C" w:rsidRDefault="00242E4C" w:rsidP="00242E4C">
            <w:pPr>
              <w:spacing w:before="100" w:beforeAutospacing="1" w:after="100" w:afterAutospacing="1" w:line="240" w:lineRule="auto"/>
              <w:rPr>
                <w:rFonts w:ascii="Arial" w:eastAsia="Times New Roman" w:hAnsi="Arial" w:cs="Arial"/>
                <w:sz w:val="20"/>
                <w:szCs w:val="20"/>
                <w:lang w:eastAsia="en-AU"/>
              </w:rPr>
            </w:pPr>
          </w:p>
        </w:tc>
      </w:tr>
      <w:tr w:rsidR="00242E4C" w:rsidRPr="00242E4C" w:rsidTr="004B0A56">
        <w:trPr>
          <w:gridBefore w:val="1"/>
          <w:gridAfter w:val="1"/>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Less than 4.5m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6m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4.5m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5.4m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3m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2m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5.4m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0.5m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1.5m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1.5m</w:t>
            </w:r>
          </w:p>
        </w:tc>
        <w:tc>
          <w:tcPr>
            <w:tcW w:w="304"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4.5m</w:t>
            </w:r>
          </w:p>
        </w:tc>
      </w:tr>
      <w:tr w:rsidR="00242E4C" w:rsidRPr="00242E4C" w:rsidTr="004B0A56">
        <w:trPr>
          <w:gridBefore w:val="1"/>
          <w:gridAfter w:val="1"/>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4.5m to 8.5m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6m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4.5m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N/A</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3m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2m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N/A</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0.5m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2m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2m</w:t>
            </w:r>
          </w:p>
        </w:tc>
        <w:tc>
          <w:tcPr>
            <w:tcW w:w="304"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4.5m</w:t>
            </w:r>
          </w:p>
        </w:tc>
      </w:tr>
      <w:tr w:rsidR="00242E4C" w:rsidRPr="00242E4C" w:rsidTr="004B0A56">
        <w:trPr>
          <w:gridBefore w:val="1"/>
          <w:gridAfter w:val="1"/>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b/>
                <w:bCs/>
                <w:sz w:val="20"/>
                <w:szCs w:val="20"/>
                <w:lang w:eastAsia="en-AU"/>
              </w:rPr>
              <w:t>Greater than 8.5m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6m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4.5m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N/A</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3m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2m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N/A</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0.5m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4B0A56" w:rsidP="00242E4C">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sz w:val="20"/>
                <w:szCs w:val="20"/>
                <w:lang w:eastAsia="en-AU"/>
              </w:rPr>
              <w:t>Min 2m up to 8.5m in height; plus 0.5m for every 3m in height (or storey) or part thereof over 8.5m</w:t>
            </w:r>
          </w:p>
        </w:tc>
        <w:tc>
          <w:tcPr>
            <w:tcW w:w="456" w:type="pct"/>
            <w:tcBorders>
              <w:top w:val="outset" w:sz="6" w:space="0" w:color="auto"/>
              <w:left w:val="outset" w:sz="6" w:space="0" w:color="auto"/>
              <w:bottom w:val="outset" w:sz="6" w:space="0" w:color="auto"/>
              <w:right w:val="outset" w:sz="6" w:space="0" w:color="auto"/>
            </w:tcBorders>
            <w:hideMark/>
          </w:tcPr>
          <w:p w:rsidR="00242E4C" w:rsidRPr="00242E4C" w:rsidRDefault="004B0A56" w:rsidP="00242E4C">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sz w:val="20"/>
                <w:szCs w:val="20"/>
                <w:lang w:eastAsia="en-AU"/>
              </w:rPr>
              <w:t>Min 2m up to 8.5m in height; plus 0.5m for every 3m in height (or storey) or part thereof over 8.5m</w:t>
            </w:r>
            <w:r>
              <w:rPr>
                <w:rFonts w:ascii="Arial" w:eastAsia="Times New Roman" w:hAnsi="Arial" w:cs="Arial"/>
                <w:sz w:val="20"/>
                <w:szCs w:val="20"/>
                <w:lang w:eastAsia="en-AU"/>
              </w:rPr>
              <w:t xml:space="preserve"> </w:t>
            </w:r>
          </w:p>
        </w:tc>
        <w:tc>
          <w:tcPr>
            <w:tcW w:w="304" w:type="pct"/>
            <w:tcBorders>
              <w:top w:val="outset" w:sz="6" w:space="0" w:color="auto"/>
              <w:left w:val="outset" w:sz="6" w:space="0" w:color="auto"/>
              <w:bottom w:val="outset" w:sz="6" w:space="0" w:color="auto"/>
              <w:right w:val="outset" w:sz="6" w:space="0" w:color="auto"/>
            </w:tcBorders>
            <w:hideMark/>
          </w:tcPr>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r w:rsidRPr="00242E4C">
              <w:rPr>
                <w:rFonts w:ascii="Arial" w:eastAsia="Times New Roman" w:hAnsi="Arial" w:cs="Arial"/>
                <w:sz w:val="20"/>
                <w:szCs w:val="20"/>
                <w:lang w:eastAsia="en-AU"/>
              </w:rPr>
              <w:t>Min 4.5m</w:t>
            </w:r>
          </w:p>
        </w:tc>
      </w:tr>
      <w:tr w:rsidR="00242E4C" w:rsidRPr="00242E4C" w:rsidTr="00242E4C">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13"/>
            <w:vAlign w:val="center"/>
            <w:hideMark/>
          </w:tcPr>
          <w:p w:rsidR="004B0A56" w:rsidRPr="004B0A56" w:rsidRDefault="004B0A56" w:rsidP="004B0A56">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sz w:val="20"/>
                <w:szCs w:val="20"/>
                <w:lang w:eastAsia="en-AU"/>
              </w:rPr>
              <w:t>Note - Excludes pools and class 10 buildings.  For requirements for pools and class 10 buildings and structures refer to the QDC.</w:t>
            </w:r>
          </w:p>
          <w:p w:rsidR="004B0A56" w:rsidRPr="004B0A56" w:rsidRDefault="004B0A56" w:rsidP="004B0A56">
            <w:pPr>
              <w:spacing w:before="100" w:beforeAutospacing="1" w:after="100" w:afterAutospacing="1" w:line="240" w:lineRule="auto"/>
              <w:ind w:left="150" w:right="150"/>
              <w:rPr>
                <w:rFonts w:ascii="Arial" w:eastAsia="Times New Roman" w:hAnsi="Arial" w:cs="Arial"/>
                <w:sz w:val="20"/>
                <w:szCs w:val="20"/>
                <w:lang w:eastAsia="en-AU"/>
              </w:rPr>
            </w:pPr>
            <w:r w:rsidRPr="004B0A56">
              <w:rPr>
                <w:rFonts w:ascii="Arial" w:eastAsia="Times New Roman" w:hAnsi="Arial" w:cs="Arial"/>
                <w:sz w:val="20"/>
                <w:szCs w:val="20"/>
                <w:lang w:eastAsia="en-AU"/>
              </w:rPr>
              <w:t>Note - * Does not apply to basement car parking areas.</w:t>
            </w:r>
          </w:p>
          <w:p w:rsidR="00242E4C" w:rsidRPr="00242E4C" w:rsidRDefault="00242E4C" w:rsidP="00242E4C">
            <w:pPr>
              <w:spacing w:before="100" w:beforeAutospacing="1" w:after="100" w:afterAutospacing="1" w:line="240" w:lineRule="auto"/>
              <w:ind w:left="150" w:right="150"/>
              <w:rPr>
                <w:rFonts w:ascii="Arial" w:eastAsia="Times New Roman" w:hAnsi="Arial" w:cs="Arial"/>
                <w:sz w:val="20"/>
                <w:szCs w:val="20"/>
                <w:lang w:eastAsia="en-AU"/>
              </w:rPr>
            </w:pPr>
          </w:p>
        </w:tc>
      </w:tr>
    </w:tbl>
    <w:p w:rsidR="00147CA5" w:rsidRPr="00242E4C" w:rsidRDefault="00147CA5" w:rsidP="00242E4C">
      <w:pPr>
        <w:spacing w:before="100" w:beforeAutospacing="1" w:after="100" w:afterAutospacing="1" w:line="240" w:lineRule="auto"/>
        <w:rPr>
          <w:rFonts w:ascii="Arial" w:hAnsi="Arial" w:cs="Arial"/>
          <w:sz w:val="20"/>
          <w:szCs w:val="20"/>
        </w:rPr>
      </w:pPr>
    </w:p>
    <w:sectPr w:rsidR="00147CA5" w:rsidRPr="00242E4C" w:rsidSect="00242E4C">
      <w:footerReference w:type="default" r:id="rId3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4721" w:rsidRDefault="00504721" w:rsidP="00536B3C">
      <w:pPr>
        <w:spacing w:after="0" w:line="240" w:lineRule="auto"/>
      </w:pPr>
      <w:r>
        <w:separator/>
      </w:r>
    </w:p>
  </w:endnote>
  <w:endnote w:type="continuationSeparator" w:id="0">
    <w:p w:rsidR="00504721" w:rsidRDefault="00504721" w:rsidP="00536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4B2E" w:rsidRPr="00536B3C" w:rsidRDefault="00A74B2E" w:rsidP="00536B3C">
    <w:pPr>
      <w:pStyle w:val="Footer"/>
      <w:jc w:val="center"/>
      <w:rPr>
        <w:rFonts w:ascii="Arial" w:hAnsi="Arial" w:cs="Arial"/>
        <w:i/>
        <w:sz w:val="20"/>
        <w:szCs w:val="20"/>
      </w:rPr>
    </w:pPr>
    <w:r w:rsidRPr="00536B3C">
      <w:rPr>
        <w:rFonts w:ascii="Arial" w:hAnsi="Arial" w:cs="Arial"/>
        <w:i/>
        <w:sz w:val="20"/>
        <w:szCs w:val="20"/>
      </w:rPr>
      <w:t>MBRC Planning Scheme</w:t>
    </w:r>
    <w:r w:rsidR="004B1652">
      <w:rPr>
        <w:rFonts w:ascii="Arial" w:hAnsi="Arial" w:cs="Arial"/>
        <w:i/>
        <w:sz w:val="20"/>
        <w:szCs w:val="20"/>
      </w:rPr>
      <w:t xml:space="preserve"> V</w:t>
    </w:r>
    <w:r w:rsidR="001E1062">
      <w:rPr>
        <w:rFonts w:ascii="Arial" w:hAnsi="Arial" w:cs="Arial"/>
        <w:i/>
        <w:sz w:val="20"/>
        <w:szCs w:val="20"/>
      </w:rPr>
      <w:t xml:space="preserve">ersion </w:t>
    </w:r>
    <w:r w:rsidR="001B2941">
      <w:rPr>
        <w:rFonts w:ascii="Arial" w:hAnsi="Arial" w:cs="Arial"/>
        <w:i/>
        <w:sz w:val="20"/>
        <w:szCs w:val="20"/>
      </w:rPr>
      <w:t>6</w:t>
    </w:r>
    <w:r w:rsidRPr="00536B3C">
      <w:rPr>
        <w:rFonts w:ascii="Arial" w:hAnsi="Arial" w:cs="Arial"/>
        <w:i/>
        <w:sz w:val="20"/>
        <w:szCs w:val="20"/>
      </w:rPr>
      <w:t xml:space="preserve"> - General residential zone - Coastal communities precinct - Assessable  </w:t>
    </w:r>
    <w:sdt>
      <w:sdtPr>
        <w:rPr>
          <w:rFonts w:ascii="Arial" w:hAnsi="Arial" w:cs="Arial"/>
          <w:sz w:val="20"/>
          <w:szCs w:val="20"/>
        </w:rPr>
        <w:id w:val="1366955524"/>
        <w:docPartObj>
          <w:docPartGallery w:val="Page Numbers (Bottom of Page)"/>
          <w:docPartUnique/>
        </w:docPartObj>
      </w:sdtPr>
      <w:sdtEndPr>
        <w:rPr>
          <w:noProof/>
        </w:rPr>
      </w:sdtEndPr>
      <w:sdtContent>
        <w:r w:rsidRPr="00536B3C">
          <w:rPr>
            <w:rFonts w:ascii="Arial" w:hAnsi="Arial" w:cs="Arial"/>
            <w:sz w:val="20"/>
            <w:szCs w:val="20"/>
          </w:rPr>
          <w:tab/>
        </w:r>
        <w:r w:rsidRPr="00536B3C">
          <w:rPr>
            <w:rFonts w:ascii="Arial" w:hAnsi="Arial" w:cs="Arial"/>
            <w:sz w:val="20"/>
            <w:szCs w:val="20"/>
          </w:rPr>
          <w:tab/>
        </w:r>
        <w:r w:rsidRPr="00536B3C">
          <w:rPr>
            <w:rFonts w:ascii="Arial" w:hAnsi="Arial" w:cs="Arial"/>
            <w:sz w:val="20"/>
            <w:szCs w:val="20"/>
          </w:rPr>
          <w:fldChar w:fldCharType="begin"/>
        </w:r>
        <w:r w:rsidRPr="00536B3C">
          <w:rPr>
            <w:rFonts w:ascii="Arial" w:hAnsi="Arial" w:cs="Arial"/>
            <w:sz w:val="20"/>
            <w:szCs w:val="20"/>
          </w:rPr>
          <w:instrText xml:space="preserve"> PAGE   \* MERGEFORMAT </w:instrText>
        </w:r>
        <w:r w:rsidRPr="00536B3C">
          <w:rPr>
            <w:rFonts w:ascii="Arial" w:hAnsi="Arial" w:cs="Arial"/>
            <w:sz w:val="20"/>
            <w:szCs w:val="20"/>
          </w:rPr>
          <w:fldChar w:fldCharType="separate"/>
        </w:r>
        <w:r>
          <w:rPr>
            <w:rFonts w:ascii="Arial" w:hAnsi="Arial" w:cs="Arial"/>
            <w:noProof/>
            <w:sz w:val="20"/>
            <w:szCs w:val="20"/>
          </w:rPr>
          <w:t>44</w:t>
        </w:r>
        <w:r w:rsidRPr="00536B3C">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4721" w:rsidRDefault="00504721" w:rsidP="00536B3C">
      <w:pPr>
        <w:spacing w:after="0" w:line="240" w:lineRule="auto"/>
      </w:pPr>
      <w:r>
        <w:separator/>
      </w:r>
    </w:p>
  </w:footnote>
  <w:footnote w:type="continuationSeparator" w:id="0">
    <w:p w:rsidR="00504721" w:rsidRDefault="00504721" w:rsidP="00536B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96D52"/>
    <w:multiLevelType w:val="multilevel"/>
    <w:tmpl w:val="6B38BB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DE3D2E"/>
    <w:multiLevelType w:val="multilevel"/>
    <w:tmpl w:val="BC7209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53C101A"/>
    <w:multiLevelType w:val="multilevel"/>
    <w:tmpl w:val="EB1AD2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63833BD"/>
    <w:multiLevelType w:val="multilevel"/>
    <w:tmpl w:val="433600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91E6C2C"/>
    <w:multiLevelType w:val="multilevel"/>
    <w:tmpl w:val="3CF4E7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A243AAA"/>
    <w:multiLevelType w:val="multilevel"/>
    <w:tmpl w:val="B5A63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E14AC0"/>
    <w:multiLevelType w:val="multilevel"/>
    <w:tmpl w:val="E5048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433D26"/>
    <w:multiLevelType w:val="hybridMultilevel"/>
    <w:tmpl w:val="1AF6D6B4"/>
    <w:lvl w:ilvl="0" w:tplc="0C090019">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8" w15:restartNumberingAfterBreak="0">
    <w:nsid w:val="0FD0569B"/>
    <w:multiLevelType w:val="multilevel"/>
    <w:tmpl w:val="8B7824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050783A"/>
    <w:multiLevelType w:val="multilevel"/>
    <w:tmpl w:val="370C1B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0C87AF2"/>
    <w:multiLevelType w:val="multilevel"/>
    <w:tmpl w:val="C27ED8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0CF0A3B"/>
    <w:multiLevelType w:val="multilevel"/>
    <w:tmpl w:val="772683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23C2FB6"/>
    <w:multiLevelType w:val="multilevel"/>
    <w:tmpl w:val="32869A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4400311"/>
    <w:multiLevelType w:val="multilevel"/>
    <w:tmpl w:val="85DA60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53244E7"/>
    <w:multiLevelType w:val="multilevel"/>
    <w:tmpl w:val="0E04F83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6BD0FA7"/>
    <w:multiLevelType w:val="multilevel"/>
    <w:tmpl w:val="7BF002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7" w15:restartNumberingAfterBreak="0">
    <w:nsid w:val="19CB38E4"/>
    <w:multiLevelType w:val="multilevel"/>
    <w:tmpl w:val="8CDAE9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B03718D"/>
    <w:multiLevelType w:val="multilevel"/>
    <w:tmpl w:val="1F08C8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C0C2053"/>
    <w:multiLevelType w:val="multilevel"/>
    <w:tmpl w:val="7DDAA7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E8B0140"/>
    <w:multiLevelType w:val="multilevel"/>
    <w:tmpl w:val="535EBF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F3617D5"/>
    <w:multiLevelType w:val="multilevel"/>
    <w:tmpl w:val="D1CE72D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2596521"/>
    <w:multiLevelType w:val="multilevel"/>
    <w:tmpl w:val="E04A08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2CE75A4"/>
    <w:multiLevelType w:val="multilevel"/>
    <w:tmpl w:val="F1444A5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2F6029A"/>
    <w:multiLevelType w:val="multilevel"/>
    <w:tmpl w:val="01FC9A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37B5175"/>
    <w:multiLevelType w:val="multilevel"/>
    <w:tmpl w:val="5EA098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47676EE"/>
    <w:multiLevelType w:val="multilevel"/>
    <w:tmpl w:val="CCBCF5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5403D23"/>
    <w:multiLevelType w:val="multilevel"/>
    <w:tmpl w:val="4DE810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5E15147"/>
    <w:multiLevelType w:val="multilevel"/>
    <w:tmpl w:val="91A27C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AE25B57"/>
    <w:multiLevelType w:val="multilevel"/>
    <w:tmpl w:val="B1F802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B982314"/>
    <w:multiLevelType w:val="multilevel"/>
    <w:tmpl w:val="CA68A8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0126F99"/>
    <w:multiLevelType w:val="multilevel"/>
    <w:tmpl w:val="298C30D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301433CC"/>
    <w:multiLevelType w:val="multilevel"/>
    <w:tmpl w:val="930A64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03D4DE7"/>
    <w:multiLevelType w:val="multilevel"/>
    <w:tmpl w:val="998C39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0AD2A15"/>
    <w:multiLevelType w:val="multilevel"/>
    <w:tmpl w:val="55922D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2AA65B1"/>
    <w:multiLevelType w:val="multilevel"/>
    <w:tmpl w:val="255A43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35E4BA5"/>
    <w:multiLevelType w:val="multilevel"/>
    <w:tmpl w:val="7758E0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36A2262"/>
    <w:multiLevelType w:val="multilevel"/>
    <w:tmpl w:val="60A868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7835BDD"/>
    <w:multiLevelType w:val="multilevel"/>
    <w:tmpl w:val="E5F8EA8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78F3747"/>
    <w:multiLevelType w:val="multilevel"/>
    <w:tmpl w:val="B7B8B2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8C87FC9"/>
    <w:multiLevelType w:val="multilevel"/>
    <w:tmpl w:val="10EEDA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95655D2"/>
    <w:multiLevelType w:val="multilevel"/>
    <w:tmpl w:val="43C411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B2F2900"/>
    <w:multiLevelType w:val="multilevel"/>
    <w:tmpl w:val="1D3A94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BCB1108"/>
    <w:multiLevelType w:val="multilevel"/>
    <w:tmpl w:val="37202D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EAB5C5A"/>
    <w:multiLevelType w:val="multilevel"/>
    <w:tmpl w:val="669A91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F3400BF"/>
    <w:multiLevelType w:val="multilevel"/>
    <w:tmpl w:val="9E4E84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F846740"/>
    <w:multiLevelType w:val="multilevel"/>
    <w:tmpl w:val="C2DC2C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0787A4E"/>
    <w:multiLevelType w:val="multilevel"/>
    <w:tmpl w:val="9AC02E7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0985BDA"/>
    <w:multiLevelType w:val="multilevel"/>
    <w:tmpl w:val="2AB81A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33627A7"/>
    <w:multiLevelType w:val="multilevel"/>
    <w:tmpl w:val="B91AA9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36D74D5"/>
    <w:multiLevelType w:val="multilevel"/>
    <w:tmpl w:val="CC267E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5C5553F"/>
    <w:multiLevelType w:val="multilevel"/>
    <w:tmpl w:val="49D0368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473448C2"/>
    <w:multiLevelType w:val="multilevel"/>
    <w:tmpl w:val="16AC24A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ACD63C6"/>
    <w:multiLevelType w:val="multilevel"/>
    <w:tmpl w:val="FE92DA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B281485"/>
    <w:multiLevelType w:val="multilevel"/>
    <w:tmpl w:val="A9F83F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BCD34FF"/>
    <w:multiLevelType w:val="multilevel"/>
    <w:tmpl w:val="C38099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EF41B33"/>
    <w:multiLevelType w:val="multilevel"/>
    <w:tmpl w:val="6B04FA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F430B4B"/>
    <w:multiLevelType w:val="multilevel"/>
    <w:tmpl w:val="B80880B8"/>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F496852"/>
    <w:multiLevelType w:val="multilevel"/>
    <w:tmpl w:val="A9CCA9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FB752C5"/>
    <w:multiLevelType w:val="multilevel"/>
    <w:tmpl w:val="1ACA26C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50021A67"/>
    <w:multiLevelType w:val="multilevel"/>
    <w:tmpl w:val="27E0028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223601E"/>
    <w:multiLevelType w:val="multilevel"/>
    <w:tmpl w:val="3FE0BF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57E7B9C"/>
    <w:multiLevelType w:val="multilevel"/>
    <w:tmpl w:val="D05E29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78004A5"/>
    <w:multiLevelType w:val="multilevel"/>
    <w:tmpl w:val="C76E40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7A469BF"/>
    <w:multiLevelType w:val="multilevel"/>
    <w:tmpl w:val="1EE832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AF41233"/>
    <w:multiLevelType w:val="multilevel"/>
    <w:tmpl w:val="E3908C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D5831B6"/>
    <w:multiLevelType w:val="multilevel"/>
    <w:tmpl w:val="8918E590"/>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67" w15:restartNumberingAfterBreak="0">
    <w:nsid w:val="5F8E07A5"/>
    <w:multiLevelType w:val="multilevel"/>
    <w:tmpl w:val="F886B5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61511F57"/>
    <w:multiLevelType w:val="multilevel"/>
    <w:tmpl w:val="0BF643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61BE73F7"/>
    <w:multiLevelType w:val="multilevel"/>
    <w:tmpl w:val="38C092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63A27BA4"/>
    <w:multiLevelType w:val="multilevel"/>
    <w:tmpl w:val="4A6430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642E101B"/>
    <w:multiLevelType w:val="multilevel"/>
    <w:tmpl w:val="2A00A4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65F4033F"/>
    <w:multiLevelType w:val="multilevel"/>
    <w:tmpl w:val="740C5A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66C433D5"/>
    <w:multiLevelType w:val="multilevel"/>
    <w:tmpl w:val="77AC76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8A85399"/>
    <w:multiLevelType w:val="multilevel"/>
    <w:tmpl w:val="A26EF57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68AD1397"/>
    <w:multiLevelType w:val="multilevel"/>
    <w:tmpl w:val="739A4F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A1207FE"/>
    <w:multiLevelType w:val="multilevel"/>
    <w:tmpl w:val="7D7EAD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CDB6A67"/>
    <w:multiLevelType w:val="multilevel"/>
    <w:tmpl w:val="89C611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E143506"/>
    <w:multiLevelType w:val="multilevel"/>
    <w:tmpl w:val="DDE677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720C7A7B"/>
    <w:multiLevelType w:val="multilevel"/>
    <w:tmpl w:val="48540A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72F44EE2"/>
    <w:multiLevelType w:val="multilevel"/>
    <w:tmpl w:val="D80842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74773815"/>
    <w:multiLevelType w:val="multilevel"/>
    <w:tmpl w:val="5882D8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75296B3F"/>
    <w:multiLevelType w:val="multilevel"/>
    <w:tmpl w:val="5B2ABB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76921430"/>
    <w:multiLevelType w:val="multilevel"/>
    <w:tmpl w:val="750A96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76FF7739"/>
    <w:multiLevelType w:val="multilevel"/>
    <w:tmpl w:val="417C81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77AA1372"/>
    <w:multiLevelType w:val="multilevel"/>
    <w:tmpl w:val="7DCED2A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88E21C1"/>
    <w:multiLevelType w:val="multilevel"/>
    <w:tmpl w:val="2D043F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78E663CD"/>
    <w:multiLevelType w:val="multilevel"/>
    <w:tmpl w:val="F814C9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79450F49"/>
    <w:multiLevelType w:val="multilevel"/>
    <w:tmpl w:val="4260D7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6"/>
  </w:num>
  <w:num w:numId="2">
    <w:abstractNumId w:val="35"/>
  </w:num>
  <w:num w:numId="3">
    <w:abstractNumId w:val="22"/>
  </w:num>
  <w:num w:numId="4">
    <w:abstractNumId w:val="26"/>
  </w:num>
  <w:num w:numId="5">
    <w:abstractNumId w:val="13"/>
  </w:num>
  <w:num w:numId="6">
    <w:abstractNumId w:val="33"/>
  </w:num>
  <w:num w:numId="7">
    <w:abstractNumId w:val="30"/>
  </w:num>
  <w:num w:numId="8">
    <w:abstractNumId w:val="41"/>
  </w:num>
  <w:num w:numId="9">
    <w:abstractNumId w:val="19"/>
  </w:num>
  <w:num w:numId="10">
    <w:abstractNumId w:val="51"/>
  </w:num>
  <w:num w:numId="11">
    <w:abstractNumId w:val="24"/>
  </w:num>
  <w:num w:numId="12">
    <w:abstractNumId w:val="8"/>
  </w:num>
  <w:num w:numId="13">
    <w:abstractNumId w:val="47"/>
  </w:num>
  <w:num w:numId="14">
    <w:abstractNumId w:val="50"/>
  </w:num>
  <w:num w:numId="15">
    <w:abstractNumId w:val="54"/>
  </w:num>
  <w:num w:numId="16">
    <w:abstractNumId w:val="5"/>
  </w:num>
  <w:num w:numId="17">
    <w:abstractNumId w:val="74"/>
  </w:num>
  <w:num w:numId="18">
    <w:abstractNumId w:val="6"/>
  </w:num>
  <w:num w:numId="19">
    <w:abstractNumId w:val="14"/>
  </w:num>
  <w:num w:numId="20">
    <w:abstractNumId w:val="9"/>
  </w:num>
  <w:num w:numId="21">
    <w:abstractNumId w:val="1"/>
  </w:num>
  <w:num w:numId="22">
    <w:abstractNumId w:val="28"/>
  </w:num>
  <w:num w:numId="23">
    <w:abstractNumId w:val="2"/>
  </w:num>
  <w:num w:numId="24">
    <w:abstractNumId w:val="61"/>
  </w:num>
  <w:num w:numId="25">
    <w:abstractNumId w:val="62"/>
  </w:num>
  <w:num w:numId="26">
    <w:abstractNumId w:val="79"/>
  </w:num>
  <w:num w:numId="27">
    <w:abstractNumId w:val="49"/>
  </w:num>
  <w:num w:numId="28">
    <w:abstractNumId w:val="78"/>
  </w:num>
  <w:num w:numId="29">
    <w:abstractNumId w:val="70"/>
  </w:num>
  <w:num w:numId="30">
    <w:abstractNumId w:val="64"/>
  </w:num>
  <w:num w:numId="31">
    <w:abstractNumId w:val="27"/>
  </w:num>
  <w:num w:numId="32">
    <w:abstractNumId w:val="56"/>
  </w:num>
  <w:num w:numId="33">
    <w:abstractNumId w:val="85"/>
  </w:num>
  <w:num w:numId="34">
    <w:abstractNumId w:val="17"/>
  </w:num>
  <w:num w:numId="35">
    <w:abstractNumId w:val="59"/>
  </w:num>
  <w:num w:numId="36">
    <w:abstractNumId w:val="23"/>
  </w:num>
  <w:num w:numId="37">
    <w:abstractNumId w:val="57"/>
  </w:num>
  <w:num w:numId="38">
    <w:abstractNumId w:val="43"/>
  </w:num>
  <w:num w:numId="39">
    <w:abstractNumId w:val="38"/>
  </w:num>
  <w:num w:numId="40">
    <w:abstractNumId w:val="80"/>
  </w:num>
  <w:num w:numId="41">
    <w:abstractNumId w:val="52"/>
  </w:num>
  <w:num w:numId="42">
    <w:abstractNumId w:val="7"/>
  </w:num>
  <w:num w:numId="43">
    <w:abstractNumId w:val="44"/>
  </w:num>
  <w:num w:numId="44">
    <w:abstractNumId w:val="42"/>
  </w:num>
  <w:num w:numId="45">
    <w:abstractNumId w:val="3"/>
  </w:num>
  <w:num w:numId="46">
    <w:abstractNumId w:val="34"/>
  </w:num>
  <w:num w:numId="47">
    <w:abstractNumId w:val="77"/>
  </w:num>
  <w:num w:numId="48">
    <w:abstractNumId w:val="21"/>
  </w:num>
  <w:num w:numId="49">
    <w:abstractNumId w:val="20"/>
  </w:num>
  <w:num w:numId="50">
    <w:abstractNumId w:val="60"/>
  </w:num>
  <w:num w:numId="51">
    <w:abstractNumId w:val="72"/>
  </w:num>
  <w:num w:numId="52">
    <w:abstractNumId w:val="63"/>
  </w:num>
  <w:num w:numId="53">
    <w:abstractNumId w:val="68"/>
  </w:num>
  <w:num w:numId="54">
    <w:abstractNumId w:val="10"/>
  </w:num>
  <w:num w:numId="55">
    <w:abstractNumId w:val="53"/>
  </w:num>
  <w:num w:numId="56">
    <w:abstractNumId w:val="55"/>
  </w:num>
  <w:num w:numId="57">
    <w:abstractNumId w:val="66"/>
  </w:num>
  <w:num w:numId="58">
    <w:abstractNumId w:val="84"/>
  </w:num>
  <w:num w:numId="59">
    <w:abstractNumId w:val="12"/>
  </w:num>
  <w:num w:numId="60">
    <w:abstractNumId w:val="0"/>
  </w:num>
  <w:num w:numId="61">
    <w:abstractNumId w:val="31"/>
  </w:num>
  <w:num w:numId="62">
    <w:abstractNumId w:val="73"/>
  </w:num>
  <w:num w:numId="63">
    <w:abstractNumId w:val="81"/>
  </w:num>
  <w:num w:numId="64">
    <w:abstractNumId w:val="86"/>
  </w:num>
  <w:num w:numId="65">
    <w:abstractNumId w:val="32"/>
  </w:num>
  <w:num w:numId="66">
    <w:abstractNumId w:val="82"/>
  </w:num>
  <w:num w:numId="67">
    <w:abstractNumId w:val="37"/>
  </w:num>
  <w:num w:numId="68">
    <w:abstractNumId w:val="87"/>
  </w:num>
  <w:num w:numId="69">
    <w:abstractNumId w:val="67"/>
  </w:num>
  <w:num w:numId="70">
    <w:abstractNumId w:val="40"/>
  </w:num>
  <w:num w:numId="71">
    <w:abstractNumId w:val="65"/>
  </w:num>
  <w:num w:numId="72">
    <w:abstractNumId w:val="29"/>
  </w:num>
  <w:num w:numId="73">
    <w:abstractNumId w:val="69"/>
  </w:num>
  <w:num w:numId="74">
    <w:abstractNumId w:val="25"/>
  </w:num>
  <w:num w:numId="75">
    <w:abstractNumId w:val="71"/>
  </w:num>
  <w:num w:numId="76">
    <w:abstractNumId w:val="11"/>
  </w:num>
  <w:num w:numId="77">
    <w:abstractNumId w:val="58"/>
  </w:num>
  <w:num w:numId="78">
    <w:abstractNumId w:val="46"/>
  </w:num>
  <w:num w:numId="79">
    <w:abstractNumId w:val="88"/>
  </w:num>
  <w:num w:numId="80">
    <w:abstractNumId w:val="18"/>
  </w:num>
  <w:num w:numId="81">
    <w:abstractNumId w:val="83"/>
  </w:num>
  <w:num w:numId="82">
    <w:abstractNumId w:val="36"/>
  </w:num>
  <w:num w:numId="83">
    <w:abstractNumId w:val="15"/>
  </w:num>
  <w:num w:numId="84">
    <w:abstractNumId w:val="4"/>
  </w:num>
  <w:num w:numId="85">
    <w:abstractNumId w:val="45"/>
  </w:num>
  <w:num w:numId="86">
    <w:abstractNumId w:val="76"/>
  </w:num>
  <w:num w:numId="87">
    <w:abstractNumId w:val="39"/>
  </w:num>
  <w:num w:numId="88">
    <w:abstractNumId w:val="75"/>
  </w:num>
  <w:num w:numId="89">
    <w:abstractNumId w:val="4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E4C"/>
    <w:rsid w:val="000467FA"/>
    <w:rsid w:val="00073803"/>
    <w:rsid w:val="00093476"/>
    <w:rsid w:val="000B2FBD"/>
    <w:rsid w:val="000B55AF"/>
    <w:rsid w:val="000B7368"/>
    <w:rsid w:val="00147CA5"/>
    <w:rsid w:val="001A30FE"/>
    <w:rsid w:val="001A5A56"/>
    <w:rsid w:val="001B2941"/>
    <w:rsid w:val="001E1062"/>
    <w:rsid w:val="00203469"/>
    <w:rsid w:val="00242E4C"/>
    <w:rsid w:val="00290561"/>
    <w:rsid w:val="002A2249"/>
    <w:rsid w:val="003B362D"/>
    <w:rsid w:val="0040337A"/>
    <w:rsid w:val="00480603"/>
    <w:rsid w:val="004B0A56"/>
    <w:rsid w:val="004B1652"/>
    <w:rsid w:val="004B31CE"/>
    <w:rsid w:val="00504721"/>
    <w:rsid w:val="00522E24"/>
    <w:rsid w:val="00536B3C"/>
    <w:rsid w:val="00632435"/>
    <w:rsid w:val="00710F03"/>
    <w:rsid w:val="007342FD"/>
    <w:rsid w:val="00760A3F"/>
    <w:rsid w:val="0076299D"/>
    <w:rsid w:val="007862B7"/>
    <w:rsid w:val="0087227C"/>
    <w:rsid w:val="00877658"/>
    <w:rsid w:val="008B2586"/>
    <w:rsid w:val="0090358A"/>
    <w:rsid w:val="009152BF"/>
    <w:rsid w:val="009E6079"/>
    <w:rsid w:val="009F1C15"/>
    <w:rsid w:val="00A4087C"/>
    <w:rsid w:val="00A676FE"/>
    <w:rsid w:val="00A67B9D"/>
    <w:rsid w:val="00A74B2E"/>
    <w:rsid w:val="00A77501"/>
    <w:rsid w:val="00AE1721"/>
    <w:rsid w:val="00B63429"/>
    <w:rsid w:val="00BE4781"/>
    <w:rsid w:val="00BE6451"/>
    <w:rsid w:val="00C5320B"/>
    <w:rsid w:val="00C66DD5"/>
    <w:rsid w:val="00CC5448"/>
    <w:rsid w:val="00DA7432"/>
    <w:rsid w:val="00E577B3"/>
    <w:rsid w:val="00EC2CD3"/>
    <w:rsid w:val="00F12FA9"/>
    <w:rsid w:val="00F34E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4604C"/>
  <w15:chartTrackingRefBased/>
  <w15:docId w15:val="{968301A3-0BB9-4209-A7F6-4B2AC99AF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42E4C"/>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242E4C"/>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242E4C"/>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242E4C"/>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242E4C"/>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242E4C"/>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2E4C"/>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242E4C"/>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242E4C"/>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242E4C"/>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242E4C"/>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242E4C"/>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unhideWhenUsed/>
    <w:rsid w:val="00242E4C"/>
    <w:rPr>
      <w:b/>
      <w:bCs/>
      <w:strike w:val="0"/>
      <w:dstrike w:val="0"/>
      <w:color w:val="0000FF"/>
      <w:u w:val="none"/>
      <w:effect w:val="none"/>
    </w:rPr>
  </w:style>
  <w:style w:type="character" w:styleId="Emphasis">
    <w:name w:val="Emphasis"/>
    <w:basedOn w:val="DefaultParagraphFont"/>
    <w:uiPriority w:val="20"/>
    <w:qFormat/>
    <w:rsid w:val="00242E4C"/>
    <w:rPr>
      <w:i/>
      <w:iCs/>
    </w:rPr>
  </w:style>
  <w:style w:type="paragraph" w:customStyle="1" w:styleId="error">
    <w:name w:val="erro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242E4C"/>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242E4C"/>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242E4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242E4C"/>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242E4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242E4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242E4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242E4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242E4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242E4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242E4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242E4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242E4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242E4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242E4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242E4C"/>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242E4C"/>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242E4C"/>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242E4C"/>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242E4C"/>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242E4C"/>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242E4C"/>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242E4C"/>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242E4C"/>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242E4C"/>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242E4C"/>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242E4C"/>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242E4C"/>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242E4C"/>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242E4C"/>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242E4C"/>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242E4C"/>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242E4C"/>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242E4C"/>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242E4C"/>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242E4C"/>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242E4C"/>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242E4C"/>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242E4C"/>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242E4C"/>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242E4C"/>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242E4C"/>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242E4C"/>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242E4C"/>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242E4C"/>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242E4C"/>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242E4C"/>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242E4C"/>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242E4C"/>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242E4C"/>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242E4C"/>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242E4C"/>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242E4C"/>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242E4C"/>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242E4C"/>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242E4C"/>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242E4C"/>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242E4C"/>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242E4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242E4C"/>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242E4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242E4C"/>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242E4C"/>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242E4C"/>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242E4C"/>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242E4C"/>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242E4C"/>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242E4C"/>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242E4C"/>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242E4C"/>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242E4C"/>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242E4C"/>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242E4C"/>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242E4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242E4C"/>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242E4C"/>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242E4C"/>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242E4C"/>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242E4C"/>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242E4C"/>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242E4C"/>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242E4C"/>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242E4C"/>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242E4C"/>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242E4C"/>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242E4C"/>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242E4C"/>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242E4C"/>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242E4C"/>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242E4C"/>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242E4C"/>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242E4C"/>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242E4C"/>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242E4C"/>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242E4C"/>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242E4C"/>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242E4C"/>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242E4C"/>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242E4C"/>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242E4C"/>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242E4C"/>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242E4C"/>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242E4C"/>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242E4C"/>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242E4C"/>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242E4C"/>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242E4C"/>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242E4C"/>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242E4C"/>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242E4C"/>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242E4C"/>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242E4C"/>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242E4C"/>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242E4C"/>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242E4C"/>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242E4C"/>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242E4C"/>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242E4C"/>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242E4C"/>
    <w:rPr>
      <w:bdr w:val="single" w:sz="6" w:space="0" w:color="FFFFFF" w:frame="1"/>
    </w:rPr>
  </w:style>
  <w:style w:type="character" w:customStyle="1" w:styleId="pagingicon1">
    <w:name w:val="pagingicon1"/>
    <w:basedOn w:val="DefaultParagraphFont"/>
    <w:rsid w:val="00242E4C"/>
  </w:style>
  <w:style w:type="character" w:customStyle="1" w:styleId="mapclearicon">
    <w:name w:val="mapclearicon"/>
    <w:basedOn w:val="DefaultParagraphFont"/>
    <w:rsid w:val="00242E4C"/>
    <w:rPr>
      <w:sz w:val="24"/>
      <w:szCs w:val="24"/>
    </w:rPr>
  </w:style>
  <w:style w:type="character" w:customStyle="1" w:styleId="mapokicon">
    <w:name w:val="mapokicon"/>
    <w:basedOn w:val="DefaultParagraphFont"/>
    <w:rsid w:val="00242E4C"/>
    <w:rPr>
      <w:sz w:val="24"/>
      <w:szCs w:val="24"/>
    </w:rPr>
  </w:style>
  <w:style w:type="character" w:customStyle="1" w:styleId="mapstepbackicon">
    <w:name w:val="mapstepbackicon"/>
    <w:basedOn w:val="DefaultParagraphFont"/>
    <w:rsid w:val="00242E4C"/>
    <w:rPr>
      <w:sz w:val="24"/>
      <w:szCs w:val="24"/>
    </w:rPr>
  </w:style>
  <w:style w:type="character" w:customStyle="1" w:styleId="mapok">
    <w:name w:val="mapok"/>
    <w:basedOn w:val="DefaultParagraphFont"/>
    <w:rsid w:val="00242E4C"/>
    <w:rPr>
      <w:sz w:val="24"/>
      <w:szCs w:val="24"/>
    </w:rPr>
  </w:style>
  <w:style w:type="character" w:customStyle="1" w:styleId="addnew">
    <w:name w:val="addnew"/>
    <w:basedOn w:val="DefaultParagraphFont"/>
    <w:rsid w:val="00242E4C"/>
    <w:rPr>
      <w:sz w:val="24"/>
      <w:szCs w:val="24"/>
    </w:rPr>
  </w:style>
  <w:style w:type="character" w:customStyle="1" w:styleId="cancelbtn">
    <w:name w:val="cancelbtn"/>
    <w:basedOn w:val="DefaultParagraphFont"/>
    <w:rsid w:val="00242E4C"/>
    <w:rPr>
      <w:sz w:val="24"/>
      <w:szCs w:val="24"/>
    </w:rPr>
  </w:style>
  <w:style w:type="character" w:customStyle="1" w:styleId="nexticon1">
    <w:name w:val="nexticon1"/>
    <w:basedOn w:val="DefaultParagraphFont"/>
    <w:rsid w:val="00242E4C"/>
  </w:style>
  <w:style w:type="character" w:customStyle="1" w:styleId="previcon">
    <w:name w:val="previcon"/>
    <w:basedOn w:val="DefaultParagraphFont"/>
    <w:rsid w:val="00242E4C"/>
  </w:style>
  <w:style w:type="character" w:customStyle="1" w:styleId="answer">
    <w:name w:val="answer"/>
    <w:basedOn w:val="DefaultParagraphFont"/>
    <w:rsid w:val="00242E4C"/>
  </w:style>
  <w:style w:type="character" w:customStyle="1" w:styleId="featurename">
    <w:name w:val="featurename"/>
    <w:basedOn w:val="DefaultParagraphFont"/>
    <w:rsid w:val="00242E4C"/>
  </w:style>
  <w:style w:type="character" w:customStyle="1" w:styleId="question1">
    <w:name w:val="question1"/>
    <w:basedOn w:val="DefaultParagraphFont"/>
    <w:rsid w:val="00242E4C"/>
  </w:style>
  <w:style w:type="character" w:customStyle="1" w:styleId="delete">
    <w:name w:val="delete"/>
    <w:basedOn w:val="DefaultParagraphFont"/>
    <w:rsid w:val="00242E4C"/>
  </w:style>
  <w:style w:type="paragraph" w:customStyle="1" w:styleId="firstnode1">
    <w:name w:val="firstnode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242E4C"/>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242E4C"/>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242E4C"/>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242E4C"/>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242E4C"/>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242E4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242E4C"/>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242E4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242E4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242E4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242E4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242E4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242E4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242E4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242E4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242E4C"/>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242E4C"/>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242E4C"/>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242E4C"/>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242E4C"/>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242E4C"/>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242E4C"/>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242E4C"/>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242E4C"/>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242E4C"/>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242E4C"/>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242E4C"/>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242E4C"/>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242E4C"/>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242E4C"/>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242E4C"/>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242E4C"/>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242E4C"/>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242E4C"/>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242E4C"/>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242E4C"/>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242E4C"/>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242E4C"/>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242E4C"/>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242E4C"/>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242E4C"/>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242E4C"/>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242E4C"/>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242E4C"/>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242E4C"/>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242E4C"/>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242E4C"/>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242E4C"/>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242E4C"/>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242E4C"/>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242E4C"/>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242E4C"/>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242E4C"/>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242E4C"/>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242E4C"/>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242E4C"/>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242E4C"/>
  </w:style>
  <w:style w:type="character" w:customStyle="1" w:styleId="previcon1">
    <w:name w:val="previcon1"/>
    <w:basedOn w:val="DefaultParagraphFont"/>
    <w:rsid w:val="00242E4C"/>
  </w:style>
  <w:style w:type="paragraph" w:customStyle="1" w:styleId="eventnavtitle1">
    <w:name w:val="eventnavtitle1"/>
    <w:basedOn w:val="Normal"/>
    <w:rsid w:val="00242E4C"/>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242E4C"/>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242E4C"/>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242E4C"/>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242E4C"/>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242E4C"/>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242E4C"/>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242E4C"/>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242E4C"/>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242E4C"/>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242E4C"/>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242E4C"/>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242E4C"/>
    <w:rPr>
      <w:b/>
      <w:bCs/>
      <w:vanish w:val="0"/>
      <w:webHidden w:val="0"/>
      <w:specVanish w:val="0"/>
    </w:rPr>
  </w:style>
  <w:style w:type="paragraph" w:customStyle="1" w:styleId="questionbody1">
    <w:name w:val="questionbody1"/>
    <w:basedOn w:val="Normal"/>
    <w:rsid w:val="00242E4C"/>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242E4C"/>
    <w:rPr>
      <w:vanish w:val="0"/>
      <w:webHidden w:val="0"/>
      <w:specVanish w:val="0"/>
    </w:rPr>
  </w:style>
  <w:style w:type="paragraph" w:customStyle="1" w:styleId="title10">
    <w:name w:val="title1"/>
    <w:basedOn w:val="Normal"/>
    <w:rsid w:val="00242E4C"/>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242E4C"/>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242E4C"/>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242E4C"/>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242E4C"/>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242E4C"/>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242E4C"/>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242E4C"/>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242E4C"/>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242E4C"/>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242E4C"/>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242E4C"/>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242E4C"/>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242E4C"/>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242E4C"/>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242E4C"/>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242E4C"/>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242E4C"/>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242E4C"/>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242E4C"/>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242E4C"/>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242E4C"/>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242E4C"/>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242E4C"/>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242E4C"/>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242E4C"/>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242E4C"/>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242E4C"/>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242E4C"/>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242E4C"/>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242E4C"/>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242E4C"/>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242E4C"/>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242E4C"/>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242E4C"/>
    <w:rPr>
      <w:vanish w:val="0"/>
      <w:webHidden w:val="0"/>
      <w:specVanish w:val="0"/>
    </w:rPr>
  </w:style>
  <w:style w:type="paragraph" w:customStyle="1" w:styleId="select1">
    <w:name w:val="select1"/>
    <w:basedOn w:val="Normal"/>
    <w:rsid w:val="00242E4C"/>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242E4C"/>
    <w:rPr>
      <w:vanish w:val="0"/>
      <w:webHidden w:val="0"/>
      <w:specVanish w:val="0"/>
    </w:rPr>
  </w:style>
  <w:style w:type="paragraph" w:customStyle="1" w:styleId="back2">
    <w:name w:val="back2"/>
    <w:basedOn w:val="Normal"/>
    <w:rsid w:val="00242E4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242E4C"/>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242E4C"/>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242E4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242E4C"/>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242E4C"/>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242E4C"/>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242E4C"/>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242E4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242E4C"/>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242E4C"/>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242E4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242E4C"/>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242E4C"/>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242E4C"/>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242E4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242E4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242E4C"/>
    <w:rPr>
      <w:b/>
      <w:bCs/>
    </w:rPr>
  </w:style>
  <w:style w:type="character" w:customStyle="1" w:styleId="number">
    <w:name w:val="number"/>
    <w:basedOn w:val="DefaultParagraphFont"/>
    <w:rsid w:val="00242E4C"/>
  </w:style>
  <w:style w:type="character" w:customStyle="1" w:styleId="newwindow">
    <w:name w:val="newwindow"/>
    <w:basedOn w:val="DefaultParagraphFont"/>
    <w:rsid w:val="00242E4C"/>
  </w:style>
  <w:style w:type="paragraph" w:styleId="ListParagraph">
    <w:name w:val="List Paragraph"/>
    <w:basedOn w:val="Normal"/>
    <w:uiPriority w:val="34"/>
    <w:qFormat/>
    <w:rsid w:val="00242E4C"/>
    <w:pPr>
      <w:spacing w:after="200" w:line="276" w:lineRule="auto"/>
      <w:ind w:left="720"/>
      <w:contextualSpacing/>
    </w:pPr>
    <w:rPr>
      <w:rFonts w:ascii="Arial" w:hAnsi="Arial"/>
    </w:rPr>
  </w:style>
  <w:style w:type="paragraph" w:styleId="Header">
    <w:name w:val="header"/>
    <w:basedOn w:val="Normal"/>
    <w:link w:val="HeaderChar"/>
    <w:uiPriority w:val="99"/>
    <w:unhideWhenUsed/>
    <w:rsid w:val="00536B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6B3C"/>
  </w:style>
  <w:style w:type="paragraph" w:styleId="Footer">
    <w:name w:val="footer"/>
    <w:basedOn w:val="Normal"/>
    <w:link w:val="FooterChar"/>
    <w:uiPriority w:val="99"/>
    <w:unhideWhenUsed/>
    <w:rsid w:val="00536B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6B3C"/>
  </w:style>
  <w:style w:type="paragraph" w:styleId="BalloonText">
    <w:name w:val="Balloon Text"/>
    <w:basedOn w:val="Normal"/>
    <w:link w:val="BalloonTextChar"/>
    <w:uiPriority w:val="99"/>
    <w:semiHidden/>
    <w:unhideWhenUsed/>
    <w:rsid w:val="009035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58A"/>
    <w:rPr>
      <w:rFonts w:ascii="Segoe UI" w:hAnsi="Segoe UI" w:cs="Segoe UI"/>
      <w:sz w:val="18"/>
      <w:szCs w:val="18"/>
    </w:rPr>
  </w:style>
  <w:style w:type="character" w:styleId="UnresolvedMention">
    <w:name w:val="Unresolved Mention"/>
    <w:basedOn w:val="DefaultParagraphFont"/>
    <w:uiPriority w:val="99"/>
    <w:semiHidden/>
    <w:unhideWhenUsed/>
    <w:rsid w:val="00DA7432"/>
    <w:rPr>
      <w:color w:val="605E5C"/>
      <w:shd w:val="clear" w:color="auto" w:fill="E1DFDD"/>
    </w:rPr>
  </w:style>
  <w:style w:type="paragraph" w:styleId="NormalWeb">
    <w:name w:val="Normal (Web)"/>
    <w:basedOn w:val="Normal"/>
    <w:uiPriority w:val="99"/>
    <w:semiHidden/>
    <w:unhideWhenUsed/>
    <w:rsid w:val="00DA743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4142">
      <w:bodyDiv w:val="1"/>
      <w:marLeft w:val="0"/>
      <w:marRight w:val="0"/>
      <w:marTop w:val="0"/>
      <w:marBottom w:val="0"/>
      <w:divBdr>
        <w:top w:val="none" w:sz="0" w:space="0" w:color="auto"/>
        <w:left w:val="none" w:sz="0" w:space="0" w:color="auto"/>
        <w:bottom w:val="none" w:sz="0" w:space="0" w:color="auto"/>
        <w:right w:val="none" w:sz="0" w:space="0" w:color="auto"/>
      </w:divBdr>
    </w:div>
    <w:div w:id="22445563">
      <w:bodyDiv w:val="1"/>
      <w:marLeft w:val="0"/>
      <w:marRight w:val="0"/>
      <w:marTop w:val="0"/>
      <w:marBottom w:val="0"/>
      <w:divBdr>
        <w:top w:val="none" w:sz="0" w:space="0" w:color="auto"/>
        <w:left w:val="none" w:sz="0" w:space="0" w:color="auto"/>
        <w:bottom w:val="none" w:sz="0" w:space="0" w:color="auto"/>
        <w:right w:val="none" w:sz="0" w:space="0" w:color="auto"/>
      </w:divBdr>
    </w:div>
    <w:div w:id="28192713">
      <w:bodyDiv w:val="1"/>
      <w:marLeft w:val="0"/>
      <w:marRight w:val="0"/>
      <w:marTop w:val="0"/>
      <w:marBottom w:val="0"/>
      <w:divBdr>
        <w:top w:val="none" w:sz="0" w:space="0" w:color="auto"/>
        <w:left w:val="none" w:sz="0" w:space="0" w:color="auto"/>
        <w:bottom w:val="none" w:sz="0" w:space="0" w:color="auto"/>
        <w:right w:val="none" w:sz="0" w:space="0" w:color="auto"/>
      </w:divBdr>
    </w:div>
    <w:div w:id="33624835">
      <w:bodyDiv w:val="1"/>
      <w:marLeft w:val="0"/>
      <w:marRight w:val="0"/>
      <w:marTop w:val="0"/>
      <w:marBottom w:val="0"/>
      <w:divBdr>
        <w:top w:val="none" w:sz="0" w:space="0" w:color="auto"/>
        <w:left w:val="none" w:sz="0" w:space="0" w:color="auto"/>
        <w:bottom w:val="none" w:sz="0" w:space="0" w:color="auto"/>
        <w:right w:val="none" w:sz="0" w:space="0" w:color="auto"/>
      </w:divBdr>
    </w:div>
    <w:div w:id="53159843">
      <w:bodyDiv w:val="1"/>
      <w:marLeft w:val="0"/>
      <w:marRight w:val="0"/>
      <w:marTop w:val="0"/>
      <w:marBottom w:val="0"/>
      <w:divBdr>
        <w:top w:val="none" w:sz="0" w:space="0" w:color="auto"/>
        <w:left w:val="none" w:sz="0" w:space="0" w:color="auto"/>
        <w:bottom w:val="none" w:sz="0" w:space="0" w:color="auto"/>
        <w:right w:val="none" w:sz="0" w:space="0" w:color="auto"/>
      </w:divBdr>
    </w:div>
    <w:div w:id="70738857">
      <w:bodyDiv w:val="1"/>
      <w:marLeft w:val="0"/>
      <w:marRight w:val="0"/>
      <w:marTop w:val="0"/>
      <w:marBottom w:val="0"/>
      <w:divBdr>
        <w:top w:val="none" w:sz="0" w:space="0" w:color="auto"/>
        <w:left w:val="none" w:sz="0" w:space="0" w:color="auto"/>
        <w:bottom w:val="none" w:sz="0" w:space="0" w:color="auto"/>
        <w:right w:val="none" w:sz="0" w:space="0" w:color="auto"/>
      </w:divBdr>
    </w:div>
    <w:div w:id="72358389">
      <w:bodyDiv w:val="1"/>
      <w:marLeft w:val="0"/>
      <w:marRight w:val="0"/>
      <w:marTop w:val="0"/>
      <w:marBottom w:val="0"/>
      <w:divBdr>
        <w:top w:val="none" w:sz="0" w:space="0" w:color="auto"/>
        <w:left w:val="none" w:sz="0" w:space="0" w:color="auto"/>
        <w:bottom w:val="none" w:sz="0" w:space="0" w:color="auto"/>
        <w:right w:val="none" w:sz="0" w:space="0" w:color="auto"/>
      </w:divBdr>
    </w:div>
    <w:div w:id="74212262">
      <w:bodyDiv w:val="1"/>
      <w:marLeft w:val="0"/>
      <w:marRight w:val="0"/>
      <w:marTop w:val="0"/>
      <w:marBottom w:val="0"/>
      <w:divBdr>
        <w:top w:val="none" w:sz="0" w:space="0" w:color="auto"/>
        <w:left w:val="none" w:sz="0" w:space="0" w:color="auto"/>
        <w:bottom w:val="none" w:sz="0" w:space="0" w:color="auto"/>
        <w:right w:val="none" w:sz="0" w:space="0" w:color="auto"/>
      </w:divBdr>
    </w:div>
    <w:div w:id="75132449">
      <w:bodyDiv w:val="1"/>
      <w:marLeft w:val="0"/>
      <w:marRight w:val="0"/>
      <w:marTop w:val="0"/>
      <w:marBottom w:val="0"/>
      <w:divBdr>
        <w:top w:val="none" w:sz="0" w:space="0" w:color="auto"/>
        <w:left w:val="none" w:sz="0" w:space="0" w:color="auto"/>
        <w:bottom w:val="none" w:sz="0" w:space="0" w:color="auto"/>
        <w:right w:val="none" w:sz="0" w:space="0" w:color="auto"/>
      </w:divBdr>
    </w:div>
    <w:div w:id="79299603">
      <w:bodyDiv w:val="1"/>
      <w:marLeft w:val="0"/>
      <w:marRight w:val="0"/>
      <w:marTop w:val="0"/>
      <w:marBottom w:val="0"/>
      <w:divBdr>
        <w:top w:val="none" w:sz="0" w:space="0" w:color="auto"/>
        <w:left w:val="none" w:sz="0" w:space="0" w:color="auto"/>
        <w:bottom w:val="none" w:sz="0" w:space="0" w:color="auto"/>
        <w:right w:val="none" w:sz="0" w:space="0" w:color="auto"/>
      </w:divBdr>
    </w:div>
    <w:div w:id="81992234">
      <w:bodyDiv w:val="1"/>
      <w:marLeft w:val="0"/>
      <w:marRight w:val="0"/>
      <w:marTop w:val="0"/>
      <w:marBottom w:val="0"/>
      <w:divBdr>
        <w:top w:val="none" w:sz="0" w:space="0" w:color="auto"/>
        <w:left w:val="none" w:sz="0" w:space="0" w:color="auto"/>
        <w:bottom w:val="none" w:sz="0" w:space="0" w:color="auto"/>
        <w:right w:val="none" w:sz="0" w:space="0" w:color="auto"/>
      </w:divBdr>
    </w:div>
    <w:div w:id="104932179">
      <w:bodyDiv w:val="1"/>
      <w:marLeft w:val="0"/>
      <w:marRight w:val="0"/>
      <w:marTop w:val="0"/>
      <w:marBottom w:val="0"/>
      <w:divBdr>
        <w:top w:val="none" w:sz="0" w:space="0" w:color="auto"/>
        <w:left w:val="none" w:sz="0" w:space="0" w:color="auto"/>
        <w:bottom w:val="none" w:sz="0" w:space="0" w:color="auto"/>
        <w:right w:val="none" w:sz="0" w:space="0" w:color="auto"/>
      </w:divBdr>
    </w:div>
    <w:div w:id="110638730">
      <w:bodyDiv w:val="1"/>
      <w:marLeft w:val="0"/>
      <w:marRight w:val="0"/>
      <w:marTop w:val="0"/>
      <w:marBottom w:val="0"/>
      <w:divBdr>
        <w:top w:val="none" w:sz="0" w:space="0" w:color="auto"/>
        <w:left w:val="none" w:sz="0" w:space="0" w:color="auto"/>
        <w:bottom w:val="none" w:sz="0" w:space="0" w:color="auto"/>
        <w:right w:val="none" w:sz="0" w:space="0" w:color="auto"/>
      </w:divBdr>
    </w:div>
    <w:div w:id="126902967">
      <w:bodyDiv w:val="1"/>
      <w:marLeft w:val="0"/>
      <w:marRight w:val="0"/>
      <w:marTop w:val="0"/>
      <w:marBottom w:val="0"/>
      <w:divBdr>
        <w:top w:val="none" w:sz="0" w:space="0" w:color="auto"/>
        <w:left w:val="none" w:sz="0" w:space="0" w:color="auto"/>
        <w:bottom w:val="none" w:sz="0" w:space="0" w:color="auto"/>
        <w:right w:val="none" w:sz="0" w:space="0" w:color="auto"/>
      </w:divBdr>
    </w:div>
    <w:div w:id="132454775">
      <w:bodyDiv w:val="1"/>
      <w:marLeft w:val="0"/>
      <w:marRight w:val="0"/>
      <w:marTop w:val="0"/>
      <w:marBottom w:val="0"/>
      <w:divBdr>
        <w:top w:val="none" w:sz="0" w:space="0" w:color="auto"/>
        <w:left w:val="none" w:sz="0" w:space="0" w:color="auto"/>
        <w:bottom w:val="none" w:sz="0" w:space="0" w:color="auto"/>
        <w:right w:val="none" w:sz="0" w:space="0" w:color="auto"/>
      </w:divBdr>
    </w:div>
    <w:div w:id="136076673">
      <w:bodyDiv w:val="1"/>
      <w:marLeft w:val="0"/>
      <w:marRight w:val="0"/>
      <w:marTop w:val="0"/>
      <w:marBottom w:val="0"/>
      <w:divBdr>
        <w:top w:val="none" w:sz="0" w:space="0" w:color="auto"/>
        <w:left w:val="none" w:sz="0" w:space="0" w:color="auto"/>
        <w:bottom w:val="none" w:sz="0" w:space="0" w:color="auto"/>
        <w:right w:val="none" w:sz="0" w:space="0" w:color="auto"/>
      </w:divBdr>
    </w:div>
    <w:div w:id="151601583">
      <w:bodyDiv w:val="1"/>
      <w:marLeft w:val="0"/>
      <w:marRight w:val="0"/>
      <w:marTop w:val="0"/>
      <w:marBottom w:val="0"/>
      <w:divBdr>
        <w:top w:val="none" w:sz="0" w:space="0" w:color="auto"/>
        <w:left w:val="none" w:sz="0" w:space="0" w:color="auto"/>
        <w:bottom w:val="none" w:sz="0" w:space="0" w:color="auto"/>
        <w:right w:val="none" w:sz="0" w:space="0" w:color="auto"/>
      </w:divBdr>
    </w:div>
    <w:div w:id="164250274">
      <w:bodyDiv w:val="1"/>
      <w:marLeft w:val="0"/>
      <w:marRight w:val="0"/>
      <w:marTop w:val="0"/>
      <w:marBottom w:val="0"/>
      <w:divBdr>
        <w:top w:val="none" w:sz="0" w:space="0" w:color="auto"/>
        <w:left w:val="none" w:sz="0" w:space="0" w:color="auto"/>
        <w:bottom w:val="none" w:sz="0" w:space="0" w:color="auto"/>
        <w:right w:val="none" w:sz="0" w:space="0" w:color="auto"/>
      </w:divBdr>
    </w:div>
    <w:div w:id="190193717">
      <w:bodyDiv w:val="1"/>
      <w:marLeft w:val="0"/>
      <w:marRight w:val="0"/>
      <w:marTop w:val="0"/>
      <w:marBottom w:val="0"/>
      <w:divBdr>
        <w:top w:val="none" w:sz="0" w:space="0" w:color="auto"/>
        <w:left w:val="none" w:sz="0" w:space="0" w:color="auto"/>
        <w:bottom w:val="none" w:sz="0" w:space="0" w:color="auto"/>
        <w:right w:val="none" w:sz="0" w:space="0" w:color="auto"/>
      </w:divBdr>
    </w:div>
    <w:div w:id="197086213">
      <w:bodyDiv w:val="1"/>
      <w:marLeft w:val="0"/>
      <w:marRight w:val="0"/>
      <w:marTop w:val="0"/>
      <w:marBottom w:val="0"/>
      <w:divBdr>
        <w:top w:val="none" w:sz="0" w:space="0" w:color="auto"/>
        <w:left w:val="none" w:sz="0" w:space="0" w:color="auto"/>
        <w:bottom w:val="none" w:sz="0" w:space="0" w:color="auto"/>
        <w:right w:val="none" w:sz="0" w:space="0" w:color="auto"/>
      </w:divBdr>
    </w:div>
    <w:div w:id="201209338">
      <w:bodyDiv w:val="1"/>
      <w:marLeft w:val="0"/>
      <w:marRight w:val="0"/>
      <w:marTop w:val="0"/>
      <w:marBottom w:val="0"/>
      <w:divBdr>
        <w:top w:val="none" w:sz="0" w:space="0" w:color="auto"/>
        <w:left w:val="none" w:sz="0" w:space="0" w:color="auto"/>
        <w:bottom w:val="none" w:sz="0" w:space="0" w:color="auto"/>
        <w:right w:val="none" w:sz="0" w:space="0" w:color="auto"/>
      </w:divBdr>
    </w:div>
    <w:div w:id="202597753">
      <w:bodyDiv w:val="1"/>
      <w:marLeft w:val="0"/>
      <w:marRight w:val="0"/>
      <w:marTop w:val="0"/>
      <w:marBottom w:val="0"/>
      <w:divBdr>
        <w:top w:val="none" w:sz="0" w:space="0" w:color="auto"/>
        <w:left w:val="none" w:sz="0" w:space="0" w:color="auto"/>
        <w:bottom w:val="none" w:sz="0" w:space="0" w:color="auto"/>
        <w:right w:val="none" w:sz="0" w:space="0" w:color="auto"/>
      </w:divBdr>
    </w:div>
    <w:div w:id="216431001">
      <w:bodyDiv w:val="1"/>
      <w:marLeft w:val="0"/>
      <w:marRight w:val="0"/>
      <w:marTop w:val="0"/>
      <w:marBottom w:val="0"/>
      <w:divBdr>
        <w:top w:val="none" w:sz="0" w:space="0" w:color="auto"/>
        <w:left w:val="none" w:sz="0" w:space="0" w:color="auto"/>
        <w:bottom w:val="none" w:sz="0" w:space="0" w:color="auto"/>
        <w:right w:val="none" w:sz="0" w:space="0" w:color="auto"/>
      </w:divBdr>
    </w:div>
    <w:div w:id="230432612">
      <w:bodyDiv w:val="1"/>
      <w:marLeft w:val="0"/>
      <w:marRight w:val="0"/>
      <w:marTop w:val="0"/>
      <w:marBottom w:val="0"/>
      <w:divBdr>
        <w:top w:val="none" w:sz="0" w:space="0" w:color="auto"/>
        <w:left w:val="none" w:sz="0" w:space="0" w:color="auto"/>
        <w:bottom w:val="none" w:sz="0" w:space="0" w:color="auto"/>
        <w:right w:val="none" w:sz="0" w:space="0" w:color="auto"/>
      </w:divBdr>
    </w:div>
    <w:div w:id="230697360">
      <w:bodyDiv w:val="1"/>
      <w:marLeft w:val="0"/>
      <w:marRight w:val="0"/>
      <w:marTop w:val="0"/>
      <w:marBottom w:val="0"/>
      <w:divBdr>
        <w:top w:val="none" w:sz="0" w:space="0" w:color="auto"/>
        <w:left w:val="none" w:sz="0" w:space="0" w:color="auto"/>
        <w:bottom w:val="none" w:sz="0" w:space="0" w:color="auto"/>
        <w:right w:val="none" w:sz="0" w:space="0" w:color="auto"/>
      </w:divBdr>
    </w:div>
    <w:div w:id="232588929">
      <w:bodyDiv w:val="1"/>
      <w:marLeft w:val="0"/>
      <w:marRight w:val="0"/>
      <w:marTop w:val="0"/>
      <w:marBottom w:val="0"/>
      <w:divBdr>
        <w:top w:val="none" w:sz="0" w:space="0" w:color="auto"/>
        <w:left w:val="none" w:sz="0" w:space="0" w:color="auto"/>
        <w:bottom w:val="none" w:sz="0" w:space="0" w:color="auto"/>
        <w:right w:val="none" w:sz="0" w:space="0" w:color="auto"/>
      </w:divBdr>
    </w:div>
    <w:div w:id="236401993">
      <w:bodyDiv w:val="1"/>
      <w:marLeft w:val="0"/>
      <w:marRight w:val="0"/>
      <w:marTop w:val="0"/>
      <w:marBottom w:val="0"/>
      <w:divBdr>
        <w:top w:val="none" w:sz="0" w:space="0" w:color="auto"/>
        <w:left w:val="none" w:sz="0" w:space="0" w:color="auto"/>
        <w:bottom w:val="none" w:sz="0" w:space="0" w:color="auto"/>
        <w:right w:val="none" w:sz="0" w:space="0" w:color="auto"/>
      </w:divBdr>
    </w:div>
    <w:div w:id="245968659">
      <w:bodyDiv w:val="1"/>
      <w:marLeft w:val="0"/>
      <w:marRight w:val="0"/>
      <w:marTop w:val="0"/>
      <w:marBottom w:val="0"/>
      <w:divBdr>
        <w:top w:val="none" w:sz="0" w:space="0" w:color="auto"/>
        <w:left w:val="none" w:sz="0" w:space="0" w:color="auto"/>
        <w:bottom w:val="none" w:sz="0" w:space="0" w:color="auto"/>
        <w:right w:val="none" w:sz="0" w:space="0" w:color="auto"/>
      </w:divBdr>
    </w:div>
    <w:div w:id="246572776">
      <w:bodyDiv w:val="1"/>
      <w:marLeft w:val="0"/>
      <w:marRight w:val="0"/>
      <w:marTop w:val="0"/>
      <w:marBottom w:val="0"/>
      <w:divBdr>
        <w:top w:val="none" w:sz="0" w:space="0" w:color="auto"/>
        <w:left w:val="none" w:sz="0" w:space="0" w:color="auto"/>
        <w:bottom w:val="none" w:sz="0" w:space="0" w:color="auto"/>
        <w:right w:val="none" w:sz="0" w:space="0" w:color="auto"/>
      </w:divBdr>
    </w:div>
    <w:div w:id="247929212">
      <w:bodyDiv w:val="1"/>
      <w:marLeft w:val="0"/>
      <w:marRight w:val="0"/>
      <w:marTop w:val="0"/>
      <w:marBottom w:val="0"/>
      <w:divBdr>
        <w:top w:val="none" w:sz="0" w:space="0" w:color="auto"/>
        <w:left w:val="none" w:sz="0" w:space="0" w:color="auto"/>
        <w:bottom w:val="none" w:sz="0" w:space="0" w:color="auto"/>
        <w:right w:val="none" w:sz="0" w:space="0" w:color="auto"/>
      </w:divBdr>
    </w:div>
    <w:div w:id="255407201">
      <w:bodyDiv w:val="1"/>
      <w:marLeft w:val="0"/>
      <w:marRight w:val="0"/>
      <w:marTop w:val="0"/>
      <w:marBottom w:val="0"/>
      <w:divBdr>
        <w:top w:val="none" w:sz="0" w:space="0" w:color="auto"/>
        <w:left w:val="none" w:sz="0" w:space="0" w:color="auto"/>
        <w:bottom w:val="none" w:sz="0" w:space="0" w:color="auto"/>
        <w:right w:val="none" w:sz="0" w:space="0" w:color="auto"/>
      </w:divBdr>
    </w:div>
    <w:div w:id="257371179">
      <w:bodyDiv w:val="1"/>
      <w:marLeft w:val="0"/>
      <w:marRight w:val="0"/>
      <w:marTop w:val="0"/>
      <w:marBottom w:val="0"/>
      <w:divBdr>
        <w:top w:val="none" w:sz="0" w:space="0" w:color="auto"/>
        <w:left w:val="none" w:sz="0" w:space="0" w:color="auto"/>
        <w:bottom w:val="none" w:sz="0" w:space="0" w:color="auto"/>
        <w:right w:val="none" w:sz="0" w:space="0" w:color="auto"/>
      </w:divBdr>
    </w:div>
    <w:div w:id="268436818">
      <w:bodyDiv w:val="1"/>
      <w:marLeft w:val="0"/>
      <w:marRight w:val="0"/>
      <w:marTop w:val="0"/>
      <w:marBottom w:val="0"/>
      <w:divBdr>
        <w:top w:val="none" w:sz="0" w:space="0" w:color="auto"/>
        <w:left w:val="none" w:sz="0" w:space="0" w:color="auto"/>
        <w:bottom w:val="none" w:sz="0" w:space="0" w:color="auto"/>
        <w:right w:val="none" w:sz="0" w:space="0" w:color="auto"/>
      </w:divBdr>
    </w:div>
    <w:div w:id="269357947">
      <w:bodyDiv w:val="1"/>
      <w:marLeft w:val="0"/>
      <w:marRight w:val="0"/>
      <w:marTop w:val="0"/>
      <w:marBottom w:val="0"/>
      <w:divBdr>
        <w:top w:val="none" w:sz="0" w:space="0" w:color="auto"/>
        <w:left w:val="none" w:sz="0" w:space="0" w:color="auto"/>
        <w:bottom w:val="none" w:sz="0" w:space="0" w:color="auto"/>
        <w:right w:val="none" w:sz="0" w:space="0" w:color="auto"/>
      </w:divBdr>
    </w:div>
    <w:div w:id="272784111">
      <w:bodyDiv w:val="1"/>
      <w:marLeft w:val="0"/>
      <w:marRight w:val="0"/>
      <w:marTop w:val="0"/>
      <w:marBottom w:val="0"/>
      <w:divBdr>
        <w:top w:val="none" w:sz="0" w:space="0" w:color="auto"/>
        <w:left w:val="none" w:sz="0" w:space="0" w:color="auto"/>
        <w:bottom w:val="none" w:sz="0" w:space="0" w:color="auto"/>
        <w:right w:val="none" w:sz="0" w:space="0" w:color="auto"/>
      </w:divBdr>
    </w:div>
    <w:div w:id="279385492">
      <w:bodyDiv w:val="1"/>
      <w:marLeft w:val="0"/>
      <w:marRight w:val="0"/>
      <w:marTop w:val="0"/>
      <w:marBottom w:val="0"/>
      <w:divBdr>
        <w:top w:val="none" w:sz="0" w:space="0" w:color="auto"/>
        <w:left w:val="none" w:sz="0" w:space="0" w:color="auto"/>
        <w:bottom w:val="none" w:sz="0" w:space="0" w:color="auto"/>
        <w:right w:val="none" w:sz="0" w:space="0" w:color="auto"/>
      </w:divBdr>
    </w:div>
    <w:div w:id="305361000">
      <w:bodyDiv w:val="1"/>
      <w:marLeft w:val="0"/>
      <w:marRight w:val="0"/>
      <w:marTop w:val="0"/>
      <w:marBottom w:val="0"/>
      <w:divBdr>
        <w:top w:val="none" w:sz="0" w:space="0" w:color="auto"/>
        <w:left w:val="none" w:sz="0" w:space="0" w:color="auto"/>
        <w:bottom w:val="none" w:sz="0" w:space="0" w:color="auto"/>
        <w:right w:val="none" w:sz="0" w:space="0" w:color="auto"/>
      </w:divBdr>
    </w:div>
    <w:div w:id="310136641">
      <w:bodyDiv w:val="1"/>
      <w:marLeft w:val="0"/>
      <w:marRight w:val="0"/>
      <w:marTop w:val="0"/>
      <w:marBottom w:val="0"/>
      <w:divBdr>
        <w:top w:val="none" w:sz="0" w:space="0" w:color="auto"/>
        <w:left w:val="none" w:sz="0" w:space="0" w:color="auto"/>
        <w:bottom w:val="none" w:sz="0" w:space="0" w:color="auto"/>
        <w:right w:val="none" w:sz="0" w:space="0" w:color="auto"/>
      </w:divBdr>
    </w:div>
    <w:div w:id="323705237">
      <w:bodyDiv w:val="1"/>
      <w:marLeft w:val="0"/>
      <w:marRight w:val="0"/>
      <w:marTop w:val="0"/>
      <w:marBottom w:val="0"/>
      <w:divBdr>
        <w:top w:val="none" w:sz="0" w:space="0" w:color="auto"/>
        <w:left w:val="none" w:sz="0" w:space="0" w:color="auto"/>
        <w:bottom w:val="none" w:sz="0" w:space="0" w:color="auto"/>
        <w:right w:val="none" w:sz="0" w:space="0" w:color="auto"/>
      </w:divBdr>
    </w:div>
    <w:div w:id="332268256">
      <w:bodyDiv w:val="1"/>
      <w:marLeft w:val="0"/>
      <w:marRight w:val="0"/>
      <w:marTop w:val="0"/>
      <w:marBottom w:val="0"/>
      <w:divBdr>
        <w:top w:val="none" w:sz="0" w:space="0" w:color="auto"/>
        <w:left w:val="none" w:sz="0" w:space="0" w:color="auto"/>
        <w:bottom w:val="none" w:sz="0" w:space="0" w:color="auto"/>
        <w:right w:val="none" w:sz="0" w:space="0" w:color="auto"/>
      </w:divBdr>
    </w:div>
    <w:div w:id="339821531">
      <w:bodyDiv w:val="1"/>
      <w:marLeft w:val="0"/>
      <w:marRight w:val="0"/>
      <w:marTop w:val="0"/>
      <w:marBottom w:val="0"/>
      <w:divBdr>
        <w:top w:val="none" w:sz="0" w:space="0" w:color="auto"/>
        <w:left w:val="none" w:sz="0" w:space="0" w:color="auto"/>
        <w:bottom w:val="none" w:sz="0" w:space="0" w:color="auto"/>
        <w:right w:val="none" w:sz="0" w:space="0" w:color="auto"/>
      </w:divBdr>
    </w:div>
    <w:div w:id="340282518">
      <w:bodyDiv w:val="1"/>
      <w:marLeft w:val="0"/>
      <w:marRight w:val="0"/>
      <w:marTop w:val="0"/>
      <w:marBottom w:val="0"/>
      <w:divBdr>
        <w:top w:val="none" w:sz="0" w:space="0" w:color="auto"/>
        <w:left w:val="none" w:sz="0" w:space="0" w:color="auto"/>
        <w:bottom w:val="none" w:sz="0" w:space="0" w:color="auto"/>
        <w:right w:val="none" w:sz="0" w:space="0" w:color="auto"/>
      </w:divBdr>
    </w:div>
    <w:div w:id="343169678">
      <w:bodyDiv w:val="1"/>
      <w:marLeft w:val="0"/>
      <w:marRight w:val="0"/>
      <w:marTop w:val="0"/>
      <w:marBottom w:val="0"/>
      <w:divBdr>
        <w:top w:val="none" w:sz="0" w:space="0" w:color="auto"/>
        <w:left w:val="none" w:sz="0" w:space="0" w:color="auto"/>
        <w:bottom w:val="none" w:sz="0" w:space="0" w:color="auto"/>
        <w:right w:val="none" w:sz="0" w:space="0" w:color="auto"/>
      </w:divBdr>
    </w:div>
    <w:div w:id="348214800">
      <w:bodyDiv w:val="1"/>
      <w:marLeft w:val="0"/>
      <w:marRight w:val="0"/>
      <w:marTop w:val="0"/>
      <w:marBottom w:val="0"/>
      <w:divBdr>
        <w:top w:val="none" w:sz="0" w:space="0" w:color="auto"/>
        <w:left w:val="none" w:sz="0" w:space="0" w:color="auto"/>
        <w:bottom w:val="none" w:sz="0" w:space="0" w:color="auto"/>
        <w:right w:val="none" w:sz="0" w:space="0" w:color="auto"/>
      </w:divBdr>
    </w:div>
    <w:div w:id="357699901">
      <w:bodyDiv w:val="1"/>
      <w:marLeft w:val="0"/>
      <w:marRight w:val="0"/>
      <w:marTop w:val="0"/>
      <w:marBottom w:val="0"/>
      <w:divBdr>
        <w:top w:val="none" w:sz="0" w:space="0" w:color="auto"/>
        <w:left w:val="none" w:sz="0" w:space="0" w:color="auto"/>
        <w:bottom w:val="none" w:sz="0" w:space="0" w:color="auto"/>
        <w:right w:val="none" w:sz="0" w:space="0" w:color="auto"/>
      </w:divBdr>
    </w:div>
    <w:div w:id="363215185">
      <w:bodyDiv w:val="1"/>
      <w:marLeft w:val="0"/>
      <w:marRight w:val="0"/>
      <w:marTop w:val="0"/>
      <w:marBottom w:val="0"/>
      <w:divBdr>
        <w:top w:val="none" w:sz="0" w:space="0" w:color="auto"/>
        <w:left w:val="none" w:sz="0" w:space="0" w:color="auto"/>
        <w:bottom w:val="none" w:sz="0" w:space="0" w:color="auto"/>
        <w:right w:val="none" w:sz="0" w:space="0" w:color="auto"/>
      </w:divBdr>
    </w:div>
    <w:div w:id="376274634">
      <w:bodyDiv w:val="1"/>
      <w:marLeft w:val="0"/>
      <w:marRight w:val="0"/>
      <w:marTop w:val="0"/>
      <w:marBottom w:val="0"/>
      <w:divBdr>
        <w:top w:val="none" w:sz="0" w:space="0" w:color="auto"/>
        <w:left w:val="none" w:sz="0" w:space="0" w:color="auto"/>
        <w:bottom w:val="none" w:sz="0" w:space="0" w:color="auto"/>
        <w:right w:val="none" w:sz="0" w:space="0" w:color="auto"/>
      </w:divBdr>
    </w:div>
    <w:div w:id="380714789">
      <w:bodyDiv w:val="1"/>
      <w:marLeft w:val="0"/>
      <w:marRight w:val="0"/>
      <w:marTop w:val="0"/>
      <w:marBottom w:val="0"/>
      <w:divBdr>
        <w:top w:val="none" w:sz="0" w:space="0" w:color="auto"/>
        <w:left w:val="none" w:sz="0" w:space="0" w:color="auto"/>
        <w:bottom w:val="none" w:sz="0" w:space="0" w:color="auto"/>
        <w:right w:val="none" w:sz="0" w:space="0" w:color="auto"/>
      </w:divBdr>
    </w:div>
    <w:div w:id="391316017">
      <w:bodyDiv w:val="1"/>
      <w:marLeft w:val="0"/>
      <w:marRight w:val="0"/>
      <w:marTop w:val="0"/>
      <w:marBottom w:val="0"/>
      <w:divBdr>
        <w:top w:val="none" w:sz="0" w:space="0" w:color="auto"/>
        <w:left w:val="none" w:sz="0" w:space="0" w:color="auto"/>
        <w:bottom w:val="none" w:sz="0" w:space="0" w:color="auto"/>
        <w:right w:val="none" w:sz="0" w:space="0" w:color="auto"/>
      </w:divBdr>
    </w:div>
    <w:div w:id="396367035">
      <w:bodyDiv w:val="1"/>
      <w:marLeft w:val="0"/>
      <w:marRight w:val="0"/>
      <w:marTop w:val="0"/>
      <w:marBottom w:val="0"/>
      <w:divBdr>
        <w:top w:val="none" w:sz="0" w:space="0" w:color="auto"/>
        <w:left w:val="none" w:sz="0" w:space="0" w:color="auto"/>
        <w:bottom w:val="none" w:sz="0" w:space="0" w:color="auto"/>
        <w:right w:val="none" w:sz="0" w:space="0" w:color="auto"/>
      </w:divBdr>
    </w:div>
    <w:div w:id="396517980">
      <w:bodyDiv w:val="1"/>
      <w:marLeft w:val="0"/>
      <w:marRight w:val="0"/>
      <w:marTop w:val="0"/>
      <w:marBottom w:val="0"/>
      <w:divBdr>
        <w:top w:val="none" w:sz="0" w:space="0" w:color="auto"/>
        <w:left w:val="none" w:sz="0" w:space="0" w:color="auto"/>
        <w:bottom w:val="none" w:sz="0" w:space="0" w:color="auto"/>
        <w:right w:val="none" w:sz="0" w:space="0" w:color="auto"/>
      </w:divBdr>
    </w:div>
    <w:div w:id="403722351">
      <w:bodyDiv w:val="1"/>
      <w:marLeft w:val="0"/>
      <w:marRight w:val="0"/>
      <w:marTop w:val="0"/>
      <w:marBottom w:val="0"/>
      <w:divBdr>
        <w:top w:val="none" w:sz="0" w:space="0" w:color="auto"/>
        <w:left w:val="none" w:sz="0" w:space="0" w:color="auto"/>
        <w:bottom w:val="none" w:sz="0" w:space="0" w:color="auto"/>
        <w:right w:val="none" w:sz="0" w:space="0" w:color="auto"/>
      </w:divBdr>
    </w:div>
    <w:div w:id="406080375">
      <w:bodyDiv w:val="1"/>
      <w:marLeft w:val="0"/>
      <w:marRight w:val="0"/>
      <w:marTop w:val="0"/>
      <w:marBottom w:val="0"/>
      <w:divBdr>
        <w:top w:val="none" w:sz="0" w:space="0" w:color="auto"/>
        <w:left w:val="none" w:sz="0" w:space="0" w:color="auto"/>
        <w:bottom w:val="none" w:sz="0" w:space="0" w:color="auto"/>
        <w:right w:val="none" w:sz="0" w:space="0" w:color="auto"/>
      </w:divBdr>
    </w:div>
    <w:div w:id="410280195">
      <w:bodyDiv w:val="1"/>
      <w:marLeft w:val="0"/>
      <w:marRight w:val="0"/>
      <w:marTop w:val="0"/>
      <w:marBottom w:val="0"/>
      <w:divBdr>
        <w:top w:val="none" w:sz="0" w:space="0" w:color="auto"/>
        <w:left w:val="none" w:sz="0" w:space="0" w:color="auto"/>
        <w:bottom w:val="none" w:sz="0" w:space="0" w:color="auto"/>
        <w:right w:val="none" w:sz="0" w:space="0" w:color="auto"/>
      </w:divBdr>
    </w:div>
    <w:div w:id="414592391">
      <w:bodyDiv w:val="1"/>
      <w:marLeft w:val="0"/>
      <w:marRight w:val="0"/>
      <w:marTop w:val="0"/>
      <w:marBottom w:val="0"/>
      <w:divBdr>
        <w:top w:val="none" w:sz="0" w:space="0" w:color="auto"/>
        <w:left w:val="none" w:sz="0" w:space="0" w:color="auto"/>
        <w:bottom w:val="none" w:sz="0" w:space="0" w:color="auto"/>
        <w:right w:val="none" w:sz="0" w:space="0" w:color="auto"/>
      </w:divBdr>
    </w:div>
    <w:div w:id="422337190">
      <w:bodyDiv w:val="1"/>
      <w:marLeft w:val="0"/>
      <w:marRight w:val="0"/>
      <w:marTop w:val="0"/>
      <w:marBottom w:val="0"/>
      <w:divBdr>
        <w:top w:val="none" w:sz="0" w:space="0" w:color="auto"/>
        <w:left w:val="none" w:sz="0" w:space="0" w:color="auto"/>
        <w:bottom w:val="none" w:sz="0" w:space="0" w:color="auto"/>
        <w:right w:val="none" w:sz="0" w:space="0" w:color="auto"/>
      </w:divBdr>
    </w:div>
    <w:div w:id="422340995">
      <w:bodyDiv w:val="1"/>
      <w:marLeft w:val="0"/>
      <w:marRight w:val="0"/>
      <w:marTop w:val="0"/>
      <w:marBottom w:val="0"/>
      <w:divBdr>
        <w:top w:val="none" w:sz="0" w:space="0" w:color="auto"/>
        <w:left w:val="none" w:sz="0" w:space="0" w:color="auto"/>
        <w:bottom w:val="none" w:sz="0" w:space="0" w:color="auto"/>
        <w:right w:val="none" w:sz="0" w:space="0" w:color="auto"/>
      </w:divBdr>
    </w:div>
    <w:div w:id="430664070">
      <w:bodyDiv w:val="1"/>
      <w:marLeft w:val="0"/>
      <w:marRight w:val="0"/>
      <w:marTop w:val="0"/>
      <w:marBottom w:val="0"/>
      <w:divBdr>
        <w:top w:val="none" w:sz="0" w:space="0" w:color="auto"/>
        <w:left w:val="none" w:sz="0" w:space="0" w:color="auto"/>
        <w:bottom w:val="none" w:sz="0" w:space="0" w:color="auto"/>
        <w:right w:val="none" w:sz="0" w:space="0" w:color="auto"/>
      </w:divBdr>
    </w:div>
    <w:div w:id="432365541">
      <w:bodyDiv w:val="1"/>
      <w:marLeft w:val="0"/>
      <w:marRight w:val="0"/>
      <w:marTop w:val="0"/>
      <w:marBottom w:val="0"/>
      <w:divBdr>
        <w:top w:val="none" w:sz="0" w:space="0" w:color="auto"/>
        <w:left w:val="none" w:sz="0" w:space="0" w:color="auto"/>
        <w:bottom w:val="none" w:sz="0" w:space="0" w:color="auto"/>
        <w:right w:val="none" w:sz="0" w:space="0" w:color="auto"/>
      </w:divBdr>
    </w:div>
    <w:div w:id="432671949">
      <w:bodyDiv w:val="1"/>
      <w:marLeft w:val="0"/>
      <w:marRight w:val="0"/>
      <w:marTop w:val="0"/>
      <w:marBottom w:val="0"/>
      <w:divBdr>
        <w:top w:val="none" w:sz="0" w:space="0" w:color="auto"/>
        <w:left w:val="none" w:sz="0" w:space="0" w:color="auto"/>
        <w:bottom w:val="none" w:sz="0" w:space="0" w:color="auto"/>
        <w:right w:val="none" w:sz="0" w:space="0" w:color="auto"/>
      </w:divBdr>
    </w:div>
    <w:div w:id="433324469">
      <w:bodyDiv w:val="1"/>
      <w:marLeft w:val="0"/>
      <w:marRight w:val="0"/>
      <w:marTop w:val="0"/>
      <w:marBottom w:val="0"/>
      <w:divBdr>
        <w:top w:val="none" w:sz="0" w:space="0" w:color="auto"/>
        <w:left w:val="none" w:sz="0" w:space="0" w:color="auto"/>
        <w:bottom w:val="none" w:sz="0" w:space="0" w:color="auto"/>
        <w:right w:val="none" w:sz="0" w:space="0" w:color="auto"/>
      </w:divBdr>
    </w:div>
    <w:div w:id="437800760">
      <w:bodyDiv w:val="1"/>
      <w:marLeft w:val="0"/>
      <w:marRight w:val="0"/>
      <w:marTop w:val="0"/>
      <w:marBottom w:val="0"/>
      <w:divBdr>
        <w:top w:val="none" w:sz="0" w:space="0" w:color="auto"/>
        <w:left w:val="none" w:sz="0" w:space="0" w:color="auto"/>
        <w:bottom w:val="none" w:sz="0" w:space="0" w:color="auto"/>
        <w:right w:val="none" w:sz="0" w:space="0" w:color="auto"/>
      </w:divBdr>
    </w:div>
    <w:div w:id="440078332">
      <w:bodyDiv w:val="1"/>
      <w:marLeft w:val="0"/>
      <w:marRight w:val="0"/>
      <w:marTop w:val="0"/>
      <w:marBottom w:val="0"/>
      <w:divBdr>
        <w:top w:val="none" w:sz="0" w:space="0" w:color="auto"/>
        <w:left w:val="none" w:sz="0" w:space="0" w:color="auto"/>
        <w:bottom w:val="none" w:sz="0" w:space="0" w:color="auto"/>
        <w:right w:val="none" w:sz="0" w:space="0" w:color="auto"/>
      </w:divBdr>
    </w:div>
    <w:div w:id="441150431">
      <w:bodyDiv w:val="1"/>
      <w:marLeft w:val="0"/>
      <w:marRight w:val="0"/>
      <w:marTop w:val="0"/>
      <w:marBottom w:val="0"/>
      <w:divBdr>
        <w:top w:val="none" w:sz="0" w:space="0" w:color="auto"/>
        <w:left w:val="none" w:sz="0" w:space="0" w:color="auto"/>
        <w:bottom w:val="none" w:sz="0" w:space="0" w:color="auto"/>
        <w:right w:val="none" w:sz="0" w:space="0" w:color="auto"/>
      </w:divBdr>
    </w:div>
    <w:div w:id="444925249">
      <w:bodyDiv w:val="1"/>
      <w:marLeft w:val="0"/>
      <w:marRight w:val="0"/>
      <w:marTop w:val="0"/>
      <w:marBottom w:val="0"/>
      <w:divBdr>
        <w:top w:val="none" w:sz="0" w:space="0" w:color="auto"/>
        <w:left w:val="none" w:sz="0" w:space="0" w:color="auto"/>
        <w:bottom w:val="none" w:sz="0" w:space="0" w:color="auto"/>
        <w:right w:val="none" w:sz="0" w:space="0" w:color="auto"/>
      </w:divBdr>
    </w:div>
    <w:div w:id="465318119">
      <w:bodyDiv w:val="1"/>
      <w:marLeft w:val="0"/>
      <w:marRight w:val="0"/>
      <w:marTop w:val="0"/>
      <w:marBottom w:val="0"/>
      <w:divBdr>
        <w:top w:val="none" w:sz="0" w:space="0" w:color="auto"/>
        <w:left w:val="none" w:sz="0" w:space="0" w:color="auto"/>
        <w:bottom w:val="none" w:sz="0" w:space="0" w:color="auto"/>
        <w:right w:val="none" w:sz="0" w:space="0" w:color="auto"/>
      </w:divBdr>
    </w:div>
    <w:div w:id="478377816">
      <w:bodyDiv w:val="1"/>
      <w:marLeft w:val="0"/>
      <w:marRight w:val="0"/>
      <w:marTop w:val="0"/>
      <w:marBottom w:val="0"/>
      <w:divBdr>
        <w:top w:val="none" w:sz="0" w:space="0" w:color="auto"/>
        <w:left w:val="none" w:sz="0" w:space="0" w:color="auto"/>
        <w:bottom w:val="none" w:sz="0" w:space="0" w:color="auto"/>
        <w:right w:val="none" w:sz="0" w:space="0" w:color="auto"/>
      </w:divBdr>
    </w:div>
    <w:div w:id="482965176">
      <w:bodyDiv w:val="1"/>
      <w:marLeft w:val="0"/>
      <w:marRight w:val="0"/>
      <w:marTop w:val="0"/>
      <w:marBottom w:val="0"/>
      <w:divBdr>
        <w:top w:val="none" w:sz="0" w:space="0" w:color="auto"/>
        <w:left w:val="none" w:sz="0" w:space="0" w:color="auto"/>
        <w:bottom w:val="none" w:sz="0" w:space="0" w:color="auto"/>
        <w:right w:val="none" w:sz="0" w:space="0" w:color="auto"/>
      </w:divBdr>
    </w:div>
    <w:div w:id="495922130">
      <w:bodyDiv w:val="1"/>
      <w:marLeft w:val="0"/>
      <w:marRight w:val="0"/>
      <w:marTop w:val="0"/>
      <w:marBottom w:val="0"/>
      <w:divBdr>
        <w:top w:val="none" w:sz="0" w:space="0" w:color="auto"/>
        <w:left w:val="none" w:sz="0" w:space="0" w:color="auto"/>
        <w:bottom w:val="none" w:sz="0" w:space="0" w:color="auto"/>
        <w:right w:val="none" w:sz="0" w:space="0" w:color="auto"/>
      </w:divBdr>
    </w:div>
    <w:div w:id="508641600">
      <w:bodyDiv w:val="1"/>
      <w:marLeft w:val="0"/>
      <w:marRight w:val="0"/>
      <w:marTop w:val="0"/>
      <w:marBottom w:val="0"/>
      <w:divBdr>
        <w:top w:val="none" w:sz="0" w:space="0" w:color="auto"/>
        <w:left w:val="none" w:sz="0" w:space="0" w:color="auto"/>
        <w:bottom w:val="none" w:sz="0" w:space="0" w:color="auto"/>
        <w:right w:val="none" w:sz="0" w:space="0" w:color="auto"/>
      </w:divBdr>
    </w:div>
    <w:div w:id="514661304">
      <w:bodyDiv w:val="1"/>
      <w:marLeft w:val="0"/>
      <w:marRight w:val="0"/>
      <w:marTop w:val="0"/>
      <w:marBottom w:val="0"/>
      <w:divBdr>
        <w:top w:val="none" w:sz="0" w:space="0" w:color="auto"/>
        <w:left w:val="none" w:sz="0" w:space="0" w:color="auto"/>
        <w:bottom w:val="none" w:sz="0" w:space="0" w:color="auto"/>
        <w:right w:val="none" w:sz="0" w:space="0" w:color="auto"/>
      </w:divBdr>
    </w:div>
    <w:div w:id="527186335">
      <w:bodyDiv w:val="1"/>
      <w:marLeft w:val="0"/>
      <w:marRight w:val="0"/>
      <w:marTop w:val="0"/>
      <w:marBottom w:val="0"/>
      <w:divBdr>
        <w:top w:val="none" w:sz="0" w:space="0" w:color="auto"/>
        <w:left w:val="none" w:sz="0" w:space="0" w:color="auto"/>
        <w:bottom w:val="none" w:sz="0" w:space="0" w:color="auto"/>
        <w:right w:val="none" w:sz="0" w:space="0" w:color="auto"/>
      </w:divBdr>
    </w:div>
    <w:div w:id="528759368">
      <w:bodyDiv w:val="1"/>
      <w:marLeft w:val="0"/>
      <w:marRight w:val="0"/>
      <w:marTop w:val="0"/>
      <w:marBottom w:val="0"/>
      <w:divBdr>
        <w:top w:val="none" w:sz="0" w:space="0" w:color="auto"/>
        <w:left w:val="none" w:sz="0" w:space="0" w:color="auto"/>
        <w:bottom w:val="none" w:sz="0" w:space="0" w:color="auto"/>
        <w:right w:val="none" w:sz="0" w:space="0" w:color="auto"/>
      </w:divBdr>
    </w:div>
    <w:div w:id="539635318">
      <w:bodyDiv w:val="1"/>
      <w:marLeft w:val="0"/>
      <w:marRight w:val="0"/>
      <w:marTop w:val="0"/>
      <w:marBottom w:val="0"/>
      <w:divBdr>
        <w:top w:val="none" w:sz="0" w:space="0" w:color="auto"/>
        <w:left w:val="none" w:sz="0" w:space="0" w:color="auto"/>
        <w:bottom w:val="none" w:sz="0" w:space="0" w:color="auto"/>
        <w:right w:val="none" w:sz="0" w:space="0" w:color="auto"/>
      </w:divBdr>
    </w:div>
    <w:div w:id="546062692">
      <w:bodyDiv w:val="1"/>
      <w:marLeft w:val="0"/>
      <w:marRight w:val="0"/>
      <w:marTop w:val="0"/>
      <w:marBottom w:val="0"/>
      <w:divBdr>
        <w:top w:val="none" w:sz="0" w:space="0" w:color="auto"/>
        <w:left w:val="none" w:sz="0" w:space="0" w:color="auto"/>
        <w:bottom w:val="none" w:sz="0" w:space="0" w:color="auto"/>
        <w:right w:val="none" w:sz="0" w:space="0" w:color="auto"/>
      </w:divBdr>
    </w:div>
    <w:div w:id="554775766">
      <w:bodyDiv w:val="1"/>
      <w:marLeft w:val="0"/>
      <w:marRight w:val="0"/>
      <w:marTop w:val="0"/>
      <w:marBottom w:val="0"/>
      <w:divBdr>
        <w:top w:val="none" w:sz="0" w:space="0" w:color="auto"/>
        <w:left w:val="none" w:sz="0" w:space="0" w:color="auto"/>
        <w:bottom w:val="none" w:sz="0" w:space="0" w:color="auto"/>
        <w:right w:val="none" w:sz="0" w:space="0" w:color="auto"/>
      </w:divBdr>
    </w:div>
    <w:div w:id="571425047">
      <w:bodyDiv w:val="1"/>
      <w:marLeft w:val="0"/>
      <w:marRight w:val="0"/>
      <w:marTop w:val="0"/>
      <w:marBottom w:val="0"/>
      <w:divBdr>
        <w:top w:val="none" w:sz="0" w:space="0" w:color="auto"/>
        <w:left w:val="none" w:sz="0" w:space="0" w:color="auto"/>
        <w:bottom w:val="none" w:sz="0" w:space="0" w:color="auto"/>
        <w:right w:val="none" w:sz="0" w:space="0" w:color="auto"/>
      </w:divBdr>
    </w:div>
    <w:div w:id="573392949">
      <w:bodyDiv w:val="1"/>
      <w:marLeft w:val="0"/>
      <w:marRight w:val="0"/>
      <w:marTop w:val="0"/>
      <w:marBottom w:val="0"/>
      <w:divBdr>
        <w:top w:val="none" w:sz="0" w:space="0" w:color="auto"/>
        <w:left w:val="none" w:sz="0" w:space="0" w:color="auto"/>
        <w:bottom w:val="none" w:sz="0" w:space="0" w:color="auto"/>
        <w:right w:val="none" w:sz="0" w:space="0" w:color="auto"/>
      </w:divBdr>
    </w:div>
    <w:div w:id="597980950">
      <w:bodyDiv w:val="1"/>
      <w:marLeft w:val="0"/>
      <w:marRight w:val="0"/>
      <w:marTop w:val="0"/>
      <w:marBottom w:val="0"/>
      <w:divBdr>
        <w:top w:val="none" w:sz="0" w:space="0" w:color="auto"/>
        <w:left w:val="none" w:sz="0" w:space="0" w:color="auto"/>
        <w:bottom w:val="none" w:sz="0" w:space="0" w:color="auto"/>
        <w:right w:val="none" w:sz="0" w:space="0" w:color="auto"/>
      </w:divBdr>
    </w:div>
    <w:div w:id="637540203">
      <w:bodyDiv w:val="1"/>
      <w:marLeft w:val="0"/>
      <w:marRight w:val="0"/>
      <w:marTop w:val="0"/>
      <w:marBottom w:val="0"/>
      <w:divBdr>
        <w:top w:val="none" w:sz="0" w:space="0" w:color="auto"/>
        <w:left w:val="none" w:sz="0" w:space="0" w:color="auto"/>
        <w:bottom w:val="none" w:sz="0" w:space="0" w:color="auto"/>
        <w:right w:val="none" w:sz="0" w:space="0" w:color="auto"/>
      </w:divBdr>
    </w:div>
    <w:div w:id="649135609">
      <w:bodyDiv w:val="1"/>
      <w:marLeft w:val="0"/>
      <w:marRight w:val="0"/>
      <w:marTop w:val="0"/>
      <w:marBottom w:val="0"/>
      <w:divBdr>
        <w:top w:val="none" w:sz="0" w:space="0" w:color="auto"/>
        <w:left w:val="none" w:sz="0" w:space="0" w:color="auto"/>
        <w:bottom w:val="none" w:sz="0" w:space="0" w:color="auto"/>
        <w:right w:val="none" w:sz="0" w:space="0" w:color="auto"/>
      </w:divBdr>
    </w:div>
    <w:div w:id="654719175">
      <w:bodyDiv w:val="1"/>
      <w:marLeft w:val="0"/>
      <w:marRight w:val="0"/>
      <w:marTop w:val="0"/>
      <w:marBottom w:val="0"/>
      <w:divBdr>
        <w:top w:val="none" w:sz="0" w:space="0" w:color="auto"/>
        <w:left w:val="none" w:sz="0" w:space="0" w:color="auto"/>
        <w:bottom w:val="none" w:sz="0" w:space="0" w:color="auto"/>
        <w:right w:val="none" w:sz="0" w:space="0" w:color="auto"/>
      </w:divBdr>
    </w:div>
    <w:div w:id="658536427">
      <w:bodyDiv w:val="1"/>
      <w:marLeft w:val="0"/>
      <w:marRight w:val="0"/>
      <w:marTop w:val="0"/>
      <w:marBottom w:val="0"/>
      <w:divBdr>
        <w:top w:val="none" w:sz="0" w:space="0" w:color="auto"/>
        <w:left w:val="none" w:sz="0" w:space="0" w:color="auto"/>
        <w:bottom w:val="none" w:sz="0" w:space="0" w:color="auto"/>
        <w:right w:val="none" w:sz="0" w:space="0" w:color="auto"/>
      </w:divBdr>
    </w:div>
    <w:div w:id="663362715">
      <w:bodyDiv w:val="1"/>
      <w:marLeft w:val="0"/>
      <w:marRight w:val="0"/>
      <w:marTop w:val="0"/>
      <w:marBottom w:val="0"/>
      <w:divBdr>
        <w:top w:val="none" w:sz="0" w:space="0" w:color="auto"/>
        <w:left w:val="none" w:sz="0" w:space="0" w:color="auto"/>
        <w:bottom w:val="none" w:sz="0" w:space="0" w:color="auto"/>
        <w:right w:val="none" w:sz="0" w:space="0" w:color="auto"/>
      </w:divBdr>
    </w:div>
    <w:div w:id="679628632">
      <w:bodyDiv w:val="1"/>
      <w:marLeft w:val="0"/>
      <w:marRight w:val="0"/>
      <w:marTop w:val="0"/>
      <w:marBottom w:val="0"/>
      <w:divBdr>
        <w:top w:val="none" w:sz="0" w:space="0" w:color="auto"/>
        <w:left w:val="none" w:sz="0" w:space="0" w:color="auto"/>
        <w:bottom w:val="none" w:sz="0" w:space="0" w:color="auto"/>
        <w:right w:val="none" w:sz="0" w:space="0" w:color="auto"/>
      </w:divBdr>
    </w:div>
    <w:div w:id="689070434">
      <w:bodyDiv w:val="1"/>
      <w:marLeft w:val="0"/>
      <w:marRight w:val="0"/>
      <w:marTop w:val="0"/>
      <w:marBottom w:val="0"/>
      <w:divBdr>
        <w:top w:val="none" w:sz="0" w:space="0" w:color="auto"/>
        <w:left w:val="none" w:sz="0" w:space="0" w:color="auto"/>
        <w:bottom w:val="none" w:sz="0" w:space="0" w:color="auto"/>
        <w:right w:val="none" w:sz="0" w:space="0" w:color="auto"/>
      </w:divBdr>
    </w:div>
    <w:div w:id="700399784">
      <w:bodyDiv w:val="1"/>
      <w:marLeft w:val="0"/>
      <w:marRight w:val="0"/>
      <w:marTop w:val="0"/>
      <w:marBottom w:val="0"/>
      <w:divBdr>
        <w:top w:val="none" w:sz="0" w:space="0" w:color="auto"/>
        <w:left w:val="none" w:sz="0" w:space="0" w:color="auto"/>
        <w:bottom w:val="none" w:sz="0" w:space="0" w:color="auto"/>
        <w:right w:val="none" w:sz="0" w:space="0" w:color="auto"/>
      </w:divBdr>
    </w:div>
    <w:div w:id="706220387">
      <w:bodyDiv w:val="1"/>
      <w:marLeft w:val="0"/>
      <w:marRight w:val="0"/>
      <w:marTop w:val="0"/>
      <w:marBottom w:val="0"/>
      <w:divBdr>
        <w:top w:val="none" w:sz="0" w:space="0" w:color="auto"/>
        <w:left w:val="none" w:sz="0" w:space="0" w:color="auto"/>
        <w:bottom w:val="none" w:sz="0" w:space="0" w:color="auto"/>
        <w:right w:val="none" w:sz="0" w:space="0" w:color="auto"/>
      </w:divBdr>
    </w:div>
    <w:div w:id="709183772">
      <w:bodyDiv w:val="1"/>
      <w:marLeft w:val="0"/>
      <w:marRight w:val="0"/>
      <w:marTop w:val="0"/>
      <w:marBottom w:val="0"/>
      <w:divBdr>
        <w:top w:val="none" w:sz="0" w:space="0" w:color="auto"/>
        <w:left w:val="none" w:sz="0" w:space="0" w:color="auto"/>
        <w:bottom w:val="none" w:sz="0" w:space="0" w:color="auto"/>
        <w:right w:val="none" w:sz="0" w:space="0" w:color="auto"/>
      </w:divBdr>
    </w:div>
    <w:div w:id="713820654">
      <w:bodyDiv w:val="1"/>
      <w:marLeft w:val="0"/>
      <w:marRight w:val="0"/>
      <w:marTop w:val="0"/>
      <w:marBottom w:val="0"/>
      <w:divBdr>
        <w:top w:val="none" w:sz="0" w:space="0" w:color="auto"/>
        <w:left w:val="none" w:sz="0" w:space="0" w:color="auto"/>
        <w:bottom w:val="none" w:sz="0" w:space="0" w:color="auto"/>
        <w:right w:val="none" w:sz="0" w:space="0" w:color="auto"/>
      </w:divBdr>
    </w:div>
    <w:div w:id="721834683">
      <w:bodyDiv w:val="1"/>
      <w:marLeft w:val="0"/>
      <w:marRight w:val="0"/>
      <w:marTop w:val="0"/>
      <w:marBottom w:val="0"/>
      <w:divBdr>
        <w:top w:val="none" w:sz="0" w:space="0" w:color="auto"/>
        <w:left w:val="none" w:sz="0" w:space="0" w:color="auto"/>
        <w:bottom w:val="none" w:sz="0" w:space="0" w:color="auto"/>
        <w:right w:val="none" w:sz="0" w:space="0" w:color="auto"/>
      </w:divBdr>
    </w:div>
    <w:div w:id="725031905">
      <w:bodyDiv w:val="1"/>
      <w:marLeft w:val="0"/>
      <w:marRight w:val="0"/>
      <w:marTop w:val="0"/>
      <w:marBottom w:val="0"/>
      <w:divBdr>
        <w:top w:val="none" w:sz="0" w:space="0" w:color="auto"/>
        <w:left w:val="none" w:sz="0" w:space="0" w:color="auto"/>
        <w:bottom w:val="none" w:sz="0" w:space="0" w:color="auto"/>
        <w:right w:val="none" w:sz="0" w:space="0" w:color="auto"/>
      </w:divBdr>
    </w:div>
    <w:div w:id="726955343">
      <w:bodyDiv w:val="1"/>
      <w:marLeft w:val="0"/>
      <w:marRight w:val="0"/>
      <w:marTop w:val="0"/>
      <w:marBottom w:val="0"/>
      <w:divBdr>
        <w:top w:val="none" w:sz="0" w:space="0" w:color="auto"/>
        <w:left w:val="none" w:sz="0" w:space="0" w:color="auto"/>
        <w:bottom w:val="none" w:sz="0" w:space="0" w:color="auto"/>
        <w:right w:val="none" w:sz="0" w:space="0" w:color="auto"/>
      </w:divBdr>
    </w:div>
    <w:div w:id="731318224">
      <w:bodyDiv w:val="1"/>
      <w:marLeft w:val="0"/>
      <w:marRight w:val="0"/>
      <w:marTop w:val="0"/>
      <w:marBottom w:val="0"/>
      <w:divBdr>
        <w:top w:val="none" w:sz="0" w:space="0" w:color="auto"/>
        <w:left w:val="none" w:sz="0" w:space="0" w:color="auto"/>
        <w:bottom w:val="none" w:sz="0" w:space="0" w:color="auto"/>
        <w:right w:val="none" w:sz="0" w:space="0" w:color="auto"/>
      </w:divBdr>
    </w:div>
    <w:div w:id="740298204">
      <w:bodyDiv w:val="1"/>
      <w:marLeft w:val="0"/>
      <w:marRight w:val="0"/>
      <w:marTop w:val="0"/>
      <w:marBottom w:val="0"/>
      <w:divBdr>
        <w:top w:val="none" w:sz="0" w:space="0" w:color="auto"/>
        <w:left w:val="none" w:sz="0" w:space="0" w:color="auto"/>
        <w:bottom w:val="none" w:sz="0" w:space="0" w:color="auto"/>
        <w:right w:val="none" w:sz="0" w:space="0" w:color="auto"/>
      </w:divBdr>
    </w:div>
    <w:div w:id="743451708">
      <w:bodyDiv w:val="1"/>
      <w:marLeft w:val="0"/>
      <w:marRight w:val="0"/>
      <w:marTop w:val="0"/>
      <w:marBottom w:val="0"/>
      <w:divBdr>
        <w:top w:val="none" w:sz="0" w:space="0" w:color="auto"/>
        <w:left w:val="none" w:sz="0" w:space="0" w:color="auto"/>
        <w:bottom w:val="none" w:sz="0" w:space="0" w:color="auto"/>
        <w:right w:val="none" w:sz="0" w:space="0" w:color="auto"/>
      </w:divBdr>
    </w:div>
    <w:div w:id="744767496">
      <w:bodyDiv w:val="1"/>
      <w:marLeft w:val="0"/>
      <w:marRight w:val="0"/>
      <w:marTop w:val="0"/>
      <w:marBottom w:val="0"/>
      <w:divBdr>
        <w:top w:val="none" w:sz="0" w:space="0" w:color="auto"/>
        <w:left w:val="none" w:sz="0" w:space="0" w:color="auto"/>
        <w:bottom w:val="none" w:sz="0" w:space="0" w:color="auto"/>
        <w:right w:val="none" w:sz="0" w:space="0" w:color="auto"/>
      </w:divBdr>
    </w:div>
    <w:div w:id="797407860">
      <w:bodyDiv w:val="1"/>
      <w:marLeft w:val="0"/>
      <w:marRight w:val="0"/>
      <w:marTop w:val="0"/>
      <w:marBottom w:val="0"/>
      <w:divBdr>
        <w:top w:val="none" w:sz="0" w:space="0" w:color="auto"/>
        <w:left w:val="none" w:sz="0" w:space="0" w:color="auto"/>
        <w:bottom w:val="none" w:sz="0" w:space="0" w:color="auto"/>
        <w:right w:val="none" w:sz="0" w:space="0" w:color="auto"/>
      </w:divBdr>
    </w:div>
    <w:div w:id="818495258">
      <w:bodyDiv w:val="1"/>
      <w:marLeft w:val="0"/>
      <w:marRight w:val="0"/>
      <w:marTop w:val="0"/>
      <w:marBottom w:val="0"/>
      <w:divBdr>
        <w:top w:val="none" w:sz="0" w:space="0" w:color="auto"/>
        <w:left w:val="none" w:sz="0" w:space="0" w:color="auto"/>
        <w:bottom w:val="none" w:sz="0" w:space="0" w:color="auto"/>
        <w:right w:val="none" w:sz="0" w:space="0" w:color="auto"/>
      </w:divBdr>
    </w:div>
    <w:div w:id="830173625">
      <w:bodyDiv w:val="1"/>
      <w:marLeft w:val="0"/>
      <w:marRight w:val="0"/>
      <w:marTop w:val="0"/>
      <w:marBottom w:val="0"/>
      <w:divBdr>
        <w:top w:val="none" w:sz="0" w:space="0" w:color="auto"/>
        <w:left w:val="none" w:sz="0" w:space="0" w:color="auto"/>
        <w:bottom w:val="none" w:sz="0" w:space="0" w:color="auto"/>
        <w:right w:val="none" w:sz="0" w:space="0" w:color="auto"/>
      </w:divBdr>
    </w:div>
    <w:div w:id="861088477">
      <w:bodyDiv w:val="1"/>
      <w:marLeft w:val="0"/>
      <w:marRight w:val="0"/>
      <w:marTop w:val="0"/>
      <w:marBottom w:val="0"/>
      <w:divBdr>
        <w:top w:val="none" w:sz="0" w:space="0" w:color="auto"/>
        <w:left w:val="none" w:sz="0" w:space="0" w:color="auto"/>
        <w:bottom w:val="none" w:sz="0" w:space="0" w:color="auto"/>
        <w:right w:val="none" w:sz="0" w:space="0" w:color="auto"/>
      </w:divBdr>
    </w:div>
    <w:div w:id="867987935">
      <w:bodyDiv w:val="1"/>
      <w:marLeft w:val="0"/>
      <w:marRight w:val="0"/>
      <w:marTop w:val="0"/>
      <w:marBottom w:val="0"/>
      <w:divBdr>
        <w:top w:val="none" w:sz="0" w:space="0" w:color="auto"/>
        <w:left w:val="none" w:sz="0" w:space="0" w:color="auto"/>
        <w:bottom w:val="none" w:sz="0" w:space="0" w:color="auto"/>
        <w:right w:val="none" w:sz="0" w:space="0" w:color="auto"/>
      </w:divBdr>
      <w:divsChild>
        <w:div w:id="1960066177">
          <w:marLeft w:val="0"/>
          <w:marRight w:val="0"/>
          <w:marTop w:val="0"/>
          <w:marBottom w:val="0"/>
          <w:divBdr>
            <w:top w:val="none" w:sz="0" w:space="0" w:color="auto"/>
            <w:left w:val="none" w:sz="0" w:space="0" w:color="auto"/>
            <w:bottom w:val="none" w:sz="0" w:space="0" w:color="auto"/>
            <w:right w:val="none" w:sz="0" w:space="0" w:color="auto"/>
          </w:divBdr>
          <w:divsChild>
            <w:div w:id="1393582653">
              <w:marLeft w:val="0"/>
              <w:marRight w:val="0"/>
              <w:marTop w:val="150"/>
              <w:marBottom w:val="0"/>
              <w:divBdr>
                <w:top w:val="none" w:sz="0" w:space="0" w:color="auto"/>
                <w:left w:val="none" w:sz="0" w:space="0" w:color="auto"/>
                <w:bottom w:val="none" w:sz="0" w:space="0" w:color="auto"/>
                <w:right w:val="none" w:sz="0" w:space="0" w:color="auto"/>
              </w:divBdr>
              <w:divsChild>
                <w:div w:id="230694598">
                  <w:marLeft w:val="3300"/>
                  <w:marRight w:val="0"/>
                  <w:marTop w:val="0"/>
                  <w:marBottom w:val="0"/>
                  <w:divBdr>
                    <w:top w:val="none" w:sz="0" w:space="0" w:color="auto"/>
                    <w:left w:val="none" w:sz="0" w:space="0" w:color="auto"/>
                    <w:bottom w:val="none" w:sz="0" w:space="0" w:color="auto"/>
                    <w:right w:val="none" w:sz="0" w:space="0" w:color="auto"/>
                  </w:divBdr>
                  <w:divsChild>
                    <w:div w:id="1695838506">
                      <w:marLeft w:val="0"/>
                      <w:marRight w:val="0"/>
                      <w:marTop w:val="0"/>
                      <w:marBottom w:val="0"/>
                      <w:divBdr>
                        <w:top w:val="single" w:sz="6" w:space="7" w:color="A8A8A8"/>
                        <w:left w:val="single" w:sz="2" w:space="14" w:color="A8A8A8"/>
                        <w:bottom w:val="single" w:sz="6" w:space="7" w:color="A8A8A8"/>
                        <w:right w:val="single" w:sz="2" w:space="14" w:color="A8A8A8"/>
                      </w:divBdr>
                      <w:divsChild>
                        <w:div w:id="1387530707">
                          <w:marLeft w:val="0"/>
                          <w:marRight w:val="0"/>
                          <w:marTop w:val="0"/>
                          <w:marBottom w:val="0"/>
                          <w:divBdr>
                            <w:top w:val="none" w:sz="0" w:space="0" w:color="auto"/>
                            <w:left w:val="none" w:sz="0" w:space="0" w:color="auto"/>
                            <w:bottom w:val="none" w:sz="0" w:space="0" w:color="auto"/>
                            <w:right w:val="none" w:sz="0" w:space="0" w:color="auto"/>
                          </w:divBdr>
                          <w:divsChild>
                            <w:div w:id="2105414863">
                              <w:marLeft w:val="0"/>
                              <w:marRight w:val="0"/>
                              <w:marTop w:val="0"/>
                              <w:marBottom w:val="0"/>
                              <w:divBdr>
                                <w:top w:val="none" w:sz="0" w:space="0" w:color="auto"/>
                                <w:left w:val="none" w:sz="0" w:space="0" w:color="auto"/>
                                <w:bottom w:val="none" w:sz="0" w:space="0" w:color="auto"/>
                                <w:right w:val="none" w:sz="0" w:space="0" w:color="auto"/>
                              </w:divBdr>
                              <w:divsChild>
                                <w:div w:id="778646782">
                                  <w:marLeft w:val="0"/>
                                  <w:marRight w:val="0"/>
                                  <w:marTop w:val="0"/>
                                  <w:marBottom w:val="0"/>
                                  <w:divBdr>
                                    <w:top w:val="none" w:sz="0" w:space="0" w:color="auto"/>
                                    <w:left w:val="none" w:sz="0" w:space="0" w:color="auto"/>
                                    <w:bottom w:val="none" w:sz="0" w:space="0" w:color="auto"/>
                                    <w:right w:val="none" w:sz="0" w:space="0" w:color="auto"/>
                                  </w:divBdr>
                                  <w:divsChild>
                                    <w:div w:id="1630744003">
                                      <w:marLeft w:val="0"/>
                                      <w:marRight w:val="0"/>
                                      <w:marTop w:val="0"/>
                                      <w:marBottom w:val="0"/>
                                      <w:divBdr>
                                        <w:top w:val="none" w:sz="0" w:space="0" w:color="auto"/>
                                        <w:left w:val="none" w:sz="0" w:space="0" w:color="auto"/>
                                        <w:bottom w:val="none" w:sz="0" w:space="0" w:color="auto"/>
                                        <w:right w:val="none" w:sz="0" w:space="0" w:color="auto"/>
                                      </w:divBdr>
                                      <w:divsChild>
                                        <w:div w:id="1055079416">
                                          <w:marLeft w:val="0"/>
                                          <w:marRight w:val="0"/>
                                          <w:marTop w:val="0"/>
                                          <w:marBottom w:val="0"/>
                                          <w:divBdr>
                                            <w:top w:val="none" w:sz="0" w:space="0" w:color="auto"/>
                                            <w:left w:val="none" w:sz="0" w:space="0" w:color="auto"/>
                                            <w:bottom w:val="none" w:sz="0" w:space="0" w:color="auto"/>
                                            <w:right w:val="none" w:sz="0" w:space="0" w:color="auto"/>
                                          </w:divBdr>
                                          <w:divsChild>
                                            <w:div w:id="1470128740">
                                              <w:marLeft w:val="0"/>
                                              <w:marRight w:val="0"/>
                                              <w:marTop w:val="0"/>
                                              <w:marBottom w:val="0"/>
                                              <w:divBdr>
                                                <w:top w:val="none" w:sz="0" w:space="0" w:color="auto"/>
                                                <w:left w:val="none" w:sz="0" w:space="0" w:color="auto"/>
                                                <w:bottom w:val="none" w:sz="0" w:space="0" w:color="auto"/>
                                                <w:right w:val="none" w:sz="0" w:space="0" w:color="auto"/>
                                              </w:divBdr>
                                              <w:divsChild>
                                                <w:div w:id="392317183">
                                                  <w:marLeft w:val="0"/>
                                                  <w:marRight w:val="0"/>
                                                  <w:marTop w:val="0"/>
                                                  <w:marBottom w:val="0"/>
                                                  <w:divBdr>
                                                    <w:top w:val="none" w:sz="0" w:space="0" w:color="auto"/>
                                                    <w:left w:val="none" w:sz="0" w:space="0" w:color="auto"/>
                                                    <w:bottom w:val="none" w:sz="0" w:space="0" w:color="auto"/>
                                                    <w:right w:val="none" w:sz="0" w:space="0" w:color="auto"/>
                                                  </w:divBdr>
                                                  <w:divsChild>
                                                    <w:div w:id="301009431">
                                                      <w:marLeft w:val="0"/>
                                                      <w:marRight w:val="0"/>
                                                      <w:marTop w:val="0"/>
                                                      <w:marBottom w:val="0"/>
                                                      <w:divBdr>
                                                        <w:top w:val="none" w:sz="0" w:space="0" w:color="auto"/>
                                                        <w:left w:val="none" w:sz="0" w:space="0" w:color="auto"/>
                                                        <w:bottom w:val="none" w:sz="0" w:space="0" w:color="auto"/>
                                                        <w:right w:val="none" w:sz="0" w:space="0" w:color="auto"/>
                                                      </w:divBdr>
                                                    </w:div>
                                                  </w:divsChild>
                                                </w:div>
                                                <w:div w:id="1460294878">
                                                  <w:marLeft w:val="0"/>
                                                  <w:marRight w:val="0"/>
                                                  <w:marTop w:val="0"/>
                                                  <w:marBottom w:val="0"/>
                                                  <w:divBdr>
                                                    <w:top w:val="none" w:sz="0" w:space="0" w:color="auto"/>
                                                    <w:left w:val="none" w:sz="0" w:space="0" w:color="auto"/>
                                                    <w:bottom w:val="none" w:sz="0" w:space="0" w:color="auto"/>
                                                    <w:right w:val="none" w:sz="0" w:space="0" w:color="auto"/>
                                                  </w:divBdr>
                                                  <w:divsChild>
                                                    <w:div w:id="1797217145">
                                                      <w:marLeft w:val="0"/>
                                                      <w:marRight w:val="0"/>
                                                      <w:marTop w:val="0"/>
                                                      <w:marBottom w:val="0"/>
                                                      <w:divBdr>
                                                        <w:top w:val="none" w:sz="0" w:space="0" w:color="auto"/>
                                                        <w:left w:val="none" w:sz="0" w:space="0" w:color="auto"/>
                                                        <w:bottom w:val="none" w:sz="0" w:space="0" w:color="auto"/>
                                                        <w:right w:val="none" w:sz="0" w:space="0" w:color="auto"/>
                                                      </w:divBdr>
                                                    </w:div>
                                                  </w:divsChild>
                                                </w:div>
                                                <w:div w:id="1699770335">
                                                  <w:marLeft w:val="0"/>
                                                  <w:marRight w:val="0"/>
                                                  <w:marTop w:val="0"/>
                                                  <w:marBottom w:val="0"/>
                                                  <w:divBdr>
                                                    <w:top w:val="none" w:sz="0" w:space="0" w:color="auto"/>
                                                    <w:left w:val="none" w:sz="0" w:space="0" w:color="auto"/>
                                                    <w:bottom w:val="none" w:sz="0" w:space="0" w:color="auto"/>
                                                    <w:right w:val="none" w:sz="0" w:space="0" w:color="auto"/>
                                                  </w:divBdr>
                                                  <w:divsChild>
                                                    <w:div w:id="40978156">
                                                      <w:marLeft w:val="0"/>
                                                      <w:marRight w:val="0"/>
                                                      <w:marTop w:val="0"/>
                                                      <w:marBottom w:val="0"/>
                                                      <w:divBdr>
                                                        <w:top w:val="none" w:sz="0" w:space="0" w:color="auto"/>
                                                        <w:left w:val="none" w:sz="0" w:space="0" w:color="auto"/>
                                                        <w:bottom w:val="none" w:sz="0" w:space="0" w:color="auto"/>
                                                        <w:right w:val="none" w:sz="0" w:space="0" w:color="auto"/>
                                                      </w:divBdr>
                                                    </w:div>
                                                  </w:divsChild>
                                                </w:div>
                                                <w:div w:id="336151650">
                                                  <w:marLeft w:val="0"/>
                                                  <w:marRight w:val="0"/>
                                                  <w:marTop w:val="0"/>
                                                  <w:marBottom w:val="0"/>
                                                  <w:divBdr>
                                                    <w:top w:val="none" w:sz="0" w:space="0" w:color="auto"/>
                                                    <w:left w:val="none" w:sz="0" w:space="0" w:color="auto"/>
                                                    <w:bottom w:val="none" w:sz="0" w:space="0" w:color="auto"/>
                                                    <w:right w:val="none" w:sz="0" w:space="0" w:color="auto"/>
                                                  </w:divBdr>
                                                  <w:divsChild>
                                                    <w:div w:id="140579388">
                                                      <w:marLeft w:val="0"/>
                                                      <w:marRight w:val="0"/>
                                                      <w:marTop w:val="0"/>
                                                      <w:marBottom w:val="0"/>
                                                      <w:divBdr>
                                                        <w:top w:val="none" w:sz="0" w:space="0" w:color="auto"/>
                                                        <w:left w:val="none" w:sz="0" w:space="0" w:color="auto"/>
                                                        <w:bottom w:val="none" w:sz="0" w:space="0" w:color="auto"/>
                                                        <w:right w:val="none" w:sz="0" w:space="0" w:color="auto"/>
                                                      </w:divBdr>
                                                    </w:div>
                                                  </w:divsChild>
                                                </w:div>
                                                <w:div w:id="621810088">
                                                  <w:marLeft w:val="0"/>
                                                  <w:marRight w:val="0"/>
                                                  <w:marTop w:val="0"/>
                                                  <w:marBottom w:val="0"/>
                                                  <w:divBdr>
                                                    <w:top w:val="none" w:sz="0" w:space="0" w:color="auto"/>
                                                    <w:left w:val="none" w:sz="0" w:space="0" w:color="auto"/>
                                                    <w:bottom w:val="none" w:sz="0" w:space="0" w:color="auto"/>
                                                    <w:right w:val="none" w:sz="0" w:space="0" w:color="auto"/>
                                                  </w:divBdr>
                                                  <w:divsChild>
                                                    <w:div w:id="2060203873">
                                                      <w:marLeft w:val="0"/>
                                                      <w:marRight w:val="0"/>
                                                      <w:marTop w:val="0"/>
                                                      <w:marBottom w:val="0"/>
                                                      <w:divBdr>
                                                        <w:top w:val="none" w:sz="0" w:space="0" w:color="auto"/>
                                                        <w:left w:val="none" w:sz="0" w:space="0" w:color="auto"/>
                                                        <w:bottom w:val="none" w:sz="0" w:space="0" w:color="auto"/>
                                                        <w:right w:val="none" w:sz="0" w:space="0" w:color="auto"/>
                                                      </w:divBdr>
                                                    </w:div>
                                                  </w:divsChild>
                                                </w:div>
                                                <w:div w:id="2037611151">
                                                  <w:marLeft w:val="0"/>
                                                  <w:marRight w:val="0"/>
                                                  <w:marTop w:val="0"/>
                                                  <w:marBottom w:val="0"/>
                                                  <w:divBdr>
                                                    <w:top w:val="none" w:sz="0" w:space="0" w:color="auto"/>
                                                    <w:left w:val="none" w:sz="0" w:space="0" w:color="auto"/>
                                                    <w:bottom w:val="none" w:sz="0" w:space="0" w:color="auto"/>
                                                    <w:right w:val="none" w:sz="0" w:space="0" w:color="auto"/>
                                                  </w:divBdr>
                                                  <w:divsChild>
                                                    <w:div w:id="258757507">
                                                      <w:marLeft w:val="0"/>
                                                      <w:marRight w:val="0"/>
                                                      <w:marTop w:val="0"/>
                                                      <w:marBottom w:val="0"/>
                                                      <w:divBdr>
                                                        <w:top w:val="none" w:sz="0" w:space="0" w:color="auto"/>
                                                        <w:left w:val="none" w:sz="0" w:space="0" w:color="auto"/>
                                                        <w:bottom w:val="none" w:sz="0" w:space="0" w:color="auto"/>
                                                        <w:right w:val="none" w:sz="0" w:space="0" w:color="auto"/>
                                                      </w:divBdr>
                                                    </w:div>
                                                  </w:divsChild>
                                                </w:div>
                                                <w:div w:id="286665964">
                                                  <w:marLeft w:val="0"/>
                                                  <w:marRight w:val="0"/>
                                                  <w:marTop w:val="0"/>
                                                  <w:marBottom w:val="0"/>
                                                  <w:divBdr>
                                                    <w:top w:val="none" w:sz="0" w:space="0" w:color="auto"/>
                                                    <w:left w:val="none" w:sz="0" w:space="0" w:color="auto"/>
                                                    <w:bottom w:val="none" w:sz="0" w:space="0" w:color="auto"/>
                                                    <w:right w:val="none" w:sz="0" w:space="0" w:color="auto"/>
                                                  </w:divBdr>
                                                  <w:divsChild>
                                                    <w:div w:id="293608787">
                                                      <w:marLeft w:val="0"/>
                                                      <w:marRight w:val="0"/>
                                                      <w:marTop w:val="0"/>
                                                      <w:marBottom w:val="0"/>
                                                      <w:divBdr>
                                                        <w:top w:val="none" w:sz="0" w:space="0" w:color="auto"/>
                                                        <w:left w:val="none" w:sz="0" w:space="0" w:color="auto"/>
                                                        <w:bottom w:val="none" w:sz="0" w:space="0" w:color="auto"/>
                                                        <w:right w:val="none" w:sz="0" w:space="0" w:color="auto"/>
                                                      </w:divBdr>
                                                    </w:div>
                                                  </w:divsChild>
                                                </w:div>
                                                <w:div w:id="1347908192">
                                                  <w:marLeft w:val="0"/>
                                                  <w:marRight w:val="0"/>
                                                  <w:marTop w:val="0"/>
                                                  <w:marBottom w:val="0"/>
                                                  <w:divBdr>
                                                    <w:top w:val="none" w:sz="0" w:space="0" w:color="auto"/>
                                                    <w:left w:val="none" w:sz="0" w:space="0" w:color="auto"/>
                                                    <w:bottom w:val="none" w:sz="0" w:space="0" w:color="auto"/>
                                                    <w:right w:val="none" w:sz="0" w:space="0" w:color="auto"/>
                                                  </w:divBdr>
                                                  <w:divsChild>
                                                    <w:div w:id="1513369">
                                                      <w:marLeft w:val="0"/>
                                                      <w:marRight w:val="0"/>
                                                      <w:marTop w:val="0"/>
                                                      <w:marBottom w:val="0"/>
                                                      <w:divBdr>
                                                        <w:top w:val="none" w:sz="0" w:space="0" w:color="auto"/>
                                                        <w:left w:val="none" w:sz="0" w:space="0" w:color="auto"/>
                                                        <w:bottom w:val="none" w:sz="0" w:space="0" w:color="auto"/>
                                                        <w:right w:val="none" w:sz="0" w:space="0" w:color="auto"/>
                                                      </w:divBdr>
                                                    </w:div>
                                                  </w:divsChild>
                                                </w:div>
                                                <w:div w:id="836772876">
                                                  <w:marLeft w:val="0"/>
                                                  <w:marRight w:val="0"/>
                                                  <w:marTop w:val="0"/>
                                                  <w:marBottom w:val="0"/>
                                                  <w:divBdr>
                                                    <w:top w:val="none" w:sz="0" w:space="0" w:color="auto"/>
                                                    <w:left w:val="none" w:sz="0" w:space="0" w:color="auto"/>
                                                    <w:bottom w:val="none" w:sz="0" w:space="0" w:color="auto"/>
                                                    <w:right w:val="none" w:sz="0" w:space="0" w:color="auto"/>
                                                  </w:divBdr>
                                                  <w:divsChild>
                                                    <w:div w:id="289939853">
                                                      <w:marLeft w:val="0"/>
                                                      <w:marRight w:val="0"/>
                                                      <w:marTop w:val="0"/>
                                                      <w:marBottom w:val="0"/>
                                                      <w:divBdr>
                                                        <w:top w:val="none" w:sz="0" w:space="0" w:color="auto"/>
                                                        <w:left w:val="none" w:sz="0" w:space="0" w:color="auto"/>
                                                        <w:bottom w:val="none" w:sz="0" w:space="0" w:color="auto"/>
                                                        <w:right w:val="none" w:sz="0" w:space="0" w:color="auto"/>
                                                      </w:divBdr>
                                                    </w:div>
                                                  </w:divsChild>
                                                </w:div>
                                                <w:div w:id="536357637">
                                                  <w:marLeft w:val="0"/>
                                                  <w:marRight w:val="0"/>
                                                  <w:marTop w:val="0"/>
                                                  <w:marBottom w:val="0"/>
                                                  <w:divBdr>
                                                    <w:top w:val="none" w:sz="0" w:space="0" w:color="auto"/>
                                                    <w:left w:val="none" w:sz="0" w:space="0" w:color="auto"/>
                                                    <w:bottom w:val="none" w:sz="0" w:space="0" w:color="auto"/>
                                                    <w:right w:val="none" w:sz="0" w:space="0" w:color="auto"/>
                                                  </w:divBdr>
                                                  <w:divsChild>
                                                    <w:div w:id="536282386">
                                                      <w:marLeft w:val="0"/>
                                                      <w:marRight w:val="0"/>
                                                      <w:marTop w:val="0"/>
                                                      <w:marBottom w:val="0"/>
                                                      <w:divBdr>
                                                        <w:top w:val="none" w:sz="0" w:space="0" w:color="auto"/>
                                                        <w:left w:val="none" w:sz="0" w:space="0" w:color="auto"/>
                                                        <w:bottom w:val="none" w:sz="0" w:space="0" w:color="auto"/>
                                                        <w:right w:val="none" w:sz="0" w:space="0" w:color="auto"/>
                                                      </w:divBdr>
                                                    </w:div>
                                                  </w:divsChild>
                                                </w:div>
                                                <w:div w:id="1157187566">
                                                  <w:marLeft w:val="0"/>
                                                  <w:marRight w:val="0"/>
                                                  <w:marTop w:val="0"/>
                                                  <w:marBottom w:val="0"/>
                                                  <w:divBdr>
                                                    <w:top w:val="none" w:sz="0" w:space="0" w:color="auto"/>
                                                    <w:left w:val="none" w:sz="0" w:space="0" w:color="auto"/>
                                                    <w:bottom w:val="none" w:sz="0" w:space="0" w:color="auto"/>
                                                    <w:right w:val="none" w:sz="0" w:space="0" w:color="auto"/>
                                                  </w:divBdr>
                                                  <w:divsChild>
                                                    <w:div w:id="1697460659">
                                                      <w:marLeft w:val="0"/>
                                                      <w:marRight w:val="0"/>
                                                      <w:marTop w:val="0"/>
                                                      <w:marBottom w:val="0"/>
                                                      <w:divBdr>
                                                        <w:top w:val="none" w:sz="0" w:space="0" w:color="auto"/>
                                                        <w:left w:val="none" w:sz="0" w:space="0" w:color="auto"/>
                                                        <w:bottom w:val="none" w:sz="0" w:space="0" w:color="auto"/>
                                                        <w:right w:val="none" w:sz="0" w:space="0" w:color="auto"/>
                                                      </w:divBdr>
                                                    </w:div>
                                                  </w:divsChild>
                                                </w:div>
                                                <w:div w:id="5258134">
                                                  <w:marLeft w:val="0"/>
                                                  <w:marRight w:val="0"/>
                                                  <w:marTop w:val="0"/>
                                                  <w:marBottom w:val="0"/>
                                                  <w:divBdr>
                                                    <w:top w:val="none" w:sz="0" w:space="0" w:color="auto"/>
                                                    <w:left w:val="none" w:sz="0" w:space="0" w:color="auto"/>
                                                    <w:bottom w:val="none" w:sz="0" w:space="0" w:color="auto"/>
                                                    <w:right w:val="none" w:sz="0" w:space="0" w:color="auto"/>
                                                  </w:divBdr>
                                                  <w:divsChild>
                                                    <w:div w:id="1377389573">
                                                      <w:marLeft w:val="0"/>
                                                      <w:marRight w:val="0"/>
                                                      <w:marTop w:val="0"/>
                                                      <w:marBottom w:val="0"/>
                                                      <w:divBdr>
                                                        <w:top w:val="none" w:sz="0" w:space="0" w:color="auto"/>
                                                        <w:left w:val="none" w:sz="0" w:space="0" w:color="auto"/>
                                                        <w:bottom w:val="none" w:sz="0" w:space="0" w:color="auto"/>
                                                        <w:right w:val="none" w:sz="0" w:space="0" w:color="auto"/>
                                                      </w:divBdr>
                                                    </w:div>
                                                  </w:divsChild>
                                                </w:div>
                                                <w:div w:id="555549007">
                                                  <w:marLeft w:val="0"/>
                                                  <w:marRight w:val="0"/>
                                                  <w:marTop w:val="0"/>
                                                  <w:marBottom w:val="0"/>
                                                  <w:divBdr>
                                                    <w:top w:val="none" w:sz="0" w:space="0" w:color="auto"/>
                                                    <w:left w:val="none" w:sz="0" w:space="0" w:color="auto"/>
                                                    <w:bottom w:val="none" w:sz="0" w:space="0" w:color="auto"/>
                                                    <w:right w:val="none" w:sz="0" w:space="0" w:color="auto"/>
                                                  </w:divBdr>
                                                  <w:divsChild>
                                                    <w:div w:id="1498686154">
                                                      <w:marLeft w:val="0"/>
                                                      <w:marRight w:val="0"/>
                                                      <w:marTop w:val="0"/>
                                                      <w:marBottom w:val="0"/>
                                                      <w:divBdr>
                                                        <w:top w:val="none" w:sz="0" w:space="0" w:color="auto"/>
                                                        <w:left w:val="none" w:sz="0" w:space="0" w:color="auto"/>
                                                        <w:bottom w:val="none" w:sz="0" w:space="0" w:color="auto"/>
                                                        <w:right w:val="none" w:sz="0" w:space="0" w:color="auto"/>
                                                      </w:divBdr>
                                                    </w:div>
                                                  </w:divsChild>
                                                </w:div>
                                                <w:div w:id="157578118">
                                                  <w:marLeft w:val="0"/>
                                                  <w:marRight w:val="0"/>
                                                  <w:marTop w:val="0"/>
                                                  <w:marBottom w:val="0"/>
                                                  <w:divBdr>
                                                    <w:top w:val="none" w:sz="0" w:space="0" w:color="auto"/>
                                                    <w:left w:val="none" w:sz="0" w:space="0" w:color="auto"/>
                                                    <w:bottom w:val="none" w:sz="0" w:space="0" w:color="auto"/>
                                                    <w:right w:val="none" w:sz="0" w:space="0" w:color="auto"/>
                                                  </w:divBdr>
                                                  <w:divsChild>
                                                    <w:div w:id="411126289">
                                                      <w:marLeft w:val="0"/>
                                                      <w:marRight w:val="0"/>
                                                      <w:marTop w:val="0"/>
                                                      <w:marBottom w:val="0"/>
                                                      <w:divBdr>
                                                        <w:top w:val="none" w:sz="0" w:space="0" w:color="auto"/>
                                                        <w:left w:val="none" w:sz="0" w:space="0" w:color="auto"/>
                                                        <w:bottom w:val="none" w:sz="0" w:space="0" w:color="auto"/>
                                                        <w:right w:val="none" w:sz="0" w:space="0" w:color="auto"/>
                                                      </w:divBdr>
                                                    </w:div>
                                                  </w:divsChild>
                                                </w:div>
                                                <w:div w:id="187527515">
                                                  <w:marLeft w:val="0"/>
                                                  <w:marRight w:val="0"/>
                                                  <w:marTop w:val="0"/>
                                                  <w:marBottom w:val="0"/>
                                                  <w:divBdr>
                                                    <w:top w:val="none" w:sz="0" w:space="0" w:color="auto"/>
                                                    <w:left w:val="none" w:sz="0" w:space="0" w:color="auto"/>
                                                    <w:bottom w:val="none" w:sz="0" w:space="0" w:color="auto"/>
                                                    <w:right w:val="none" w:sz="0" w:space="0" w:color="auto"/>
                                                  </w:divBdr>
                                                  <w:divsChild>
                                                    <w:div w:id="1284384237">
                                                      <w:marLeft w:val="0"/>
                                                      <w:marRight w:val="0"/>
                                                      <w:marTop w:val="0"/>
                                                      <w:marBottom w:val="0"/>
                                                      <w:divBdr>
                                                        <w:top w:val="none" w:sz="0" w:space="0" w:color="auto"/>
                                                        <w:left w:val="none" w:sz="0" w:space="0" w:color="auto"/>
                                                        <w:bottom w:val="none" w:sz="0" w:space="0" w:color="auto"/>
                                                        <w:right w:val="none" w:sz="0" w:space="0" w:color="auto"/>
                                                      </w:divBdr>
                                                    </w:div>
                                                  </w:divsChild>
                                                </w:div>
                                                <w:div w:id="333072887">
                                                  <w:marLeft w:val="0"/>
                                                  <w:marRight w:val="0"/>
                                                  <w:marTop w:val="0"/>
                                                  <w:marBottom w:val="0"/>
                                                  <w:divBdr>
                                                    <w:top w:val="none" w:sz="0" w:space="0" w:color="auto"/>
                                                    <w:left w:val="none" w:sz="0" w:space="0" w:color="auto"/>
                                                    <w:bottom w:val="none" w:sz="0" w:space="0" w:color="auto"/>
                                                    <w:right w:val="none" w:sz="0" w:space="0" w:color="auto"/>
                                                  </w:divBdr>
                                                  <w:divsChild>
                                                    <w:div w:id="1024674601">
                                                      <w:marLeft w:val="0"/>
                                                      <w:marRight w:val="0"/>
                                                      <w:marTop w:val="0"/>
                                                      <w:marBottom w:val="0"/>
                                                      <w:divBdr>
                                                        <w:top w:val="none" w:sz="0" w:space="0" w:color="auto"/>
                                                        <w:left w:val="none" w:sz="0" w:space="0" w:color="auto"/>
                                                        <w:bottom w:val="none" w:sz="0" w:space="0" w:color="auto"/>
                                                        <w:right w:val="none" w:sz="0" w:space="0" w:color="auto"/>
                                                      </w:divBdr>
                                                    </w:div>
                                                  </w:divsChild>
                                                </w:div>
                                                <w:div w:id="224534906">
                                                  <w:marLeft w:val="0"/>
                                                  <w:marRight w:val="0"/>
                                                  <w:marTop w:val="0"/>
                                                  <w:marBottom w:val="0"/>
                                                  <w:divBdr>
                                                    <w:top w:val="none" w:sz="0" w:space="0" w:color="auto"/>
                                                    <w:left w:val="none" w:sz="0" w:space="0" w:color="auto"/>
                                                    <w:bottom w:val="none" w:sz="0" w:space="0" w:color="auto"/>
                                                    <w:right w:val="none" w:sz="0" w:space="0" w:color="auto"/>
                                                  </w:divBdr>
                                                  <w:divsChild>
                                                    <w:div w:id="907153896">
                                                      <w:marLeft w:val="0"/>
                                                      <w:marRight w:val="0"/>
                                                      <w:marTop w:val="0"/>
                                                      <w:marBottom w:val="0"/>
                                                      <w:divBdr>
                                                        <w:top w:val="none" w:sz="0" w:space="0" w:color="auto"/>
                                                        <w:left w:val="none" w:sz="0" w:space="0" w:color="auto"/>
                                                        <w:bottom w:val="none" w:sz="0" w:space="0" w:color="auto"/>
                                                        <w:right w:val="none" w:sz="0" w:space="0" w:color="auto"/>
                                                      </w:divBdr>
                                                    </w:div>
                                                  </w:divsChild>
                                                </w:div>
                                                <w:div w:id="1072889888">
                                                  <w:marLeft w:val="0"/>
                                                  <w:marRight w:val="0"/>
                                                  <w:marTop w:val="0"/>
                                                  <w:marBottom w:val="0"/>
                                                  <w:divBdr>
                                                    <w:top w:val="none" w:sz="0" w:space="0" w:color="auto"/>
                                                    <w:left w:val="none" w:sz="0" w:space="0" w:color="auto"/>
                                                    <w:bottom w:val="none" w:sz="0" w:space="0" w:color="auto"/>
                                                    <w:right w:val="none" w:sz="0" w:space="0" w:color="auto"/>
                                                  </w:divBdr>
                                                  <w:divsChild>
                                                    <w:div w:id="1194151603">
                                                      <w:marLeft w:val="0"/>
                                                      <w:marRight w:val="0"/>
                                                      <w:marTop w:val="0"/>
                                                      <w:marBottom w:val="0"/>
                                                      <w:divBdr>
                                                        <w:top w:val="none" w:sz="0" w:space="0" w:color="auto"/>
                                                        <w:left w:val="none" w:sz="0" w:space="0" w:color="auto"/>
                                                        <w:bottom w:val="none" w:sz="0" w:space="0" w:color="auto"/>
                                                        <w:right w:val="none" w:sz="0" w:space="0" w:color="auto"/>
                                                      </w:divBdr>
                                                    </w:div>
                                                  </w:divsChild>
                                                </w:div>
                                                <w:div w:id="876432963">
                                                  <w:marLeft w:val="0"/>
                                                  <w:marRight w:val="0"/>
                                                  <w:marTop w:val="0"/>
                                                  <w:marBottom w:val="0"/>
                                                  <w:divBdr>
                                                    <w:top w:val="none" w:sz="0" w:space="0" w:color="auto"/>
                                                    <w:left w:val="none" w:sz="0" w:space="0" w:color="auto"/>
                                                    <w:bottom w:val="none" w:sz="0" w:space="0" w:color="auto"/>
                                                    <w:right w:val="none" w:sz="0" w:space="0" w:color="auto"/>
                                                  </w:divBdr>
                                                  <w:divsChild>
                                                    <w:div w:id="2020966293">
                                                      <w:marLeft w:val="0"/>
                                                      <w:marRight w:val="0"/>
                                                      <w:marTop w:val="0"/>
                                                      <w:marBottom w:val="0"/>
                                                      <w:divBdr>
                                                        <w:top w:val="none" w:sz="0" w:space="0" w:color="auto"/>
                                                        <w:left w:val="none" w:sz="0" w:space="0" w:color="auto"/>
                                                        <w:bottom w:val="none" w:sz="0" w:space="0" w:color="auto"/>
                                                        <w:right w:val="none" w:sz="0" w:space="0" w:color="auto"/>
                                                      </w:divBdr>
                                                    </w:div>
                                                  </w:divsChild>
                                                </w:div>
                                                <w:div w:id="1770735154">
                                                  <w:marLeft w:val="0"/>
                                                  <w:marRight w:val="0"/>
                                                  <w:marTop w:val="0"/>
                                                  <w:marBottom w:val="0"/>
                                                  <w:divBdr>
                                                    <w:top w:val="none" w:sz="0" w:space="0" w:color="auto"/>
                                                    <w:left w:val="none" w:sz="0" w:space="0" w:color="auto"/>
                                                    <w:bottom w:val="none" w:sz="0" w:space="0" w:color="auto"/>
                                                    <w:right w:val="none" w:sz="0" w:space="0" w:color="auto"/>
                                                  </w:divBdr>
                                                  <w:divsChild>
                                                    <w:div w:id="1193347382">
                                                      <w:marLeft w:val="0"/>
                                                      <w:marRight w:val="0"/>
                                                      <w:marTop w:val="0"/>
                                                      <w:marBottom w:val="0"/>
                                                      <w:divBdr>
                                                        <w:top w:val="none" w:sz="0" w:space="0" w:color="auto"/>
                                                        <w:left w:val="none" w:sz="0" w:space="0" w:color="auto"/>
                                                        <w:bottom w:val="none" w:sz="0" w:space="0" w:color="auto"/>
                                                        <w:right w:val="none" w:sz="0" w:space="0" w:color="auto"/>
                                                      </w:divBdr>
                                                    </w:div>
                                                  </w:divsChild>
                                                </w:div>
                                                <w:div w:id="523905100">
                                                  <w:marLeft w:val="0"/>
                                                  <w:marRight w:val="0"/>
                                                  <w:marTop w:val="0"/>
                                                  <w:marBottom w:val="0"/>
                                                  <w:divBdr>
                                                    <w:top w:val="none" w:sz="0" w:space="0" w:color="auto"/>
                                                    <w:left w:val="none" w:sz="0" w:space="0" w:color="auto"/>
                                                    <w:bottom w:val="none" w:sz="0" w:space="0" w:color="auto"/>
                                                    <w:right w:val="none" w:sz="0" w:space="0" w:color="auto"/>
                                                  </w:divBdr>
                                                  <w:divsChild>
                                                    <w:div w:id="451443621">
                                                      <w:marLeft w:val="0"/>
                                                      <w:marRight w:val="0"/>
                                                      <w:marTop w:val="0"/>
                                                      <w:marBottom w:val="0"/>
                                                      <w:divBdr>
                                                        <w:top w:val="none" w:sz="0" w:space="0" w:color="auto"/>
                                                        <w:left w:val="none" w:sz="0" w:space="0" w:color="auto"/>
                                                        <w:bottom w:val="none" w:sz="0" w:space="0" w:color="auto"/>
                                                        <w:right w:val="none" w:sz="0" w:space="0" w:color="auto"/>
                                                      </w:divBdr>
                                                    </w:div>
                                                  </w:divsChild>
                                                </w:div>
                                                <w:div w:id="665405434">
                                                  <w:marLeft w:val="0"/>
                                                  <w:marRight w:val="0"/>
                                                  <w:marTop w:val="0"/>
                                                  <w:marBottom w:val="0"/>
                                                  <w:divBdr>
                                                    <w:top w:val="none" w:sz="0" w:space="0" w:color="auto"/>
                                                    <w:left w:val="none" w:sz="0" w:space="0" w:color="auto"/>
                                                    <w:bottom w:val="none" w:sz="0" w:space="0" w:color="auto"/>
                                                    <w:right w:val="none" w:sz="0" w:space="0" w:color="auto"/>
                                                  </w:divBdr>
                                                  <w:divsChild>
                                                    <w:div w:id="89280252">
                                                      <w:marLeft w:val="0"/>
                                                      <w:marRight w:val="0"/>
                                                      <w:marTop w:val="0"/>
                                                      <w:marBottom w:val="0"/>
                                                      <w:divBdr>
                                                        <w:top w:val="none" w:sz="0" w:space="0" w:color="auto"/>
                                                        <w:left w:val="none" w:sz="0" w:space="0" w:color="auto"/>
                                                        <w:bottom w:val="none" w:sz="0" w:space="0" w:color="auto"/>
                                                        <w:right w:val="none" w:sz="0" w:space="0" w:color="auto"/>
                                                      </w:divBdr>
                                                    </w:div>
                                                  </w:divsChild>
                                                </w:div>
                                                <w:div w:id="1227228397">
                                                  <w:marLeft w:val="0"/>
                                                  <w:marRight w:val="0"/>
                                                  <w:marTop w:val="0"/>
                                                  <w:marBottom w:val="0"/>
                                                  <w:divBdr>
                                                    <w:top w:val="none" w:sz="0" w:space="0" w:color="auto"/>
                                                    <w:left w:val="none" w:sz="0" w:space="0" w:color="auto"/>
                                                    <w:bottom w:val="none" w:sz="0" w:space="0" w:color="auto"/>
                                                    <w:right w:val="none" w:sz="0" w:space="0" w:color="auto"/>
                                                  </w:divBdr>
                                                  <w:divsChild>
                                                    <w:div w:id="1764954969">
                                                      <w:marLeft w:val="0"/>
                                                      <w:marRight w:val="0"/>
                                                      <w:marTop w:val="0"/>
                                                      <w:marBottom w:val="0"/>
                                                      <w:divBdr>
                                                        <w:top w:val="none" w:sz="0" w:space="0" w:color="auto"/>
                                                        <w:left w:val="none" w:sz="0" w:space="0" w:color="auto"/>
                                                        <w:bottom w:val="none" w:sz="0" w:space="0" w:color="auto"/>
                                                        <w:right w:val="none" w:sz="0" w:space="0" w:color="auto"/>
                                                      </w:divBdr>
                                                    </w:div>
                                                  </w:divsChild>
                                                </w:div>
                                                <w:div w:id="1061059803">
                                                  <w:marLeft w:val="0"/>
                                                  <w:marRight w:val="0"/>
                                                  <w:marTop w:val="0"/>
                                                  <w:marBottom w:val="0"/>
                                                  <w:divBdr>
                                                    <w:top w:val="none" w:sz="0" w:space="0" w:color="auto"/>
                                                    <w:left w:val="none" w:sz="0" w:space="0" w:color="auto"/>
                                                    <w:bottom w:val="none" w:sz="0" w:space="0" w:color="auto"/>
                                                    <w:right w:val="none" w:sz="0" w:space="0" w:color="auto"/>
                                                  </w:divBdr>
                                                  <w:divsChild>
                                                    <w:div w:id="11804329">
                                                      <w:marLeft w:val="0"/>
                                                      <w:marRight w:val="0"/>
                                                      <w:marTop w:val="0"/>
                                                      <w:marBottom w:val="0"/>
                                                      <w:divBdr>
                                                        <w:top w:val="none" w:sz="0" w:space="0" w:color="auto"/>
                                                        <w:left w:val="none" w:sz="0" w:space="0" w:color="auto"/>
                                                        <w:bottom w:val="none" w:sz="0" w:space="0" w:color="auto"/>
                                                        <w:right w:val="none" w:sz="0" w:space="0" w:color="auto"/>
                                                      </w:divBdr>
                                                    </w:div>
                                                  </w:divsChild>
                                                </w:div>
                                                <w:div w:id="610863023">
                                                  <w:marLeft w:val="0"/>
                                                  <w:marRight w:val="0"/>
                                                  <w:marTop w:val="0"/>
                                                  <w:marBottom w:val="0"/>
                                                  <w:divBdr>
                                                    <w:top w:val="none" w:sz="0" w:space="0" w:color="auto"/>
                                                    <w:left w:val="none" w:sz="0" w:space="0" w:color="auto"/>
                                                    <w:bottom w:val="none" w:sz="0" w:space="0" w:color="auto"/>
                                                    <w:right w:val="none" w:sz="0" w:space="0" w:color="auto"/>
                                                  </w:divBdr>
                                                  <w:divsChild>
                                                    <w:div w:id="768238753">
                                                      <w:marLeft w:val="0"/>
                                                      <w:marRight w:val="0"/>
                                                      <w:marTop w:val="0"/>
                                                      <w:marBottom w:val="0"/>
                                                      <w:divBdr>
                                                        <w:top w:val="none" w:sz="0" w:space="0" w:color="auto"/>
                                                        <w:left w:val="none" w:sz="0" w:space="0" w:color="auto"/>
                                                        <w:bottom w:val="none" w:sz="0" w:space="0" w:color="auto"/>
                                                        <w:right w:val="none" w:sz="0" w:space="0" w:color="auto"/>
                                                      </w:divBdr>
                                                    </w:div>
                                                  </w:divsChild>
                                                </w:div>
                                                <w:div w:id="1555505557">
                                                  <w:marLeft w:val="0"/>
                                                  <w:marRight w:val="0"/>
                                                  <w:marTop w:val="0"/>
                                                  <w:marBottom w:val="0"/>
                                                  <w:divBdr>
                                                    <w:top w:val="none" w:sz="0" w:space="0" w:color="auto"/>
                                                    <w:left w:val="none" w:sz="0" w:space="0" w:color="auto"/>
                                                    <w:bottom w:val="none" w:sz="0" w:space="0" w:color="auto"/>
                                                    <w:right w:val="none" w:sz="0" w:space="0" w:color="auto"/>
                                                  </w:divBdr>
                                                  <w:divsChild>
                                                    <w:div w:id="261887106">
                                                      <w:marLeft w:val="0"/>
                                                      <w:marRight w:val="0"/>
                                                      <w:marTop w:val="0"/>
                                                      <w:marBottom w:val="0"/>
                                                      <w:divBdr>
                                                        <w:top w:val="none" w:sz="0" w:space="0" w:color="auto"/>
                                                        <w:left w:val="none" w:sz="0" w:space="0" w:color="auto"/>
                                                        <w:bottom w:val="none" w:sz="0" w:space="0" w:color="auto"/>
                                                        <w:right w:val="none" w:sz="0" w:space="0" w:color="auto"/>
                                                      </w:divBdr>
                                                    </w:div>
                                                  </w:divsChild>
                                                </w:div>
                                                <w:div w:id="109326696">
                                                  <w:marLeft w:val="0"/>
                                                  <w:marRight w:val="0"/>
                                                  <w:marTop w:val="0"/>
                                                  <w:marBottom w:val="0"/>
                                                  <w:divBdr>
                                                    <w:top w:val="none" w:sz="0" w:space="0" w:color="auto"/>
                                                    <w:left w:val="none" w:sz="0" w:space="0" w:color="auto"/>
                                                    <w:bottom w:val="none" w:sz="0" w:space="0" w:color="auto"/>
                                                    <w:right w:val="none" w:sz="0" w:space="0" w:color="auto"/>
                                                  </w:divBdr>
                                                  <w:divsChild>
                                                    <w:div w:id="1805198122">
                                                      <w:marLeft w:val="0"/>
                                                      <w:marRight w:val="0"/>
                                                      <w:marTop w:val="0"/>
                                                      <w:marBottom w:val="0"/>
                                                      <w:divBdr>
                                                        <w:top w:val="none" w:sz="0" w:space="0" w:color="auto"/>
                                                        <w:left w:val="none" w:sz="0" w:space="0" w:color="auto"/>
                                                        <w:bottom w:val="none" w:sz="0" w:space="0" w:color="auto"/>
                                                        <w:right w:val="none" w:sz="0" w:space="0" w:color="auto"/>
                                                      </w:divBdr>
                                                    </w:div>
                                                  </w:divsChild>
                                                </w:div>
                                                <w:div w:id="230240065">
                                                  <w:marLeft w:val="0"/>
                                                  <w:marRight w:val="0"/>
                                                  <w:marTop w:val="0"/>
                                                  <w:marBottom w:val="0"/>
                                                  <w:divBdr>
                                                    <w:top w:val="none" w:sz="0" w:space="0" w:color="auto"/>
                                                    <w:left w:val="none" w:sz="0" w:space="0" w:color="auto"/>
                                                    <w:bottom w:val="none" w:sz="0" w:space="0" w:color="auto"/>
                                                    <w:right w:val="none" w:sz="0" w:space="0" w:color="auto"/>
                                                  </w:divBdr>
                                                  <w:divsChild>
                                                    <w:div w:id="357852814">
                                                      <w:marLeft w:val="0"/>
                                                      <w:marRight w:val="0"/>
                                                      <w:marTop w:val="0"/>
                                                      <w:marBottom w:val="0"/>
                                                      <w:divBdr>
                                                        <w:top w:val="none" w:sz="0" w:space="0" w:color="auto"/>
                                                        <w:left w:val="none" w:sz="0" w:space="0" w:color="auto"/>
                                                        <w:bottom w:val="none" w:sz="0" w:space="0" w:color="auto"/>
                                                        <w:right w:val="none" w:sz="0" w:space="0" w:color="auto"/>
                                                      </w:divBdr>
                                                    </w:div>
                                                  </w:divsChild>
                                                </w:div>
                                                <w:div w:id="91584133">
                                                  <w:marLeft w:val="0"/>
                                                  <w:marRight w:val="0"/>
                                                  <w:marTop w:val="0"/>
                                                  <w:marBottom w:val="0"/>
                                                  <w:divBdr>
                                                    <w:top w:val="none" w:sz="0" w:space="0" w:color="auto"/>
                                                    <w:left w:val="none" w:sz="0" w:space="0" w:color="auto"/>
                                                    <w:bottom w:val="none" w:sz="0" w:space="0" w:color="auto"/>
                                                    <w:right w:val="none" w:sz="0" w:space="0" w:color="auto"/>
                                                  </w:divBdr>
                                                  <w:divsChild>
                                                    <w:div w:id="2145416817">
                                                      <w:marLeft w:val="0"/>
                                                      <w:marRight w:val="0"/>
                                                      <w:marTop w:val="0"/>
                                                      <w:marBottom w:val="0"/>
                                                      <w:divBdr>
                                                        <w:top w:val="none" w:sz="0" w:space="0" w:color="auto"/>
                                                        <w:left w:val="none" w:sz="0" w:space="0" w:color="auto"/>
                                                        <w:bottom w:val="none" w:sz="0" w:space="0" w:color="auto"/>
                                                        <w:right w:val="none" w:sz="0" w:space="0" w:color="auto"/>
                                                      </w:divBdr>
                                                    </w:div>
                                                  </w:divsChild>
                                                </w:div>
                                                <w:div w:id="907114842">
                                                  <w:marLeft w:val="0"/>
                                                  <w:marRight w:val="0"/>
                                                  <w:marTop w:val="0"/>
                                                  <w:marBottom w:val="0"/>
                                                  <w:divBdr>
                                                    <w:top w:val="none" w:sz="0" w:space="0" w:color="auto"/>
                                                    <w:left w:val="none" w:sz="0" w:space="0" w:color="auto"/>
                                                    <w:bottom w:val="none" w:sz="0" w:space="0" w:color="auto"/>
                                                    <w:right w:val="none" w:sz="0" w:space="0" w:color="auto"/>
                                                  </w:divBdr>
                                                  <w:divsChild>
                                                    <w:div w:id="618412885">
                                                      <w:marLeft w:val="0"/>
                                                      <w:marRight w:val="0"/>
                                                      <w:marTop w:val="0"/>
                                                      <w:marBottom w:val="0"/>
                                                      <w:divBdr>
                                                        <w:top w:val="none" w:sz="0" w:space="0" w:color="auto"/>
                                                        <w:left w:val="none" w:sz="0" w:space="0" w:color="auto"/>
                                                        <w:bottom w:val="none" w:sz="0" w:space="0" w:color="auto"/>
                                                        <w:right w:val="none" w:sz="0" w:space="0" w:color="auto"/>
                                                      </w:divBdr>
                                                    </w:div>
                                                  </w:divsChild>
                                                </w:div>
                                                <w:div w:id="415251839">
                                                  <w:marLeft w:val="0"/>
                                                  <w:marRight w:val="0"/>
                                                  <w:marTop w:val="0"/>
                                                  <w:marBottom w:val="0"/>
                                                  <w:divBdr>
                                                    <w:top w:val="none" w:sz="0" w:space="0" w:color="auto"/>
                                                    <w:left w:val="none" w:sz="0" w:space="0" w:color="auto"/>
                                                    <w:bottom w:val="none" w:sz="0" w:space="0" w:color="auto"/>
                                                    <w:right w:val="none" w:sz="0" w:space="0" w:color="auto"/>
                                                  </w:divBdr>
                                                  <w:divsChild>
                                                    <w:div w:id="464471436">
                                                      <w:marLeft w:val="0"/>
                                                      <w:marRight w:val="0"/>
                                                      <w:marTop w:val="45"/>
                                                      <w:marBottom w:val="45"/>
                                                      <w:divBdr>
                                                        <w:top w:val="none" w:sz="0" w:space="0" w:color="auto"/>
                                                        <w:left w:val="none" w:sz="0" w:space="0" w:color="auto"/>
                                                        <w:bottom w:val="none" w:sz="0" w:space="0" w:color="auto"/>
                                                        <w:right w:val="none" w:sz="0" w:space="0" w:color="auto"/>
                                                      </w:divBdr>
                                                    </w:div>
                                                  </w:divsChild>
                                                </w:div>
                                                <w:div w:id="606814783">
                                                  <w:marLeft w:val="0"/>
                                                  <w:marRight w:val="0"/>
                                                  <w:marTop w:val="0"/>
                                                  <w:marBottom w:val="0"/>
                                                  <w:divBdr>
                                                    <w:top w:val="none" w:sz="0" w:space="0" w:color="auto"/>
                                                    <w:left w:val="none" w:sz="0" w:space="0" w:color="auto"/>
                                                    <w:bottom w:val="none" w:sz="0" w:space="0" w:color="auto"/>
                                                    <w:right w:val="none" w:sz="0" w:space="0" w:color="auto"/>
                                                  </w:divBdr>
                                                  <w:divsChild>
                                                    <w:div w:id="1168328493">
                                                      <w:marLeft w:val="0"/>
                                                      <w:marRight w:val="0"/>
                                                      <w:marTop w:val="0"/>
                                                      <w:marBottom w:val="0"/>
                                                      <w:divBdr>
                                                        <w:top w:val="none" w:sz="0" w:space="0" w:color="auto"/>
                                                        <w:left w:val="none" w:sz="0" w:space="0" w:color="auto"/>
                                                        <w:bottom w:val="none" w:sz="0" w:space="0" w:color="auto"/>
                                                        <w:right w:val="none" w:sz="0" w:space="0" w:color="auto"/>
                                                      </w:divBdr>
                                                    </w:div>
                                                  </w:divsChild>
                                                </w:div>
                                                <w:div w:id="1846018992">
                                                  <w:marLeft w:val="0"/>
                                                  <w:marRight w:val="0"/>
                                                  <w:marTop w:val="0"/>
                                                  <w:marBottom w:val="0"/>
                                                  <w:divBdr>
                                                    <w:top w:val="none" w:sz="0" w:space="0" w:color="auto"/>
                                                    <w:left w:val="none" w:sz="0" w:space="0" w:color="auto"/>
                                                    <w:bottom w:val="none" w:sz="0" w:space="0" w:color="auto"/>
                                                    <w:right w:val="none" w:sz="0" w:space="0" w:color="auto"/>
                                                  </w:divBdr>
                                                  <w:divsChild>
                                                    <w:div w:id="1462074766">
                                                      <w:marLeft w:val="0"/>
                                                      <w:marRight w:val="0"/>
                                                      <w:marTop w:val="0"/>
                                                      <w:marBottom w:val="0"/>
                                                      <w:divBdr>
                                                        <w:top w:val="none" w:sz="0" w:space="0" w:color="auto"/>
                                                        <w:left w:val="none" w:sz="0" w:space="0" w:color="auto"/>
                                                        <w:bottom w:val="none" w:sz="0" w:space="0" w:color="auto"/>
                                                        <w:right w:val="none" w:sz="0" w:space="0" w:color="auto"/>
                                                      </w:divBdr>
                                                    </w:div>
                                                  </w:divsChild>
                                                </w:div>
                                                <w:div w:id="2008744738">
                                                  <w:marLeft w:val="0"/>
                                                  <w:marRight w:val="0"/>
                                                  <w:marTop w:val="0"/>
                                                  <w:marBottom w:val="0"/>
                                                  <w:divBdr>
                                                    <w:top w:val="none" w:sz="0" w:space="0" w:color="auto"/>
                                                    <w:left w:val="none" w:sz="0" w:space="0" w:color="auto"/>
                                                    <w:bottom w:val="none" w:sz="0" w:space="0" w:color="auto"/>
                                                    <w:right w:val="none" w:sz="0" w:space="0" w:color="auto"/>
                                                  </w:divBdr>
                                                  <w:divsChild>
                                                    <w:div w:id="96683363">
                                                      <w:marLeft w:val="0"/>
                                                      <w:marRight w:val="0"/>
                                                      <w:marTop w:val="0"/>
                                                      <w:marBottom w:val="0"/>
                                                      <w:divBdr>
                                                        <w:top w:val="none" w:sz="0" w:space="0" w:color="auto"/>
                                                        <w:left w:val="none" w:sz="0" w:space="0" w:color="auto"/>
                                                        <w:bottom w:val="none" w:sz="0" w:space="0" w:color="auto"/>
                                                        <w:right w:val="none" w:sz="0" w:space="0" w:color="auto"/>
                                                      </w:divBdr>
                                                    </w:div>
                                                  </w:divsChild>
                                                </w:div>
                                                <w:div w:id="1568569362">
                                                  <w:marLeft w:val="0"/>
                                                  <w:marRight w:val="0"/>
                                                  <w:marTop w:val="0"/>
                                                  <w:marBottom w:val="0"/>
                                                  <w:divBdr>
                                                    <w:top w:val="none" w:sz="0" w:space="0" w:color="auto"/>
                                                    <w:left w:val="none" w:sz="0" w:space="0" w:color="auto"/>
                                                    <w:bottom w:val="none" w:sz="0" w:space="0" w:color="auto"/>
                                                    <w:right w:val="none" w:sz="0" w:space="0" w:color="auto"/>
                                                  </w:divBdr>
                                                  <w:divsChild>
                                                    <w:div w:id="1765032266">
                                                      <w:marLeft w:val="0"/>
                                                      <w:marRight w:val="0"/>
                                                      <w:marTop w:val="0"/>
                                                      <w:marBottom w:val="0"/>
                                                      <w:divBdr>
                                                        <w:top w:val="none" w:sz="0" w:space="0" w:color="auto"/>
                                                        <w:left w:val="none" w:sz="0" w:space="0" w:color="auto"/>
                                                        <w:bottom w:val="none" w:sz="0" w:space="0" w:color="auto"/>
                                                        <w:right w:val="none" w:sz="0" w:space="0" w:color="auto"/>
                                                      </w:divBdr>
                                                    </w:div>
                                                  </w:divsChild>
                                                </w:div>
                                                <w:div w:id="814836006">
                                                  <w:marLeft w:val="0"/>
                                                  <w:marRight w:val="0"/>
                                                  <w:marTop w:val="0"/>
                                                  <w:marBottom w:val="0"/>
                                                  <w:divBdr>
                                                    <w:top w:val="none" w:sz="0" w:space="0" w:color="auto"/>
                                                    <w:left w:val="none" w:sz="0" w:space="0" w:color="auto"/>
                                                    <w:bottom w:val="none" w:sz="0" w:space="0" w:color="auto"/>
                                                    <w:right w:val="none" w:sz="0" w:space="0" w:color="auto"/>
                                                  </w:divBdr>
                                                  <w:divsChild>
                                                    <w:div w:id="1704133260">
                                                      <w:marLeft w:val="0"/>
                                                      <w:marRight w:val="0"/>
                                                      <w:marTop w:val="0"/>
                                                      <w:marBottom w:val="0"/>
                                                      <w:divBdr>
                                                        <w:top w:val="none" w:sz="0" w:space="0" w:color="auto"/>
                                                        <w:left w:val="none" w:sz="0" w:space="0" w:color="auto"/>
                                                        <w:bottom w:val="none" w:sz="0" w:space="0" w:color="auto"/>
                                                        <w:right w:val="none" w:sz="0" w:space="0" w:color="auto"/>
                                                      </w:divBdr>
                                                    </w:div>
                                                  </w:divsChild>
                                                </w:div>
                                                <w:div w:id="2099446349">
                                                  <w:marLeft w:val="0"/>
                                                  <w:marRight w:val="0"/>
                                                  <w:marTop w:val="0"/>
                                                  <w:marBottom w:val="0"/>
                                                  <w:divBdr>
                                                    <w:top w:val="none" w:sz="0" w:space="0" w:color="auto"/>
                                                    <w:left w:val="none" w:sz="0" w:space="0" w:color="auto"/>
                                                    <w:bottom w:val="none" w:sz="0" w:space="0" w:color="auto"/>
                                                    <w:right w:val="none" w:sz="0" w:space="0" w:color="auto"/>
                                                  </w:divBdr>
                                                  <w:divsChild>
                                                    <w:div w:id="962884899">
                                                      <w:marLeft w:val="0"/>
                                                      <w:marRight w:val="0"/>
                                                      <w:marTop w:val="45"/>
                                                      <w:marBottom w:val="45"/>
                                                      <w:divBdr>
                                                        <w:top w:val="none" w:sz="0" w:space="0" w:color="auto"/>
                                                        <w:left w:val="none" w:sz="0" w:space="0" w:color="auto"/>
                                                        <w:bottom w:val="none" w:sz="0" w:space="0" w:color="auto"/>
                                                        <w:right w:val="none" w:sz="0" w:space="0" w:color="auto"/>
                                                      </w:divBdr>
                                                    </w:div>
                                                  </w:divsChild>
                                                </w:div>
                                                <w:div w:id="890578809">
                                                  <w:marLeft w:val="0"/>
                                                  <w:marRight w:val="0"/>
                                                  <w:marTop w:val="0"/>
                                                  <w:marBottom w:val="0"/>
                                                  <w:divBdr>
                                                    <w:top w:val="none" w:sz="0" w:space="0" w:color="auto"/>
                                                    <w:left w:val="none" w:sz="0" w:space="0" w:color="auto"/>
                                                    <w:bottom w:val="none" w:sz="0" w:space="0" w:color="auto"/>
                                                    <w:right w:val="none" w:sz="0" w:space="0" w:color="auto"/>
                                                  </w:divBdr>
                                                  <w:divsChild>
                                                    <w:div w:id="2029060751">
                                                      <w:marLeft w:val="0"/>
                                                      <w:marRight w:val="0"/>
                                                      <w:marTop w:val="45"/>
                                                      <w:marBottom w:val="45"/>
                                                      <w:divBdr>
                                                        <w:top w:val="none" w:sz="0" w:space="0" w:color="auto"/>
                                                        <w:left w:val="none" w:sz="0" w:space="0" w:color="auto"/>
                                                        <w:bottom w:val="none" w:sz="0" w:space="0" w:color="auto"/>
                                                        <w:right w:val="none" w:sz="0" w:space="0" w:color="auto"/>
                                                      </w:divBdr>
                                                    </w:div>
                                                  </w:divsChild>
                                                </w:div>
                                                <w:div w:id="2021545445">
                                                  <w:marLeft w:val="0"/>
                                                  <w:marRight w:val="0"/>
                                                  <w:marTop w:val="0"/>
                                                  <w:marBottom w:val="0"/>
                                                  <w:divBdr>
                                                    <w:top w:val="none" w:sz="0" w:space="0" w:color="auto"/>
                                                    <w:left w:val="none" w:sz="0" w:space="0" w:color="auto"/>
                                                    <w:bottom w:val="none" w:sz="0" w:space="0" w:color="auto"/>
                                                    <w:right w:val="none" w:sz="0" w:space="0" w:color="auto"/>
                                                  </w:divBdr>
                                                  <w:divsChild>
                                                    <w:div w:id="1509323277">
                                                      <w:marLeft w:val="0"/>
                                                      <w:marRight w:val="0"/>
                                                      <w:marTop w:val="45"/>
                                                      <w:marBottom w:val="45"/>
                                                      <w:divBdr>
                                                        <w:top w:val="none" w:sz="0" w:space="0" w:color="auto"/>
                                                        <w:left w:val="none" w:sz="0" w:space="0" w:color="auto"/>
                                                        <w:bottom w:val="none" w:sz="0" w:space="0" w:color="auto"/>
                                                        <w:right w:val="none" w:sz="0" w:space="0" w:color="auto"/>
                                                      </w:divBdr>
                                                    </w:div>
                                                  </w:divsChild>
                                                </w:div>
                                                <w:div w:id="922110275">
                                                  <w:marLeft w:val="0"/>
                                                  <w:marRight w:val="0"/>
                                                  <w:marTop w:val="0"/>
                                                  <w:marBottom w:val="0"/>
                                                  <w:divBdr>
                                                    <w:top w:val="none" w:sz="0" w:space="0" w:color="auto"/>
                                                    <w:left w:val="none" w:sz="0" w:space="0" w:color="auto"/>
                                                    <w:bottom w:val="none" w:sz="0" w:space="0" w:color="auto"/>
                                                    <w:right w:val="none" w:sz="0" w:space="0" w:color="auto"/>
                                                  </w:divBdr>
                                                  <w:divsChild>
                                                    <w:div w:id="1283686080">
                                                      <w:marLeft w:val="0"/>
                                                      <w:marRight w:val="0"/>
                                                      <w:marTop w:val="0"/>
                                                      <w:marBottom w:val="0"/>
                                                      <w:divBdr>
                                                        <w:top w:val="none" w:sz="0" w:space="0" w:color="auto"/>
                                                        <w:left w:val="none" w:sz="0" w:space="0" w:color="auto"/>
                                                        <w:bottom w:val="none" w:sz="0" w:space="0" w:color="auto"/>
                                                        <w:right w:val="none" w:sz="0" w:space="0" w:color="auto"/>
                                                      </w:divBdr>
                                                    </w:div>
                                                  </w:divsChild>
                                                </w:div>
                                                <w:div w:id="240531337">
                                                  <w:marLeft w:val="0"/>
                                                  <w:marRight w:val="0"/>
                                                  <w:marTop w:val="0"/>
                                                  <w:marBottom w:val="0"/>
                                                  <w:divBdr>
                                                    <w:top w:val="none" w:sz="0" w:space="0" w:color="auto"/>
                                                    <w:left w:val="none" w:sz="0" w:space="0" w:color="auto"/>
                                                    <w:bottom w:val="none" w:sz="0" w:space="0" w:color="auto"/>
                                                    <w:right w:val="none" w:sz="0" w:space="0" w:color="auto"/>
                                                  </w:divBdr>
                                                  <w:divsChild>
                                                    <w:div w:id="650209941">
                                                      <w:marLeft w:val="0"/>
                                                      <w:marRight w:val="0"/>
                                                      <w:marTop w:val="0"/>
                                                      <w:marBottom w:val="0"/>
                                                      <w:divBdr>
                                                        <w:top w:val="none" w:sz="0" w:space="0" w:color="auto"/>
                                                        <w:left w:val="none" w:sz="0" w:space="0" w:color="auto"/>
                                                        <w:bottom w:val="none" w:sz="0" w:space="0" w:color="auto"/>
                                                        <w:right w:val="none" w:sz="0" w:space="0" w:color="auto"/>
                                                      </w:divBdr>
                                                    </w:div>
                                                  </w:divsChild>
                                                </w:div>
                                                <w:div w:id="821583305">
                                                  <w:marLeft w:val="0"/>
                                                  <w:marRight w:val="0"/>
                                                  <w:marTop w:val="0"/>
                                                  <w:marBottom w:val="0"/>
                                                  <w:divBdr>
                                                    <w:top w:val="none" w:sz="0" w:space="0" w:color="auto"/>
                                                    <w:left w:val="none" w:sz="0" w:space="0" w:color="auto"/>
                                                    <w:bottom w:val="none" w:sz="0" w:space="0" w:color="auto"/>
                                                    <w:right w:val="none" w:sz="0" w:space="0" w:color="auto"/>
                                                  </w:divBdr>
                                                  <w:divsChild>
                                                    <w:div w:id="2060278525">
                                                      <w:marLeft w:val="0"/>
                                                      <w:marRight w:val="0"/>
                                                      <w:marTop w:val="0"/>
                                                      <w:marBottom w:val="0"/>
                                                      <w:divBdr>
                                                        <w:top w:val="none" w:sz="0" w:space="0" w:color="auto"/>
                                                        <w:left w:val="none" w:sz="0" w:space="0" w:color="auto"/>
                                                        <w:bottom w:val="none" w:sz="0" w:space="0" w:color="auto"/>
                                                        <w:right w:val="none" w:sz="0" w:space="0" w:color="auto"/>
                                                      </w:divBdr>
                                                    </w:div>
                                                  </w:divsChild>
                                                </w:div>
                                                <w:div w:id="1945526963">
                                                  <w:marLeft w:val="0"/>
                                                  <w:marRight w:val="0"/>
                                                  <w:marTop w:val="0"/>
                                                  <w:marBottom w:val="0"/>
                                                  <w:divBdr>
                                                    <w:top w:val="none" w:sz="0" w:space="0" w:color="auto"/>
                                                    <w:left w:val="none" w:sz="0" w:space="0" w:color="auto"/>
                                                    <w:bottom w:val="none" w:sz="0" w:space="0" w:color="auto"/>
                                                    <w:right w:val="none" w:sz="0" w:space="0" w:color="auto"/>
                                                  </w:divBdr>
                                                  <w:divsChild>
                                                    <w:div w:id="2070494399">
                                                      <w:marLeft w:val="0"/>
                                                      <w:marRight w:val="0"/>
                                                      <w:marTop w:val="0"/>
                                                      <w:marBottom w:val="0"/>
                                                      <w:divBdr>
                                                        <w:top w:val="none" w:sz="0" w:space="0" w:color="auto"/>
                                                        <w:left w:val="none" w:sz="0" w:space="0" w:color="auto"/>
                                                        <w:bottom w:val="none" w:sz="0" w:space="0" w:color="auto"/>
                                                        <w:right w:val="none" w:sz="0" w:space="0" w:color="auto"/>
                                                      </w:divBdr>
                                                    </w:div>
                                                  </w:divsChild>
                                                </w:div>
                                                <w:div w:id="399135675">
                                                  <w:marLeft w:val="0"/>
                                                  <w:marRight w:val="0"/>
                                                  <w:marTop w:val="0"/>
                                                  <w:marBottom w:val="0"/>
                                                  <w:divBdr>
                                                    <w:top w:val="none" w:sz="0" w:space="0" w:color="auto"/>
                                                    <w:left w:val="none" w:sz="0" w:space="0" w:color="auto"/>
                                                    <w:bottom w:val="none" w:sz="0" w:space="0" w:color="auto"/>
                                                    <w:right w:val="none" w:sz="0" w:space="0" w:color="auto"/>
                                                  </w:divBdr>
                                                  <w:divsChild>
                                                    <w:div w:id="1440486115">
                                                      <w:marLeft w:val="0"/>
                                                      <w:marRight w:val="0"/>
                                                      <w:marTop w:val="0"/>
                                                      <w:marBottom w:val="0"/>
                                                      <w:divBdr>
                                                        <w:top w:val="none" w:sz="0" w:space="0" w:color="auto"/>
                                                        <w:left w:val="none" w:sz="0" w:space="0" w:color="auto"/>
                                                        <w:bottom w:val="none" w:sz="0" w:space="0" w:color="auto"/>
                                                        <w:right w:val="none" w:sz="0" w:space="0" w:color="auto"/>
                                                      </w:divBdr>
                                                    </w:div>
                                                  </w:divsChild>
                                                </w:div>
                                                <w:div w:id="328217478">
                                                  <w:marLeft w:val="0"/>
                                                  <w:marRight w:val="0"/>
                                                  <w:marTop w:val="0"/>
                                                  <w:marBottom w:val="0"/>
                                                  <w:divBdr>
                                                    <w:top w:val="none" w:sz="0" w:space="0" w:color="auto"/>
                                                    <w:left w:val="none" w:sz="0" w:space="0" w:color="auto"/>
                                                    <w:bottom w:val="none" w:sz="0" w:space="0" w:color="auto"/>
                                                    <w:right w:val="none" w:sz="0" w:space="0" w:color="auto"/>
                                                  </w:divBdr>
                                                  <w:divsChild>
                                                    <w:div w:id="1100953811">
                                                      <w:marLeft w:val="0"/>
                                                      <w:marRight w:val="0"/>
                                                      <w:marTop w:val="0"/>
                                                      <w:marBottom w:val="0"/>
                                                      <w:divBdr>
                                                        <w:top w:val="none" w:sz="0" w:space="0" w:color="auto"/>
                                                        <w:left w:val="none" w:sz="0" w:space="0" w:color="auto"/>
                                                        <w:bottom w:val="none" w:sz="0" w:space="0" w:color="auto"/>
                                                        <w:right w:val="none" w:sz="0" w:space="0" w:color="auto"/>
                                                      </w:divBdr>
                                                    </w:div>
                                                  </w:divsChild>
                                                </w:div>
                                                <w:div w:id="651763423">
                                                  <w:marLeft w:val="0"/>
                                                  <w:marRight w:val="0"/>
                                                  <w:marTop w:val="0"/>
                                                  <w:marBottom w:val="0"/>
                                                  <w:divBdr>
                                                    <w:top w:val="none" w:sz="0" w:space="0" w:color="auto"/>
                                                    <w:left w:val="none" w:sz="0" w:space="0" w:color="auto"/>
                                                    <w:bottom w:val="none" w:sz="0" w:space="0" w:color="auto"/>
                                                    <w:right w:val="none" w:sz="0" w:space="0" w:color="auto"/>
                                                  </w:divBdr>
                                                  <w:divsChild>
                                                    <w:div w:id="669403742">
                                                      <w:marLeft w:val="0"/>
                                                      <w:marRight w:val="0"/>
                                                      <w:marTop w:val="0"/>
                                                      <w:marBottom w:val="0"/>
                                                      <w:divBdr>
                                                        <w:top w:val="none" w:sz="0" w:space="0" w:color="auto"/>
                                                        <w:left w:val="none" w:sz="0" w:space="0" w:color="auto"/>
                                                        <w:bottom w:val="none" w:sz="0" w:space="0" w:color="auto"/>
                                                        <w:right w:val="none" w:sz="0" w:space="0" w:color="auto"/>
                                                      </w:divBdr>
                                                    </w:div>
                                                  </w:divsChild>
                                                </w:div>
                                                <w:div w:id="1497063995">
                                                  <w:marLeft w:val="0"/>
                                                  <w:marRight w:val="0"/>
                                                  <w:marTop w:val="0"/>
                                                  <w:marBottom w:val="0"/>
                                                  <w:divBdr>
                                                    <w:top w:val="none" w:sz="0" w:space="0" w:color="auto"/>
                                                    <w:left w:val="none" w:sz="0" w:space="0" w:color="auto"/>
                                                    <w:bottom w:val="none" w:sz="0" w:space="0" w:color="auto"/>
                                                    <w:right w:val="none" w:sz="0" w:space="0" w:color="auto"/>
                                                  </w:divBdr>
                                                  <w:divsChild>
                                                    <w:div w:id="164053906">
                                                      <w:marLeft w:val="0"/>
                                                      <w:marRight w:val="0"/>
                                                      <w:marTop w:val="0"/>
                                                      <w:marBottom w:val="0"/>
                                                      <w:divBdr>
                                                        <w:top w:val="none" w:sz="0" w:space="0" w:color="auto"/>
                                                        <w:left w:val="none" w:sz="0" w:space="0" w:color="auto"/>
                                                        <w:bottom w:val="none" w:sz="0" w:space="0" w:color="auto"/>
                                                        <w:right w:val="none" w:sz="0" w:space="0" w:color="auto"/>
                                                      </w:divBdr>
                                                    </w:div>
                                                  </w:divsChild>
                                                </w:div>
                                                <w:div w:id="1104225266">
                                                  <w:marLeft w:val="0"/>
                                                  <w:marRight w:val="0"/>
                                                  <w:marTop w:val="0"/>
                                                  <w:marBottom w:val="0"/>
                                                  <w:divBdr>
                                                    <w:top w:val="none" w:sz="0" w:space="0" w:color="auto"/>
                                                    <w:left w:val="none" w:sz="0" w:space="0" w:color="auto"/>
                                                    <w:bottom w:val="none" w:sz="0" w:space="0" w:color="auto"/>
                                                    <w:right w:val="none" w:sz="0" w:space="0" w:color="auto"/>
                                                  </w:divBdr>
                                                  <w:divsChild>
                                                    <w:div w:id="383337148">
                                                      <w:marLeft w:val="0"/>
                                                      <w:marRight w:val="0"/>
                                                      <w:marTop w:val="0"/>
                                                      <w:marBottom w:val="0"/>
                                                      <w:divBdr>
                                                        <w:top w:val="none" w:sz="0" w:space="0" w:color="auto"/>
                                                        <w:left w:val="none" w:sz="0" w:space="0" w:color="auto"/>
                                                        <w:bottom w:val="none" w:sz="0" w:space="0" w:color="auto"/>
                                                        <w:right w:val="none" w:sz="0" w:space="0" w:color="auto"/>
                                                      </w:divBdr>
                                                    </w:div>
                                                  </w:divsChild>
                                                </w:div>
                                                <w:div w:id="1969428276">
                                                  <w:marLeft w:val="0"/>
                                                  <w:marRight w:val="0"/>
                                                  <w:marTop w:val="0"/>
                                                  <w:marBottom w:val="0"/>
                                                  <w:divBdr>
                                                    <w:top w:val="none" w:sz="0" w:space="0" w:color="auto"/>
                                                    <w:left w:val="none" w:sz="0" w:space="0" w:color="auto"/>
                                                    <w:bottom w:val="none" w:sz="0" w:space="0" w:color="auto"/>
                                                    <w:right w:val="none" w:sz="0" w:space="0" w:color="auto"/>
                                                  </w:divBdr>
                                                  <w:divsChild>
                                                    <w:div w:id="1164970835">
                                                      <w:marLeft w:val="0"/>
                                                      <w:marRight w:val="0"/>
                                                      <w:marTop w:val="0"/>
                                                      <w:marBottom w:val="0"/>
                                                      <w:divBdr>
                                                        <w:top w:val="none" w:sz="0" w:space="0" w:color="auto"/>
                                                        <w:left w:val="none" w:sz="0" w:space="0" w:color="auto"/>
                                                        <w:bottom w:val="none" w:sz="0" w:space="0" w:color="auto"/>
                                                        <w:right w:val="none" w:sz="0" w:space="0" w:color="auto"/>
                                                      </w:divBdr>
                                                    </w:div>
                                                  </w:divsChild>
                                                </w:div>
                                                <w:div w:id="1891108015">
                                                  <w:marLeft w:val="0"/>
                                                  <w:marRight w:val="0"/>
                                                  <w:marTop w:val="0"/>
                                                  <w:marBottom w:val="0"/>
                                                  <w:divBdr>
                                                    <w:top w:val="none" w:sz="0" w:space="0" w:color="auto"/>
                                                    <w:left w:val="none" w:sz="0" w:space="0" w:color="auto"/>
                                                    <w:bottom w:val="none" w:sz="0" w:space="0" w:color="auto"/>
                                                    <w:right w:val="none" w:sz="0" w:space="0" w:color="auto"/>
                                                  </w:divBdr>
                                                  <w:divsChild>
                                                    <w:div w:id="2104380217">
                                                      <w:marLeft w:val="0"/>
                                                      <w:marRight w:val="0"/>
                                                      <w:marTop w:val="0"/>
                                                      <w:marBottom w:val="0"/>
                                                      <w:divBdr>
                                                        <w:top w:val="none" w:sz="0" w:space="0" w:color="auto"/>
                                                        <w:left w:val="none" w:sz="0" w:space="0" w:color="auto"/>
                                                        <w:bottom w:val="none" w:sz="0" w:space="0" w:color="auto"/>
                                                        <w:right w:val="none" w:sz="0" w:space="0" w:color="auto"/>
                                                      </w:divBdr>
                                                    </w:div>
                                                  </w:divsChild>
                                                </w:div>
                                                <w:div w:id="1689940905">
                                                  <w:marLeft w:val="0"/>
                                                  <w:marRight w:val="0"/>
                                                  <w:marTop w:val="0"/>
                                                  <w:marBottom w:val="0"/>
                                                  <w:divBdr>
                                                    <w:top w:val="none" w:sz="0" w:space="0" w:color="auto"/>
                                                    <w:left w:val="none" w:sz="0" w:space="0" w:color="auto"/>
                                                    <w:bottom w:val="none" w:sz="0" w:space="0" w:color="auto"/>
                                                    <w:right w:val="none" w:sz="0" w:space="0" w:color="auto"/>
                                                  </w:divBdr>
                                                  <w:divsChild>
                                                    <w:div w:id="441069150">
                                                      <w:marLeft w:val="0"/>
                                                      <w:marRight w:val="0"/>
                                                      <w:marTop w:val="0"/>
                                                      <w:marBottom w:val="0"/>
                                                      <w:divBdr>
                                                        <w:top w:val="none" w:sz="0" w:space="0" w:color="auto"/>
                                                        <w:left w:val="none" w:sz="0" w:space="0" w:color="auto"/>
                                                        <w:bottom w:val="none" w:sz="0" w:space="0" w:color="auto"/>
                                                        <w:right w:val="none" w:sz="0" w:space="0" w:color="auto"/>
                                                      </w:divBdr>
                                                    </w:div>
                                                  </w:divsChild>
                                                </w:div>
                                                <w:div w:id="152331647">
                                                  <w:marLeft w:val="0"/>
                                                  <w:marRight w:val="0"/>
                                                  <w:marTop w:val="0"/>
                                                  <w:marBottom w:val="0"/>
                                                  <w:divBdr>
                                                    <w:top w:val="none" w:sz="0" w:space="0" w:color="auto"/>
                                                    <w:left w:val="none" w:sz="0" w:space="0" w:color="auto"/>
                                                    <w:bottom w:val="none" w:sz="0" w:space="0" w:color="auto"/>
                                                    <w:right w:val="none" w:sz="0" w:space="0" w:color="auto"/>
                                                  </w:divBdr>
                                                  <w:divsChild>
                                                    <w:div w:id="1156847494">
                                                      <w:marLeft w:val="0"/>
                                                      <w:marRight w:val="0"/>
                                                      <w:marTop w:val="0"/>
                                                      <w:marBottom w:val="0"/>
                                                      <w:divBdr>
                                                        <w:top w:val="none" w:sz="0" w:space="0" w:color="auto"/>
                                                        <w:left w:val="none" w:sz="0" w:space="0" w:color="auto"/>
                                                        <w:bottom w:val="none" w:sz="0" w:space="0" w:color="auto"/>
                                                        <w:right w:val="none" w:sz="0" w:space="0" w:color="auto"/>
                                                      </w:divBdr>
                                                    </w:div>
                                                  </w:divsChild>
                                                </w:div>
                                                <w:div w:id="1398356446">
                                                  <w:marLeft w:val="0"/>
                                                  <w:marRight w:val="0"/>
                                                  <w:marTop w:val="0"/>
                                                  <w:marBottom w:val="0"/>
                                                  <w:divBdr>
                                                    <w:top w:val="none" w:sz="0" w:space="0" w:color="auto"/>
                                                    <w:left w:val="none" w:sz="0" w:space="0" w:color="auto"/>
                                                    <w:bottom w:val="none" w:sz="0" w:space="0" w:color="auto"/>
                                                    <w:right w:val="none" w:sz="0" w:space="0" w:color="auto"/>
                                                  </w:divBdr>
                                                  <w:divsChild>
                                                    <w:div w:id="2089766249">
                                                      <w:marLeft w:val="0"/>
                                                      <w:marRight w:val="0"/>
                                                      <w:marTop w:val="0"/>
                                                      <w:marBottom w:val="0"/>
                                                      <w:divBdr>
                                                        <w:top w:val="none" w:sz="0" w:space="0" w:color="auto"/>
                                                        <w:left w:val="none" w:sz="0" w:space="0" w:color="auto"/>
                                                        <w:bottom w:val="none" w:sz="0" w:space="0" w:color="auto"/>
                                                        <w:right w:val="none" w:sz="0" w:space="0" w:color="auto"/>
                                                      </w:divBdr>
                                                    </w:div>
                                                  </w:divsChild>
                                                </w:div>
                                                <w:div w:id="808942990">
                                                  <w:marLeft w:val="0"/>
                                                  <w:marRight w:val="0"/>
                                                  <w:marTop w:val="0"/>
                                                  <w:marBottom w:val="0"/>
                                                  <w:divBdr>
                                                    <w:top w:val="none" w:sz="0" w:space="0" w:color="auto"/>
                                                    <w:left w:val="none" w:sz="0" w:space="0" w:color="auto"/>
                                                    <w:bottom w:val="none" w:sz="0" w:space="0" w:color="auto"/>
                                                    <w:right w:val="none" w:sz="0" w:space="0" w:color="auto"/>
                                                  </w:divBdr>
                                                  <w:divsChild>
                                                    <w:div w:id="1392730720">
                                                      <w:marLeft w:val="0"/>
                                                      <w:marRight w:val="0"/>
                                                      <w:marTop w:val="0"/>
                                                      <w:marBottom w:val="0"/>
                                                      <w:divBdr>
                                                        <w:top w:val="none" w:sz="0" w:space="0" w:color="auto"/>
                                                        <w:left w:val="none" w:sz="0" w:space="0" w:color="auto"/>
                                                        <w:bottom w:val="none" w:sz="0" w:space="0" w:color="auto"/>
                                                        <w:right w:val="none" w:sz="0" w:space="0" w:color="auto"/>
                                                      </w:divBdr>
                                                    </w:div>
                                                  </w:divsChild>
                                                </w:div>
                                                <w:div w:id="290214593">
                                                  <w:marLeft w:val="0"/>
                                                  <w:marRight w:val="0"/>
                                                  <w:marTop w:val="0"/>
                                                  <w:marBottom w:val="0"/>
                                                  <w:divBdr>
                                                    <w:top w:val="none" w:sz="0" w:space="0" w:color="auto"/>
                                                    <w:left w:val="none" w:sz="0" w:space="0" w:color="auto"/>
                                                    <w:bottom w:val="none" w:sz="0" w:space="0" w:color="auto"/>
                                                    <w:right w:val="none" w:sz="0" w:space="0" w:color="auto"/>
                                                  </w:divBdr>
                                                  <w:divsChild>
                                                    <w:div w:id="924416472">
                                                      <w:marLeft w:val="0"/>
                                                      <w:marRight w:val="0"/>
                                                      <w:marTop w:val="0"/>
                                                      <w:marBottom w:val="0"/>
                                                      <w:divBdr>
                                                        <w:top w:val="none" w:sz="0" w:space="0" w:color="auto"/>
                                                        <w:left w:val="none" w:sz="0" w:space="0" w:color="auto"/>
                                                        <w:bottom w:val="none" w:sz="0" w:space="0" w:color="auto"/>
                                                        <w:right w:val="none" w:sz="0" w:space="0" w:color="auto"/>
                                                      </w:divBdr>
                                                    </w:div>
                                                  </w:divsChild>
                                                </w:div>
                                                <w:div w:id="1769622783">
                                                  <w:marLeft w:val="0"/>
                                                  <w:marRight w:val="0"/>
                                                  <w:marTop w:val="0"/>
                                                  <w:marBottom w:val="0"/>
                                                  <w:divBdr>
                                                    <w:top w:val="none" w:sz="0" w:space="0" w:color="auto"/>
                                                    <w:left w:val="none" w:sz="0" w:space="0" w:color="auto"/>
                                                    <w:bottom w:val="none" w:sz="0" w:space="0" w:color="auto"/>
                                                    <w:right w:val="none" w:sz="0" w:space="0" w:color="auto"/>
                                                  </w:divBdr>
                                                  <w:divsChild>
                                                    <w:div w:id="1279677175">
                                                      <w:marLeft w:val="0"/>
                                                      <w:marRight w:val="0"/>
                                                      <w:marTop w:val="0"/>
                                                      <w:marBottom w:val="0"/>
                                                      <w:divBdr>
                                                        <w:top w:val="none" w:sz="0" w:space="0" w:color="auto"/>
                                                        <w:left w:val="none" w:sz="0" w:space="0" w:color="auto"/>
                                                        <w:bottom w:val="none" w:sz="0" w:space="0" w:color="auto"/>
                                                        <w:right w:val="none" w:sz="0" w:space="0" w:color="auto"/>
                                                      </w:divBdr>
                                                    </w:div>
                                                  </w:divsChild>
                                                </w:div>
                                                <w:div w:id="1786464599">
                                                  <w:marLeft w:val="0"/>
                                                  <w:marRight w:val="0"/>
                                                  <w:marTop w:val="0"/>
                                                  <w:marBottom w:val="0"/>
                                                  <w:divBdr>
                                                    <w:top w:val="none" w:sz="0" w:space="0" w:color="auto"/>
                                                    <w:left w:val="none" w:sz="0" w:space="0" w:color="auto"/>
                                                    <w:bottom w:val="none" w:sz="0" w:space="0" w:color="auto"/>
                                                    <w:right w:val="none" w:sz="0" w:space="0" w:color="auto"/>
                                                  </w:divBdr>
                                                  <w:divsChild>
                                                    <w:div w:id="590118029">
                                                      <w:marLeft w:val="0"/>
                                                      <w:marRight w:val="0"/>
                                                      <w:marTop w:val="0"/>
                                                      <w:marBottom w:val="0"/>
                                                      <w:divBdr>
                                                        <w:top w:val="none" w:sz="0" w:space="0" w:color="auto"/>
                                                        <w:left w:val="none" w:sz="0" w:space="0" w:color="auto"/>
                                                        <w:bottom w:val="none" w:sz="0" w:space="0" w:color="auto"/>
                                                        <w:right w:val="none" w:sz="0" w:space="0" w:color="auto"/>
                                                      </w:divBdr>
                                                    </w:div>
                                                  </w:divsChild>
                                                </w:div>
                                                <w:div w:id="718482816">
                                                  <w:marLeft w:val="0"/>
                                                  <w:marRight w:val="0"/>
                                                  <w:marTop w:val="0"/>
                                                  <w:marBottom w:val="0"/>
                                                  <w:divBdr>
                                                    <w:top w:val="none" w:sz="0" w:space="0" w:color="auto"/>
                                                    <w:left w:val="none" w:sz="0" w:space="0" w:color="auto"/>
                                                    <w:bottom w:val="none" w:sz="0" w:space="0" w:color="auto"/>
                                                    <w:right w:val="none" w:sz="0" w:space="0" w:color="auto"/>
                                                  </w:divBdr>
                                                  <w:divsChild>
                                                    <w:div w:id="1700862075">
                                                      <w:marLeft w:val="0"/>
                                                      <w:marRight w:val="0"/>
                                                      <w:marTop w:val="0"/>
                                                      <w:marBottom w:val="0"/>
                                                      <w:divBdr>
                                                        <w:top w:val="none" w:sz="0" w:space="0" w:color="auto"/>
                                                        <w:left w:val="none" w:sz="0" w:space="0" w:color="auto"/>
                                                        <w:bottom w:val="none" w:sz="0" w:space="0" w:color="auto"/>
                                                        <w:right w:val="none" w:sz="0" w:space="0" w:color="auto"/>
                                                      </w:divBdr>
                                                    </w:div>
                                                  </w:divsChild>
                                                </w:div>
                                                <w:div w:id="1987198027">
                                                  <w:marLeft w:val="0"/>
                                                  <w:marRight w:val="0"/>
                                                  <w:marTop w:val="0"/>
                                                  <w:marBottom w:val="0"/>
                                                  <w:divBdr>
                                                    <w:top w:val="none" w:sz="0" w:space="0" w:color="auto"/>
                                                    <w:left w:val="none" w:sz="0" w:space="0" w:color="auto"/>
                                                    <w:bottom w:val="none" w:sz="0" w:space="0" w:color="auto"/>
                                                    <w:right w:val="none" w:sz="0" w:space="0" w:color="auto"/>
                                                  </w:divBdr>
                                                  <w:divsChild>
                                                    <w:div w:id="79369951">
                                                      <w:marLeft w:val="0"/>
                                                      <w:marRight w:val="0"/>
                                                      <w:marTop w:val="0"/>
                                                      <w:marBottom w:val="0"/>
                                                      <w:divBdr>
                                                        <w:top w:val="none" w:sz="0" w:space="0" w:color="auto"/>
                                                        <w:left w:val="none" w:sz="0" w:space="0" w:color="auto"/>
                                                        <w:bottom w:val="none" w:sz="0" w:space="0" w:color="auto"/>
                                                        <w:right w:val="none" w:sz="0" w:space="0" w:color="auto"/>
                                                      </w:divBdr>
                                                    </w:div>
                                                  </w:divsChild>
                                                </w:div>
                                                <w:div w:id="2013754467">
                                                  <w:marLeft w:val="0"/>
                                                  <w:marRight w:val="0"/>
                                                  <w:marTop w:val="0"/>
                                                  <w:marBottom w:val="0"/>
                                                  <w:divBdr>
                                                    <w:top w:val="none" w:sz="0" w:space="0" w:color="auto"/>
                                                    <w:left w:val="none" w:sz="0" w:space="0" w:color="auto"/>
                                                    <w:bottom w:val="none" w:sz="0" w:space="0" w:color="auto"/>
                                                    <w:right w:val="none" w:sz="0" w:space="0" w:color="auto"/>
                                                  </w:divBdr>
                                                  <w:divsChild>
                                                    <w:div w:id="1319843743">
                                                      <w:marLeft w:val="0"/>
                                                      <w:marRight w:val="0"/>
                                                      <w:marTop w:val="0"/>
                                                      <w:marBottom w:val="0"/>
                                                      <w:divBdr>
                                                        <w:top w:val="none" w:sz="0" w:space="0" w:color="auto"/>
                                                        <w:left w:val="none" w:sz="0" w:space="0" w:color="auto"/>
                                                        <w:bottom w:val="none" w:sz="0" w:space="0" w:color="auto"/>
                                                        <w:right w:val="none" w:sz="0" w:space="0" w:color="auto"/>
                                                      </w:divBdr>
                                                    </w:div>
                                                  </w:divsChild>
                                                </w:div>
                                                <w:div w:id="332613152">
                                                  <w:marLeft w:val="0"/>
                                                  <w:marRight w:val="0"/>
                                                  <w:marTop w:val="0"/>
                                                  <w:marBottom w:val="0"/>
                                                  <w:divBdr>
                                                    <w:top w:val="none" w:sz="0" w:space="0" w:color="auto"/>
                                                    <w:left w:val="none" w:sz="0" w:space="0" w:color="auto"/>
                                                    <w:bottom w:val="none" w:sz="0" w:space="0" w:color="auto"/>
                                                    <w:right w:val="none" w:sz="0" w:space="0" w:color="auto"/>
                                                  </w:divBdr>
                                                  <w:divsChild>
                                                    <w:div w:id="1146314068">
                                                      <w:marLeft w:val="0"/>
                                                      <w:marRight w:val="0"/>
                                                      <w:marTop w:val="0"/>
                                                      <w:marBottom w:val="0"/>
                                                      <w:divBdr>
                                                        <w:top w:val="none" w:sz="0" w:space="0" w:color="auto"/>
                                                        <w:left w:val="none" w:sz="0" w:space="0" w:color="auto"/>
                                                        <w:bottom w:val="none" w:sz="0" w:space="0" w:color="auto"/>
                                                        <w:right w:val="none" w:sz="0" w:space="0" w:color="auto"/>
                                                      </w:divBdr>
                                                    </w:div>
                                                  </w:divsChild>
                                                </w:div>
                                                <w:div w:id="1109468135">
                                                  <w:marLeft w:val="0"/>
                                                  <w:marRight w:val="0"/>
                                                  <w:marTop w:val="0"/>
                                                  <w:marBottom w:val="0"/>
                                                  <w:divBdr>
                                                    <w:top w:val="none" w:sz="0" w:space="0" w:color="auto"/>
                                                    <w:left w:val="none" w:sz="0" w:space="0" w:color="auto"/>
                                                    <w:bottom w:val="none" w:sz="0" w:space="0" w:color="auto"/>
                                                    <w:right w:val="none" w:sz="0" w:space="0" w:color="auto"/>
                                                  </w:divBdr>
                                                  <w:divsChild>
                                                    <w:div w:id="1841576832">
                                                      <w:marLeft w:val="0"/>
                                                      <w:marRight w:val="0"/>
                                                      <w:marTop w:val="0"/>
                                                      <w:marBottom w:val="0"/>
                                                      <w:divBdr>
                                                        <w:top w:val="none" w:sz="0" w:space="0" w:color="auto"/>
                                                        <w:left w:val="none" w:sz="0" w:space="0" w:color="auto"/>
                                                        <w:bottom w:val="none" w:sz="0" w:space="0" w:color="auto"/>
                                                        <w:right w:val="none" w:sz="0" w:space="0" w:color="auto"/>
                                                      </w:divBdr>
                                                    </w:div>
                                                  </w:divsChild>
                                                </w:div>
                                                <w:div w:id="1116216448">
                                                  <w:marLeft w:val="0"/>
                                                  <w:marRight w:val="0"/>
                                                  <w:marTop w:val="0"/>
                                                  <w:marBottom w:val="0"/>
                                                  <w:divBdr>
                                                    <w:top w:val="none" w:sz="0" w:space="0" w:color="auto"/>
                                                    <w:left w:val="none" w:sz="0" w:space="0" w:color="auto"/>
                                                    <w:bottom w:val="none" w:sz="0" w:space="0" w:color="auto"/>
                                                    <w:right w:val="none" w:sz="0" w:space="0" w:color="auto"/>
                                                  </w:divBdr>
                                                  <w:divsChild>
                                                    <w:div w:id="302735755">
                                                      <w:marLeft w:val="0"/>
                                                      <w:marRight w:val="0"/>
                                                      <w:marTop w:val="0"/>
                                                      <w:marBottom w:val="0"/>
                                                      <w:divBdr>
                                                        <w:top w:val="none" w:sz="0" w:space="0" w:color="auto"/>
                                                        <w:left w:val="none" w:sz="0" w:space="0" w:color="auto"/>
                                                        <w:bottom w:val="none" w:sz="0" w:space="0" w:color="auto"/>
                                                        <w:right w:val="none" w:sz="0" w:space="0" w:color="auto"/>
                                                      </w:divBdr>
                                                    </w:div>
                                                  </w:divsChild>
                                                </w:div>
                                                <w:div w:id="1555969401">
                                                  <w:marLeft w:val="0"/>
                                                  <w:marRight w:val="0"/>
                                                  <w:marTop w:val="0"/>
                                                  <w:marBottom w:val="0"/>
                                                  <w:divBdr>
                                                    <w:top w:val="none" w:sz="0" w:space="0" w:color="auto"/>
                                                    <w:left w:val="none" w:sz="0" w:space="0" w:color="auto"/>
                                                    <w:bottom w:val="none" w:sz="0" w:space="0" w:color="auto"/>
                                                    <w:right w:val="none" w:sz="0" w:space="0" w:color="auto"/>
                                                  </w:divBdr>
                                                  <w:divsChild>
                                                    <w:div w:id="1427967913">
                                                      <w:marLeft w:val="0"/>
                                                      <w:marRight w:val="0"/>
                                                      <w:marTop w:val="0"/>
                                                      <w:marBottom w:val="0"/>
                                                      <w:divBdr>
                                                        <w:top w:val="none" w:sz="0" w:space="0" w:color="auto"/>
                                                        <w:left w:val="none" w:sz="0" w:space="0" w:color="auto"/>
                                                        <w:bottom w:val="none" w:sz="0" w:space="0" w:color="auto"/>
                                                        <w:right w:val="none" w:sz="0" w:space="0" w:color="auto"/>
                                                      </w:divBdr>
                                                    </w:div>
                                                  </w:divsChild>
                                                </w:div>
                                                <w:div w:id="716709104">
                                                  <w:marLeft w:val="0"/>
                                                  <w:marRight w:val="0"/>
                                                  <w:marTop w:val="0"/>
                                                  <w:marBottom w:val="0"/>
                                                  <w:divBdr>
                                                    <w:top w:val="none" w:sz="0" w:space="0" w:color="auto"/>
                                                    <w:left w:val="none" w:sz="0" w:space="0" w:color="auto"/>
                                                    <w:bottom w:val="none" w:sz="0" w:space="0" w:color="auto"/>
                                                    <w:right w:val="none" w:sz="0" w:space="0" w:color="auto"/>
                                                  </w:divBdr>
                                                  <w:divsChild>
                                                    <w:div w:id="699161077">
                                                      <w:marLeft w:val="0"/>
                                                      <w:marRight w:val="0"/>
                                                      <w:marTop w:val="0"/>
                                                      <w:marBottom w:val="0"/>
                                                      <w:divBdr>
                                                        <w:top w:val="none" w:sz="0" w:space="0" w:color="auto"/>
                                                        <w:left w:val="none" w:sz="0" w:space="0" w:color="auto"/>
                                                        <w:bottom w:val="none" w:sz="0" w:space="0" w:color="auto"/>
                                                        <w:right w:val="none" w:sz="0" w:space="0" w:color="auto"/>
                                                      </w:divBdr>
                                                    </w:div>
                                                  </w:divsChild>
                                                </w:div>
                                                <w:div w:id="1928882587">
                                                  <w:marLeft w:val="0"/>
                                                  <w:marRight w:val="0"/>
                                                  <w:marTop w:val="0"/>
                                                  <w:marBottom w:val="0"/>
                                                  <w:divBdr>
                                                    <w:top w:val="none" w:sz="0" w:space="0" w:color="auto"/>
                                                    <w:left w:val="none" w:sz="0" w:space="0" w:color="auto"/>
                                                    <w:bottom w:val="none" w:sz="0" w:space="0" w:color="auto"/>
                                                    <w:right w:val="none" w:sz="0" w:space="0" w:color="auto"/>
                                                  </w:divBdr>
                                                  <w:divsChild>
                                                    <w:div w:id="2112622019">
                                                      <w:marLeft w:val="0"/>
                                                      <w:marRight w:val="0"/>
                                                      <w:marTop w:val="0"/>
                                                      <w:marBottom w:val="0"/>
                                                      <w:divBdr>
                                                        <w:top w:val="none" w:sz="0" w:space="0" w:color="auto"/>
                                                        <w:left w:val="none" w:sz="0" w:space="0" w:color="auto"/>
                                                        <w:bottom w:val="none" w:sz="0" w:space="0" w:color="auto"/>
                                                        <w:right w:val="none" w:sz="0" w:space="0" w:color="auto"/>
                                                      </w:divBdr>
                                                    </w:div>
                                                  </w:divsChild>
                                                </w:div>
                                                <w:div w:id="1562593766">
                                                  <w:marLeft w:val="0"/>
                                                  <w:marRight w:val="0"/>
                                                  <w:marTop w:val="0"/>
                                                  <w:marBottom w:val="0"/>
                                                  <w:divBdr>
                                                    <w:top w:val="none" w:sz="0" w:space="0" w:color="auto"/>
                                                    <w:left w:val="none" w:sz="0" w:space="0" w:color="auto"/>
                                                    <w:bottom w:val="none" w:sz="0" w:space="0" w:color="auto"/>
                                                    <w:right w:val="none" w:sz="0" w:space="0" w:color="auto"/>
                                                  </w:divBdr>
                                                  <w:divsChild>
                                                    <w:div w:id="1881897918">
                                                      <w:marLeft w:val="0"/>
                                                      <w:marRight w:val="0"/>
                                                      <w:marTop w:val="0"/>
                                                      <w:marBottom w:val="0"/>
                                                      <w:divBdr>
                                                        <w:top w:val="none" w:sz="0" w:space="0" w:color="auto"/>
                                                        <w:left w:val="none" w:sz="0" w:space="0" w:color="auto"/>
                                                        <w:bottom w:val="none" w:sz="0" w:space="0" w:color="auto"/>
                                                        <w:right w:val="none" w:sz="0" w:space="0" w:color="auto"/>
                                                      </w:divBdr>
                                                    </w:div>
                                                  </w:divsChild>
                                                </w:div>
                                                <w:div w:id="41096735">
                                                  <w:marLeft w:val="0"/>
                                                  <w:marRight w:val="0"/>
                                                  <w:marTop w:val="0"/>
                                                  <w:marBottom w:val="0"/>
                                                  <w:divBdr>
                                                    <w:top w:val="none" w:sz="0" w:space="0" w:color="auto"/>
                                                    <w:left w:val="none" w:sz="0" w:space="0" w:color="auto"/>
                                                    <w:bottom w:val="none" w:sz="0" w:space="0" w:color="auto"/>
                                                    <w:right w:val="none" w:sz="0" w:space="0" w:color="auto"/>
                                                  </w:divBdr>
                                                  <w:divsChild>
                                                    <w:div w:id="1746485790">
                                                      <w:marLeft w:val="0"/>
                                                      <w:marRight w:val="0"/>
                                                      <w:marTop w:val="0"/>
                                                      <w:marBottom w:val="0"/>
                                                      <w:divBdr>
                                                        <w:top w:val="none" w:sz="0" w:space="0" w:color="auto"/>
                                                        <w:left w:val="none" w:sz="0" w:space="0" w:color="auto"/>
                                                        <w:bottom w:val="none" w:sz="0" w:space="0" w:color="auto"/>
                                                        <w:right w:val="none" w:sz="0" w:space="0" w:color="auto"/>
                                                      </w:divBdr>
                                                    </w:div>
                                                  </w:divsChild>
                                                </w:div>
                                                <w:div w:id="86049733">
                                                  <w:marLeft w:val="0"/>
                                                  <w:marRight w:val="0"/>
                                                  <w:marTop w:val="0"/>
                                                  <w:marBottom w:val="0"/>
                                                  <w:divBdr>
                                                    <w:top w:val="none" w:sz="0" w:space="0" w:color="auto"/>
                                                    <w:left w:val="none" w:sz="0" w:space="0" w:color="auto"/>
                                                    <w:bottom w:val="none" w:sz="0" w:space="0" w:color="auto"/>
                                                    <w:right w:val="none" w:sz="0" w:space="0" w:color="auto"/>
                                                  </w:divBdr>
                                                  <w:divsChild>
                                                    <w:div w:id="503906461">
                                                      <w:marLeft w:val="0"/>
                                                      <w:marRight w:val="0"/>
                                                      <w:marTop w:val="0"/>
                                                      <w:marBottom w:val="0"/>
                                                      <w:divBdr>
                                                        <w:top w:val="none" w:sz="0" w:space="0" w:color="auto"/>
                                                        <w:left w:val="none" w:sz="0" w:space="0" w:color="auto"/>
                                                        <w:bottom w:val="none" w:sz="0" w:space="0" w:color="auto"/>
                                                        <w:right w:val="none" w:sz="0" w:space="0" w:color="auto"/>
                                                      </w:divBdr>
                                                    </w:div>
                                                  </w:divsChild>
                                                </w:div>
                                                <w:div w:id="1098529287">
                                                  <w:marLeft w:val="0"/>
                                                  <w:marRight w:val="0"/>
                                                  <w:marTop w:val="0"/>
                                                  <w:marBottom w:val="0"/>
                                                  <w:divBdr>
                                                    <w:top w:val="none" w:sz="0" w:space="0" w:color="auto"/>
                                                    <w:left w:val="none" w:sz="0" w:space="0" w:color="auto"/>
                                                    <w:bottom w:val="none" w:sz="0" w:space="0" w:color="auto"/>
                                                    <w:right w:val="none" w:sz="0" w:space="0" w:color="auto"/>
                                                  </w:divBdr>
                                                  <w:divsChild>
                                                    <w:div w:id="2052074531">
                                                      <w:marLeft w:val="0"/>
                                                      <w:marRight w:val="0"/>
                                                      <w:marTop w:val="0"/>
                                                      <w:marBottom w:val="0"/>
                                                      <w:divBdr>
                                                        <w:top w:val="none" w:sz="0" w:space="0" w:color="auto"/>
                                                        <w:left w:val="none" w:sz="0" w:space="0" w:color="auto"/>
                                                        <w:bottom w:val="none" w:sz="0" w:space="0" w:color="auto"/>
                                                        <w:right w:val="none" w:sz="0" w:space="0" w:color="auto"/>
                                                      </w:divBdr>
                                                    </w:div>
                                                  </w:divsChild>
                                                </w:div>
                                                <w:div w:id="796293440">
                                                  <w:marLeft w:val="0"/>
                                                  <w:marRight w:val="0"/>
                                                  <w:marTop w:val="0"/>
                                                  <w:marBottom w:val="0"/>
                                                  <w:divBdr>
                                                    <w:top w:val="none" w:sz="0" w:space="0" w:color="auto"/>
                                                    <w:left w:val="none" w:sz="0" w:space="0" w:color="auto"/>
                                                    <w:bottom w:val="none" w:sz="0" w:space="0" w:color="auto"/>
                                                    <w:right w:val="none" w:sz="0" w:space="0" w:color="auto"/>
                                                  </w:divBdr>
                                                  <w:divsChild>
                                                    <w:div w:id="1772822011">
                                                      <w:marLeft w:val="0"/>
                                                      <w:marRight w:val="0"/>
                                                      <w:marTop w:val="0"/>
                                                      <w:marBottom w:val="0"/>
                                                      <w:divBdr>
                                                        <w:top w:val="none" w:sz="0" w:space="0" w:color="auto"/>
                                                        <w:left w:val="none" w:sz="0" w:space="0" w:color="auto"/>
                                                        <w:bottom w:val="none" w:sz="0" w:space="0" w:color="auto"/>
                                                        <w:right w:val="none" w:sz="0" w:space="0" w:color="auto"/>
                                                      </w:divBdr>
                                                    </w:div>
                                                  </w:divsChild>
                                                </w:div>
                                                <w:div w:id="460811501">
                                                  <w:marLeft w:val="0"/>
                                                  <w:marRight w:val="0"/>
                                                  <w:marTop w:val="0"/>
                                                  <w:marBottom w:val="0"/>
                                                  <w:divBdr>
                                                    <w:top w:val="none" w:sz="0" w:space="0" w:color="auto"/>
                                                    <w:left w:val="none" w:sz="0" w:space="0" w:color="auto"/>
                                                    <w:bottom w:val="none" w:sz="0" w:space="0" w:color="auto"/>
                                                    <w:right w:val="none" w:sz="0" w:space="0" w:color="auto"/>
                                                  </w:divBdr>
                                                  <w:divsChild>
                                                    <w:div w:id="1702584451">
                                                      <w:marLeft w:val="0"/>
                                                      <w:marRight w:val="0"/>
                                                      <w:marTop w:val="0"/>
                                                      <w:marBottom w:val="0"/>
                                                      <w:divBdr>
                                                        <w:top w:val="none" w:sz="0" w:space="0" w:color="auto"/>
                                                        <w:left w:val="none" w:sz="0" w:space="0" w:color="auto"/>
                                                        <w:bottom w:val="none" w:sz="0" w:space="0" w:color="auto"/>
                                                        <w:right w:val="none" w:sz="0" w:space="0" w:color="auto"/>
                                                      </w:divBdr>
                                                    </w:div>
                                                  </w:divsChild>
                                                </w:div>
                                                <w:div w:id="1375042639">
                                                  <w:marLeft w:val="0"/>
                                                  <w:marRight w:val="0"/>
                                                  <w:marTop w:val="0"/>
                                                  <w:marBottom w:val="0"/>
                                                  <w:divBdr>
                                                    <w:top w:val="none" w:sz="0" w:space="0" w:color="auto"/>
                                                    <w:left w:val="none" w:sz="0" w:space="0" w:color="auto"/>
                                                    <w:bottom w:val="none" w:sz="0" w:space="0" w:color="auto"/>
                                                    <w:right w:val="none" w:sz="0" w:space="0" w:color="auto"/>
                                                  </w:divBdr>
                                                  <w:divsChild>
                                                    <w:div w:id="1476684683">
                                                      <w:marLeft w:val="0"/>
                                                      <w:marRight w:val="0"/>
                                                      <w:marTop w:val="0"/>
                                                      <w:marBottom w:val="0"/>
                                                      <w:divBdr>
                                                        <w:top w:val="none" w:sz="0" w:space="0" w:color="auto"/>
                                                        <w:left w:val="none" w:sz="0" w:space="0" w:color="auto"/>
                                                        <w:bottom w:val="none" w:sz="0" w:space="0" w:color="auto"/>
                                                        <w:right w:val="none" w:sz="0" w:space="0" w:color="auto"/>
                                                      </w:divBdr>
                                                    </w:div>
                                                  </w:divsChild>
                                                </w:div>
                                                <w:div w:id="465860162">
                                                  <w:marLeft w:val="0"/>
                                                  <w:marRight w:val="0"/>
                                                  <w:marTop w:val="0"/>
                                                  <w:marBottom w:val="0"/>
                                                  <w:divBdr>
                                                    <w:top w:val="none" w:sz="0" w:space="0" w:color="auto"/>
                                                    <w:left w:val="none" w:sz="0" w:space="0" w:color="auto"/>
                                                    <w:bottom w:val="none" w:sz="0" w:space="0" w:color="auto"/>
                                                    <w:right w:val="none" w:sz="0" w:space="0" w:color="auto"/>
                                                  </w:divBdr>
                                                  <w:divsChild>
                                                    <w:div w:id="1431075169">
                                                      <w:marLeft w:val="0"/>
                                                      <w:marRight w:val="0"/>
                                                      <w:marTop w:val="0"/>
                                                      <w:marBottom w:val="0"/>
                                                      <w:divBdr>
                                                        <w:top w:val="none" w:sz="0" w:space="0" w:color="auto"/>
                                                        <w:left w:val="none" w:sz="0" w:space="0" w:color="auto"/>
                                                        <w:bottom w:val="none" w:sz="0" w:space="0" w:color="auto"/>
                                                        <w:right w:val="none" w:sz="0" w:space="0" w:color="auto"/>
                                                      </w:divBdr>
                                                    </w:div>
                                                  </w:divsChild>
                                                </w:div>
                                                <w:div w:id="1235967476">
                                                  <w:marLeft w:val="0"/>
                                                  <w:marRight w:val="0"/>
                                                  <w:marTop w:val="0"/>
                                                  <w:marBottom w:val="0"/>
                                                  <w:divBdr>
                                                    <w:top w:val="none" w:sz="0" w:space="0" w:color="auto"/>
                                                    <w:left w:val="none" w:sz="0" w:space="0" w:color="auto"/>
                                                    <w:bottom w:val="none" w:sz="0" w:space="0" w:color="auto"/>
                                                    <w:right w:val="none" w:sz="0" w:space="0" w:color="auto"/>
                                                  </w:divBdr>
                                                  <w:divsChild>
                                                    <w:div w:id="169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23025">
                                          <w:marLeft w:val="0"/>
                                          <w:marRight w:val="0"/>
                                          <w:marTop w:val="0"/>
                                          <w:marBottom w:val="0"/>
                                          <w:divBdr>
                                            <w:top w:val="none" w:sz="0" w:space="0" w:color="auto"/>
                                            <w:left w:val="none" w:sz="0" w:space="0" w:color="auto"/>
                                            <w:bottom w:val="none" w:sz="0" w:space="0" w:color="auto"/>
                                            <w:right w:val="none" w:sz="0" w:space="0" w:color="auto"/>
                                          </w:divBdr>
                                          <w:divsChild>
                                            <w:div w:id="865750434">
                                              <w:marLeft w:val="0"/>
                                              <w:marRight w:val="0"/>
                                              <w:marTop w:val="45"/>
                                              <w:marBottom w:val="45"/>
                                              <w:divBdr>
                                                <w:top w:val="none" w:sz="0" w:space="0" w:color="auto"/>
                                                <w:left w:val="none" w:sz="0" w:space="0" w:color="auto"/>
                                                <w:bottom w:val="none" w:sz="0" w:space="0" w:color="auto"/>
                                                <w:right w:val="none" w:sz="0" w:space="0" w:color="auto"/>
                                              </w:divBdr>
                                            </w:div>
                                          </w:divsChild>
                                        </w:div>
                                        <w:div w:id="1107889329">
                                          <w:marLeft w:val="0"/>
                                          <w:marRight w:val="0"/>
                                          <w:marTop w:val="0"/>
                                          <w:marBottom w:val="0"/>
                                          <w:divBdr>
                                            <w:top w:val="none" w:sz="0" w:space="0" w:color="auto"/>
                                            <w:left w:val="none" w:sz="0" w:space="0" w:color="auto"/>
                                            <w:bottom w:val="none" w:sz="0" w:space="0" w:color="auto"/>
                                            <w:right w:val="none" w:sz="0" w:space="0" w:color="auto"/>
                                          </w:divBdr>
                                          <w:divsChild>
                                            <w:div w:id="137353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304515">
                  <w:marLeft w:val="3300"/>
                  <w:marRight w:val="0"/>
                  <w:marTop w:val="0"/>
                  <w:marBottom w:val="0"/>
                  <w:divBdr>
                    <w:top w:val="single" w:sz="2" w:space="0" w:color="A8A8A8"/>
                    <w:left w:val="single" w:sz="6" w:space="0" w:color="A8A8A8"/>
                    <w:bottom w:val="single" w:sz="2" w:space="0" w:color="A8A8A8"/>
                    <w:right w:val="single" w:sz="6" w:space="0" w:color="A8A8A8"/>
                  </w:divBdr>
                  <w:divsChild>
                    <w:div w:id="1834562080">
                      <w:marLeft w:val="-15"/>
                      <w:marRight w:val="-15"/>
                      <w:marTop w:val="0"/>
                      <w:marBottom w:val="0"/>
                      <w:divBdr>
                        <w:top w:val="none" w:sz="0" w:space="0" w:color="auto"/>
                        <w:left w:val="none" w:sz="0" w:space="0" w:color="auto"/>
                        <w:bottom w:val="none" w:sz="0" w:space="0" w:color="auto"/>
                        <w:right w:val="none" w:sz="0" w:space="0" w:color="auto"/>
                      </w:divBdr>
                      <w:divsChild>
                        <w:div w:id="2928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128535">
      <w:bodyDiv w:val="1"/>
      <w:marLeft w:val="0"/>
      <w:marRight w:val="0"/>
      <w:marTop w:val="0"/>
      <w:marBottom w:val="0"/>
      <w:divBdr>
        <w:top w:val="none" w:sz="0" w:space="0" w:color="auto"/>
        <w:left w:val="none" w:sz="0" w:space="0" w:color="auto"/>
        <w:bottom w:val="none" w:sz="0" w:space="0" w:color="auto"/>
        <w:right w:val="none" w:sz="0" w:space="0" w:color="auto"/>
      </w:divBdr>
    </w:div>
    <w:div w:id="882251732">
      <w:bodyDiv w:val="1"/>
      <w:marLeft w:val="0"/>
      <w:marRight w:val="0"/>
      <w:marTop w:val="0"/>
      <w:marBottom w:val="0"/>
      <w:divBdr>
        <w:top w:val="none" w:sz="0" w:space="0" w:color="auto"/>
        <w:left w:val="none" w:sz="0" w:space="0" w:color="auto"/>
        <w:bottom w:val="none" w:sz="0" w:space="0" w:color="auto"/>
        <w:right w:val="none" w:sz="0" w:space="0" w:color="auto"/>
      </w:divBdr>
    </w:div>
    <w:div w:id="884685165">
      <w:bodyDiv w:val="1"/>
      <w:marLeft w:val="0"/>
      <w:marRight w:val="0"/>
      <w:marTop w:val="0"/>
      <w:marBottom w:val="0"/>
      <w:divBdr>
        <w:top w:val="none" w:sz="0" w:space="0" w:color="auto"/>
        <w:left w:val="none" w:sz="0" w:space="0" w:color="auto"/>
        <w:bottom w:val="none" w:sz="0" w:space="0" w:color="auto"/>
        <w:right w:val="none" w:sz="0" w:space="0" w:color="auto"/>
      </w:divBdr>
    </w:div>
    <w:div w:id="887109713">
      <w:bodyDiv w:val="1"/>
      <w:marLeft w:val="0"/>
      <w:marRight w:val="0"/>
      <w:marTop w:val="0"/>
      <w:marBottom w:val="0"/>
      <w:divBdr>
        <w:top w:val="none" w:sz="0" w:space="0" w:color="auto"/>
        <w:left w:val="none" w:sz="0" w:space="0" w:color="auto"/>
        <w:bottom w:val="none" w:sz="0" w:space="0" w:color="auto"/>
        <w:right w:val="none" w:sz="0" w:space="0" w:color="auto"/>
      </w:divBdr>
    </w:div>
    <w:div w:id="889457123">
      <w:bodyDiv w:val="1"/>
      <w:marLeft w:val="0"/>
      <w:marRight w:val="0"/>
      <w:marTop w:val="0"/>
      <w:marBottom w:val="0"/>
      <w:divBdr>
        <w:top w:val="none" w:sz="0" w:space="0" w:color="auto"/>
        <w:left w:val="none" w:sz="0" w:space="0" w:color="auto"/>
        <w:bottom w:val="none" w:sz="0" w:space="0" w:color="auto"/>
        <w:right w:val="none" w:sz="0" w:space="0" w:color="auto"/>
      </w:divBdr>
    </w:div>
    <w:div w:id="889732232">
      <w:bodyDiv w:val="1"/>
      <w:marLeft w:val="0"/>
      <w:marRight w:val="0"/>
      <w:marTop w:val="0"/>
      <w:marBottom w:val="0"/>
      <w:divBdr>
        <w:top w:val="none" w:sz="0" w:space="0" w:color="auto"/>
        <w:left w:val="none" w:sz="0" w:space="0" w:color="auto"/>
        <w:bottom w:val="none" w:sz="0" w:space="0" w:color="auto"/>
        <w:right w:val="none" w:sz="0" w:space="0" w:color="auto"/>
      </w:divBdr>
    </w:div>
    <w:div w:id="897521268">
      <w:bodyDiv w:val="1"/>
      <w:marLeft w:val="0"/>
      <w:marRight w:val="0"/>
      <w:marTop w:val="0"/>
      <w:marBottom w:val="0"/>
      <w:divBdr>
        <w:top w:val="none" w:sz="0" w:space="0" w:color="auto"/>
        <w:left w:val="none" w:sz="0" w:space="0" w:color="auto"/>
        <w:bottom w:val="none" w:sz="0" w:space="0" w:color="auto"/>
        <w:right w:val="none" w:sz="0" w:space="0" w:color="auto"/>
      </w:divBdr>
    </w:div>
    <w:div w:id="914751616">
      <w:bodyDiv w:val="1"/>
      <w:marLeft w:val="0"/>
      <w:marRight w:val="0"/>
      <w:marTop w:val="0"/>
      <w:marBottom w:val="0"/>
      <w:divBdr>
        <w:top w:val="none" w:sz="0" w:space="0" w:color="auto"/>
        <w:left w:val="none" w:sz="0" w:space="0" w:color="auto"/>
        <w:bottom w:val="none" w:sz="0" w:space="0" w:color="auto"/>
        <w:right w:val="none" w:sz="0" w:space="0" w:color="auto"/>
      </w:divBdr>
    </w:div>
    <w:div w:id="965087586">
      <w:bodyDiv w:val="1"/>
      <w:marLeft w:val="0"/>
      <w:marRight w:val="0"/>
      <w:marTop w:val="0"/>
      <w:marBottom w:val="0"/>
      <w:divBdr>
        <w:top w:val="none" w:sz="0" w:space="0" w:color="auto"/>
        <w:left w:val="none" w:sz="0" w:space="0" w:color="auto"/>
        <w:bottom w:val="none" w:sz="0" w:space="0" w:color="auto"/>
        <w:right w:val="none" w:sz="0" w:space="0" w:color="auto"/>
      </w:divBdr>
    </w:div>
    <w:div w:id="974680478">
      <w:bodyDiv w:val="1"/>
      <w:marLeft w:val="0"/>
      <w:marRight w:val="0"/>
      <w:marTop w:val="0"/>
      <w:marBottom w:val="0"/>
      <w:divBdr>
        <w:top w:val="none" w:sz="0" w:space="0" w:color="auto"/>
        <w:left w:val="none" w:sz="0" w:space="0" w:color="auto"/>
        <w:bottom w:val="none" w:sz="0" w:space="0" w:color="auto"/>
        <w:right w:val="none" w:sz="0" w:space="0" w:color="auto"/>
      </w:divBdr>
    </w:div>
    <w:div w:id="989210568">
      <w:bodyDiv w:val="1"/>
      <w:marLeft w:val="0"/>
      <w:marRight w:val="0"/>
      <w:marTop w:val="0"/>
      <w:marBottom w:val="0"/>
      <w:divBdr>
        <w:top w:val="none" w:sz="0" w:space="0" w:color="auto"/>
        <w:left w:val="none" w:sz="0" w:space="0" w:color="auto"/>
        <w:bottom w:val="none" w:sz="0" w:space="0" w:color="auto"/>
        <w:right w:val="none" w:sz="0" w:space="0" w:color="auto"/>
      </w:divBdr>
    </w:div>
    <w:div w:id="989287537">
      <w:bodyDiv w:val="1"/>
      <w:marLeft w:val="0"/>
      <w:marRight w:val="0"/>
      <w:marTop w:val="0"/>
      <w:marBottom w:val="0"/>
      <w:divBdr>
        <w:top w:val="none" w:sz="0" w:space="0" w:color="auto"/>
        <w:left w:val="none" w:sz="0" w:space="0" w:color="auto"/>
        <w:bottom w:val="none" w:sz="0" w:space="0" w:color="auto"/>
        <w:right w:val="none" w:sz="0" w:space="0" w:color="auto"/>
      </w:divBdr>
    </w:div>
    <w:div w:id="1024087664">
      <w:bodyDiv w:val="1"/>
      <w:marLeft w:val="0"/>
      <w:marRight w:val="0"/>
      <w:marTop w:val="0"/>
      <w:marBottom w:val="0"/>
      <w:divBdr>
        <w:top w:val="none" w:sz="0" w:space="0" w:color="auto"/>
        <w:left w:val="none" w:sz="0" w:space="0" w:color="auto"/>
        <w:bottom w:val="none" w:sz="0" w:space="0" w:color="auto"/>
        <w:right w:val="none" w:sz="0" w:space="0" w:color="auto"/>
      </w:divBdr>
    </w:div>
    <w:div w:id="1041630159">
      <w:bodyDiv w:val="1"/>
      <w:marLeft w:val="0"/>
      <w:marRight w:val="0"/>
      <w:marTop w:val="0"/>
      <w:marBottom w:val="0"/>
      <w:divBdr>
        <w:top w:val="none" w:sz="0" w:space="0" w:color="auto"/>
        <w:left w:val="none" w:sz="0" w:space="0" w:color="auto"/>
        <w:bottom w:val="none" w:sz="0" w:space="0" w:color="auto"/>
        <w:right w:val="none" w:sz="0" w:space="0" w:color="auto"/>
      </w:divBdr>
    </w:div>
    <w:div w:id="1060246374">
      <w:bodyDiv w:val="1"/>
      <w:marLeft w:val="0"/>
      <w:marRight w:val="0"/>
      <w:marTop w:val="0"/>
      <w:marBottom w:val="0"/>
      <w:divBdr>
        <w:top w:val="none" w:sz="0" w:space="0" w:color="auto"/>
        <w:left w:val="none" w:sz="0" w:space="0" w:color="auto"/>
        <w:bottom w:val="none" w:sz="0" w:space="0" w:color="auto"/>
        <w:right w:val="none" w:sz="0" w:space="0" w:color="auto"/>
      </w:divBdr>
    </w:div>
    <w:div w:id="1080100345">
      <w:bodyDiv w:val="1"/>
      <w:marLeft w:val="0"/>
      <w:marRight w:val="0"/>
      <w:marTop w:val="0"/>
      <w:marBottom w:val="0"/>
      <w:divBdr>
        <w:top w:val="none" w:sz="0" w:space="0" w:color="auto"/>
        <w:left w:val="none" w:sz="0" w:space="0" w:color="auto"/>
        <w:bottom w:val="none" w:sz="0" w:space="0" w:color="auto"/>
        <w:right w:val="none" w:sz="0" w:space="0" w:color="auto"/>
      </w:divBdr>
    </w:div>
    <w:div w:id="1080172367">
      <w:bodyDiv w:val="1"/>
      <w:marLeft w:val="0"/>
      <w:marRight w:val="0"/>
      <w:marTop w:val="0"/>
      <w:marBottom w:val="0"/>
      <w:divBdr>
        <w:top w:val="none" w:sz="0" w:space="0" w:color="auto"/>
        <w:left w:val="none" w:sz="0" w:space="0" w:color="auto"/>
        <w:bottom w:val="none" w:sz="0" w:space="0" w:color="auto"/>
        <w:right w:val="none" w:sz="0" w:space="0" w:color="auto"/>
      </w:divBdr>
    </w:div>
    <w:div w:id="1080297760">
      <w:bodyDiv w:val="1"/>
      <w:marLeft w:val="0"/>
      <w:marRight w:val="0"/>
      <w:marTop w:val="0"/>
      <w:marBottom w:val="0"/>
      <w:divBdr>
        <w:top w:val="none" w:sz="0" w:space="0" w:color="auto"/>
        <w:left w:val="none" w:sz="0" w:space="0" w:color="auto"/>
        <w:bottom w:val="none" w:sz="0" w:space="0" w:color="auto"/>
        <w:right w:val="none" w:sz="0" w:space="0" w:color="auto"/>
      </w:divBdr>
      <w:divsChild>
        <w:div w:id="1605068579">
          <w:marLeft w:val="0"/>
          <w:marRight w:val="0"/>
          <w:marTop w:val="0"/>
          <w:marBottom w:val="0"/>
          <w:divBdr>
            <w:top w:val="none" w:sz="0" w:space="0" w:color="auto"/>
            <w:left w:val="none" w:sz="0" w:space="0" w:color="auto"/>
            <w:bottom w:val="none" w:sz="0" w:space="0" w:color="auto"/>
            <w:right w:val="none" w:sz="0" w:space="0" w:color="auto"/>
          </w:divBdr>
        </w:div>
      </w:divsChild>
    </w:div>
    <w:div w:id="1084686435">
      <w:bodyDiv w:val="1"/>
      <w:marLeft w:val="0"/>
      <w:marRight w:val="0"/>
      <w:marTop w:val="0"/>
      <w:marBottom w:val="0"/>
      <w:divBdr>
        <w:top w:val="none" w:sz="0" w:space="0" w:color="auto"/>
        <w:left w:val="none" w:sz="0" w:space="0" w:color="auto"/>
        <w:bottom w:val="none" w:sz="0" w:space="0" w:color="auto"/>
        <w:right w:val="none" w:sz="0" w:space="0" w:color="auto"/>
      </w:divBdr>
    </w:div>
    <w:div w:id="1104422732">
      <w:bodyDiv w:val="1"/>
      <w:marLeft w:val="0"/>
      <w:marRight w:val="0"/>
      <w:marTop w:val="0"/>
      <w:marBottom w:val="0"/>
      <w:divBdr>
        <w:top w:val="none" w:sz="0" w:space="0" w:color="auto"/>
        <w:left w:val="none" w:sz="0" w:space="0" w:color="auto"/>
        <w:bottom w:val="none" w:sz="0" w:space="0" w:color="auto"/>
        <w:right w:val="none" w:sz="0" w:space="0" w:color="auto"/>
      </w:divBdr>
    </w:div>
    <w:div w:id="1114399275">
      <w:bodyDiv w:val="1"/>
      <w:marLeft w:val="0"/>
      <w:marRight w:val="0"/>
      <w:marTop w:val="0"/>
      <w:marBottom w:val="0"/>
      <w:divBdr>
        <w:top w:val="none" w:sz="0" w:space="0" w:color="auto"/>
        <w:left w:val="none" w:sz="0" w:space="0" w:color="auto"/>
        <w:bottom w:val="none" w:sz="0" w:space="0" w:color="auto"/>
        <w:right w:val="none" w:sz="0" w:space="0" w:color="auto"/>
      </w:divBdr>
    </w:div>
    <w:div w:id="1128427630">
      <w:bodyDiv w:val="1"/>
      <w:marLeft w:val="0"/>
      <w:marRight w:val="0"/>
      <w:marTop w:val="0"/>
      <w:marBottom w:val="0"/>
      <w:divBdr>
        <w:top w:val="none" w:sz="0" w:space="0" w:color="auto"/>
        <w:left w:val="none" w:sz="0" w:space="0" w:color="auto"/>
        <w:bottom w:val="none" w:sz="0" w:space="0" w:color="auto"/>
        <w:right w:val="none" w:sz="0" w:space="0" w:color="auto"/>
      </w:divBdr>
    </w:div>
    <w:div w:id="1132090469">
      <w:bodyDiv w:val="1"/>
      <w:marLeft w:val="0"/>
      <w:marRight w:val="0"/>
      <w:marTop w:val="0"/>
      <w:marBottom w:val="0"/>
      <w:divBdr>
        <w:top w:val="none" w:sz="0" w:space="0" w:color="auto"/>
        <w:left w:val="none" w:sz="0" w:space="0" w:color="auto"/>
        <w:bottom w:val="none" w:sz="0" w:space="0" w:color="auto"/>
        <w:right w:val="none" w:sz="0" w:space="0" w:color="auto"/>
      </w:divBdr>
    </w:div>
    <w:div w:id="1141270047">
      <w:bodyDiv w:val="1"/>
      <w:marLeft w:val="0"/>
      <w:marRight w:val="0"/>
      <w:marTop w:val="0"/>
      <w:marBottom w:val="0"/>
      <w:divBdr>
        <w:top w:val="none" w:sz="0" w:space="0" w:color="auto"/>
        <w:left w:val="none" w:sz="0" w:space="0" w:color="auto"/>
        <w:bottom w:val="none" w:sz="0" w:space="0" w:color="auto"/>
        <w:right w:val="none" w:sz="0" w:space="0" w:color="auto"/>
      </w:divBdr>
    </w:div>
    <w:div w:id="1156721282">
      <w:bodyDiv w:val="1"/>
      <w:marLeft w:val="0"/>
      <w:marRight w:val="0"/>
      <w:marTop w:val="0"/>
      <w:marBottom w:val="0"/>
      <w:divBdr>
        <w:top w:val="none" w:sz="0" w:space="0" w:color="auto"/>
        <w:left w:val="none" w:sz="0" w:space="0" w:color="auto"/>
        <w:bottom w:val="none" w:sz="0" w:space="0" w:color="auto"/>
        <w:right w:val="none" w:sz="0" w:space="0" w:color="auto"/>
      </w:divBdr>
    </w:div>
    <w:div w:id="1158153633">
      <w:bodyDiv w:val="1"/>
      <w:marLeft w:val="0"/>
      <w:marRight w:val="0"/>
      <w:marTop w:val="0"/>
      <w:marBottom w:val="0"/>
      <w:divBdr>
        <w:top w:val="none" w:sz="0" w:space="0" w:color="auto"/>
        <w:left w:val="none" w:sz="0" w:space="0" w:color="auto"/>
        <w:bottom w:val="none" w:sz="0" w:space="0" w:color="auto"/>
        <w:right w:val="none" w:sz="0" w:space="0" w:color="auto"/>
      </w:divBdr>
    </w:div>
    <w:div w:id="1167403789">
      <w:bodyDiv w:val="1"/>
      <w:marLeft w:val="0"/>
      <w:marRight w:val="0"/>
      <w:marTop w:val="0"/>
      <w:marBottom w:val="0"/>
      <w:divBdr>
        <w:top w:val="none" w:sz="0" w:space="0" w:color="auto"/>
        <w:left w:val="none" w:sz="0" w:space="0" w:color="auto"/>
        <w:bottom w:val="none" w:sz="0" w:space="0" w:color="auto"/>
        <w:right w:val="none" w:sz="0" w:space="0" w:color="auto"/>
      </w:divBdr>
    </w:div>
    <w:div w:id="1169254176">
      <w:bodyDiv w:val="1"/>
      <w:marLeft w:val="0"/>
      <w:marRight w:val="0"/>
      <w:marTop w:val="0"/>
      <w:marBottom w:val="0"/>
      <w:divBdr>
        <w:top w:val="none" w:sz="0" w:space="0" w:color="auto"/>
        <w:left w:val="none" w:sz="0" w:space="0" w:color="auto"/>
        <w:bottom w:val="none" w:sz="0" w:space="0" w:color="auto"/>
        <w:right w:val="none" w:sz="0" w:space="0" w:color="auto"/>
      </w:divBdr>
    </w:div>
    <w:div w:id="1180975146">
      <w:bodyDiv w:val="1"/>
      <w:marLeft w:val="0"/>
      <w:marRight w:val="0"/>
      <w:marTop w:val="0"/>
      <w:marBottom w:val="0"/>
      <w:divBdr>
        <w:top w:val="none" w:sz="0" w:space="0" w:color="auto"/>
        <w:left w:val="none" w:sz="0" w:space="0" w:color="auto"/>
        <w:bottom w:val="none" w:sz="0" w:space="0" w:color="auto"/>
        <w:right w:val="none" w:sz="0" w:space="0" w:color="auto"/>
      </w:divBdr>
    </w:div>
    <w:div w:id="1184631707">
      <w:bodyDiv w:val="1"/>
      <w:marLeft w:val="0"/>
      <w:marRight w:val="0"/>
      <w:marTop w:val="0"/>
      <w:marBottom w:val="0"/>
      <w:divBdr>
        <w:top w:val="none" w:sz="0" w:space="0" w:color="auto"/>
        <w:left w:val="none" w:sz="0" w:space="0" w:color="auto"/>
        <w:bottom w:val="none" w:sz="0" w:space="0" w:color="auto"/>
        <w:right w:val="none" w:sz="0" w:space="0" w:color="auto"/>
      </w:divBdr>
    </w:div>
    <w:div w:id="1187910773">
      <w:bodyDiv w:val="1"/>
      <w:marLeft w:val="0"/>
      <w:marRight w:val="0"/>
      <w:marTop w:val="0"/>
      <w:marBottom w:val="0"/>
      <w:divBdr>
        <w:top w:val="none" w:sz="0" w:space="0" w:color="auto"/>
        <w:left w:val="none" w:sz="0" w:space="0" w:color="auto"/>
        <w:bottom w:val="none" w:sz="0" w:space="0" w:color="auto"/>
        <w:right w:val="none" w:sz="0" w:space="0" w:color="auto"/>
      </w:divBdr>
    </w:div>
    <w:div w:id="1192380779">
      <w:bodyDiv w:val="1"/>
      <w:marLeft w:val="0"/>
      <w:marRight w:val="0"/>
      <w:marTop w:val="0"/>
      <w:marBottom w:val="0"/>
      <w:divBdr>
        <w:top w:val="none" w:sz="0" w:space="0" w:color="auto"/>
        <w:left w:val="none" w:sz="0" w:space="0" w:color="auto"/>
        <w:bottom w:val="none" w:sz="0" w:space="0" w:color="auto"/>
        <w:right w:val="none" w:sz="0" w:space="0" w:color="auto"/>
      </w:divBdr>
    </w:div>
    <w:div w:id="1195312883">
      <w:bodyDiv w:val="1"/>
      <w:marLeft w:val="0"/>
      <w:marRight w:val="0"/>
      <w:marTop w:val="0"/>
      <w:marBottom w:val="0"/>
      <w:divBdr>
        <w:top w:val="none" w:sz="0" w:space="0" w:color="auto"/>
        <w:left w:val="none" w:sz="0" w:space="0" w:color="auto"/>
        <w:bottom w:val="none" w:sz="0" w:space="0" w:color="auto"/>
        <w:right w:val="none" w:sz="0" w:space="0" w:color="auto"/>
      </w:divBdr>
    </w:div>
    <w:div w:id="1195314373">
      <w:bodyDiv w:val="1"/>
      <w:marLeft w:val="0"/>
      <w:marRight w:val="0"/>
      <w:marTop w:val="0"/>
      <w:marBottom w:val="0"/>
      <w:divBdr>
        <w:top w:val="none" w:sz="0" w:space="0" w:color="auto"/>
        <w:left w:val="none" w:sz="0" w:space="0" w:color="auto"/>
        <w:bottom w:val="none" w:sz="0" w:space="0" w:color="auto"/>
        <w:right w:val="none" w:sz="0" w:space="0" w:color="auto"/>
      </w:divBdr>
    </w:div>
    <w:div w:id="1199003230">
      <w:bodyDiv w:val="1"/>
      <w:marLeft w:val="0"/>
      <w:marRight w:val="0"/>
      <w:marTop w:val="0"/>
      <w:marBottom w:val="0"/>
      <w:divBdr>
        <w:top w:val="none" w:sz="0" w:space="0" w:color="auto"/>
        <w:left w:val="none" w:sz="0" w:space="0" w:color="auto"/>
        <w:bottom w:val="none" w:sz="0" w:space="0" w:color="auto"/>
        <w:right w:val="none" w:sz="0" w:space="0" w:color="auto"/>
      </w:divBdr>
    </w:div>
    <w:div w:id="1201817574">
      <w:bodyDiv w:val="1"/>
      <w:marLeft w:val="0"/>
      <w:marRight w:val="0"/>
      <w:marTop w:val="0"/>
      <w:marBottom w:val="0"/>
      <w:divBdr>
        <w:top w:val="none" w:sz="0" w:space="0" w:color="auto"/>
        <w:left w:val="none" w:sz="0" w:space="0" w:color="auto"/>
        <w:bottom w:val="none" w:sz="0" w:space="0" w:color="auto"/>
        <w:right w:val="none" w:sz="0" w:space="0" w:color="auto"/>
      </w:divBdr>
    </w:div>
    <w:div w:id="1205486253">
      <w:bodyDiv w:val="1"/>
      <w:marLeft w:val="0"/>
      <w:marRight w:val="0"/>
      <w:marTop w:val="0"/>
      <w:marBottom w:val="0"/>
      <w:divBdr>
        <w:top w:val="none" w:sz="0" w:space="0" w:color="auto"/>
        <w:left w:val="none" w:sz="0" w:space="0" w:color="auto"/>
        <w:bottom w:val="none" w:sz="0" w:space="0" w:color="auto"/>
        <w:right w:val="none" w:sz="0" w:space="0" w:color="auto"/>
      </w:divBdr>
    </w:div>
    <w:div w:id="1206600979">
      <w:bodyDiv w:val="1"/>
      <w:marLeft w:val="0"/>
      <w:marRight w:val="0"/>
      <w:marTop w:val="0"/>
      <w:marBottom w:val="0"/>
      <w:divBdr>
        <w:top w:val="none" w:sz="0" w:space="0" w:color="auto"/>
        <w:left w:val="none" w:sz="0" w:space="0" w:color="auto"/>
        <w:bottom w:val="none" w:sz="0" w:space="0" w:color="auto"/>
        <w:right w:val="none" w:sz="0" w:space="0" w:color="auto"/>
      </w:divBdr>
    </w:div>
    <w:div w:id="1220018503">
      <w:bodyDiv w:val="1"/>
      <w:marLeft w:val="0"/>
      <w:marRight w:val="0"/>
      <w:marTop w:val="0"/>
      <w:marBottom w:val="0"/>
      <w:divBdr>
        <w:top w:val="none" w:sz="0" w:space="0" w:color="auto"/>
        <w:left w:val="none" w:sz="0" w:space="0" w:color="auto"/>
        <w:bottom w:val="none" w:sz="0" w:space="0" w:color="auto"/>
        <w:right w:val="none" w:sz="0" w:space="0" w:color="auto"/>
      </w:divBdr>
    </w:div>
    <w:div w:id="1230767536">
      <w:bodyDiv w:val="1"/>
      <w:marLeft w:val="0"/>
      <w:marRight w:val="0"/>
      <w:marTop w:val="0"/>
      <w:marBottom w:val="0"/>
      <w:divBdr>
        <w:top w:val="none" w:sz="0" w:space="0" w:color="auto"/>
        <w:left w:val="none" w:sz="0" w:space="0" w:color="auto"/>
        <w:bottom w:val="none" w:sz="0" w:space="0" w:color="auto"/>
        <w:right w:val="none" w:sz="0" w:space="0" w:color="auto"/>
      </w:divBdr>
    </w:div>
    <w:div w:id="1231815466">
      <w:bodyDiv w:val="1"/>
      <w:marLeft w:val="0"/>
      <w:marRight w:val="0"/>
      <w:marTop w:val="0"/>
      <w:marBottom w:val="0"/>
      <w:divBdr>
        <w:top w:val="none" w:sz="0" w:space="0" w:color="auto"/>
        <w:left w:val="none" w:sz="0" w:space="0" w:color="auto"/>
        <w:bottom w:val="none" w:sz="0" w:space="0" w:color="auto"/>
        <w:right w:val="none" w:sz="0" w:space="0" w:color="auto"/>
      </w:divBdr>
    </w:div>
    <w:div w:id="1239435774">
      <w:bodyDiv w:val="1"/>
      <w:marLeft w:val="0"/>
      <w:marRight w:val="0"/>
      <w:marTop w:val="0"/>
      <w:marBottom w:val="0"/>
      <w:divBdr>
        <w:top w:val="none" w:sz="0" w:space="0" w:color="auto"/>
        <w:left w:val="none" w:sz="0" w:space="0" w:color="auto"/>
        <w:bottom w:val="none" w:sz="0" w:space="0" w:color="auto"/>
        <w:right w:val="none" w:sz="0" w:space="0" w:color="auto"/>
      </w:divBdr>
    </w:div>
    <w:div w:id="1246693173">
      <w:bodyDiv w:val="1"/>
      <w:marLeft w:val="0"/>
      <w:marRight w:val="0"/>
      <w:marTop w:val="0"/>
      <w:marBottom w:val="0"/>
      <w:divBdr>
        <w:top w:val="none" w:sz="0" w:space="0" w:color="auto"/>
        <w:left w:val="none" w:sz="0" w:space="0" w:color="auto"/>
        <w:bottom w:val="none" w:sz="0" w:space="0" w:color="auto"/>
        <w:right w:val="none" w:sz="0" w:space="0" w:color="auto"/>
      </w:divBdr>
    </w:div>
    <w:div w:id="1246693866">
      <w:bodyDiv w:val="1"/>
      <w:marLeft w:val="0"/>
      <w:marRight w:val="0"/>
      <w:marTop w:val="0"/>
      <w:marBottom w:val="0"/>
      <w:divBdr>
        <w:top w:val="none" w:sz="0" w:space="0" w:color="auto"/>
        <w:left w:val="none" w:sz="0" w:space="0" w:color="auto"/>
        <w:bottom w:val="none" w:sz="0" w:space="0" w:color="auto"/>
        <w:right w:val="none" w:sz="0" w:space="0" w:color="auto"/>
      </w:divBdr>
    </w:div>
    <w:div w:id="1247037198">
      <w:bodyDiv w:val="1"/>
      <w:marLeft w:val="0"/>
      <w:marRight w:val="0"/>
      <w:marTop w:val="0"/>
      <w:marBottom w:val="0"/>
      <w:divBdr>
        <w:top w:val="none" w:sz="0" w:space="0" w:color="auto"/>
        <w:left w:val="none" w:sz="0" w:space="0" w:color="auto"/>
        <w:bottom w:val="none" w:sz="0" w:space="0" w:color="auto"/>
        <w:right w:val="none" w:sz="0" w:space="0" w:color="auto"/>
      </w:divBdr>
    </w:div>
    <w:div w:id="1248926134">
      <w:bodyDiv w:val="1"/>
      <w:marLeft w:val="0"/>
      <w:marRight w:val="0"/>
      <w:marTop w:val="0"/>
      <w:marBottom w:val="0"/>
      <w:divBdr>
        <w:top w:val="none" w:sz="0" w:space="0" w:color="auto"/>
        <w:left w:val="none" w:sz="0" w:space="0" w:color="auto"/>
        <w:bottom w:val="none" w:sz="0" w:space="0" w:color="auto"/>
        <w:right w:val="none" w:sz="0" w:space="0" w:color="auto"/>
      </w:divBdr>
    </w:div>
    <w:div w:id="1271937246">
      <w:bodyDiv w:val="1"/>
      <w:marLeft w:val="0"/>
      <w:marRight w:val="0"/>
      <w:marTop w:val="0"/>
      <w:marBottom w:val="0"/>
      <w:divBdr>
        <w:top w:val="none" w:sz="0" w:space="0" w:color="auto"/>
        <w:left w:val="none" w:sz="0" w:space="0" w:color="auto"/>
        <w:bottom w:val="none" w:sz="0" w:space="0" w:color="auto"/>
        <w:right w:val="none" w:sz="0" w:space="0" w:color="auto"/>
      </w:divBdr>
    </w:div>
    <w:div w:id="1272935849">
      <w:bodyDiv w:val="1"/>
      <w:marLeft w:val="0"/>
      <w:marRight w:val="0"/>
      <w:marTop w:val="0"/>
      <w:marBottom w:val="0"/>
      <w:divBdr>
        <w:top w:val="none" w:sz="0" w:space="0" w:color="auto"/>
        <w:left w:val="none" w:sz="0" w:space="0" w:color="auto"/>
        <w:bottom w:val="none" w:sz="0" w:space="0" w:color="auto"/>
        <w:right w:val="none" w:sz="0" w:space="0" w:color="auto"/>
      </w:divBdr>
    </w:div>
    <w:div w:id="1286230606">
      <w:bodyDiv w:val="1"/>
      <w:marLeft w:val="0"/>
      <w:marRight w:val="0"/>
      <w:marTop w:val="0"/>
      <w:marBottom w:val="0"/>
      <w:divBdr>
        <w:top w:val="none" w:sz="0" w:space="0" w:color="auto"/>
        <w:left w:val="none" w:sz="0" w:space="0" w:color="auto"/>
        <w:bottom w:val="none" w:sz="0" w:space="0" w:color="auto"/>
        <w:right w:val="none" w:sz="0" w:space="0" w:color="auto"/>
      </w:divBdr>
    </w:div>
    <w:div w:id="1288269409">
      <w:bodyDiv w:val="1"/>
      <w:marLeft w:val="0"/>
      <w:marRight w:val="0"/>
      <w:marTop w:val="0"/>
      <w:marBottom w:val="0"/>
      <w:divBdr>
        <w:top w:val="none" w:sz="0" w:space="0" w:color="auto"/>
        <w:left w:val="none" w:sz="0" w:space="0" w:color="auto"/>
        <w:bottom w:val="none" w:sz="0" w:space="0" w:color="auto"/>
        <w:right w:val="none" w:sz="0" w:space="0" w:color="auto"/>
      </w:divBdr>
    </w:div>
    <w:div w:id="1292204543">
      <w:bodyDiv w:val="1"/>
      <w:marLeft w:val="0"/>
      <w:marRight w:val="0"/>
      <w:marTop w:val="0"/>
      <w:marBottom w:val="0"/>
      <w:divBdr>
        <w:top w:val="none" w:sz="0" w:space="0" w:color="auto"/>
        <w:left w:val="none" w:sz="0" w:space="0" w:color="auto"/>
        <w:bottom w:val="none" w:sz="0" w:space="0" w:color="auto"/>
        <w:right w:val="none" w:sz="0" w:space="0" w:color="auto"/>
      </w:divBdr>
    </w:div>
    <w:div w:id="1308970595">
      <w:bodyDiv w:val="1"/>
      <w:marLeft w:val="0"/>
      <w:marRight w:val="0"/>
      <w:marTop w:val="0"/>
      <w:marBottom w:val="0"/>
      <w:divBdr>
        <w:top w:val="none" w:sz="0" w:space="0" w:color="auto"/>
        <w:left w:val="none" w:sz="0" w:space="0" w:color="auto"/>
        <w:bottom w:val="none" w:sz="0" w:space="0" w:color="auto"/>
        <w:right w:val="none" w:sz="0" w:space="0" w:color="auto"/>
      </w:divBdr>
    </w:div>
    <w:div w:id="1311595380">
      <w:bodyDiv w:val="1"/>
      <w:marLeft w:val="0"/>
      <w:marRight w:val="0"/>
      <w:marTop w:val="0"/>
      <w:marBottom w:val="0"/>
      <w:divBdr>
        <w:top w:val="none" w:sz="0" w:space="0" w:color="auto"/>
        <w:left w:val="none" w:sz="0" w:space="0" w:color="auto"/>
        <w:bottom w:val="none" w:sz="0" w:space="0" w:color="auto"/>
        <w:right w:val="none" w:sz="0" w:space="0" w:color="auto"/>
      </w:divBdr>
    </w:div>
    <w:div w:id="1318455545">
      <w:bodyDiv w:val="1"/>
      <w:marLeft w:val="0"/>
      <w:marRight w:val="0"/>
      <w:marTop w:val="0"/>
      <w:marBottom w:val="0"/>
      <w:divBdr>
        <w:top w:val="none" w:sz="0" w:space="0" w:color="auto"/>
        <w:left w:val="none" w:sz="0" w:space="0" w:color="auto"/>
        <w:bottom w:val="none" w:sz="0" w:space="0" w:color="auto"/>
        <w:right w:val="none" w:sz="0" w:space="0" w:color="auto"/>
      </w:divBdr>
    </w:div>
    <w:div w:id="1331255461">
      <w:bodyDiv w:val="1"/>
      <w:marLeft w:val="0"/>
      <w:marRight w:val="0"/>
      <w:marTop w:val="0"/>
      <w:marBottom w:val="0"/>
      <w:divBdr>
        <w:top w:val="none" w:sz="0" w:space="0" w:color="auto"/>
        <w:left w:val="none" w:sz="0" w:space="0" w:color="auto"/>
        <w:bottom w:val="none" w:sz="0" w:space="0" w:color="auto"/>
        <w:right w:val="none" w:sz="0" w:space="0" w:color="auto"/>
      </w:divBdr>
    </w:div>
    <w:div w:id="1334142866">
      <w:bodyDiv w:val="1"/>
      <w:marLeft w:val="0"/>
      <w:marRight w:val="0"/>
      <w:marTop w:val="0"/>
      <w:marBottom w:val="0"/>
      <w:divBdr>
        <w:top w:val="none" w:sz="0" w:space="0" w:color="auto"/>
        <w:left w:val="none" w:sz="0" w:space="0" w:color="auto"/>
        <w:bottom w:val="none" w:sz="0" w:space="0" w:color="auto"/>
        <w:right w:val="none" w:sz="0" w:space="0" w:color="auto"/>
      </w:divBdr>
    </w:div>
    <w:div w:id="1347948122">
      <w:bodyDiv w:val="1"/>
      <w:marLeft w:val="0"/>
      <w:marRight w:val="0"/>
      <w:marTop w:val="0"/>
      <w:marBottom w:val="0"/>
      <w:divBdr>
        <w:top w:val="none" w:sz="0" w:space="0" w:color="auto"/>
        <w:left w:val="none" w:sz="0" w:space="0" w:color="auto"/>
        <w:bottom w:val="none" w:sz="0" w:space="0" w:color="auto"/>
        <w:right w:val="none" w:sz="0" w:space="0" w:color="auto"/>
      </w:divBdr>
    </w:div>
    <w:div w:id="1360814311">
      <w:bodyDiv w:val="1"/>
      <w:marLeft w:val="0"/>
      <w:marRight w:val="0"/>
      <w:marTop w:val="0"/>
      <w:marBottom w:val="0"/>
      <w:divBdr>
        <w:top w:val="none" w:sz="0" w:space="0" w:color="auto"/>
        <w:left w:val="none" w:sz="0" w:space="0" w:color="auto"/>
        <w:bottom w:val="none" w:sz="0" w:space="0" w:color="auto"/>
        <w:right w:val="none" w:sz="0" w:space="0" w:color="auto"/>
      </w:divBdr>
    </w:div>
    <w:div w:id="1373115678">
      <w:bodyDiv w:val="1"/>
      <w:marLeft w:val="0"/>
      <w:marRight w:val="0"/>
      <w:marTop w:val="0"/>
      <w:marBottom w:val="0"/>
      <w:divBdr>
        <w:top w:val="none" w:sz="0" w:space="0" w:color="auto"/>
        <w:left w:val="none" w:sz="0" w:space="0" w:color="auto"/>
        <w:bottom w:val="none" w:sz="0" w:space="0" w:color="auto"/>
        <w:right w:val="none" w:sz="0" w:space="0" w:color="auto"/>
      </w:divBdr>
    </w:div>
    <w:div w:id="1374768887">
      <w:bodyDiv w:val="1"/>
      <w:marLeft w:val="0"/>
      <w:marRight w:val="0"/>
      <w:marTop w:val="0"/>
      <w:marBottom w:val="0"/>
      <w:divBdr>
        <w:top w:val="none" w:sz="0" w:space="0" w:color="auto"/>
        <w:left w:val="none" w:sz="0" w:space="0" w:color="auto"/>
        <w:bottom w:val="none" w:sz="0" w:space="0" w:color="auto"/>
        <w:right w:val="none" w:sz="0" w:space="0" w:color="auto"/>
      </w:divBdr>
    </w:div>
    <w:div w:id="1399522706">
      <w:bodyDiv w:val="1"/>
      <w:marLeft w:val="0"/>
      <w:marRight w:val="0"/>
      <w:marTop w:val="0"/>
      <w:marBottom w:val="0"/>
      <w:divBdr>
        <w:top w:val="none" w:sz="0" w:space="0" w:color="auto"/>
        <w:left w:val="none" w:sz="0" w:space="0" w:color="auto"/>
        <w:bottom w:val="none" w:sz="0" w:space="0" w:color="auto"/>
        <w:right w:val="none" w:sz="0" w:space="0" w:color="auto"/>
      </w:divBdr>
    </w:div>
    <w:div w:id="1400324828">
      <w:bodyDiv w:val="1"/>
      <w:marLeft w:val="0"/>
      <w:marRight w:val="0"/>
      <w:marTop w:val="0"/>
      <w:marBottom w:val="0"/>
      <w:divBdr>
        <w:top w:val="none" w:sz="0" w:space="0" w:color="auto"/>
        <w:left w:val="none" w:sz="0" w:space="0" w:color="auto"/>
        <w:bottom w:val="none" w:sz="0" w:space="0" w:color="auto"/>
        <w:right w:val="none" w:sz="0" w:space="0" w:color="auto"/>
      </w:divBdr>
    </w:div>
    <w:div w:id="1400783427">
      <w:bodyDiv w:val="1"/>
      <w:marLeft w:val="0"/>
      <w:marRight w:val="0"/>
      <w:marTop w:val="0"/>
      <w:marBottom w:val="0"/>
      <w:divBdr>
        <w:top w:val="none" w:sz="0" w:space="0" w:color="auto"/>
        <w:left w:val="none" w:sz="0" w:space="0" w:color="auto"/>
        <w:bottom w:val="none" w:sz="0" w:space="0" w:color="auto"/>
        <w:right w:val="none" w:sz="0" w:space="0" w:color="auto"/>
      </w:divBdr>
    </w:div>
    <w:div w:id="1423604257">
      <w:bodyDiv w:val="1"/>
      <w:marLeft w:val="0"/>
      <w:marRight w:val="0"/>
      <w:marTop w:val="0"/>
      <w:marBottom w:val="0"/>
      <w:divBdr>
        <w:top w:val="none" w:sz="0" w:space="0" w:color="auto"/>
        <w:left w:val="none" w:sz="0" w:space="0" w:color="auto"/>
        <w:bottom w:val="none" w:sz="0" w:space="0" w:color="auto"/>
        <w:right w:val="none" w:sz="0" w:space="0" w:color="auto"/>
      </w:divBdr>
    </w:div>
    <w:div w:id="1445347737">
      <w:bodyDiv w:val="1"/>
      <w:marLeft w:val="0"/>
      <w:marRight w:val="0"/>
      <w:marTop w:val="0"/>
      <w:marBottom w:val="0"/>
      <w:divBdr>
        <w:top w:val="none" w:sz="0" w:space="0" w:color="auto"/>
        <w:left w:val="none" w:sz="0" w:space="0" w:color="auto"/>
        <w:bottom w:val="none" w:sz="0" w:space="0" w:color="auto"/>
        <w:right w:val="none" w:sz="0" w:space="0" w:color="auto"/>
      </w:divBdr>
    </w:div>
    <w:div w:id="1459840417">
      <w:bodyDiv w:val="1"/>
      <w:marLeft w:val="0"/>
      <w:marRight w:val="0"/>
      <w:marTop w:val="0"/>
      <w:marBottom w:val="0"/>
      <w:divBdr>
        <w:top w:val="none" w:sz="0" w:space="0" w:color="auto"/>
        <w:left w:val="none" w:sz="0" w:space="0" w:color="auto"/>
        <w:bottom w:val="none" w:sz="0" w:space="0" w:color="auto"/>
        <w:right w:val="none" w:sz="0" w:space="0" w:color="auto"/>
      </w:divBdr>
    </w:div>
    <w:div w:id="1482379506">
      <w:bodyDiv w:val="1"/>
      <w:marLeft w:val="0"/>
      <w:marRight w:val="0"/>
      <w:marTop w:val="0"/>
      <w:marBottom w:val="0"/>
      <w:divBdr>
        <w:top w:val="none" w:sz="0" w:space="0" w:color="auto"/>
        <w:left w:val="none" w:sz="0" w:space="0" w:color="auto"/>
        <w:bottom w:val="none" w:sz="0" w:space="0" w:color="auto"/>
        <w:right w:val="none" w:sz="0" w:space="0" w:color="auto"/>
      </w:divBdr>
    </w:div>
    <w:div w:id="1497573816">
      <w:bodyDiv w:val="1"/>
      <w:marLeft w:val="0"/>
      <w:marRight w:val="0"/>
      <w:marTop w:val="0"/>
      <w:marBottom w:val="0"/>
      <w:divBdr>
        <w:top w:val="none" w:sz="0" w:space="0" w:color="auto"/>
        <w:left w:val="none" w:sz="0" w:space="0" w:color="auto"/>
        <w:bottom w:val="none" w:sz="0" w:space="0" w:color="auto"/>
        <w:right w:val="none" w:sz="0" w:space="0" w:color="auto"/>
      </w:divBdr>
    </w:div>
    <w:div w:id="1515462704">
      <w:bodyDiv w:val="1"/>
      <w:marLeft w:val="0"/>
      <w:marRight w:val="0"/>
      <w:marTop w:val="0"/>
      <w:marBottom w:val="0"/>
      <w:divBdr>
        <w:top w:val="none" w:sz="0" w:space="0" w:color="auto"/>
        <w:left w:val="none" w:sz="0" w:space="0" w:color="auto"/>
        <w:bottom w:val="none" w:sz="0" w:space="0" w:color="auto"/>
        <w:right w:val="none" w:sz="0" w:space="0" w:color="auto"/>
      </w:divBdr>
    </w:div>
    <w:div w:id="1552957183">
      <w:bodyDiv w:val="1"/>
      <w:marLeft w:val="0"/>
      <w:marRight w:val="0"/>
      <w:marTop w:val="0"/>
      <w:marBottom w:val="0"/>
      <w:divBdr>
        <w:top w:val="none" w:sz="0" w:space="0" w:color="auto"/>
        <w:left w:val="none" w:sz="0" w:space="0" w:color="auto"/>
        <w:bottom w:val="none" w:sz="0" w:space="0" w:color="auto"/>
        <w:right w:val="none" w:sz="0" w:space="0" w:color="auto"/>
      </w:divBdr>
    </w:div>
    <w:div w:id="1571619932">
      <w:bodyDiv w:val="1"/>
      <w:marLeft w:val="0"/>
      <w:marRight w:val="0"/>
      <w:marTop w:val="0"/>
      <w:marBottom w:val="0"/>
      <w:divBdr>
        <w:top w:val="none" w:sz="0" w:space="0" w:color="auto"/>
        <w:left w:val="none" w:sz="0" w:space="0" w:color="auto"/>
        <w:bottom w:val="none" w:sz="0" w:space="0" w:color="auto"/>
        <w:right w:val="none" w:sz="0" w:space="0" w:color="auto"/>
      </w:divBdr>
    </w:div>
    <w:div w:id="1591160547">
      <w:bodyDiv w:val="1"/>
      <w:marLeft w:val="0"/>
      <w:marRight w:val="0"/>
      <w:marTop w:val="0"/>
      <w:marBottom w:val="0"/>
      <w:divBdr>
        <w:top w:val="none" w:sz="0" w:space="0" w:color="auto"/>
        <w:left w:val="none" w:sz="0" w:space="0" w:color="auto"/>
        <w:bottom w:val="none" w:sz="0" w:space="0" w:color="auto"/>
        <w:right w:val="none" w:sz="0" w:space="0" w:color="auto"/>
      </w:divBdr>
    </w:div>
    <w:div w:id="1594974773">
      <w:bodyDiv w:val="1"/>
      <w:marLeft w:val="0"/>
      <w:marRight w:val="0"/>
      <w:marTop w:val="0"/>
      <w:marBottom w:val="0"/>
      <w:divBdr>
        <w:top w:val="none" w:sz="0" w:space="0" w:color="auto"/>
        <w:left w:val="none" w:sz="0" w:space="0" w:color="auto"/>
        <w:bottom w:val="none" w:sz="0" w:space="0" w:color="auto"/>
        <w:right w:val="none" w:sz="0" w:space="0" w:color="auto"/>
      </w:divBdr>
    </w:div>
    <w:div w:id="1644503039">
      <w:bodyDiv w:val="1"/>
      <w:marLeft w:val="0"/>
      <w:marRight w:val="0"/>
      <w:marTop w:val="0"/>
      <w:marBottom w:val="0"/>
      <w:divBdr>
        <w:top w:val="none" w:sz="0" w:space="0" w:color="auto"/>
        <w:left w:val="none" w:sz="0" w:space="0" w:color="auto"/>
        <w:bottom w:val="none" w:sz="0" w:space="0" w:color="auto"/>
        <w:right w:val="none" w:sz="0" w:space="0" w:color="auto"/>
      </w:divBdr>
    </w:div>
    <w:div w:id="1667510568">
      <w:bodyDiv w:val="1"/>
      <w:marLeft w:val="0"/>
      <w:marRight w:val="0"/>
      <w:marTop w:val="0"/>
      <w:marBottom w:val="0"/>
      <w:divBdr>
        <w:top w:val="none" w:sz="0" w:space="0" w:color="auto"/>
        <w:left w:val="none" w:sz="0" w:space="0" w:color="auto"/>
        <w:bottom w:val="none" w:sz="0" w:space="0" w:color="auto"/>
        <w:right w:val="none" w:sz="0" w:space="0" w:color="auto"/>
      </w:divBdr>
    </w:div>
    <w:div w:id="1683123313">
      <w:bodyDiv w:val="1"/>
      <w:marLeft w:val="0"/>
      <w:marRight w:val="0"/>
      <w:marTop w:val="0"/>
      <w:marBottom w:val="0"/>
      <w:divBdr>
        <w:top w:val="none" w:sz="0" w:space="0" w:color="auto"/>
        <w:left w:val="none" w:sz="0" w:space="0" w:color="auto"/>
        <w:bottom w:val="none" w:sz="0" w:space="0" w:color="auto"/>
        <w:right w:val="none" w:sz="0" w:space="0" w:color="auto"/>
      </w:divBdr>
    </w:div>
    <w:div w:id="1684211856">
      <w:bodyDiv w:val="1"/>
      <w:marLeft w:val="0"/>
      <w:marRight w:val="0"/>
      <w:marTop w:val="0"/>
      <w:marBottom w:val="0"/>
      <w:divBdr>
        <w:top w:val="none" w:sz="0" w:space="0" w:color="auto"/>
        <w:left w:val="none" w:sz="0" w:space="0" w:color="auto"/>
        <w:bottom w:val="none" w:sz="0" w:space="0" w:color="auto"/>
        <w:right w:val="none" w:sz="0" w:space="0" w:color="auto"/>
      </w:divBdr>
    </w:div>
    <w:div w:id="1713924741">
      <w:bodyDiv w:val="1"/>
      <w:marLeft w:val="0"/>
      <w:marRight w:val="0"/>
      <w:marTop w:val="0"/>
      <w:marBottom w:val="0"/>
      <w:divBdr>
        <w:top w:val="none" w:sz="0" w:space="0" w:color="auto"/>
        <w:left w:val="none" w:sz="0" w:space="0" w:color="auto"/>
        <w:bottom w:val="none" w:sz="0" w:space="0" w:color="auto"/>
        <w:right w:val="none" w:sz="0" w:space="0" w:color="auto"/>
      </w:divBdr>
    </w:div>
    <w:div w:id="1723210219">
      <w:bodyDiv w:val="1"/>
      <w:marLeft w:val="0"/>
      <w:marRight w:val="0"/>
      <w:marTop w:val="0"/>
      <w:marBottom w:val="0"/>
      <w:divBdr>
        <w:top w:val="none" w:sz="0" w:space="0" w:color="auto"/>
        <w:left w:val="none" w:sz="0" w:space="0" w:color="auto"/>
        <w:bottom w:val="none" w:sz="0" w:space="0" w:color="auto"/>
        <w:right w:val="none" w:sz="0" w:space="0" w:color="auto"/>
      </w:divBdr>
    </w:div>
    <w:div w:id="1724866614">
      <w:bodyDiv w:val="1"/>
      <w:marLeft w:val="0"/>
      <w:marRight w:val="0"/>
      <w:marTop w:val="0"/>
      <w:marBottom w:val="0"/>
      <w:divBdr>
        <w:top w:val="none" w:sz="0" w:space="0" w:color="auto"/>
        <w:left w:val="none" w:sz="0" w:space="0" w:color="auto"/>
        <w:bottom w:val="none" w:sz="0" w:space="0" w:color="auto"/>
        <w:right w:val="none" w:sz="0" w:space="0" w:color="auto"/>
      </w:divBdr>
    </w:div>
    <w:div w:id="1730226033">
      <w:bodyDiv w:val="1"/>
      <w:marLeft w:val="0"/>
      <w:marRight w:val="0"/>
      <w:marTop w:val="0"/>
      <w:marBottom w:val="0"/>
      <w:divBdr>
        <w:top w:val="none" w:sz="0" w:space="0" w:color="auto"/>
        <w:left w:val="none" w:sz="0" w:space="0" w:color="auto"/>
        <w:bottom w:val="none" w:sz="0" w:space="0" w:color="auto"/>
        <w:right w:val="none" w:sz="0" w:space="0" w:color="auto"/>
      </w:divBdr>
    </w:div>
    <w:div w:id="1782261051">
      <w:bodyDiv w:val="1"/>
      <w:marLeft w:val="0"/>
      <w:marRight w:val="0"/>
      <w:marTop w:val="0"/>
      <w:marBottom w:val="0"/>
      <w:divBdr>
        <w:top w:val="none" w:sz="0" w:space="0" w:color="auto"/>
        <w:left w:val="none" w:sz="0" w:space="0" w:color="auto"/>
        <w:bottom w:val="none" w:sz="0" w:space="0" w:color="auto"/>
        <w:right w:val="none" w:sz="0" w:space="0" w:color="auto"/>
      </w:divBdr>
    </w:div>
    <w:div w:id="1790781429">
      <w:bodyDiv w:val="1"/>
      <w:marLeft w:val="0"/>
      <w:marRight w:val="0"/>
      <w:marTop w:val="0"/>
      <w:marBottom w:val="0"/>
      <w:divBdr>
        <w:top w:val="none" w:sz="0" w:space="0" w:color="auto"/>
        <w:left w:val="none" w:sz="0" w:space="0" w:color="auto"/>
        <w:bottom w:val="none" w:sz="0" w:space="0" w:color="auto"/>
        <w:right w:val="none" w:sz="0" w:space="0" w:color="auto"/>
      </w:divBdr>
    </w:div>
    <w:div w:id="1791894695">
      <w:bodyDiv w:val="1"/>
      <w:marLeft w:val="0"/>
      <w:marRight w:val="0"/>
      <w:marTop w:val="0"/>
      <w:marBottom w:val="0"/>
      <w:divBdr>
        <w:top w:val="none" w:sz="0" w:space="0" w:color="auto"/>
        <w:left w:val="none" w:sz="0" w:space="0" w:color="auto"/>
        <w:bottom w:val="none" w:sz="0" w:space="0" w:color="auto"/>
        <w:right w:val="none" w:sz="0" w:space="0" w:color="auto"/>
      </w:divBdr>
    </w:div>
    <w:div w:id="1793867372">
      <w:bodyDiv w:val="1"/>
      <w:marLeft w:val="0"/>
      <w:marRight w:val="0"/>
      <w:marTop w:val="0"/>
      <w:marBottom w:val="0"/>
      <w:divBdr>
        <w:top w:val="none" w:sz="0" w:space="0" w:color="auto"/>
        <w:left w:val="none" w:sz="0" w:space="0" w:color="auto"/>
        <w:bottom w:val="none" w:sz="0" w:space="0" w:color="auto"/>
        <w:right w:val="none" w:sz="0" w:space="0" w:color="auto"/>
      </w:divBdr>
    </w:div>
    <w:div w:id="1797134813">
      <w:bodyDiv w:val="1"/>
      <w:marLeft w:val="0"/>
      <w:marRight w:val="0"/>
      <w:marTop w:val="0"/>
      <w:marBottom w:val="0"/>
      <w:divBdr>
        <w:top w:val="none" w:sz="0" w:space="0" w:color="auto"/>
        <w:left w:val="none" w:sz="0" w:space="0" w:color="auto"/>
        <w:bottom w:val="none" w:sz="0" w:space="0" w:color="auto"/>
        <w:right w:val="none" w:sz="0" w:space="0" w:color="auto"/>
      </w:divBdr>
    </w:div>
    <w:div w:id="1809470587">
      <w:bodyDiv w:val="1"/>
      <w:marLeft w:val="0"/>
      <w:marRight w:val="0"/>
      <w:marTop w:val="0"/>
      <w:marBottom w:val="0"/>
      <w:divBdr>
        <w:top w:val="none" w:sz="0" w:space="0" w:color="auto"/>
        <w:left w:val="none" w:sz="0" w:space="0" w:color="auto"/>
        <w:bottom w:val="none" w:sz="0" w:space="0" w:color="auto"/>
        <w:right w:val="none" w:sz="0" w:space="0" w:color="auto"/>
      </w:divBdr>
    </w:div>
    <w:div w:id="1815022033">
      <w:bodyDiv w:val="1"/>
      <w:marLeft w:val="0"/>
      <w:marRight w:val="0"/>
      <w:marTop w:val="0"/>
      <w:marBottom w:val="0"/>
      <w:divBdr>
        <w:top w:val="none" w:sz="0" w:space="0" w:color="auto"/>
        <w:left w:val="none" w:sz="0" w:space="0" w:color="auto"/>
        <w:bottom w:val="none" w:sz="0" w:space="0" w:color="auto"/>
        <w:right w:val="none" w:sz="0" w:space="0" w:color="auto"/>
      </w:divBdr>
    </w:div>
    <w:div w:id="1817800616">
      <w:bodyDiv w:val="1"/>
      <w:marLeft w:val="0"/>
      <w:marRight w:val="0"/>
      <w:marTop w:val="0"/>
      <w:marBottom w:val="0"/>
      <w:divBdr>
        <w:top w:val="none" w:sz="0" w:space="0" w:color="auto"/>
        <w:left w:val="none" w:sz="0" w:space="0" w:color="auto"/>
        <w:bottom w:val="none" w:sz="0" w:space="0" w:color="auto"/>
        <w:right w:val="none" w:sz="0" w:space="0" w:color="auto"/>
      </w:divBdr>
    </w:div>
    <w:div w:id="1818456271">
      <w:bodyDiv w:val="1"/>
      <w:marLeft w:val="0"/>
      <w:marRight w:val="0"/>
      <w:marTop w:val="0"/>
      <w:marBottom w:val="0"/>
      <w:divBdr>
        <w:top w:val="none" w:sz="0" w:space="0" w:color="auto"/>
        <w:left w:val="none" w:sz="0" w:space="0" w:color="auto"/>
        <w:bottom w:val="none" w:sz="0" w:space="0" w:color="auto"/>
        <w:right w:val="none" w:sz="0" w:space="0" w:color="auto"/>
      </w:divBdr>
    </w:div>
    <w:div w:id="1819227550">
      <w:bodyDiv w:val="1"/>
      <w:marLeft w:val="0"/>
      <w:marRight w:val="0"/>
      <w:marTop w:val="0"/>
      <w:marBottom w:val="0"/>
      <w:divBdr>
        <w:top w:val="none" w:sz="0" w:space="0" w:color="auto"/>
        <w:left w:val="none" w:sz="0" w:space="0" w:color="auto"/>
        <w:bottom w:val="none" w:sz="0" w:space="0" w:color="auto"/>
        <w:right w:val="none" w:sz="0" w:space="0" w:color="auto"/>
      </w:divBdr>
    </w:div>
    <w:div w:id="1829052158">
      <w:bodyDiv w:val="1"/>
      <w:marLeft w:val="0"/>
      <w:marRight w:val="0"/>
      <w:marTop w:val="0"/>
      <w:marBottom w:val="0"/>
      <w:divBdr>
        <w:top w:val="none" w:sz="0" w:space="0" w:color="auto"/>
        <w:left w:val="none" w:sz="0" w:space="0" w:color="auto"/>
        <w:bottom w:val="none" w:sz="0" w:space="0" w:color="auto"/>
        <w:right w:val="none" w:sz="0" w:space="0" w:color="auto"/>
      </w:divBdr>
    </w:div>
    <w:div w:id="1845701422">
      <w:bodyDiv w:val="1"/>
      <w:marLeft w:val="0"/>
      <w:marRight w:val="0"/>
      <w:marTop w:val="0"/>
      <w:marBottom w:val="0"/>
      <w:divBdr>
        <w:top w:val="none" w:sz="0" w:space="0" w:color="auto"/>
        <w:left w:val="none" w:sz="0" w:space="0" w:color="auto"/>
        <w:bottom w:val="none" w:sz="0" w:space="0" w:color="auto"/>
        <w:right w:val="none" w:sz="0" w:space="0" w:color="auto"/>
      </w:divBdr>
    </w:div>
    <w:div w:id="1848514602">
      <w:bodyDiv w:val="1"/>
      <w:marLeft w:val="0"/>
      <w:marRight w:val="0"/>
      <w:marTop w:val="0"/>
      <w:marBottom w:val="0"/>
      <w:divBdr>
        <w:top w:val="none" w:sz="0" w:space="0" w:color="auto"/>
        <w:left w:val="none" w:sz="0" w:space="0" w:color="auto"/>
        <w:bottom w:val="none" w:sz="0" w:space="0" w:color="auto"/>
        <w:right w:val="none" w:sz="0" w:space="0" w:color="auto"/>
      </w:divBdr>
    </w:div>
    <w:div w:id="1854372524">
      <w:bodyDiv w:val="1"/>
      <w:marLeft w:val="0"/>
      <w:marRight w:val="0"/>
      <w:marTop w:val="0"/>
      <w:marBottom w:val="0"/>
      <w:divBdr>
        <w:top w:val="none" w:sz="0" w:space="0" w:color="auto"/>
        <w:left w:val="none" w:sz="0" w:space="0" w:color="auto"/>
        <w:bottom w:val="none" w:sz="0" w:space="0" w:color="auto"/>
        <w:right w:val="none" w:sz="0" w:space="0" w:color="auto"/>
      </w:divBdr>
    </w:div>
    <w:div w:id="1875002975">
      <w:bodyDiv w:val="1"/>
      <w:marLeft w:val="0"/>
      <w:marRight w:val="0"/>
      <w:marTop w:val="0"/>
      <w:marBottom w:val="0"/>
      <w:divBdr>
        <w:top w:val="none" w:sz="0" w:space="0" w:color="auto"/>
        <w:left w:val="none" w:sz="0" w:space="0" w:color="auto"/>
        <w:bottom w:val="none" w:sz="0" w:space="0" w:color="auto"/>
        <w:right w:val="none" w:sz="0" w:space="0" w:color="auto"/>
      </w:divBdr>
    </w:div>
    <w:div w:id="1881163702">
      <w:bodyDiv w:val="1"/>
      <w:marLeft w:val="0"/>
      <w:marRight w:val="0"/>
      <w:marTop w:val="0"/>
      <w:marBottom w:val="0"/>
      <w:divBdr>
        <w:top w:val="none" w:sz="0" w:space="0" w:color="auto"/>
        <w:left w:val="none" w:sz="0" w:space="0" w:color="auto"/>
        <w:bottom w:val="none" w:sz="0" w:space="0" w:color="auto"/>
        <w:right w:val="none" w:sz="0" w:space="0" w:color="auto"/>
      </w:divBdr>
    </w:div>
    <w:div w:id="1881431251">
      <w:bodyDiv w:val="1"/>
      <w:marLeft w:val="0"/>
      <w:marRight w:val="0"/>
      <w:marTop w:val="0"/>
      <w:marBottom w:val="0"/>
      <w:divBdr>
        <w:top w:val="none" w:sz="0" w:space="0" w:color="auto"/>
        <w:left w:val="none" w:sz="0" w:space="0" w:color="auto"/>
        <w:bottom w:val="none" w:sz="0" w:space="0" w:color="auto"/>
        <w:right w:val="none" w:sz="0" w:space="0" w:color="auto"/>
      </w:divBdr>
    </w:div>
    <w:div w:id="1889295394">
      <w:bodyDiv w:val="1"/>
      <w:marLeft w:val="0"/>
      <w:marRight w:val="0"/>
      <w:marTop w:val="0"/>
      <w:marBottom w:val="0"/>
      <w:divBdr>
        <w:top w:val="none" w:sz="0" w:space="0" w:color="auto"/>
        <w:left w:val="none" w:sz="0" w:space="0" w:color="auto"/>
        <w:bottom w:val="none" w:sz="0" w:space="0" w:color="auto"/>
        <w:right w:val="none" w:sz="0" w:space="0" w:color="auto"/>
      </w:divBdr>
    </w:div>
    <w:div w:id="1904095015">
      <w:bodyDiv w:val="1"/>
      <w:marLeft w:val="0"/>
      <w:marRight w:val="0"/>
      <w:marTop w:val="0"/>
      <w:marBottom w:val="0"/>
      <w:divBdr>
        <w:top w:val="none" w:sz="0" w:space="0" w:color="auto"/>
        <w:left w:val="none" w:sz="0" w:space="0" w:color="auto"/>
        <w:bottom w:val="none" w:sz="0" w:space="0" w:color="auto"/>
        <w:right w:val="none" w:sz="0" w:space="0" w:color="auto"/>
      </w:divBdr>
    </w:div>
    <w:div w:id="1913077379">
      <w:bodyDiv w:val="1"/>
      <w:marLeft w:val="0"/>
      <w:marRight w:val="0"/>
      <w:marTop w:val="0"/>
      <w:marBottom w:val="0"/>
      <w:divBdr>
        <w:top w:val="none" w:sz="0" w:space="0" w:color="auto"/>
        <w:left w:val="none" w:sz="0" w:space="0" w:color="auto"/>
        <w:bottom w:val="none" w:sz="0" w:space="0" w:color="auto"/>
        <w:right w:val="none" w:sz="0" w:space="0" w:color="auto"/>
      </w:divBdr>
    </w:div>
    <w:div w:id="1913539972">
      <w:bodyDiv w:val="1"/>
      <w:marLeft w:val="0"/>
      <w:marRight w:val="0"/>
      <w:marTop w:val="0"/>
      <w:marBottom w:val="0"/>
      <w:divBdr>
        <w:top w:val="none" w:sz="0" w:space="0" w:color="auto"/>
        <w:left w:val="none" w:sz="0" w:space="0" w:color="auto"/>
        <w:bottom w:val="none" w:sz="0" w:space="0" w:color="auto"/>
        <w:right w:val="none" w:sz="0" w:space="0" w:color="auto"/>
      </w:divBdr>
    </w:div>
    <w:div w:id="1925410548">
      <w:bodyDiv w:val="1"/>
      <w:marLeft w:val="0"/>
      <w:marRight w:val="0"/>
      <w:marTop w:val="0"/>
      <w:marBottom w:val="0"/>
      <w:divBdr>
        <w:top w:val="none" w:sz="0" w:space="0" w:color="auto"/>
        <w:left w:val="none" w:sz="0" w:space="0" w:color="auto"/>
        <w:bottom w:val="none" w:sz="0" w:space="0" w:color="auto"/>
        <w:right w:val="none" w:sz="0" w:space="0" w:color="auto"/>
      </w:divBdr>
    </w:div>
    <w:div w:id="1927035770">
      <w:bodyDiv w:val="1"/>
      <w:marLeft w:val="0"/>
      <w:marRight w:val="0"/>
      <w:marTop w:val="0"/>
      <w:marBottom w:val="0"/>
      <w:divBdr>
        <w:top w:val="none" w:sz="0" w:space="0" w:color="auto"/>
        <w:left w:val="none" w:sz="0" w:space="0" w:color="auto"/>
        <w:bottom w:val="none" w:sz="0" w:space="0" w:color="auto"/>
        <w:right w:val="none" w:sz="0" w:space="0" w:color="auto"/>
      </w:divBdr>
    </w:div>
    <w:div w:id="1934825271">
      <w:bodyDiv w:val="1"/>
      <w:marLeft w:val="0"/>
      <w:marRight w:val="0"/>
      <w:marTop w:val="0"/>
      <w:marBottom w:val="0"/>
      <w:divBdr>
        <w:top w:val="none" w:sz="0" w:space="0" w:color="auto"/>
        <w:left w:val="none" w:sz="0" w:space="0" w:color="auto"/>
        <w:bottom w:val="none" w:sz="0" w:space="0" w:color="auto"/>
        <w:right w:val="none" w:sz="0" w:space="0" w:color="auto"/>
      </w:divBdr>
    </w:div>
    <w:div w:id="1935632170">
      <w:bodyDiv w:val="1"/>
      <w:marLeft w:val="0"/>
      <w:marRight w:val="0"/>
      <w:marTop w:val="0"/>
      <w:marBottom w:val="0"/>
      <w:divBdr>
        <w:top w:val="none" w:sz="0" w:space="0" w:color="auto"/>
        <w:left w:val="none" w:sz="0" w:space="0" w:color="auto"/>
        <w:bottom w:val="none" w:sz="0" w:space="0" w:color="auto"/>
        <w:right w:val="none" w:sz="0" w:space="0" w:color="auto"/>
      </w:divBdr>
    </w:div>
    <w:div w:id="1935822689">
      <w:bodyDiv w:val="1"/>
      <w:marLeft w:val="0"/>
      <w:marRight w:val="0"/>
      <w:marTop w:val="0"/>
      <w:marBottom w:val="0"/>
      <w:divBdr>
        <w:top w:val="none" w:sz="0" w:space="0" w:color="auto"/>
        <w:left w:val="none" w:sz="0" w:space="0" w:color="auto"/>
        <w:bottom w:val="none" w:sz="0" w:space="0" w:color="auto"/>
        <w:right w:val="none" w:sz="0" w:space="0" w:color="auto"/>
      </w:divBdr>
    </w:div>
    <w:div w:id="1936279805">
      <w:bodyDiv w:val="1"/>
      <w:marLeft w:val="0"/>
      <w:marRight w:val="0"/>
      <w:marTop w:val="0"/>
      <w:marBottom w:val="0"/>
      <w:divBdr>
        <w:top w:val="none" w:sz="0" w:space="0" w:color="auto"/>
        <w:left w:val="none" w:sz="0" w:space="0" w:color="auto"/>
        <w:bottom w:val="none" w:sz="0" w:space="0" w:color="auto"/>
        <w:right w:val="none" w:sz="0" w:space="0" w:color="auto"/>
      </w:divBdr>
    </w:div>
    <w:div w:id="1936747920">
      <w:bodyDiv w:val="1"/>
      <w:marLeft w:val="0"/>
      <w:marRight w:val="0"/>
      <w:marTop w:val="0"/>
      <w:marBottom w:val="0"/>
      <w:divBdr>
        <w:top w:val="none" w:sz="0" w:space="0" w:color="auto"/>
        <w:left w:val="none" w:sz="0" w:space="0" w:color="auto"/>
        <w:bottom w:val="none" w:sz="0" w:space="0" w:color="auto"/>
        <w:right w:val="none" w:sz="0" w:space="0" w:color="auto"/>
      </w:divBdr>
    </w:div>
    <w:div w:id="1945451514">
      <w:bodyDiv w:val="1"/>
      <w:marLeft w:val="0"/>
      <w:marRight w:val="0"/>
      <w:marTop w:val="0"/>
      <w:marBottom w:val="0"/>
      <w:divBdr>
        <w:top w:val="none" w:sz="0" w:space="0" w:color="auto"/>
        <w:left w:val="none" w:sz="0" w:space="0" w:color="auto"/>
        <w:bottom w:val="none" w:sz="0" w:space="0" w:color="auto"/>
        <w:right w:val="none" w:sz="0" w:space="0" w:color="auto"/>
      </w:divBdr>
    </w:div>
    <w:div w:id="1953898089">
      <w:bodyDiv w:val="1"/>
      <w:marLeft w:val="0"/>
      <w:marRight w:val="0"/>
      <w:marTop w:val="0"/>
      <w:marBottom w:val="0"/>
      <w:divBdr>
        <w:top w:val="none" w:sz="0" w:space="0" w:color="auto"/>
        <w:left w:val="none" w:sz="0" w:space="0" w:color="auto"/>
        <w:bottom w:val="none" w:sz="0" w:space="0" w:color="auto"/>
        <w:right w:val="none" w:sz="0" w:space="0" w:color="auto"/>
      </w:divBdr>
    </w:div>
    <w:div w:id="2009360140">
      <w:bodyDiv w:val="1"/>
      <w:marLeft w:val="0"/>
      <w:marRight w:val="0"/>
      <w:marTop w:val="0"/>
      <w:marBottom w:val="0"/>
      <w:divBdr>
        <w:top w:val="none" w:sz="0" w:space="0" w:color="auto"/>
        <w:left w:val="none" w:sz="0" w:space="0" w:color="auto"/>
        <w:bottom w:val="none" w:sz="0" w:space="0" w:color="auto"/>
        <w:right w:val="none" w:sz="0" w:space="0" w:color="auto"/>
      </w:divBdr>
    </w:div>
    <w:div w:id="2034915147">
      <w:bodyDiv w:val="1"/>
      <w:marLeft w:val="0"/>
      <w:marRight w:val="0"/>
      <w:marTop w:val="0"/>
      <w:marBottom w:val="0"/>
      <w:divBdr>
        <w:top w:val="none" w:sz="0" w:space="0" w:color="auto"/>
        <w:left w:val="none" w:sz="0" w:space="0" w:color="auto"/>
        <w:bottom w:val="none" w:sz="0" w:space="0" w:color="auto"/>
        <w:right w:val="none" w:sz="0" w:space="0" w:color="auto"/>
      </w:divBdr>
    </w:div>
    <w:div w:id="2039550947">
      <w:bodyDiv w:val="1"/>
      <w:marLeft w:val="0"/>
      <w:marRight w:val="0"/>
      <w:marTop w:val="0"/>
      <w:marBottom w:val="0"/>
      <w:divBdr>
        <w:top w:val="none" w:sz="0" w:space="0" w:color="auto"/>
        <w:left w:val="none" w:sz="0" w:space="0" w:color="auto"/>
        <w:bottom w:val="none" w:sz="0" w:space="0" w:color="auto"/>
        <w:right w:val="none" w:sz="0" w:space="0" w:color="auto"/>
      </w:divBdr>
    </w:div>
    <w:div w:id="2053460089">
      <w:bodyDiv w:val="1"/>
      <w:marLeft w:val="0"/>
      <w:marRight w:val="0"/>
      <w:marTop w:val="0"/>
      <w:marBottom w:val="0"/>
      <w:divBdr>
        <w:top w:val="none" w:sz="0" w:space="0" w:color="auto"/>
        <w:left w:val="none" w:sz="0" w:space="0" w:color="auto"/>
        <w:bottom w:val="none" w:sz="0" w:space="0" w:color="auto"/>
        <w:right w:val="none" w:sz="0" w:space="0" w:color="auto"/>
      </w:divBdr>
    </w:div>
    <w:div w:id="2055544323">
      <w:bodyDiv w:val="1"/>
      <w:marLeft w:val="0"/>
      <w:marRight w:val="0"/>
      <w:marTop w:val="0"/>
      <w:marBottom w:val="0"/>
      <w:divBdr>
        <w:top w:val="none" w:sz="0" w:space="0" w:color="auto"/>
        <w:left w:val="none" w:sz="0" w:space="0" w:color="auto"/>
        <w:bottom w:val="none" w:sz="0" w:space="0" w:color="auto"/>
        <w:right w:val="none" w:sz="0" w:space="0" w:color="auto"/>
      </w:divBdr>
    </w:div>
    <w:div w:id="2057965914">
      <w:bodyDiv w:val="1"/>
      <w:marLeft w:val="0"/>
      <w:marRight w:val="0"/>
      <w:marTop w:val="0"/>
      <w:marBottom w:val="0"/>
      <w:divBdr>
        <w:top w:val="none" w:sz="0" w:space="0" w:color="auto"/>
        <w:left w:val="none" w:sz="0" w:space="0" w:color="auto"/>
        <w:bottom w:val="none" w:sz="0" w:space="0" w:color="auto"/>
        <w:right w:val="none" w:sz="0" w:space="0" w:color="auto"/>
      </w:divBdr>
    </w:div>
    <w:div w:id="2059889975">
      <w:bodyDiv w:val="1"/>
      <w:marLeft w:val="0"/>
      <w:marRight w:val="0"/>
      <w:marTop w:val="0"/>
      <w:marBottom w:val="0"/>
      <w:divBdr>
        <w:top w:val="none" w:sz="0" w:space="0" w:color="auto"/>
        <w:left w:val="none" w:sz="0" w:space="0" w:color="auto"/>
        <w:bottom w:val="none" w:sz="0" w:space="0" w:color="auto"/>
        <w:right w:val="none" w:sz="0" w:space="0" w:color="auto"/>
      </w:divBdr>
    </w:div>
    <w:div w:id="2071416472">
      <w:bodyDiv w:val="1"/>
      <w:marLeft w:val="0"/>
      <w:marRight w:val="0"/>
      <w:marTop w:val="0"/>
      <w:marBottom w:val="0"/>
      <w:divBdr>
        <w:top w:val="none" w:sz="0" w:space="0" w:color="auto"/>
        <w:left w:val="none" w:sz="0" w:space="0" w:color="auto"/>
        <w:bottom w:val="none" w:sz="0" w:space="0" w:color="auto"/>
        <w:right w:val="none" w:sz="0" w:space="0" w:color="auto"/>
      </w:divBdr>
    </w:div>
    <w:div w:id="2077775200">
      <w:bodyDiv w:val="1"/>
      <w:marLeft w:val="0"/>
      <w:marRight w:val="0"/>
      <w:marTop w:val="0"/>
      <w:marBottom w:val="0"/>
      <w:divBdr>
        <w:top w:val="none" w:sz="0" w:space="0" w:color="auto"/>
        <w:left w:val="none" w:sz="0" w:space="0" w:color="auto"/>
        <w:bottom w:val="none" w:sz="0" w:space="0" w:color="auto"/>
        <w:right w:val="none" w:sz="0" w:space="0" w:color="auto"/>
      </w:divBdr>
    </w:div>
    <w:div w:id="209585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sult-moretonbay.objective.com/kse/event/4190/section/s1332743658181" TargetMode="External"/><Relationship Id="rId13" Type="http://schemas.openxmlformats.org/officeDocument/2006/relationships/hyperlink" Target="https://consult-moretonbay.objective.com/kse/event/4190/section/s1332743658181" TargetMode="External"/><Relationship Id="rId18" Type="http://schemas.openxmlformats.org/officeDocument/2006/relationships/hyperlink" Target="https://consult-moretonbay.objective.com/kse/event/4190/section/s1332743658181" TargetMode="External"/><Relationship Id="rId26" Type="http://schemas.openxmlformats.org/officeDocument/2006/relationships/hyperlink" Target="https://consult-moretonbay.objective.com/kse/event/4190/section/s1332743658181"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consult-moretonbay.objective.com/kse/event/4190/section/s1332743658181" TargetMode="External"/><Relationship Id="rId34" Type="http://schemas.openxmlformats.org/officeDocument/2006/relationships/hyperlink" Target="https://consult-moretonbay.objective.com/kse/event/4190/section/s1332743658181" TargetMode="External"/><Relationship Id="rId7" Type="http://schemas.openxmlformats.org/officeDocument/2006/relationships/hyperlink" Target="https://consult-moretonbay.objective.com/kse/event/4190/section/s1332743658181" TargetMode="External"/><Relationship Id="rId12" Type="http://schemas.openxmlformats.org/officeDocument/2006/relationships/image" Target="media/image4.png"/><Relationship Id="rId17" Type="http://schemas.openxmlformats.org/officeDocument/2006/relationships/hyperlink" Target="https://consult-moretonbay.objective.com/kse/event/4190/section/s1332743658181" TargetMode="External"/><Relationship Id="rId25" Type="http://schemas.openxmlformats.org/officeDocument/2006/relationships/hyperlink" Target="https://consult-moretonbay.objective.com/kse/event/4190/section/s1332743658181" TargetMode="External"/><Relationship Id="rId33" Type="http://schemas.openxmlformats.org/officeDocument/2006/relationships/hyperlink" Target="https://consult-moretonbay.objective.com/kse/event/4190/section/s1332743658181"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consult-moretonbay.objective.com/kse/event/4190/section/s1332743658181" TargetMode="External"/><Relationship Id="rId20" Type="http://schemas.openxmlformats.org/officeDocument/2006/relationships/hyperlink" Target="https://consult-moretonbay.objective.com/kse/event/4190/section/s1332743658181" TargetMode="External"/><Relationship Id="rId29" Type="http://schemas.openxmlformats.org/officeDocument/2006/relationships/hyperlink" Target="https://consult-moretonbay.objective.com/kse/event/4190/section/s133274365818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consult-moretonbay.objective.com/kse/event/4190/section/s1332743658181" TargetMode="External"/><Relationship Id="rId32" Type="http://schemas.openxmlformats.org/officeDocument/2006/relationships/hyperlink" Target="https://consult-moretonbay.objective.com/kse/event/4190/section/s1332743658181" TargetMode="External"/><Relationship Id="rId37" Type="http://schemas.openxmlformats.org/officeDocument/2006/relationships/image" Target="media/image5.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onsult-moretonbay.objective.com/kse/event/4190/section/s1332743658181" TargetMode="External"/><Relationship Id="rId23" Type="http://schemas.openxmlformats.org/officeDocument/2006/relationships/hyperlink" Target="https://consult-moretonbay.objective.com/kse/event/4190/section/s1332743658181" TargetMode="External"/><Relationship Id="rId28" Type="http://schemas.openxmlformats.org/officeDocument/2006/relationships/hyperlink" Target="https://consult-moretonbay.objective.com/kse/event/4190/section/s1332743658181" TargetMode="External"/><Relationship Id="rId36" Type="http://schemas.openxmlformats.org/officeDocument/2006/relationships/hyperlink" Target="https://consult-moretonbay.objective.com/kse/event/4190/section/s1332743658181" TargetMode="External"/><Relationship Id="rId10" Type="http://schemas.openxmlformats.org/officeDocument/2006/relationships/image" Target="media/image2.png"/><Relationship Id="rId19" Type="http://schemas.openxmlformats.org/officeDocument/2006/relationships/hyperlink" Target="https://consult-moretonbay.objective.com/kse/event/4190/section/s1332743658181" TargetMode="External"/><Relationship Id="rId31" Type="http://schemas.openxmlformats.org/officeDocument/2006/relationships/hyperlink" Target="https://consult-moretonbay.objective.com/kse/event/4190/section/s1332743658181"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consult-moretonbay.objective.com/kse/event/4190/section/s1332743658181" TargetMode="External"/><Relationship Id="rId22" Type="http://schemas.openxmlformats.org/officeDocument/2006/relationships/hyperlink" Target="https://consult-moretonbay.objective.com/kse/event/4190/section/s1332743658181" TargetMode="External"/><Relationship Id="rId27" Type="http://schemas.openxmlformats.org/officeDocument/2006/relationships/hyperlink" Target="https://consult-moretonbay.objective.com/kse/event/4190/section/s1332743658181" TargetMode="External"/><Relationship Id="rId30" Type="http://schemas.openxmlformats.org/officeDocument/2006/relationships/hyperlink" Target="https://consult-moretonbay.objective.com/kse/event/4190/section/s1332743658181" TargetMode="External"/><Relationship Id="rId35" Type="http://schemas.openxmlformats.org/officeDocument/2006/relationships/hyperlink" Target="https://consult-moretonbay.objective.com/kse/event/4190/section/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63</Pages>
  <Words>15778</Words>
  <Characters>89935</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105502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4</cp:revision>
  <dcterms:created xsi:type="dcterms:W3CDTF">2021-10-13T01:01:00Z</dcterms:created>
  <dcterms:modified xsi:type="dcterms:W3CDTF">2021-11-11T02:04:00Z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A19452524</vt:lpwstr>
  </property>
  <property fmtid="{D5CDD505-2E9C-101B-9397-08002B2CF9AE}" pid="4" name="Objective-Title">
    <vt:lpwstr>6.2.6.1.2 General residential zone - Coastal communities - Assessable UPDATED</vt:lpwstr>
  </property>
  <property fmtid="{D5CDD505-2E9C-101B-9397-08002B2CF9AE}" pid="5" name="Objective-Comment">
    <vt:lpwstr/>
  </property>
  <property fmtid="{D5CDD505-2E9C-101B-9397-08002B2CF9AE}" pid="6" name="Objective-CreationStamp">
    <vt:filetime>2019-12-10T01:03:13Z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2020-01-06T02:25:39Z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