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6" w:type="pct"/>
        <w:tblCellSpacing w:w="15"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55"/>
      </w:tblGrid>
      <w:tr w:rsidR="00D92850" w:rsidRPr="00D92850" w:rsidTr="00D9285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92850" w:rsidRPr="00D92850" w:rsidRDefault="00D92850" w:rsidP="00D9285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Table 6.2.12.3.1 Requirements for accepted development - Township residential precinct</w:t>
            </w:r>
          </w:p>
        </w:tc>
      </w:tr>
    </w:tbl>
    <w:p w:rsidR="00D92850" w:rsidRDefault="00D92850"/>
    <w:tbl>
      <w:tblPr>
        <w:tblW w:w="4732" w:type="pct"/>
        <w:tblCellSpacing w:w="15" w:type="dxa"/>
        <w:tblInd w:w="8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42"/>
        <w:gridCol w:w="8682"/>
        <w:gridCol w:w="1758"/>
        <w:gridCol w:w="2976"/>
      </w:tblGrid>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Requirements for accepted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CC28B3" w:rsidRPr="00F215B6" w:rsidRDefault="00CC28B3" w:rsidP="00CC28B3">
            <w:pPr>
              <w:spacing w:before="100" w:beforeAutospacing="1" w:after="100" w:afterAutospacing="1" w:line="240" w:lineRule="auto"/>
              <w:ind w:left="147" w:right="147"/>
              <w:contextualSpacing/>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F215B6">
              <w:rPr>
                <w:rFonts w:ascii="Arial" w:eastAsia="Times New Roman" w:hAnsi="Arial" w:cs="Arial"/>
                <w:b/>
                <w:bCs/>
                <w:sz w:val="20"/>
                <w:szCs w:val="20"/>
                <w:lang w:eastAsia="en-AU"/>
              </w:rPr>
              <w:t xml:space="preserve"> Compliance</w:t>
            </w:r>
          </w:p>
          <w:p w:rsidR="00CC28B3" w:rsidRDefault="00CC28B3" w:rsidP="00CC28B3">
            <w:pPr>
              <w:pStyle w:val="ListParagraph"/>
              <w:numPr>
                <w:ilvl w:val="0"/>
                <w:numId w:val="33"/>
              </w:numPr>
              <w:spacing w:before="100" w:beforeAutospacing="1" w:after="100" w:afterAutospacing="1" w:line="240" w:lineRule="auto"/>
              <w:ind w:right="150"/>
              <w:jc w:val="center"/>
              <w:rPr>
                <w:rFonts w:eastAsia="Times New Roman" w:cs="Arial"/>
                <w:b/>
                <w:bCs/>
                <w:sz w:val="20"/>
                <w:szCs w:val="20"/>
                <w:lang w:eastAsia="en-AU"/>
              </w:rPr>
            </w:pPr>
            <w:r w:rsidRPr="00F215B6">
              <w:rPr>
                <w:rFonts w:eastAsia="Times New Roman" w:cs="Arial"/>
                <w:b/>
                <w:bCs/>
                <w:sz w:val="20"/>
                <w:szCs w:val="20"/>
                <w:lang w:eastAsia="en-AU"/>
              </w:rPr>
              <w:t>Yes</w:t>
            </w:r>
          </w:p>
          <w:p w:rsidR="00D92850" w:rsidRPr="00D92850" w:rsidRDefault="00CC28B3" w:rsidP="00CC28B3">
            <w:pPr>
              <w:pStyle w:val="ListParagraph"/>
              <w:numPr>
                <w:ilvl w:val="0"/>
                <w:numId w:val="33"/>
              </w:numPr>
              <w:spacing w:before="100" w:beforeAutospacing="1" w:after="100" w:afterAutospacing="1" w:line="240" w:lineRule="auto"/>
              <w:ind w:right="150"/>
              <w:jc w:val="center"/>
              <w:rPr>
                <w:rFonts w:eastAsia="Times New Roman" w:cs="Arial"/>
                <w:b/>
                <w:bCs/>
                <w:sz w:val="20"/>
                <w:szCs w:val="20"/>
                <w:lang w:eastAsia="en-AU"/>
              </w:rPr>
            </w:pPr>
            <w:r w:rsidRPr="00F215B6">
              <w:rPr>
                <w:rFonts w:eastAsia="Times New Roman" w:cs="Arial"/>
                <w:b/>
                <w:bCs/>
                <w:sz w:val="20"/>
                <w:szCs w:val="20"/>
                <w:lang w:eastAsia="en-AU"/>
              </w:rPr>
              <w:t>No</w:t>
            </w: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CC28B3"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Council confirmation</w:t>
            </w:r>
          </w:p>
        </w:tc>
      </w:tr>
      <w:tr w:rsidR="004F569C" w:rsidRPr="00D92850" w:rsidTr="001A549E">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General requirements</w:t>
            </w: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Building height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p>
        </w:tc>
        <w:tc>
          <w:tcPr>
            <w:tcW w:w="29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1A549E">
              <w:rPr>
                <w:rFonts w:ascii="Arial" w:eastAsia="Times New Roman" w:hAnsi="Arial" w:cs="Arial"/>
                <w:sz w:val="20"/>
                <w:szCs w:val="20"/>
                <w:lang w:eastAsia="en-AU"/>
              </w:rPr>
              <w:t>Building height does not exceed that mapped on Overlay map - Building heights.</w:t>
            </w:r>
          </w:p>
          <w:p w:rsidR="001A549E" w:rsidRPr="00D92850"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The above does not apply to domestic outbuildings. Refer to requirements for Domestic outbuildings in this code.</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1A549E" w:rsidRPr="00D92850" w:rsidTr="001A549E">
        <w:trPr>
          <w:trHeight w:val="232"/>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30" w:type="dxa"/>
              <w:left w:w="30" w:type="dxa"/>
              <w:bottom w:w="30" w:type="dxa"/>
              <w:right w:w="30" w:type="dxa"/>
            </w:tcMar>
          </w:tcPr>
          <w:p w:rsidR="001A549E" w:rsidRPr="001A549E" w:rsidRDefault="001A549E" w:rsidP="00D92850">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Character</w:t>
            </w:r>
          </w:p>
        </w:tc>
      </w:tr>
      <w:tr w:rsidR="001A549E" w:rsidRPr="00D92850" w:rsidTr="001A549E">
        <w:trPr>
          <w:trHeight w:val="375"/>
          <w:tblCellSpacing w:w="15" w:type="dxa"/>
        </w:trPr>
        <w:tc>
          <w:tcPr>
            <w:tcW w:w="3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A549E" w:rsidRPr="00D92850" w:rsidRDefault="001A549E"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w:t>
            </w:r>
          </w:p>
        </w:tc>
        <w:tc>
          <w:tcPr>
            <w:tcW w:w="29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A549E" w:rsidRPr="001A549E"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1A549E">
              <w:rPr>
                <w:rFonts w:ascii="Arial" w:eastAsia="Times New Roman" w:hAnsi="Arial" w:cs="Arial"/>
                <w:sz w:val="20"/>
                <w:szCs w:val="20"/>
                <w:lang w:eastAsia="en-AU"/>
              </w:rPr>
              <w:t>Where involving an extension (building work) development retains elements which have cultural heritage, character or streetscape significance.</w:t>
            </w:r>
          </w:p>
        </w:tc>
        <w:tc>
          <w:tcPr>
            <w:tcW w:w="597"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Setbacks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3180"/>
          <w:tblCellSpacing w:w="15" w:type="dxa"/>
        </w:trPr>
        <w:tc>
          <w:tcPr>
            <w:tcW w:w="3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3</w:t>
            </w:r>
          </w:p>
        </w:tc>
        <w:tc>
          <w:tcPr>
            <w:tcW w:w="298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A549E" w:rsidRPr="001A549E" w:rsidRDefault="001A549E" w:rsidP="001A549E">
            <w:pPr>
              <w:spacing w:before="100" w:beforeAutospacing="1" w:after="100" w:afterAutospacing="1" w:line="240" w:lineRule="auto"/>
              <w:ind w:left="150" w:right="150"/>
              <w:rPr>
                <w:rFonts w:ascii="Arial" w:eastAsia="Times New Roman" w:hAnsi="Arial" w:cs="Arial"/>
                <w:sz w:val="20"/>
                <w:szCs w:val="20"/>
                <w:lang w:eastAsia="en-AU"/>
              </w:rPr>
            </w:pPr>
            <w:r w:rsidRPr="001A549E">
              <w:rPr>
                <w:rFonts w:ascii="Arial" w:eastAsia="Times New Roman" w:hAnsi="Arial" w:cs="Arial"/>
                <w:sz w:val="20"/>
                <w:szCs w:val="20"/>
                <w:lang w:eastAsia="en-AU"/>
              </w:rPr>
              <w:t>Setbacks: </w:t>
            </w:r>
          </w:p>
          <w:p w:rsidR="001A549E" w:rsidRPr="001A549E" w:rsidRDefault="001A549E" w:rsidP="001A549E">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1A549E">
              <w:rPr>
                <w:rFonts w:ascii="Arial" w:eastAsia="Times New Roman" w:hAnsi="Arial" w:cs="Arial"/>
                <w:sz w:val="20"/>
                <w:szCs w:val="20"/>
                <w:lang w:eastAsia="en-AU"/>
              </w:rPr>
              <w:t>comply with the table below; or</w:t>
            </w:r>
          </w:p>
          <w:tbl>
            <w:tblPr>
              <w:tblW w:w="493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1"/>
              <w:gridCol w:w="827"/>
              <w:gridCol w:w="998"/>
              <w:gridCol w:w="999"/>
              <w:gridCol w:w="857"/>
              <w:gridCol w:w="999"/>
              <w:gridCol w:w="999"/>
              <w:gridCol w:w="857"/>
              <w:gridCol w:w="999"/>
              <w:gridCol w:w="858"/>
            </w:tblGrid>
            <w:tr w:rsidR="00D92850" w:rsidRPr="00D92850" w:rsidTr="001A549E">
              <w:trPr>
                <w:gridBefore w:val="1"/>
                <w:wBefore w:w="6" w:type="dxa"/>
                <w:trHeight w:val="380"/>
                <w:tblCellSpacing w:w="15" w:type="dxa"/>
              </w:trPr>
              <w:tc>
                <w:tcPr>
                  <w:tcW w:w="8348" w:type="dxa"/>
                  <w:gridSpan w:val="9"/>
                  <w:tcBorders>
                    <w:top w:val="nil"/>
                    <w:left w:val="nil"/>
                    <w:bottom w:val="nil"/>
                    <w:right w:val="nil"/>
                  </w:tcBorders>
                  <w:shd w:val="clear" w:color="auto" w:fill="CCCCCC"/>
                  <w:vAlign w:val="center"/>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Setbacks</w:t>
                  </w:r>
                </w:p>
              </w:tc>
            </w:tr>
            <w:tr w:rsidR="00CC28B3" w:rsidRPr="00D92850" w:rsidTr="001A549E">
              <w:trPr>
                <w:gridBefore w:val="1"/>
                <w:wBefore w:w="6" w:type="dxa"/>
                <w:tblCellSpacing w:w="15" w:type="dxa"/>
              </w:trPr>
              <w:tc>
                <w:tcPr>
                  <w:tcW w:w="797"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b/>
                      <w:bCs/>
                      <w:sz w:val="16"/>
                      <w:szCs w:val="18"/>
                      <w:lang w:eastAsia="en-AU"/>
                    </w:rPr>
                    <w:t>Height of wall</w:t>
                  </w:r>
                </w:p>
              </w:tc>
              <w:tc>
                <w:tcPr>
                  <w:tcW w:w="282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Frontage</w:t>
                  </w:r>
                  <w:r w:rsidRPr="00725F70">
                    <w:rPr>
                      <w:rFonts w:ascii="Arial" w:eastAsia="Times New Roman" w:hAnsi="Arial" w:cs="Arial"/>
                      <w:b/>
                      <w:bCs/>
                      <w:sz w:val="16"/>
                      <w:szCs w:val="18"/>
                      <w:lang w:eastAsia="en-AU"/>
                    </w:rPr>
                    <w:br/>
                    <w:t>Primary</w:t>
                  </w:r>
                </w:p>
              </w:tc>
              <w:tc>
                <w:tcPr>
                  <w:tcW w:w="282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Frontage</w:t>
                  </w:r>
                  <w:r w:rsidRPr="00725F70">
                    <w:rPr>
                      <w:rFonts w:ascii="Arial" w:eastAsia="Times New Roman" w:hAnsi="Arial" w:cs="Arial"/>
                      <w:b/>
                      <w:bCs/>
                      <w:sz w:val="16"/>
                      <w:szCs w:val="18"/>
                      <w:lang w:eastAsia="en-AU"/>
                    </w:rPr>
                    <w:br/>
                    <w:t>Secondary to street</w:t>
                  </w:r>
                </w:p>
              </w:tc>
              <w:tc>
                <w:tcPr>
                  <w:tcW w:w="969"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Side</w:t>
                  </w:r>
                  <w:r w:rsidRPr="00725F70">
                    <w:rPr>
                      <w:rFonts w:ascii="Arial" w:eastAsia="Times New Roman" w:hAnsi="Arial" w:cs="Arial"/>
                      <w:b/>
                      <w:bCs/>
                      <w:sz w:val="16"/>
                      <w:szCs w:val="18"/>
                      <w:lang w:eastAsia="en-AU"/>
                    </w:rPr>
                    <w:br/>
                    <w:t>To OMP and wall</w:t>
                  </w:r>
                </w:p>
              </w:tc>
              <w:tc>
                <w:tcPr>
                  <w:tcW w:w="813"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Rear</w:t>
                  </w:r>
                </w:p>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OMP and wall</w:t>
                  </w:r>
                </w:p>
              </w:tc>
            </w:tr>
            <w:tr w:rsidR="004F569C" w:rsidRPr="00D92850" w:rsidTr="001A549E">
              <w:trPr>
                <w:gridBefore w:val="1"/>
                <w:wBefore w:w="6" w:type="dxa"/>
                <w:tblCellSpacing w:w="15" w:type="dxa"/>
              </w:trPr>
              <w:tc>
                <w:tcPr>
                  <w:tcW w:w="797" w:type="dxa"/>
                  <w:vMerge/>
                  <w:tcBorders>
                    <w:top w:val="outset" w:sz="6" w:space="0" w:color="auto"/>
                    <w:left w:val="outset" w:sz="6" w:space="0" w:color="auto"/>
                    <w:bottom w:val="outset" w:sz="6" w:space="0" w:color="auto"/>
                    <w:right w:val="outset" w:sz="6" w:space="0" w:color="auto"/>
                  </w:tcBorders>
                  <w:vAlign w:val="center"/>
                  <w:hideMark/>
                </w:tcPr>
                <w:p w:rsidR="00D92850" w:rsidRPr="00725F70" w:rsidRDefault="00D92850" w:rsidP="00D92850">
                  <w:pPr>
                    <w:spacing w:after="0" w:line="240" w:lineRule="auto"/>
                    <w:rPr>
                      <w:rFonts w:ascii="Arial" w:eastAsia="Times New Roman" w:hAnsi="Arial" w:cs="Arial"/>
                      <w:sz w:val="16"/>
                      <w:szCs w:val="18"/>
                      <w:lang w:eastAsia="en-AU"/>
                    </w:rPr>
                  </w:pPr>
                </w:p>
              </w:tc>
              <w:tc>
                <w:tcPr>
                  <w:tcW w:w="968"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wall</w:t>
                  </w:r>
                </w:p>
              </w:tc>
              <w:tc>
                <w:tcPr>
                  <w:tcW w:w="969"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OMP</w:t>
                  </w:r>
                </w:p>
              </w:tc>
              <w:tc>
                <w:tcPr>
                  <w:tcW w:w="827"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1A549E"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car parking space and domestic outbuildings</w:t>
                  </w:r>
                </w:p>
              </w:tc>
              <w:tc>
                <w:tcPr>
                  <w:tcW w:w="969"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wall</w:t>
                  </w:r>
                </w:p>
              </w:tc>
              <w:tc>
                <w:tcPr>
                  <w:tcW w:w="969"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D92850"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OMP</w:t>
                  </w:r>
                </w:p>
              </w:tc>
              <w:tc>
                <w:tcPr>
                  <w:tcW w:w="827"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725F70" w:rsidRDefault="001A549E" w:rsidP="00D92850">
                  <w:pPr>
                    <w:spacing w:after="0" w:line="240" w:lineRule="auto"/>
                    <w:jc w:val="center"/>
                    <w:rPr>
                      <w:rFonts w:ascii="Arial" w:eastAsia="Times New Roman" w:hAnsi="Arial" w:cs="Arial"/>
                      <w:sz w:val="16"/>
                      <w:szCs w:val="18"/>
                      <w:lang w:eastAsia="en-AU"/>
                    </w:rPr>
                  </w:pPr>
                  <w:r w:rsidRPr="00725F70">
                    <w:rPr>
                      <w:rFonts w:ascii="Arial" w:eastAsia="Times New Roman" w:hAnsi="Arial" w:cs="Arial"/>
                      <w:b/>
                      <w:bCs/>
                      <w:sz w:val="16"/>
                      <w:szCs w:val="18"/>
                      <w:lang w:eastAsia="en-AU"/>
                    </w:rPr>
                    <w:t>To car parking space and domestic outbuildings</w:t>
                  </w:r>
                </w:p>
              </w:tc>
              <w:tc>
                <w:tcPr>
                  <w:tcW w:w="969" w:type="dxa"/>
                  <w:vMerge/>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after="0" w:line="240" w:lineRule="auto"/>
                    <w:rPr>
                      <w:rFonts w:ascii="Arial" w:eastAsia="Times New Roman" w:hAnsi="Arial" w:cs="Arial"/>
                      <w:sz w:val="18"/>
                      <w:szCs w:val="18"/>
                      <w:lang w:eastAsia="en-AU"/>
                    </w:rPr>
                  </w:pPr>
                </w:p>
              </w:tc>
              <w:tc>
                <w:tcPr>
                  <w:tcW w:w="813" w:type="dxa"/>
                  <w:vMerge/>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after="0" w:line="240" w:lineRule="auto"/>
                    <w:rPr>
                      <w:rFonts w:ascii="Arial" w:eastAsia="Times New Roman" w:hAnsi="Arial" w:cs="Arial"/>
                      <w:sz w:val="18"/>
                      <w:szCs w:val="18"/>
                      <w:lang w:eastAsia="en-AU"/>
                    </w:rPr>
                  </w:pPr>
                </w:p>
              </w:tc>
            </w:tr>
            <w:tr w:rsidR="004F569C" w:rsidRPr="00D92850" w:rsidTr="001A549E">
              <w:trPr>
                <w:gridBefore w:val="1"/>
                <w:wBefore w:w="6" w:type="dxa"/>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b/>
                      <w:bCs/>
                      <w:sz w:val="16"/>
                      <w:szCs w:val="18"/>
                      <w:lang w:eastAsia="en-AU"/>
                    </w:rPr>
                    <w:t>Less than 4.5m</w:t>
                  </w:r>
                </w:p>
              </w:tc>
              <w:tc>
                <w:tcPr>
                  <w:tcW w:w="968"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6.0m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4.5m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5.4</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3m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2m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5.4</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1.5m</w:t>
                  </w:r>
                </w:p>
              </w:tc>
              <w:tc>
                <w:tcPr>
                  <w:tcW w:w="813" w:type="dxa"/>
                  <w:tcBorders>
                    <w:top w:val="outset" w:sz="6" w:space="0" w:color="auto"/>
                    <w:left w:val="outset" w:sz="6" w:space="0" w:color="auto"/>
                    <w:bottom w:val="outset" w:sz="6" w:space="0" w:color="auto"/>
                    <w:right w:val="outset" w:sz="6" w:space="0" w:color="auto"/>
                  </w:tcBorders>
                  <w:hideMark/>
                </w:tcPr>
                <w:p w:rsidR="00D92850" w:rsidRPr="00725F70" w:rsidRDefault="001A549E"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Refer to standards in QDC</w:t>
                  </w:r>
                </w:p>
              </w:tc>
            </w:tr>
            <w:tr w:rsidR="004F569C" w:rsidRPr="00D92850" w:rsidTr="001A549E">
              <w:trPr>
                <w:gridBefore w:val="1"/>
                <w:wBefore w:w="6" w:type="dxa"/>
                <w:tblCellSpacing w:w="15" w:type="dxa"/>
              </w:trPr>
              <w:tc>
                <w:tcPr>
                  <w:tcW w:w="79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b/>
                      <w:bCs/>
                      <w:sz w:val="16"/>
                      <w:szCs w:val="18"/>
                      <w:lang w:eastAsia="en-AU"/>
                    </w:rPr>
                    <w:lastRenderedPageBreak/>
                    <w:t>4.5m or more</w:t>
                  </w:r>
                </w:p>
              </w:tc>
              <w:tc>
                <w:tcPr>
                  <w:tcW w:w="968"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6.0m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4.5m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N/A</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3m</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2m</w:t>
                  </w:r>
                </w:p>
              </w:tc>
              <w:tc>
                <w:tcPr>
                  <w:tcW w:w="827"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N/A</w:t>
                  </w:r>
                </w:p>
              </w:tc>
              <w:tc>
                <w:tcPr>
                  <w:tcW w:w="969" w:type="dxa"/>
                  <w:tcBorders>
                    <w:top w:val="outset" w:sz="6" w:space="0" w:color="auto"/>
                    <w:left w:val="outset" w:sz="6" w:space="0" w:color="auto"/>
                    <w:bottom w:val="outset" w:sz="6" w:space="0" w:color="auto"/>
                    <w:right w:val="outset" w:sz="6" w:space="0" w:color="auto"/>
                  </w:tcBorders>
                  <w:hideMark/>
                </w:tcPr>
                <w:p w:rsidR="00D92850" w:rsidRPr="00725F70" w:rsidRDefault="00D92850"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Min 2m</w:t>
                  </w:r>
                </w:p>
              </w:tc>
              <w:tc>
                <w:tcPr>
                  <w:tcW w:w="813" w:type="dxa"/>
                  <w:tcBorders>
                    <w:top w:val="outset" w:sz="6" w:space="0" w:color="auto"/>
                    <w:left w:val="outset" w:sz="6" w:space="0" w:color="auto"/>
                    <w:bottom w:val="outset" w:sz="6" w:space="0" w:color="auto"/>
                    <w:right w:val="outset" w:sz="6" w:space="0" w:color="auto"/>
                  </w:tcBorders>
                  <w:hideMark/>
                </w:tcPr>
                <w:p w:rsidR="00D92850" w:rsidRPr="00725F70" w:rsidRDefault="001A549E" w:rsidP="00D92850">
                  <w:pPr>
                    <w:spacing w:after="0" w:line="240" w:lineRule="auto"/>
                    <w:rPr>
                      <w:rFonts w:ascii="Arial" w:eastAsia="Times New Roman" w:hAnsi="Arial" w:cs="Arial"/>
                      <w:sz w:val="16"/>
                      <w:szCs w:val="18"/>
                      <w:lang w:eastAsia="en-AU"/>
                    </w:rPr>
                  </w:pPr>
                  <w:r w:rsidRPr="00725F70">
                    <w:rPr>
                      <w:rFonts w:ascii="Arial" w:eastAsia="Times New Roman" w:hAnsi="Arial" w:cs="Arial"/>
                      <w:sz w:val="16"/>
                      <w:szCs w:val="18"/>
                      <w:lang w:eastAsia="en-AU"/>
                    </w:rPr>
                    <w:t>Refer to standards in QDC</w:t>
                  </w:r>
                </w:p>
              </w:tc>
            </w:tr>
            <w:tr w:rsidR="00D92850" w:rsidRPr="00D92850" w:rsidTr="001A549E">
              <w:tblPrEx>
                <w:tblBorders>
                  <w:top w:val="none" w:sz="0" w:space="0" w:color="auto"/>
                  <w:left w:val="none" w:sz="0" w:space="0" w:color="auto"/>
                  <w:bottom w:val="none" w:sz="0" w:space="0" w:color="auto"/>
                  <w:right w:val="none" w:sz="0" w:space="0" w:color="auto"/>
                </w:tblBorders>
              </w:tblPrEx>
              <w:trPr>
                <w:tblCellSpacing w:w="15" w:type="dxa"/>
              </w:trPr>
              <w:tc>
                <w:tcPr>
                  <w:tcW w:w="8384" w:type="dxa"/>
                  <w:gridSpan w:val="10"/>
                  <w:vAlign w:val="center"/>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 xml:space="preserve">Note - Greater setbacks may be required if the lot adjoins an environmental corridor or area (Refer to values and constraints for details). </w:t>
                  </w:r>
                </w:p>
              </w:tc>
            </w:tr>
          </w:tbl>
          <w:p w:rsidR="001A549E" w:rsidRPr="001A549E" w:rsidRDefault="001A549E" w:rsidP="001A549E">
            <w:pPr>
              <w:pStyle w:val="ListParagraph"/>
              <w:numPr>
                <w:ilvl w:val="0"/>
                <w:numId w:val="34"/>
              </w:numPr>
              <w:spacing w:before="100" w:beforeAutospacing="1" w:after="100" w:afterAutospacing="1" w:line="240" w:lineRule="auto"/>
              <w:ind w:right="153"/>
              <w:rPr>
                <w:rFonts w:eastAsia="Times New Roman" w:cs="Arial"/>
                <w:sz w:val="20"/>
                <w:szCs w:val="20"/>
                <w:lang w:eastAsia="en-AU"/>
              </w:rPr>
            </w:pPr>
            <w:r w:rsidRPr="001A549E">
              <w:rPr>
                <w:rFonts w:eastAsia="Times New Roman" w:cs="Arial"/>
                <w:sz w:val="20"/>
                <w:szCs w:val="20"/>
                <w:lang w:eastAsia="en-AU"/>
              </w:rPr>
              <w:t>for carports associated with a Dwelling house that remain open and are not enclosed by walls, screens or the like the following applies:</w:t>
            </w:r>
          </w:p>
          <w:p w:rsidR="001A549E" w:rsidRPr="001A549E" w:rsidRDefault="001A549E" w:rsidP="001A549E">
            <w:pPr>
              <w:numPr>
                <w:ilvl w:val="0"/>
                <w:numId w:val="35"/>
              </w:numPr>
              <w:tabs>
                <w:tab w:val="num" w:pos="720"/>
              </w:tabs>
              <w:spacing w:before="100" w:beforeAutospacing="1" w:after="100" w:afterAutospacing="1" w:line="240" w:lineRule="auto"/>
              <w:ind w:right="153"/>
              <w:rPr>
                <w:rFonts w:ascii="Arial" w:eastAsia="Times New Roman" w:hAnsi="Arial" w:cs="Arial"/>
                <w:sz w:val="20"/>
                <w:szCs w:val="20"/>
                <w:lang w:eastAsia="en-AU"/>
              </w:rPr>
            </w:pPr>
            <w:r w:rsidRPr="001A549E">
              <w:rPr>
                <w:rFonts w:ascii="Arial" w:eastAsia="Times New Roman" w:hAnsi="Arial" w:cs="Arial"/>
                <w:sz w:val="20"/>
                <w:szCs w:val="20"/>
                <w:lang w:eastAsia="en-AU"/>
              </w:rPr>
              <w:t>if the Dwelling house was built before 2005: not less than the setback to an existing lawfully constructed carport or garage on an adjoining lot with the same road frontage (where a lawfully constructed carport or garage is located on both sides, the lesser of the two is applicable); or 0.5m whichever is the greater; or</w:t>
            </w:r>
          </w:p>
          <w:p w:rsidR="00D92850" w:rsidRDefault="001A549E" w:rsidP="001A549E">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1A549E">
              <w:rPr>
                <w:rFonts w:ascii="Arial" w:eastAsia="Times New Roman" w:hAnsi="Arial" w:cs="Arial"/>
                <w:sz w:val="20"/>
                <w:szCs w:val="20"/>
                <w:lang w:eastAsia="en-AU"/>
              </w:rPr>
              <w:t>in all other instances: a minimum setback of 5.4m from the primary or secondary frontage</w:t>
            </w:r>
            <w:r>
              <w:rPr>
                <w:rFonts w:ascii="Arial" w:eastAsia="Times New Roman" w:hAnsi="Arial" w:cs="Arial"/>
                <w:sz w:val="20"/>
                <w:szCs w:val="20"/>
                <w:lang w:eastAsia="en-AU"/>
              </w:rPr>
              <w:t xml:space="preserve">. </w:t>
            </w:r>
          </w:p>
          <w:p w:rsidR="001A549E" w:rsidRPr="001A549E"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This is an alternative provision to the QDC for building work associated with a Dwelling </w:t>
            </w:r>
            <w:proofErr w:type="gramStart"/>
            <w:r w:rsidRPr="00725F70">
              <w:rPr>
                <w:rFonts w:ascii="Arial" w:eastAsia="Times New Roman" w:hAnsi="Arial" w:cs="Arial"/>
                <w:sz w:val="18"/>
                <w:szCs w:val="20"/>
                <w:lang w:eastAsia="en-AU"/>
              </w:rPr>
              <w:t>house, and</w:t>
            </w:r>
            <w:proofErr w:type="gramEnd"/>
            <w:r w:rsidRPr="00725F70">
              <w:rPr>
                <w:rFonts w:ascii="Arial" w:eastAsia="Times New Roman" w:hAnsi="Arial" w:cs="Arial"/>
                <w:sz w:val="18"/>
                <w:szCs w:val="20"/>
                <w:lang w:eastAsia="en-AU"/>
              </w:rPr>
              <w:t xml:space="preserve"> is a concurrence agency issue.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Site cover</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4</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Site cover does not exceed 50% (excluding eaves, sun shading devices, patios, balconies and other unenclosed structures).</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Car parking</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1245"/>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5</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Car parking is provided in accordance with Schedule 7 - Car parking.</w:t>
            </w:r>
          </w:p>
          <w:tbl>
            <w:tblPr>
              <w:tblW w:w="85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59"/>
            </w:tblGrid>
            <w:tr w:rsidR="00D92850" w:rsidRPr="00D92850" w:rsidTr="00CC4C79">
              <w:trPr>
                <w:tblCellSpacing w:w="15" w:type="dxa"/>
              </w:trPr>
              <w:tc>
                <w:tcPr>
                  <w:tcW w:w="8499"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546"/>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6</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Car parking and manoeuvring areas are designed and constructed in accordance with the Australian Standards AS2890.1.</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Waste</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657"/>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7</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Bins and bin storage area/s are provided, designed and managed in accordance with Planning scheme policy – Waste.</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Lighting</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rHeight w:val="1500"/>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1A549E">
              <w:rPr>
                <w:rFonts w:ascii="Arial" w:eastAsia="Times New Roman" w:hAnsi="Arial" w:cs="Arial"/>
                <w:b/>
                <w:bCs/>
                <w:sz w:val="20"/>
                <w:szCs w:val="20"/>
                <w:lang w:eastAsia="en-AU"/>
              </w:rPr>
              <w:t>8</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of the control of obtrusive light given in Table 2.1 of Australian Standard AS 4282 (1997) Control of Obtrusive Effects of Outdoor Lighting. </w:t>
            </w:r>
          </w:p>
          <w:tbl>
            <w:tblPr>
              <w:tblW w:w="8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16"/>
            </w:tblGrid>
            <w:tr w:rsidR="00D92850" w:rsidRPr="00D92850" w:rsidTr="00CC28B3">
              <w:trPr>
                <w:tblCellSpacing w:w="15" w:type="dxa"/>
              </w:trPr>
              <w:tc>
                <w:tcPr>
                  <w:tcW w:w="8456"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"Curfewed hours" are taken to be those hours between 10pm and 7am on the following day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1A549E">
        <w:trPr>
          <w:tblCellSpacing w:w="15" w:type="dxa"/>
        </w:trPr>
        <w:tc>
          <w:tcPr>
            <w:tcW w:w="336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Clearing of habitat trees where not located in the Environmental areas overlay map</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1A549E">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1A549E">
              <w:rPr>
                <w:rFonts w:ascii="Arial" w:eastAsia="Times New Roman" w:hAnsi="Arial" w:cs="Arial"/>
                <w:b/>
                <w:bCs/>
                <w:sz w:val="20"/>
                <w:szCs w:val="20"/>
                <w:lang w:eastAsia="en-AU"/>
              </w:rPr>
              <w:t>9</w:t>
            </w:r>
          </w:p>
        </w:tc>
        <w:tc>
          <w:tcPr>
            <w:tcW w:w="2980"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result in the damaging, destroyed or clearing of a habitat tree. This does not apply to:</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a habitat tree located within an approved development footprint;</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22"/>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CC28B3" w:rsidRDefault="00CC28B3"/>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27"/>
        <w:gridCol w:w="8636"/>
        <w:gridCol w:w="1728"/>
        <w:gridCol w:w="3094"/>
      </w:tblGrid>
      <w:tr w:rsidR="00CC4C79" w:rsidRPr="00D92850" w:rsidTr="001A549E">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C4C79" w:rsidRPr="00D92850" w:rsidRDefault="00CC4C79"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Works requirements</w:t>
            </w: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Utilities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1A549E">
              <w:rPr>
                <w:rFonts w:ascii="Arial" w:eastAsia="Times New Roman" w:hAnsi="Arial" w:cs="Arial"/>
                <w:b/>
                <w:bCs/>
                <w:sz w:val="20"/>
                <w:szCs w:val="20"/>
                <w:lang w:eastAsia="en-AU"/>
              </w:rPr>
              <w:t>10</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1A549E" w:rsidP="001A549E">
            <w:pPr>
              <w:spacing w:before="100" w:beforeAutospacing="1" w:after="100" w:afterAutospacing="1" w:line="240" w:lineRule="auto"/>
              <w:ind w:left="153" w:right="153"/>
              <w:rPr>
                <w:rFonts w:ascii="Arial" w:eastAsia="Times New Roman" w:hAnsi="Arial" w:cs="Arial"/>
                <w:sz w:val="20"/>
                <w:szCs w:val="20"/>
                <w:lang w:eastAsia="en-AU"/>
              </w:rPr>
            </w:pPr>
            <w:r w:rsidRPr="001A549E">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Access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1A549E"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RAD11</w:t>
            </w:r>
          </w:p>
        </w:tc>
        <w:tc>
          <w:tcPr>
            <w:tcW w:w="2957" w:type="pct"/>
            <w:tcBorders>
              <w:top w:val="outset" w:sz="6" w:space="0" w:color="auto"/>
              <w:left w:val="outset" w:sz="6" w:space="0" w:color="auto"/>
              <w:bottom w:val="outset" w:sz="6" w:space="0" w:color="auto"/>
              <w:right w:val="outset" w:sz="6" w:space="0" w:color="auto"/>
            </w:tcBorders>
          </w:tcPr>
          <w:p w:rsidR="001A549E"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r w:rsidRPr="001A549E">
              <w:rPr>
                <w:rFonts w:ascii="Arial" w:eastAsia="Times New Roman" w:hAnsi="Arial" w:cs="Arial"/>
                <w:sz w:val="20"/>
                <w:szCs w:val="20"/>
                <w:lang w:eastAsia="en-AU"/>
              </w:rPr>
              <w:t>The frontage road is fully constructed to Council’s standards.</w:t>
            </w:r>
          </w:p>
          <w:p w:rsidR="001A549E" w:rsidRPr="00725F70" w:rsidRDefault="001A549E"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Note - Roads </w:t>
            </w:r>
            <w:proofErr w:type="gramStart"/>
            <w:r w:rsidRPr="00725F70">
              <w:rPr>
                <w:rFonts w:ascii="Arial" w:eastAsia="Times New Roman" w:hAnsi="Arial" w:cs="Arial"/>
                <w:sz w:val="18"/>
                <w:szCs w:val="20"/>
                <w:lang w:eastAsia="en-AU"/>
              </w:rPr>
              <w:t>are considered to be</w:t>
            </w:r>
            <w:proofErr w:type="gramEnd"/>
            <w:r w:rsidRPr="00725F70">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Frontage roads include streets where no direct lot access is provided.</w:t>
            </w:r>
          </w:p>
        </w:tc>
        <w:tc>
          <w:tcPr>
            <w:tcW w:w="586"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1A549E"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532"/>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1A549E">
              <w:rPr>
                <w:rFonts w:ascii="Arial" w:eastAsia="Times New Roman" w:hAnsi="Arial" w:cs="Arial"/>
                <w:b/>
                <w:bCs/>
                <w:sz w:val="20"/>
                <w:szCs w:val="20"/>
                <w:lang w:eastAsia="en-AU"/>
              </w:rPr>
              <w:t>2</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1A549E" w:rsidP="00D92850">
            <w:pPr>
              <w:spacing w:before="100" w:beforeAutospacing="1" w:after="100" w:afterAutospacing="1" w:line="240" w:lineRule="auto"/>
              <w:ind w:left="150" w:right="150"/>
              <w:rPr>
                <w:rFonts w:ascii="Arial" w:eastAsia="Times New Roman" w:hAnsi="Arial" w:cs="Arial"/>
                <w:sz w:val="20"/>
                <w:szCs w:val="20"/>
                <w:lang w:eastAsia="en-AU"/>
              </w:rPr>
            </w:pPr>
            <w:r w:rsidRPr="001A549E">
              <w:rPr>
                <w:rFonts w:ascii="Arial" w:eastAsia="Times New Roman" w:hAnsi="Arial" w:cs="Arial"/>
                <w:sz w:val="20"/>
                <w:szCs w:val="20"/>
                <w:lang w:eastAsia="en-AU"/>
              </w:rPr>
              <w:t>Any new or changes to existing direct vehicle access for residential development does not occur from arterial or sub-arterial roads.</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1A549E">
              <w:rPr>
                <w:rFonts w:ascii="Arial" w:eastAsia="Times New Roman" w:hAnsi="Arial" w:cs="Arial"/>
                <w:b/>
                <w:bCs/>
                <w:sz w:val="20"/>
                <w:szCs w:val="20"/>
                <w:lang w:eastAsia="en-AU"/>
              </w:rPr>
              <w:t>3</w:t>
            </w:r>
          </w:p>
        </w:tc>
        <w:tc>
          <w:tcPr>
            <w:tcW w:w="2957" w:type="pct"/>
            <w:tcBorders>
              <w:top w:val="outset" w:sz="6" w:space="0" w:color="auto"/>
              <w:left w:val="outset" w:sz="6" w:space="0" w:color="auto"/>
              <w:bottom w:val="outset" w:sz="6" w:space="0" w:color="auto"/>
              <w:right w:val="outset" w:sz="6" w:space="0" w:color="auto"/>
            </w:tcBorders>
            <w:hideMark/>
          </w:tcPr>
          <w:p w:rsidR="00355185" w:rsidRP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Any new or changes to existing crossovers and driveways are designed, located and constructed in accordance with:</w:t>
            </w:r>
          </w:p>
          <w:p w:rsidR="00355185" w:rsidRPr="00355185" w:rsidRDefault="00355185" w:rsidP="00355185">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where for a Council-controlled road and associated with a Dwelling house:</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Planning scheme policy - Integrated design;</w:t>
            </w:r>
          </w:p>
          <w:p w:rsidR="00355185" w:rsidRPr="00355185" w:rsidRDefault="00355185" w:rsidP="00355185">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where for a Council-controlled road and not associated with a Dwelling house:</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AS/NZS2890.1 Parking facilities Part 1: Off street car parking;</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AS/NZS 2890.2 - Parking facilities Part 2: Off-street commercial vehicle facilities;</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Planning scheme policy - Integrated design;</w:t>
            </w:r>
          </w:p>
          <w:p w:rsidR="00355185" w:rsidRPr="00355185" w:rsidRDefault="00355185" w:rsidP="00355185">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Schedule 8 - Service vehicle requirements; </w:t>
            </w:r>
          </w:p>
          <w:p w:rsidR="00D92850" w:rsidRPr="00355185" w:rsidRDefault="00355185" w:rsidP="00355185">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355185">
              <w:rPr>
                <w:rFonts w:ascii="Arial" w:eastAsia="Times New Roman" w:hAnsi="Arial" w:cs="Arial"/>
                <w:b/>
                <w:bCs/>
                <w:sz w:val="20"/>
                <w:szCs w:val="20"/>
                <w:lang w:eastAsia="en-AU"/>
              </w:rPr>
              <w:t>4</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Stormwater</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RAD1</w:t>
            </w:r>
            <w:r w:rsidR="00355185">
              <w:rPr>
                <w:rFonts w:ascii="Arial" w:eastAsia="Times New Roman" w:hAnsi="Arial" w:cs="Arial"/>
                <w:b/>
                <w:bCs/>
                <w:sz w:val="20"/>
                <w:szCs w:val="20"/>
                <w:lang w:eastAsia="en-AU"/>
              </w:rPr>
              <w:t>6</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new or changes to existing stormwater run-off from the site </w:t>
            </w:r>
            <w:proofErr w:type="gramStart"/>
            <w:r w:rsidRPr="00D92850">
              <w:rPr>
                <w:rFonts w:ascii="Arial" w:eastAsia="Times New Roman" w:hAnsi="Arial" w:cs="Arial"/>
                <w:sz w:val="20"/>
                <w:szCs w:val="20"/>
                <w:lang w:eastAsia="en-AU"/>
              </w:rPr>
              <w:t>is</w:t>
            </w:r>
            <w:proofErr w:type="gramEnd"/>
            <w:r w:rsidRPr="00D92850">
              <w:rPr>
                <w:rFonts w:ascii="Arial" w:eastAsia="Times New Roman" w:hAnsi="Arial" w:cs="Arial"/>
                <w:sz w:val="20"/>
                <w:szCs w:val="20"/>
                <w:lang w:eastAsia="en-AU"/>
              </w:rPr>
              <w:t xml:space="preserve"> conveyed to a point of lawful discharge without causing </w:t>
            </w:r>
            <w:r w:rsidR="00355185">
              <w:rPr>
                <w:rFonts w:ascii="Arial" w:eastAsia="Times New Roman" w:hAnsi="Arial" w:cs="Arial"/>
                <w:sz w:val="20"/>
                <w:szCs w:val="20"/>
                <w:lang w:eastAsia="en-AU"/>
              </w:rPr>
              <w:t xml:space="preserve">actionable </w:t>
            </w:r>
            <w:r w:rsidRPr="00D92850">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r w:rsidR="00355185">
              <w:rPr>
                <w:rFonts w:ascii="Arial" w:eastAsia="Times New Roman" w:hAnsi="Arial" w:cs="Arial"/>
                <w:b/>
                <w:bCs/>
                <w:sz w:val="20"/>
                <w:szCs w:val="20"/>
                <w:lang w:eastAsia="en-AU"/>
              </w:rPr>
              <w:t>7</w:t>
            </w:r>
          </w:p>
        </w:tc>
        <w:tc>
          <w:tcPr>
            <w:tcW w:w="2957" w:type="pct"/>
            <w:tcBorders>
              <w:top w:val="outset" w:sz="6" w:space="0" w:color="auto"/>
              <w:left w:val="outset" w:sz="6" w:space="0" w:color="auto"/>
              <w:bottom w:val="outset" w:sz="6" w:space="0" w:color="auto"/>
              <w:right w:val="outset" w:sz="6" w:space="0" w:color="auto"/>
            </w:tcBorders>
            <w:hideMark/>
          </w:tcPr>
          <w:p w:rsidR="00355185" w:rsidRPr="00355185" w:rsidRDefault="00D92850" w:rsidP="00355185">
            <w:pPr>
              <w:spacing w:before="100" w:beforeAutospacing="1" w:after="100" w:afterAutospacing="1" w:line="240" w:lineRule="auto"/>
              <w:ind w:left="153" w:right="153"/>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 </w:t>
            </w:r>
            <w:r w:rsidR="00355185" w:rsidRPr="00355185">
              <w:rPr>
                <w:rFonts w:ascii="Arial" w:eastAsia="Times New Roman" w:hAnsi="Arial" w:cs="Arial"/>
                <w:sz w:val="20"/>
                <w:szCs w:val="20"/>
                <w:lang w:eastAsia="en-AU"/>
              </w:rPr>
              <w:t>Development incorporates a 'deemed to comply solution' to manage stormwater quality where the development:</w:t>
            </w:r>
          </w:p>
          <w:p w:rsidR="00355185" w:rsidRPr="00355185" w:rsidRDefault="00355185" w:rsidP="00355185">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is for an urban purpose that involves a land area of 2500m</w:t>
            </w:r>
            <w:r w:rsidRPr="00355185">
              <w:rPr>
                <w:rFonts w:ascii="Arial" w:eastAsia="Times New Roman" w:hAnsi="Arial" w:cs="Arial"/>
                <w:sz w:val="20"/>
                <w:szCs w:val="20"/>
                <w:vertAlign w:val="superscript"/>
                <w:lang w:eastAsia="en-AU"/>
              </w:rPr>
              <w:t>2</w:t>
            </w:r>
            <w:r w:rsidRPr="00355185">
              <w:rPr>
                <w:rFonts w:ascii="Arial" w:eastAsia="Times New Roman" w:hAnsi="Arial" w:cs="Arial"/>
                <w:sz w:val="20"/>
                <w:szCs w:val="20"/>
                <w:lang w:eastAsia="en-AU"/>
              </w:rPr>
              <w:t> or greater; and</w:t>
            </w:r>
          </w:p>
          <w:p w:rsidR="00355185" w:rsidRPr="00355185" w:rsidRDefault="00355185" w:rsidP="00355185">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will result in:</w:t>
            </w:r>
          </w:p>
          <w:p w:rsidR="00355185" w:rsidRPr="00355185" w:rsidRDefault="00355185" w:rsidP="00355185">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6 or more dwellings; or</w:t>
            </w:r>
          </w:p>
          <w:p w:rsidR="00355185" w:rsidRPr="00355185" w:rsidRDefault="00355185" w:rsidP="00355185">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355185">
              <w:rPr>
                <w:rFonts w:ascii="Arial" w:eastAsia="Times New Roman" w:hAnsi="Arial" w:cs="Arial"/>
                <w:sz w:val="20"/>
                <w:szCs w:val="20"/>
                <w:lang w:eastAsia="en-AU"/>
              </w:rPr>
              <w:t>an impervious area greater than 25% of the net developable area.</w:t>
            </w:r>
          </w:p>
          <w:p w:rsidR="00D92850"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Development ensures that surface flows entering the premises from adjacent properties are not blocked, diverted or concentrated.</w:t>
            </w:r>
          </w:p>
          <w:p w:rsidR="00355185"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725F70">
              <w:rPr>
                <w:rFonts w:ascii="Arial" w:eastAsia="Times New Roman" w:hAnsi="Arial" w:cs="Arial"/>
                <w:sz w:val="18"/>
                <w:szCs w:val="20"/>
                <w:lang w:eastAsia="en-AU"/>
              </w:rPr>
              <w:t>upstream, downstream or surrounding premises</w:t>
            </w:r>
            <w:proofErr w:type="gramEnd"/>
            <w:r w:rsidRPr="00725F70">
              <w:rPr>
                <w:rFonts w:ascii="Arial" w:eastAsia="Times New Roman" w:hAnsi="Arial" w:cs="Arial"/>
                <w:sz w:val="18"/>
                <w:szCs w:val="20"/>
                <w:lang w:eastAsia="en-AU"/>
              </w:rPr>
              <w:t>.</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Development ensures that works (e.g. fences and walls) do not block, divert or concentrate the flow of stormwater to adjoining properties.</w:t>
            </w:r>
          </w:p>
          <w:p w:rsidR="00355185"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725F70">
              <w:rPr>
                <w:rFonts w:ascii="Arial" w:eastAsia="Times New Roman" w:hAnsi="Arial" w:cs="Arial"/>
                <w:sz w:val="18"/>
                <w:szCs w:val="20"/>
                <w:lang w:eastAsia="en-AU"/>
              </w:rPr>
              <w:t>upstream, downstream or surrounding premises</w:t>
            </w:r>
            <w:proofErr w:type="gramEnd"/>
            <w:r w:rsidRPr="00725F70">
              <w:rPr>
                <w:rFonts w:ascii="Arial" w:eastAsia="Times New Roman" w:hAnsi="Arial" w:cs="Arial"/>
                <w:sz w:val="18"/>
                <w:szCs w:val="20"/>
                <w:lang w:eastAsia="en-AU"/>
              </w:rPr>
              <w:t>.</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725F70">
        <w:trPr>
          <w:trHeight w:val="530"/>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8304" w:type="dxa"/>
              <w:tblCellSpacing w:w="15" w:type="dxa"/>
              <w:tblInd w:w="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044"/>
              <w:gridCol w:w="4260"/>
            </w:tblGrid>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CCCCCC"/>
                  <w:hideMark/>
                </w:tcPr>
                <w:p w:rsidR="00355185" w:rsidRPr="00355185" w:rsidRDefault="00355185" w:rsidP="00355185">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Pipe Diameter</w:t>
                  </w:r>
                </w:p>
              </w:tc>
              <w:tc>
                <w:tcPr>
                  <w:tcW w:w="2538" w:type="pct"/>
                  <w:tcBorders>
                    <w:top w:val="outset" w:sz="6" w:space="0" w:color="auto"/>
                    <w:left w:val="outset" w:sz="6" w:space="0" w:color="auto"/>
                    <w:bottom w:val="outset" w:sz="6" w:space="0" w:color="auto"/>
                    <w:right w:val="outset" w:sz="6" w:space="0" w:color="auto"/>
                  </w:tcBorders>
                  <w:shd w:val="clear" w:color="auto" w:fill="CCCCCC"/>
                  <w:hideMark/>
                </w:tcPr>
                <w:p w:rsidR="00355185" w:rsidRPr="00355185" w:rsidRDefault="00355185" w:rsidP="00355185">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Minimum Easement Width (excluding access requirements)</w:t>
                  </w:r>
                </w:p>
              </w:tc>
            </w:tr>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Stormwater Pipe up to 825mm diameter</w:t>
                  </w:r>
                </w:p>
              </w:tc>
              <w:tc>
                <w:tcPr>
                  <w:tcW w:w="253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lastRenderedPageBreak/>
                    <w:t>Stormwater Pipe up to 825mm diameter with Sewer pipe up to 225m diameter</w:t>
                  </w:r>
                </w:p>
              </w:tc>
              <w:tc>
                <w:tcPr>
                  <w:tcW w:w="253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355185" w:rsidRPr="00D92850" w:rsidTr="00355185">
              <w:trPr>
                <w:tblCellSpacing w:w="15" w:type="dxa"/>
              </w:trPr>
              <w:tc>
                <w:tcPr>
                  <w:tcW w:w="2408" w:type="pct"/>
                  <w:tcBorders>
                    <w:top w:val="outset" w:sz="6" w:space="0" w:color="auto"/>
                    <w:left w:val="outset" w:sz="6" w:space="0" w:color="auto"/>
                    <w:bottom w:val="outset" w:sz="6" w:space="0" w:color="auto"/>
                    <w:right w:val="outset" w:sz="6" w:space="0" w:color="auto"/>
                  </w:tcBorders>
                  <w:shd w:val="clear" w:color="auto" w:fill="FFFFFF"/>
                </w:tcPr>
                <w:p w:rsidR="00355185" w:rsidRPr="00355185"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Stormwater pipe greater than 825mm diameter</w:t>
                  </w:r>
                </w:p>
              </w:tc>
              <w:tc>
                <w:tcPr>
                  <w:tcW w:w="2538" w:type="pct"/>
                  <w:tcBorders>
                    <w:top w:val="outset" w:sz="6" w:space="0" w:color="auto"/>
                    <w:left w:val="outset" w:sz="6" w:space="0" w:color="auto"/>
                    <w:bottom w:val="outset" w:sz="6" w:space="0" w:color="auto"/>
                    <w:right w:val="outset" w:sz="6" w:space="0" w:color="auto"/>
                  </w:tcBorders>
                  <w:shd w:val="clear" w:color="auto" w:fill="FFFFFF"/>
                </w:tcPr>
                <w:p w:rsidR="00355185" w:rsidRPr="00D92850"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Easement boundary to be 1m clear of the outside wall of the pipe and clear of all pits.</w:t>
                  </w:r>
                </w:p>
              </w:tc>
            </w:tr>
          </w:tbl>
          <w:p w:rsidR="00355185" w:rsidRPr="00725F70" w:rsidRDefault="00355185" w:rsidP="00355185">
            <w:pPr>
              <w:spacing w:before="100" w:beforeAutospacing="1" w:after="100" w:afterAutospacing="1" w:line="240" w:lineRule="auto"/>
              <w:ind w:left="153" w:right="153"/>
              <w:rPr>
                <w:rFonts w:ascii="Arial" w:eastAsia="Times New Roman" w:hAnsi="Arial" w:cs="Arial"/>
                <w:sz w:val="18"/>
                <w:szCs w:val="20"/>
                <w:lang w:eastAsia="en-AU"/>
              </w:rPr>
            </w:pPr>
            <w:r w:rsidRPr="00725F70">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355185"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Refer to Planning scheme policy - Integrated design (Appendix C) for easement requirements over open channels.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Site works and construction management</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355185">
              <w:rPr>
                <w:rFonts w:ascii="Arial" w:eastAsia="Times New Roman" w:hAnsi="Arial" w:cs="Arial"/>
                <w:b/>
                <w:bCs/>
                <w:sz w:val="20"/>
                <w:szCs w:val="20"/>
                <w:lang w:eastAsia="en-AU"/>
              </w:rPr>
              <w:t>21</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site and any existing structures are to be maintained in a tidy and safe condition.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1042"/>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355185">
              <w:rPr>
                <w:rFonts w:ascii="Arial" w:eastAsia="Times New Roman" w:hAnsi="Arial" w:cs="Arial"/>
                <w:b/>
                <w:bCs/>
                <w:sz w:val="20"/>
                <w:szCs w:val="20"/>
                <w:lang w:eastAsia="en-AU"/>
              </w:rPr>
              <w:t>22</w:t>
            </w:r>
          </w:p>
        </w:tc>
        <w:tc>
          <w:tcPr>
            <w:tcW w:w="2957" w:type="pct"/>
            <w:tcBorders>
              <w:top w:val="outset" w:sz="6" w:space="0" w:color="auto"/>
              <w:left w:val="outset" w:sz="6" w:space="0" w:color="auto"/>
              <w:bottom w:val="outset" w:sz="6" w:space="0" w:color="auto"/>
              <w:right w:val="outset" w:sz="6" w:space="0" w:color="auto"/>
            </w:tcBorders>
            <w:hideMark/>
          </w:tcPr>
          <w:p w:rsid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Development does not cause erosion or allow sediment to leave the site.</w:t>
            </w:r>
          </w:p>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No dust emissions extend beyond the boundaries of the site during soil disturbances and construction works.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725F70">
        <w:trPr>
          <w:trHeight w:val="1093"/>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957" w:type="pct"/>
            <w:tcBorders>
              <w:top w:val="outset" w:sz="6" w:space="0" w:color="auto"/>
              <w:left w:val="outset" w:sz="6" w:space="0" w:color="auto"/>
              <w:bottom w:val="outset" w:sz="6" w:space="0" w:color="auto"/>
              <w:right w:val="outset" w:sz="6" w:space="0" w:color="auto"/>
            </w:tcBorders>
          </w:tcPr>
          <w:p w:rsid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Existing street trees are protected and not damaged during works.</w:t>
            </w:r>
          </w:p>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RAD25</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RAD26</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RAD27</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355185" w:rsidP="00355185">
            <w:pPr>
              <w:spacing w:before="100" w:beforeAutospacing="1" w:after="100" w:afterAutospacing="1" w:line="240" w:lineRule="auto"/>
              <w:ind w:left="153" w:right="153"/>
              <w:rPr>
                <w:rFonts w:ascii="Arial" w:eastAsia="Times New Roman" w:hAnsi="Arial" w:cs="Arial"/>
                <w:sz w:val="20"/>
                <w:szCs w:val="20"/>
                <w:lang w:eastAsia="en-AU"/>
              </w:rPr>
            </w:pPr>
            <w:r w:rsidRPr="00355185">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355185">
              <w:rPr>
                <w:rFonts w:ascii="Arial" w:eastAsia="Times New Roman" w:hAnsi="Arial" w:cs="Arial"/>
                <w:sz w:val="20"/>
                <w:szCs w:val="20"/>
                <w:lang w:eastAsia="en-AU"/>
              </w:rPr>
              <w:t>are to be cleaned at all times</w:t>
            </w:r>
            <w:proofErr w:type="gramEnd"/>
            <w:r w:rsidRPr="00355185">
              <w:rPr>
                <w:rFonts w:ascii="Arial" w:eastAsia="Times New Roman" w:hAnsi="Arial" w:cs="Arial"/>
                <w:sz w:val="20"/>
                <w:szCs w:val="20"/>
                <w:lang w:eastAsia="en-AU"/>
              </w:rPr>
              <w:t>.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RAD28</w:t>
            </w:r>
          </w:p>
        </w:tc>
        <w:tc>
          <w:tcPr>
            <w:tcW w:w="2957" w:type="pct"/>
            <w:tcBorders>
              <w:top w:val="outset" w:sz="6" w:space="0" w:color="auto"/>
              <w:left w:val="outset" w:sz="6" w:space="0" w:color="auto"/>
              <w:bottom w:val="outset" w:sz="6" w:space="0" w:color="auto"/>
              <w:right w:val="outset" w:sz="6" w:space="0" w:color="auto"/>
            </w:tcBorders>
            <w:hideMark/>
          </w:tcPr>
          <w:p w:rsid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All native vegetation to be retained on-site is temporarily fenced or protected prior to and during development works.</w:t>
            </w:r>
          </w:p>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No parking of vehicles or storage of machinery or goods is to occur in these areas during development works</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RAD29</w:t>
            </w:r>
          </w:p>
        </w:tc>
        <w:tc>
          <w:tcPr>
            <w:tcW w:w="2957" w:type="pct"/>
            <w:tcBorders>
              <w:top w:val="outset" w:sz="6" w:space="0" w:color="auto"/>
              <w:left w:val="outset" w:sz="6" w:space="0" w:color="auto"/>
              <w:bottom w:val="outset" w:sz="6" w:space="0" w:color="auto"/>
              <w:right w:val="outset" w:sz="6" w:space="0" w:color="auto"/>
            </w:tcBorders>
            <w:hideMark/>
          </w:tcPr>
          <w:p w:rsidR="00355185" w:rsidRPr="00355185"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Disposal of materials is managed in one or more of the following ways:</w:t>
            </w:r>
          </w:p>
          <w:p w:rsidR="00355185" w:rsidRPr="00355185" w:rsidRDefault="00355185" w:rsidP="00355185">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lastRenderedPageBreak/>
              <w:t>all cleared vegetation, declared weeds, stumps, rubbish, car bodies, scrap metal and the like are removed and disposed of in a Council land fill facility; or</w:t>
            </w:r>
          </w:p>
          <w:p w:rsidR="00355185" w:rsidRPr="00355185" w:rsidRDefault="00355185" w:rsidP="00355185">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t>all native vegetation with a diameter below 400mm is to be chipped and stored on-site.</w:t>
            </w:r>
          </w:p>
          <w:p w:rsidR="00D92850" w:rsidRPr="00725F70" w:rsidRDefault="00355185"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No burning of cleared vegetation is permitted.</w:t>
            </w:r>
          </w:p>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The chipped vegetation must be stored in an approved location.</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355185" w:rsidRPr="00D92850" w:rsidTr="00725F70">
        <w:trPr>
          <w:trHeight w:val="1366"/>
          <w:tblCellSpacing w:w="15" w:type="dxa"/>
        </w:trPr>
        <w:tc>
          <w:tcPr>
            <w:tcW w:w="373" w:type="pct"/>
            <w:tcBorders>
              <w:top w:val="outset" w:sz="6" w:space="0" w:color="auto"/>
              <w:left w:val="outset" w:sz="6" w:space="0" w:color="auto"/>
              <w:bottom w:val="outset" w:sz="6" w:space="0" w:color="auto"/>
              <w:right w:val="outset" w:sz="6" w:space="0" w:color="auto"/>
            </w:tcBorders>
          </w:tcPr>
          <w:p w:rsidR="00355185" w:rsidRPr="00355185" w:rsidRDefault="00355185" w:rsidP="00D92850">
            <w:pPr>
              <w:spacing w:before="100" w:beforeAutospacing="1" w:after="100" w:afterAutospacing="1" w:line="240" w:lineRule="auto"/>
              <w:ind w:left="150" w:right="150"/>
              <w:rPr>
                <w:rFonts w:ascii="Arial" w:eastAsia="Times New Roman" w:hAnsi="Arial" w:cs="Arial"/>
                <w:b/>
                <w:sz w:val="20"/>
                <w:szCs w:val="20"/>
                <w:lang w:eastAsia="en-AU"/>
              </w:rPr>
            </w:pPr>
            <w:r w:rsidRPr="00355185">
              <w:rPr>
                <w:rFonts w:ascii="Arial" w:eastAsia="Times New Roman" w:hAnsi="Arial" w:cs="Arial"/>
                <w:b/>
                <w:sz w:val="20"/>
                <w:szCs w:val="20"/>
                <w:lang w:eastAsia="en-AU"/>
              </w:rPr>
              <w:t>RAD30</w:t>
            </w:r>
          </w:p>
        </w:tc>
        <w:tc>
          <w:tcPr>
            <w:tcW w:w="2957" w:type="pct"/>
            <w:tcBorders>
              <w:top w:val="outset" w:sz="6" w:space="0" w:color="auto"/>
              <w:left w:val="outset" w:sz="6" w:space="0" w:color="auto"/>
              <w:bottom w:val="outset" w:sz="6" w:space="0" w:color="auto"/>
              <w:right w:val="outset" w:sz="6" w:space="0" w:color="auto"/>
            </w:tcBorders>
          </w:tcPr>
          <w:p w:rsidR="00355185" w:rsidRPr="00355185" w:rsidRDefault="00355185" w:rsidP="00355185">
            <w:pPr>
              <w:spacing w:before="100" w:beforeAutospacing="1" w:after="100" w:afterAutospacing="1" w:line="240" w:lineRule="auto"/>
              <w:ind w:left="150" w:right="150"/>
              <w:rPr>
                <w:rFonts w:ascii="Arial" w:eastAsia="Times New Roman" w:hAnsi="Arial" w:cs="Arial"/>
                <w:sz w:val="20"/>
                <w:szCs w:val="20"/>
                <w:lang w:eastAsia="en-AU"/>
              </w:rPr>
            </w:pPr>
            <w:r w:rsidRPr="00355185">
              <w:rPr>
                <w:rFonts w:ascii="Arial" w:eastAsia="Times New Roman" w:hAnsi="Arial" w:cs="Arial"/>
                <w:sz w:val="20"/>
                <w:szCs w:val="20"/>
                <w:lang w:eastAsia="en-AU"/>
              </w:rPr>
              <w:t>All development works are carried out within the following times:</w:t>
            </w:r>
          </w:p>
          <w:p w:rsidR="00355185" w:rsidRPr="00355185" w:rsidRDefault="00355185" w:rsidP="0035518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t>Monday to Saturday (other than public holidays) between 6:30am and 6:30pm on the same day;</w:t>
            </w:r>
          </w:p>
          <w:p w:rsidR="00355185" w:rsidRPr="00355185" w:rsidRDefault="00355185" w:rsidP="0035518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355185">
              <w:rPr>
                <w:rFonts w:ascii="Arial" w:eastAsia="Times New Roman" w:hAnsi="Arial" w:cs="Arial"/>
                <w:sz w:val="20"/>
                <w:szCs w:val="20"/>
                <w:lang w:eastAsia="en-AU"/>
              </w:rPr>
              <w:t>no work is to be carried out on Sundays or public holidays.</w:t>
            </w:r>
          </w:p>
        </w:tc>
        <w:tc>
          <w:tcPr>
            <w:tcW w:w="586"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355185" w:rsidRPr="00D92850" w:rsidRDefault="00355185"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3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Earthworks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31</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total of all cut and fill on-site does not exceed 900mm in height.</w:t>
            </w:r>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Figure - Cut and fill</w:t>
            </w:r>
            <w:r w:rsidRPr="00D92850">
              <w:rPr>
                <w:rFonts w:ascii="Arial" w:eastAsia="Times New Roman" w:hAnsi="Arial" w:cs="Arial"/>
                <w:sz w:val="20"/>
                <w:szCs w:val="20"/>
                <w:lang w:eastAsia="en-AU"/>
              </w:rPr>
              <w:t xml:space="preserve"> </w:t>
            </w:r>
            <w:hyperlink r:id="rId7" w:tgtFrame="_blank" w:tooltip="Link to larger image (popup)" w:history="1">
              <w:r w:rsidRPr="00D92850">
                <w:rPr>
                  <w:rFonts w:ascii="Arial" w:eastAsia="Times New Roman" w:hAnsi="Arial" w:cs="Arial"/>
                  <w:color w:val="0000FF"/>
                  <w:sz w:val="20"/>
                  <w:szCs w:val="20"/>
                  <w:lang w:eastAsia="en-AU"/>
                </w:rPr>
                <w:t> </w:t>
              </w:r>
            </w:hyperlink>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noProof/>
                <w:sz w:val="20"/>
                <w:szCs w:val="20"/>
                <w:lang w:eastAsia="en-AU"/>
              </w:rPr>
              <w:drawing>
                <wp:inline distT="0" distB="0" distL="0" distR="0" wp14:anchorId="0F92C1C8" wp14:editId="0C20CE75">
                  <wp:extent cx="4267200" cy="1619250"/>
                  <wp:effectExtent l="0" t="0" r="0" b="0"/>
                  <wp:docPr id="6" name="Picture 6"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725F70">
                    <w:rPr>
                      <w:rFonts w:ascii="Arial" w:eastAsia="Times New Roman" w:hAnsi="Arial" w:cs="Arial"/>
                      <w:sz w:val="18"/>
                      <w:szCs w:val="20"/>
                      <w:lang w:eastAsia="en-AU"/>
                    </w:rPr>
                    <w:t>Note - This is site earthworks not building work.</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32</w:t>
            </w:r>
          </w:p>
        </w:tc>
        <w:tc>
          <w:tcPr>
            <w:tcW w:w="2957" w:type="pct"/>
            <w:tcBorders>
              <w:top w:val="outset" w:sz="6" w:space="0" w:color="auto"/>
              <w:left w:val="outset" w:sz="6" w:space="0" w:color="auto"/>
              <w:bottom w:val="outset" w:sz="6" w:space="0" w:color="auto"/>
              <w:right w:val="outset" w:sz="6" w:space="0" w:color="auto"/>
            </w:tcBorders>
            <w:hideMark/>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Cut and fill batters, (other than batters to dams and water impoundments), have a finished slope no steeper than the following:</w:t>
            </w:r>
          </w:p>
          <w:p w:rsidR="00052B60" w:rsidRPr="00052B60" w:rsidRDefault="00052B60" w:rsidP="00052B60">
            <w:pPr>
              <w:numPr>
                <w:ilvl w:val="0"/>
                <w:numId w:val="40"/>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any cut batter is no steeper than 1V in 4H;</w:t>
            </w:r>
          </w:p>
          <w:p w:rsidR="00052B60" w:rsidRPr="00052B60" w:rsidRDefault="00052B60" w:rsidP="00052B60">
            <w:pPr>
              <w:numPr>
                <w:ilvl w:val="0"/>
                <w:numId w:val="40"/>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any fill batter, (other than a compacted fill batter), is no steeper than 1V in 4H;</w:t>
            </w:r>
          </w:p>
          <w:p w:rsidR="00D92850" w:rsidRPr="00052B60" w:rsidRDefault="00052B60" w:rsidP="00052B60">
            <w:pPr>
              <w:numPr>
                <w:ilvl w:val="0"/>
                <w:numId w:val="40"/>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any compacted fill batter is no steeper than 1V in 4H.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RAD33</w:t>
            </w:r>
          </w:p>
        </w:tc>
        <w:tc>
          <w:tcPr>
            <w:tcW w:w="2957" w:type="pct"/>
            <w:tcBorders>
              <w:top w:val="outset" w:sz="6" w:space="0" w:color="auto"/>
              <w:left w:val="outset" w:sz="6" w:space="0" w:color="auto"/>
              <w:bottom w:val="outset" w:sz="6" w:space="0" w:color="auto"/>
              <w:right w:val="outset" w:sz="6" w:space="0" w:color="auto"/>
            </w:tcBorders>
          </w:tcPr>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052B60">
            <w:pPr>
              <w:tabs>
                <w:tab w:val="left" w:pos="687"/>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957" w:type="pct"/>
            <w:tcBorders>
              <w:top w:val="outset" w:sz="6" w:space="0" w:color="auto"/>
              <w:left w:val="outset" w:sz="6" w:space="0" w:color="auto"/>
              <w:bottom w:val="outset" w:sz="6" w:space="0" w:color="auto"/>
              <w:right w:val="outset" w:sz="6" w:space="0" w:color="auto"/>
            </w:tcBorders>
          </w:tcPr>
          <w:p w:rsid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Stabilisation measures are provided, as necessary, to ensure long-term stability and low maintenance of steep slopes and batters.</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Inspection and certification of steep slopes and batters may be required by a suitably qualified and experienced RPEQ.</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725F70">
        <w:trPr>
          <w:trHeight w:val="388"/>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957" w:type="pct"/>
            <w:tcBorders>
              <w:top w:val="outset" w:sz="6" w:space="0" w:color="auto"/>
              <w:left w:val="outset" w:sz="6" w:space="0" w:color="auto"/>
              <w:bottom w:val="outset" w:sz="6" w:space="0" w:color="auto"/>
              <w:right w:val="outset" w:sz="6" w:space="0" w:color="auto"/>
            </w:tcBorders>
          </w:tcPr>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 xml:space="preserve">All fill and excavation </w:t>
            </w:r>
            <w:proofErr w:type="gramStart"/>
            <w:r w:rsidRPr="00052B60">
              <w:rPr>
                <w:rFonts w:ascii="Arial" w:eastAsia="Times New Roman" w:hAnsi="Arial" w:cs="Arial"/>
                <w:sz w:val="20"/>
                <w:szCs w:val="20"/>
                <w:lang w:eastAsia="en-AU"/>
              </w:rPr>
              <w:t>is</w:t>
            </w:r>
            <w:proofErr w:type="gramEnd"/>
            <w:r w:rsidRPr="00052B60">
              <w:rPr>
                <w:rFonts w:ascii="Arial" w:eastAsia="Times New Roman" w:hAnsi="Arial" w:cs="Arial"/>
                <w:sz w:val="20"/>
                <w:szCs w:val="20"/>
                <w:lang w:eastAsia="en-AU"/>
              </w:rPr>
              <w:t xml:space="preserve"> contained on-site and is free draining.</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957" w:type="pct"/>
            <w:tcBorders>
              <w:top w:val="outset" w:sz="6" w:space="0" w:color="auto"/>
              <w:left w:val="outset" w:sz="6" w:space="0" w:color="auto"/>
              <w:bottom w:val="outset" w:sz="6" w:space="0" w:color="auto"/>
              <w:right w:val="outset" w:sz="6" w:space="0" w:color="auto"/>
            </w:tcBorders>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Earthworks undertaken on the development site are shaped in a manner which does not:</w:t>
            </w:r>
          </w:p>
          <w:p w:rsidR="00052B60" w:rsidRPr="00052B60" w:rsidRDefault="00052B60" w:rsidP="00052B60">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052B60" w:rsidRPr="00052B60" w:rsidRDefault="00052B60" w:rsidP="00052B60">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redirect stormwater surface flow away from existing flow paths; or</w:t>
            </w:r>
          </w:p>
          <w:p w:rsidR="00052B60" w:rsidRPr="00052B60" w:rsidRDefault="00052B60" w:rsidP="00052B60">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divert stormwater surface flow onto adjacent land (other than a road) in a manner which:</w:t>
            </w:r>
          </w:p>
          <w:p w:rsidR="00052B60" w:rsidRPr="00052B60" w:rsidRDefault="00052B60" w:rsidP="00052B60">
            <w:pPr>
              <w:numPr>
                <w:ilvl w:val="1"/>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concentrates the flow; or </w:t>
            </w:r>
          </w:p>
          <w:p w:rsidR="00052B60" w:rsidRPr="00052B60" w:rsidRDefault="00052B60" w:rsidP="00052B60">
            <w:pPr>
              <w:numPr>
                <w:ilvl w:val="1"/>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052B60" w:rsidRPr="00052B60" w:rsidRDefault="00052B60" w:rsidP="00052B60">
            <w:pPr>
              <w:numPr>
                <w:ilvl w:val="1"/>
                <w:numId w:val="41"/>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causes actionable nuisance to any person, property or premises. </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957" w:type="pct"/>
            <w:tcBorders>
              <w:top w:val="outset" w:sz="6" w:space="0" w:color="auto"/>
              <w:left w:val="outset" w:sz="6" w:space="0" w:color="auto"/>
              <w:bottom w:val="outset" w:sz="6" w:space="0" w:color="auto"/>
              <w:right w:val="outset" w:sz="6" w:space="0" w:color="auto"/>
            </w:tcBorders>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All fill placed on-site is:</w:t>
            </w:r>
          </w:p>
          <w:p w:rsidR="00052B60" w:rsidRPr="00052B60" w:rsidRDefault="00052B60" w:rsidP="00052B60">
            <w:pPr>
              <w:numPr>
                <w:ilvl w:val="0"/>
                <w:numId w:val="42"/>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limited to that necessary for the approved use;</w:t>
            </w:r>
          </w:p>
          <w:p w:rsidR="00052B60" w:rsidRPr="00052B60" w:rsidRDefault="00052B60" w:rsidP="00052B60">
            <w:pPr>
              <w:numPr>
                <w:ilvl w:val="0"/>
                <w:numId w:val="42"/>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957" w:type="pct"/>
            <w:tcBorders>
              <w:top w:val="outset" w:sz="6" w:space="0" w:color="auto"/>
              <w:left w:val="outset" w:sz="6" w:space="0" w:color="auto"/>
              <w:bottom w:val="outset" w:sz="6" w:space="0" w:color="auto"/>
              <w:right w:val="outset" w:sz="6" w:space="0" w:color="auto"/>
            </w:tcBorders>
          </w:tcPr>
          <w:p w:rsid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 xml:space="preserve">The site is </w:t>
            </w:r>
            <w:proofErr w:type="gramStart"/>
            <w:r w:rsidRPr="00052B60">
              <w:rPr>
                <w:rFonts w:ascii="Arial" w:eastAsia="Times New Roman" w:hAnsi="Arial" w:cs="Arial"/>
                <w:sz w:val="20"/>
                <w:szCs w:val="20"/>
                <w:lang w:eastAsia="en-AU"/>
              </w:rPr>
              <w:t>prepared</w:t>
            </w:r>
            <w:proofErr w:type="gramEnd"/>
            <w:r w:rsidRPr="00052B60">
              <w:rPr>
                <w:rFonts w:ascii="Arial" w:eastAsia="Times New Roman" w:hAnsi="Arial" w:cs="Arial"/>
                <w:sz w:val="20"/>
                <w:szCs w:val="20"/>
                <w:lang w:eastAsia="en-AU"/>
              </w:rPr>
              <w:t xml:space="preserve"> and the fill placed on-site in accordance with Australian Standard AS3798. </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957" w:type="pct"/>
            <w:tcBorders>
              <w:top w:val="outset" w:sz="6" w:space="0" w:color="auto"/>
              <w:left w:val="outset" w:sz="6" w:space="0" w:color="auto"/>
              <w:bottom w:val="outset" w:sz="6" w:space="0" w:color="auto"/>
              <w:right w:val="outset" w:sz="6" w:space="0" w:color="auto"/>
            </w:tcBorders>
          </w:tcPr>
          <w:p w:rsid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No filling or excavation is undertaken in an easement issued in favour of Council or a public sector entity.</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Public sector entity is defined in Schedule 2 of the Act.</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052B60"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2957" w:type="pct"/>
            <w:tcBorders>
              <w:top w:val="outset" w:sz="6" w:space="0" w:color="auto"/>
              <w:left w:val="outset" w:sz="6" w:space="0" w:color="auto"/>
              <w:bottom w:val="outset" w:sz="6" w:space="0" w:color="auto"/>
              <w:right w:val="outset" w:sz="6" w:space="0" w:color="auto"/>
            </w:tcBorders>
          </w:tcPr>
          <w:p w:rsidR="00052B60" w:rsidRPr="00052B6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052B60">
              <w:rPr>
                <w:rFonts w:ascii="Arial" w:eastAsia="Times New Roman" w:hAnsi="Arial" w:cs="Arial"/>
                <w:sz w:val="20"/>
                <w:szCs w:val="20"/>
                <w:lang w:eastAsia="en-AU"/>
              </w:rPr>
              <w:t>Filling or excavation that would result in any of the following is not carried out on site: </w:t>
            </w:r>
          </w:p>
          <w:p w:rsidR="00052B60" w:rsidRPr="00052B60" w:rsidRDefault="00052B60" w:rsidP="00052B60">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lastRenderedPageBreak/>
              <w:t>a reduction in cover over any Council or public sector entity infrastructure to less than 600mm;</w:t>
            </w:r>
          </w:p>
          <w:p w:rsidR="00052B60" w:rsidRPr="00052B60" w:rsidRDefault="00052B60" w:rsidP="00052B60">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052B60" w:rsidRPr="00052B60" w:rsidRDefault="00052B60" w:rsidP="00052B60">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52B60">
              <w:rPr>
                <w:rFonts w:ascii="Arial" w:eastAsia="Times New Roman" w:hAnsi="Arial" w:cs="Arial"/>
                <w:sz w:val="20"/>
                <w:szCs w:val="20"/>
                <w:lang w:eastAsia="en-AU"/>
              </w:rPr>
              <w:t xml:space="preserve">prevent reasonable access to Council or public sector </w:t>
            </w:r>
            <w:proofErr w:type="gramStart"/>
            <w:r w:rsidRPr="00052B60">
              <w:rPr>
                <w:rFonts w:ascii="Arial" w:eastAsia="Times New Roman" w:hAnsi="Arial" w:cs="Arial"/>
                <w:sz w:val="20"/>
                <w:szCs w:val="20"/>
                <w:lang w:eastAsia="en-AU"/>
              </w:rPr>
              <w:t>entity maintained</w:t>
            </w:r>
            <w:proofErr w:type="gramEnd"/>
            <w:r w:rsidRPr="00052B60">
              <w:rPr>
                <w:rFonts w:ascii="Arial" w:eastAsia="Times New Roman" w:hAnsi="Arial" w:cs="Arial"/>
                <w:sz w:val="20"/>
                <w:szCs w:val="20"/>
                <w:lang w:eastAsia="en-AU"/>
              </w:rPr>
              <w:t xml:space="preserve"> infrastructure or any drainage feature on, or adjacent to the site for monitoring, maintenance or replacement purposes.</w:t>
            </w:r>
          </w:p>
          <w:p w:rsidR="00052B60" w:rsidRPr="00725F70" w:rsidRDefault="00052B60" w:rsidP="00052B60">
            <w:pPr>
              <w:spacing w:before="100" w:beforeAutospacing="1" w:after="100" w:afterAutospacing="1" w:line="240" w:lineRule="auto"/>
              <w:ind w:left="153" w:right="153"/>
              <w:rPr>
                <w:rFonts w:ascii="Arial" w:eastAsia="Times New Roman" w:hAnsi="Arial" w:cs="Arial"/>
                <w:sz w:val="18"/>
                <w:szCs w:val="20"/>
                <w:lang w:eastAsia="en-AU"/>
              </w:rPr>
            </w:pPr>
            <w:r w:rsidRPr="00725F70">
              <w:rPr>
                <w:rFonts w:ascii="Arial" w:eastAsia="Times New Roman" w:hAnsi="Arial" w:cs="Arial"/>
                <w:sz w:val="18"/>
                <w:szCs w:val="20"/>
                <w:lang w:eastAsia="en-AU"/>
              </w:rPr>
              <w:t>Note - Public sector entity is defined in Schedule 2 of the Act.</w:t>
            </w:r>
          </w:p>
          <w:p w:rsidR="00052B60" w:rsidRPr="00D92850" w:rsidRDefault="00052B60" w:rsidP="00052B60">
            <w:pPr>
              <w:spacing w:before="100" w:beforeAutospacing="1" w:after="100" w:afterAutospacing="1" w:line="240" w:lineRule="auto"/>
              <w:ind w:left="153" w:right="153"/>
              <w:rPr>
                <w:rFonts w:ascii="Arial" w:eastAsia="Times New Roman" w:hAnsi="Arial" w:cs="Arial"/>
                <w:sz w:val="20"/>
                <w:szCs w:val="20"/>
                <w:lang w:eastAsia="en-AU"/>
              </w:rPr>
            </w:pPr>
            <w:r w:rsidRPr="00725F70">
              <w:rPr>
                <w:rFonts w:ascii="Arial" w:eastAsia="Times New Roman" w:hAnsi="Arial" w:cs="Arial"/>
                <w:sz w:val="18"/>
                <w:szCs w:val="20"/>
                <w:lang w:eastAsia="en-AU"/>
              </w:rPr>
              <w:t>Note - All building work covered by QDC MP1.4 is excluded from this provision.</w:t>
            </w:r>
          </w:p>
        </w:tc>
        <w:tc>
          <w:tcPr>
            <w:tcW w:w="586"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CC4C79" w:rsidRPr="00D92850" w:rsidTr="001A549E">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CC4C79" w:rsidRPr="00D92850" w:rsidTr="00D92850">
              <w:trPr>
                <w:tblCellSpacing w:w="15" w:type="dxa"/>
              </w:trPr>
              <w:tc>
                <w:tcPr>
                  <w:tcW w:w="15293" w:type="dxa"/>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provisions under this heading only apply if:</w:t>
                  </w:r>
                </w:p>
                <w:p w:rsidR="00CC4C79" w:rsidRPr="00D92850" w:rsidRDefault="00CC4C79" w:rsidP="00D9285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development is for, or incorporates: </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reconfiguring a lot for a community title scheme creating 1 or more vacant lots; or</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2 or more sole occupancy units on the same lot, or within the same community titles scheme; or</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a Tourist park</w:t>
                  </w:r>
                  <w:r w:rsidRPr="00D92850">
                    <w:rPr>
                      <w:rFonts w:ascii="Arial" w:eastAsia="Times New Roman" w:hAnsi="Arial" w:cs="Arial"/>
                      <w:sz w:val="20"/>
                      <w:szCs w:val="20"/>
                      <w:vertAlign w:val="superscript"/>
                      <w:lang w:eastAsia="en-AU"/>
                    </w:rPr>
                    <w:t>(</w:t>
                  </w:r>
                  <w:hyperlink r:id="rId9"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92850">
                      <w:rPr>
                        <w:rFonts w:ascii="Arial" w:eastAsia="Times New Roman" w:hAnsi="Arial" w:cs="Arial"/>
                        <w:color w:val="0000FF"/>
                        <w:sz w:val="20"/>
                        <w:szCs w:val="20"/>
                        <w:vertAlign w:val="superscript"/>
                        <w:lang w:eastAsia="en-AU"/>
                      </w:rPr>
                      <w:t>84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with accommodation in the form of caravans or tents; or </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outdoor sales</w:t>
                  </w:r>
                  <w:r w:rsidRPr="00D92850">
                    <w:rPr>
                      <w:rFonts w:ascii="Arial" w:eastAsia="Times New Roman" w:hAnsi="Arial" w:cs="Arial"/>
                      <w:sz w:val="20"/>
                      <w:szCs w:val="20"/>
                      <w:vertAlign w:val="superscript"/>
                      <w:lang w:eastAsia="en-AU"/>
                    </w:rPr>
                    <w:t>(</w:t>
                  </w:r>
                  <w:hyperlink r:id="rId10"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92850">
                      <w:rPr>
                        <w:rFonts w:ascii="Arial" w:eastAsia="Times New Roman" w:hAnsi="Arial" w:cs="Arial"/>
                        <w:color w:val="0000FF"/>
                        <w:sz w:val="20"/>
                        <w:szCs w:val="20"/>
                        <w:vertAlign w:val="superscript"/>
                        <w:lang w:eastAsia="en-AU"/>
                      </w:rPr>
                      <w:t>54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outdoor processing or outdoor storage where involving combustible materials. </w:t>
                  </w:r>
                </w:p>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AND</w:t>
                  </w:r>
                </w:p>
                <w:p w:rsidR="00CC4C79" w:rsidRPr="00D92850" w:rsidRDefault="00CC4C79" w:rsidP="00D9285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none of the following exceptions apply: </w:t>
                  </w:r>
                </w:p>
                <w:p w:rsidR="00CC4C79" w:rsidRPr="00D92850" w:rsidRDefault="00CC4C79" w:rsidP="00D9285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distributor-retailer for the area has indicated, in its </w:t>
                  </w:r>
                  <w:proofErr w:type="spellStart"/>
                  <w:r w:rsidRPr="00D92850">
                    <w:rPr>
                      <w:rFonts w:ascii="Arial" w:eastAsia="Times New Roman" w:hAnsi="Arial" w:cs="Arial"/>
                      <w:sz w:val="20"/>
                      <w:szCs w:val="20"/>
                      <w:lang w:eastAsia="en-AU"/>
                    </w:rPr>
                    <w:t>netserv</w:t>
                  </w:r>
                  <w:proofErr w:type="spellEnd"/>
                  <w:r w:rsidRPr="00D92850">
                    <w:rPr>
                      <w:rFonts w:ascii="Arial" w:eastAsia="Times New Roman" w:hAnsi="Arial" w:cs="Arial"/>
                      <w:sz w:val="20"/>
                      <w:szCs w:val="20"/>
                      <w:lang w:eastAsia="en-AU"/>
                    </w:rPr>
                    <w:t xml:space="preserve"> plan, that the premises will not be served by that entity’s reticulated water supply; or </w:t>
                  </w:r>
                </w:p>
                <w:p w:rsidR="00CC4C79" w:rsidRPr="00D92850" w:rsidRDefault="00CC4C79" w:rsidP="00D9285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C4C79" w:rsidRPr="00D92850" w:rsidTr="00D92850">
              <w:trPr>
                <w:tblCellSpacing w:w="15" w:type="dxa"/>
              </w:trPr>
              <w:tc>
                <w:tcPr>
                  <w:tcW w:w="15293" w:type="dxa"/>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C4C79" w:rsidRPr="00D92850" w:rsidRDefault="00CC4C79"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41</w:t>
            </w:r>
          </w:p>
        </w:tc>
        <w:tc>
          <w:tcPr>
            <w:tcW w:w="295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External fire hydrant facilities are provided on site to the standard prescribed under the relevant parts of </w:t>
            </w:r>
            <w:r w:rsidRPr="00D92850">
              <w:rPr>
                <w:rFonts w:ascii="Arial" w:eastAsia="Times New Roman" w:hAnsi="Arial" w:cs="Arial"/>
                <w:i/>
                <w:iCs/>
                <w:sz w:val="20"/>
                <w:szCs w:val="20"/>
                <w:lang w:eastAsia="en-AU"/>
              </w:rPr>
              <w:t>Australian Standard AS 2419.1 (2005) – Fire Hydrant Installations</w:t>
            </w:r>
            <w:r w:rsidRPr="00D9285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For this requirement for accepted development, the following are the relevant parts of AS 2419.1 (2005):</w:t>
                  </w:r>
                </w:p>
                <w:p w:rsidR="00D92850" w:rsidRPr="00725F70" w:rsidRDefault="00D92850" w:rsidP="00D92850">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lastRenderedPageBreak/>
                    <w:t>in regard to the form of any fire hydrant - Part 8.5 and Part 3.2.2.1, with the exception that for Tourist parks</w:t>
                  </w:r>
                  <w:r w:rsidRPr="00725F70">
                    <w:rPr>
                      <w:rFonts w:ascii="Arial" w:eastAsia="Times New Roman" w:hAnsi="Arial" w:cs="Arial"/>
                      <w:sz w:val="18"/>
                      <w:szCs w:val="20"/>
                      <w:vertAlign w:val="superscript"/>
                      <w:lang w:eastAsia="en-AU"/>
                    </w:rPr>
                    <w:t>(</w:t>
                  </w:r>
                  <w:hyperlink r:id="rId11"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25F70">
                      <w:rPr>
                        <w:rFonts w:ascii="Arial" w:eastAsia="Times New Roman" w:hAnsi="Arial" w:cs="Arial"/>
                        <w:color w:val="0000FF"/>
                        <w:sz w:val="18"/>
                        <w:szCs w:val="20"/>
                        <w:vertAlign w:val="superscript"/>
                        <w:lang w:eastAsia="en-AU"/>
                      </w:rPr>
                      <w:t>84</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D92850" w:rsidRPr="00725F70" w:rsidRDefault="00D92850" w:rsidP="00D92850">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D92850" w:rsidRPr="00725F70" w:rsidRDefault="00D92850" w:rsidP="00D92850">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in regard to the proximity of hydrants to buildings and other facilities - Part 3.2.2.2 (b), (c) and (d), with the exception that: </w:t>
                  </w:r>
                </w:p>
                <w:p w:rsidR="00D92850" w:rsidRPr="00725F7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D92850" w:rsidRPr="00725F7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for caravans and tents, hydrant coverage need only extend to the roof of those tents and caravans;</w:t>
                  </w:r>
                </w:p>
                <w:p w:rsidR="00D92850" w:rsidRPr="00725F7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for outdoor sales</w:t>
                  </w:r>
                  <w:r w:rsidRPr="00725F70">
                    <w:rPr>
                      <w:rFonts w:ascii="Arial" w:eastAsia="Times New Roman" w:hAnsi="Arial" w:cs="Arial"/>
                      <w:sz w:val="18"/>
                      <w:szCs w:val="20"/>
                      <w:vertAlign w:val="superscript"/>
                      <w:lang w:eastAsia="en-AU"/>
                    </w:rPr>
                    <w:t>(</w:t>
                  </w:r>
                  <w:hyperlink r:id="rId12"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F70">
                      <w:rPr>
                        <w:rFonts w:ascii="Arial" w:eastAsia="Times New Roman" w:hAnsi="Arial" w:cs="Arial"/>
                        <w:color w:val="0000FF"/>
                        <w:sz w:val="18"/>
                        <w:szCs w:val="20"/>
                        <w:vertAlign w:val="superscript"/>
                        <w:lang w:eastAsia="en-AU"/>
                      </w:rPr>
                      <w:t>54</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processing or storage facilities, hydrant coverage is required across the entire area of the outdoor sales</w:t>
                  </w:r>
                  <w:r w:rsidRPr="00725F70">
                    <w:rPr>
                      <w:rFonts w:ascii="Arial" w:eastAsia="Times New Roman" w:hAnsi="Arial" w:cs="Arial"/>
                      <w:sz w:val="18"/>
                      <w:szCs w:val="20"/>
                      <w:vertAlign w:val="superscript"/>
                      <w:lang w:eastAsia="en-AU"/>
                    </w:rPr>
                    <w:t>(</w:t>
                  </w:r>
                  <w:hyperlink r:id="rId1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25F70">
                      <w:rPr>
                        <w:rFonts w:ascii="Arial" w:eastAsia="Times New Roman" w:hAnsi="Arial" w:cs="Arial"/>
                        <w:color w:val="0000FF"/>
                        <w:sz w:val="18"/>
                        <w:szCs w:val="20"/>
                        <w:vertAlign w:val="superscript"/>
                        <w:lang w:eastAsia="en-AU"/>
                      </w:rPr>
                      <w:t>54</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outdoor processing and outdoor storage facilities; and </w:t>
                  </w:r>
                </w:p>
                <w:p w:rsidR="00D92850" w:rsidRPr="00D92850" w:rsidRDefault="00D92850" w:rsidP="00D9285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25F70">
                    <w:rPr>
                      <w:rFonts w:ascii="Arial" w:eastAsia="Times New Roman" w:hAnsi="Arial" w:cs="Arial"/>
                      <w:sz w:val="18"/>
                      <w:szCs w:val="20"/>
                      <w:lang w:eastAsia="en-AU"/>
                    </w:rPr>
                    <w:t>in regard to</w:t>
                  </w:r>
                  <w:proofErr w:type="gramEnd"/>
                  <w:r w:rsidRPr="00725F70">
                    <w:rPr>
                      <w:rFonts w:ascii="Arial" w:eastAsia="Times New Roman" w:hAnsi="Arial" w:cs="Arial"/>
                      <w:sz w:val="18"/>
                      <w:szCs w:val="20"/>
                      <w:lang w:eastAsia="en-AU"/>
                    </w:rPr>
                    <w:t xml:space="preserve"> fire hydrant accessibility and clearance requirements - Part 3.5 and where applicable, Part 3.6.</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42</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unobstructed width of no less than 3.5m;</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unobstructed height of no less than 4.8m;</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constructed to be readily traversed by a 17 tonne HRV fire brigade pumping appliance;</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area for a fire brigade pumping appliance to stand within 20m of each fire hydrant and 8m of each hydrant booster point.</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43</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On-site fire hydrant facilities are maintained in effective operating order in a manner prescribed in </w:t>
            </w:r>
            <w:r w:rsidRPr="00D92850">
              <w:rPr>
                <w:rFonts w:ascii="Arial" w:eastAsia="Times New Roman" w:hAnsi="Arial" w:cs="Arial"/>
                <w:i/>
                <w:iCs/>
                <w:sz w:val="20"/>
                <w:szCs w:val="20"/>
                <w:lang w:eastAsia="en-AU"/>
              </w:rPr>
              <w:t>Australian Standard AS1851 (2012) – Routine service of fire protection systems and equipment</w:t>
            </w:r>
            <w:r w:rsidRPr="00D92850">
              <w:rPr>
                <w:rFonts w:ascii="Arial" w:eastAsia="Times New Roman" w:hAnsi="Arial" w:cs="Arial"/>
                <w:sz w:val="20"/>
                <w:szCs w:val="20"/>
                <w:lang w:eastAsia="en-AU"/>
              </w:rPr>
              <w:t xml:space="preserve">. </w:t>
            </w: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44</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For development that contains on-site fire hydrants external to buildings:</w:t>
            </w:r>
          </w:p>
          <w:p w:rsidR="00D92850" w:rsidRPr="00D92850" w:rsidRDefault="00D92850" w:rsidP="00D9285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those external hydrants can be seen from the vehicular entry point to the site; or</w:t>
            </w:r>
          </w:p>
          <w:p w:rsidR="00D92850" w:rsidRPr="00D92850" w:rsidRDefault="00D92850" w:rsidP="00D9285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sign identifying the following is provided at the vehicular entry point to the site: </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the overall layout of the development (to scale);</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internal road names (where used);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all communal facilities (where provided);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the reception area and on-site manager’s office (where provided);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external hydrants and hydrant booster points;</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725F70" w:rsidTr="00D92850">
              <w:trPr>
                <w:tblCellSpacing w:w="15" w:type="dxa"/>
              </w:trPr>
              <w:tc>
                <w:tcPr>
                  <w:tcW w:w="13763"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The sign prescribed above, and the graphics used are to be:</w:t>
                  </w:r>
                </w:p>
                <w:p w:rsidR="00D92850" w:rsidRPr="00725F70" w:rsidRDefault="00D92850" w:rsidP="00D92850">
                  <w:pPr>
                    <w:numPr>
                      <w:ilvl w:val="0"/>
                      <w:numId w:val="15"/>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in a form;</w:t>
                  </w:r>
                </w:p>
                <w:p w:rsidR="00D92850" w:rsidRPr="00725F70" w:rsidRDefault="00D92850" w:rsidP="00D92850">
                  <w:pPr>
                    <w:numPr>
                      <w:ilvl w:val="0"/>
                      <w:numId w:val="15"/>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of a size;</w:t>
                  </w:r>
                </w:p>
                <w:p w:rsidR="00D92850" w:rsidRPr="00725F70" w:rsidRDefault="00D92850" w:rsidP="00D92850">
                  <w:pPr>
                    <w:numPr>
                      <w:ilvl w:val="0"/>
                      <w:numId w:val="15"/>
                    </w:numPr>
                    <w:spacing w:before="100" w:beforeAutospacing="1" w:after="100" w:afterAutospacing="1" w:line="240" w:lineRule="auto"/>
                    <w:ind w:left="600" w:right="150"/>
                    <w:rPr>
                      <w:rFonts w:ascii="Arial" w:eastAsia="Times New Roman" w:hAnsi="Arial" w:cs="Arial"/>
                      <w:sz w:val="18"/>
                      <w:szCs w:val="20"/>
                      <w:lang w:eastAsia="en-AU"/>
                    </w:rPr>
                  </w:pPr>
                  <w:r w:rsidRPr="00725F70">
                    <w:rPr>
                      <w:rFonts w:ascii="Arial" w:eastAsia="Times New Roman" w:hAnsi="Arial" w:cs="Arial"/>
                      <w:sz w:val="18"/>
                      <w:szCs w:val="20"/>
                      <w:lang w:eastAsia="en-AU"/>
                    </w:rPr>
                    <w:t>illuminated to a level;</w:t>
                  </w:r>
                </w:p>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which allows the information on the sign to be readily understood, </w:t>
                  </w:r>
                  <w:proofErr w:type="gramStart"/>
                  <w:r w:rsidRPr="00725F70">
                    <w:rPr>
                      <w:rFonts w:ascii="Arial" w:eastAsia="Times New Roman" w:hAnsi="Arial" w:cs="Arial"/>
                      <w:sz w:val="18"/>
                      <w:szCs w:val="20"/>
                      <w:lang w:eastAsia="en-AU"/>
                    </w:rPr>
                    <w:t>at all times</w:t>
                  </w:r>
                  <w:proofErr w:type="gramEnd"/>
                  <w:r w:rsidRPr="00725F70">
                    <w:rPr>
                      <w:rFonts w:ascii="Arial" w:eastAsia="Times New Roman" w:hAnsi="Arial" w:cs="Arial"/>
                      <w:sz w:val="18"/>
                      <w:szCs w:val="20"/>
                      <w:lang w:eastAsia="en-AU"/>
                    </w:rPr>
                    <w:t xml:space="preserve">, by a person in a fire fighting appliance up to 4.5m from the sign.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052B60">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45</w:t>
            </w:r>
          </w:p>
        </w:tc>
        <w:tc>
          <w:tcPr>
            <w:tcW w:w="2957"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92850">
              <w:rPr>
                <w:rFonts w:ascii="Arial" w:eastAsia="Times New Roman" w:hAnsi="Arial" w:cs="Arial"/>
                <w:i/>
                <w:iCs/>
                <w:sz w:val="20"/>
                <w:szCs w:val="20"/>
                <w:lang w:eastAsia="en-AU"/>
              </w:rPr>
              <w:t>Fire hydrant indication system</w:t>
            </w:r>
            <w:r w:rsidRPr="00D9285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32"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CC28B3" w:rsidRDefault="00CC28B3"/>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34"/>
        <w:gridCol w:w="8656"/>
        <w:gridCol w:w="1736"/>
        <w:gridCol w:w="3059"/>
      </w:tblGrid>
      <w:tr w:rsidR="00CC4C79" w:rsidRPr="00D92850" w:rsidTr="00725F70">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C4C79" w:rsidRPr="00D92850" w:rsidRDefault="00CC4C79"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Use specific requirements</w:t>
            </w:r>
          </w:p>
        </w:tc>
      </w:tr>
      <w:tr w:rsidR="00725F70" w:rsidRPr="00D92850" w:rsidTr="00725F70">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25F70" w:rsidRPr="00D92850" w:rsidRDefault="00725F70"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Dwelling house</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1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Car parking</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531"/>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46</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Garage and carport openings, where within the first 20m of the site frontage are no greater than:</w:t>
            </w:r>
          </w:p>
          <w:tbl>
            <w:tblPr>
              <w:tblW w:w="835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281"/>
              <w:gridCol w:w="5927"/>
              <w:gridCol w:w="96"/>
            </w:tblGrid>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Primary or secondary frontage</w:t>
                  </w:r>
                </w:p>
              </w:tc>
              <w:tc>
                <w:tcPr>
                  <w:tcW w:w="35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 xml:space="preserve">Covered car space opening(s) per street frontage </w:t>
                  </w:r>
                  <w:r w:rsidRPr="00D92850">
                    <w:rPr>
                      <w:rFonts w:ascii="Arial" w:eastAsia="Times New Roman" w:hAnsi="Arial" w:cs="Arial"/>
                      <w:b/>
                      <w:bCs/>
                      <w:sz w:val="20"/>
                      <w:szCs w:val="20"/>
                      <w:lang w:eastAsia="en-AU"/>
                    </w:rPr>
                    <w:br/>
                    <w:t>And location of car parking areas</w:t>
                  </w:r>
                </w:p>
              </w:tc>
            </w:tr>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Greater than 18m</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Not specified</w:t>
                  </w:r>
                </w:p>
              </w:tc>
            </w:tr>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Greater than 12.5m to 18m</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6m wide maximum</w:t>
                  </w:r>
                </w:p>
              </w:tc>
            </w:tr>
            <w:tr w:rsidR="00052B6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tcPr>
                <w:p w:rsidR="00052B60" w:rsidRPr="00052B6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12.5m or less</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tcPr>
                <w:p w:rsidR="00052B60" w:rsidRPr="00052B60" w:rsidRDefault="00052B60" w:rsidP="00052B6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Single storey dwelling: 3.0m wide maximum;</w:t>
                  </w:r>
                </w:p>
                <w:p w:rsidR="00052B60" w:rsidRPr="00D92850" w:rsidRDefault="00052B60" w:rsidP="00052B6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Double storey dwelling: 6.0m wide maximum and recessed 1.0m behind the front wall or balcony of upper level.</w:t>
                  </w:r>
                </w:p>
              </w:tc>
            </w:tr>
            <w:tr w:rsidR="00D92850" w:rsidRPr="00D92850" w:rsidTr="00CC4C79">
              <w:tblPrEx>
                <w:tblBorders>
                  <w:top w:val="none" w:sz="0" w:space="0" w:color="auto"/>
                  <w:left w:val="none" w:sz="0" w:space="0" w:color="auto"/>
                  <w:bottom w:val="none" w:sz="0" w:space="0" w:color="auto"/>
                  <w:right w:val="none" w:sz="0" w:space="0" w:color="auto"/>
                </w:tblBorders>
              </w:tblPrEx>
              <w:trPr>
                <w:gridAfter w:val="1"/>
                <w:wAfter w:w="31" w:type="pct"/>
                <w:tblCellSpacing w:w="15" w:type="dxa"/>
              </w:trPr>
              <w:tc>
                <w:tcPr>
                  <w:tcW w:w="4915" w:type="pct"/>
                  <w:gridSpan w:val="3"/>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lastRenderedPageBreak/>
                    <w:t>Note - Refer to Planning scheme policy - Residential design for details and examples.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Access and driveways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47</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maximum of 1 driveway crossover per street frontage.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48</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Driveways do not include a reversing bay, manoeuvring area or visitor parking spaces (other than tandem spaces) in the front setback. </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Casual surveillance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49</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Dwellings must address primary frontages (including arterial, sub-arterial and regional-arterial roads) with a minimum of a front door, window(s) and pedestrian entrance. </w:t>
            </w:r>
          </w:p>
          <w:tbl>
            <w:tblPr>
              <w:tblW w:w="83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4"/>
            </w:tblGrid>
            <w:tr w:rsidR="00D92850" w:rsidRPr="00D92850" w:rsidTr="00CC4C79">
              <w:trPr>
                <w:tblCellSpacing w:w="15" w:type="dxa"/>
              </w:trPr>
              <w:tc>
                <w:tcPr>
                  <w:tcW w:w="8294"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 xml:space="preserve">Note - If an acoustic fence has been conditioned as part of a reconfiguring a lot approval this provision does not apply to that frontage. </w:t>
                  </w:r>
                </w:p>
              </w:tc>
            </w:tr>
            <w:tr w:rsidR="00D92850" w:rsidRPr="00D92850" w:rsidTr="00CC4C79">
              <w:trPr>
                <w:tblCellSpacing w:w="15" w:type="dxa"/>
              </w:trPr>
              <w:tc>
                <w:tcPr>
                  <w:tcW w:w="8294"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This is a quantifiable standard that relates to the amenity and aesthetic impacts of the building or structure. Non-compliance with this provision for a Dwelling house</w:t>
                  </w:r>
                  <w:r w:rsidRPr="00725F70">
                    <w:rPr>
                      <w:rFonts w:ascii="Arial" w:eastAsia="Times New Roman" w:hAnsi="Arial" w:cs="Arial"/>
                      <w:sz w:val="18"/>
                      <w:szCs w:val="20"/>
                      <w:vertAlign w:val="superscript"/>
                      <w:lang w:eastAsia="en-AU"/>
                    </w:rPr>
                    <w:t>(</w:t>
                  </w:r>
                  <w:hyperlink r:id="rId1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725F70">
                      <w:rPr>
                        <w:rFonts w:ascii="Arial" w:eastAsia="Times New Roman" w:hAnsi="Arial" w:cs="Arial"/>
                        <w:color w:val="0000FF"/>
                        <w:sz w:val="18"/>
                        <w:szCs w:val="20"/>
                        <w:vertAlign w:val="superscript"/>
                        <w:lang w:eastAsia="en-AU"/>
                      </w:rPr>
                      <w:t>22</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requires a concurrence agency response from council.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50</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052B60">
              <w:rPr>
                <w:rFonts w:ascii="Arial" w:eastAsia="Times New Roman" w:hAnsi="Arial" w:cs="Arial"/>
                <w:sz w:val="20"/>
                <w:szCs w:val="20"/>
                <w:lang w:eastAsia="en-AU"/>
              </w:rPr>
              <w:t>Each dwelling (primary and secondary), excluding domestic outbuildings and garages, that overlooks an adjoining public space (street, public open space or laneway) provides one habitable room window with an area of at least 1m</w:t>
            </w:r>
            <w:r w:rsidRPr="00052B60">
              <w:rPr>
                <w:rFonts w:ascii="Arial" w:eastAsia="Times New Roman" w:hAnsi="Arial" w:cs="Arial"/>
                <w:sz w:val="20"/>
                <w:szCs w:val="20"/>
                <w:vertAlign w:val="superscript"/>
                <w:lang w:eastAsia="en-AU"/>
              </w:rPr>
              <w:t>2 </w:t>
            </w:r>
            <w:r w:rsidRPr="00052B60">
              <w:rPr>
                <w:rFonts w:ascii="Arial" w:eastAsia="Times New Roman" w:hAnsi="Arial" w:cs="Arial"/>
                <w:sz w:val="20"/>
                <w:szCs w:val="20"/>
                <w:lang w:eastAsia="en-AU"/>
              </w:rPr>
              <w:t>or multiple habitable room windows having a combined area of at least 2.5m</w:t>
            </w:r>
            <w:r w:rsidRPr="00052B60">
              <w:rPr>
                <w:rFonts w:ascii="Arial" w:eastAsia="Times New Roman" w:hAnsi="Arial" w:cs="Arial"/>
                <w:sz w:val="20"/>
                <w:szCs w:val="20"/>
                <w:vertAlign w:val="superscript"/>
                <w:lang w:eastAsia="en-AU"/>
              </w:rPr>
              <w:t>2 </w:t>
            </w:r>
            <w:r w:rsidRPr="00052B60">
              <w:rPr>
                <w:rFonts w:ascii="Arial" w:eastAsia="Times New Roman" w:hAnsi="Arial" w:cs="Arial"/>
                <w:sz w:val="20"/>
                <w:szCs w:val="20"/>
                <w:lang w:eastAsia="en-AU"/>
              </w:rPr>
              <w:t>overlooking each adjoining public space (street, public open space or laneway).</w:t>
            </w:r>
          </w:p>
          <w:p w:rsidR="00052B6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Secondary dwellings are not required to provide a habitable room window where only the secondary dwelling garage overlooks the adjoining public space and all habitable rooms do not adjoin a public space.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51</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30% of the front façade of the building (excluding the garage and front door) is made up of windows or glazing.</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Waste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52</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Each dwelling includes a garbage bin utility area that:</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screened from public areas;</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not located in the primary frontage setback;</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not located in an enclosed garage;</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has a minimum area of 1m x 2m;</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has access to the collection point without going through a dwelling.</w:t>
            </w:r>
          </w:p>
          <w:tbl>
            <w:tblPr>
              <w:tblW w:w="82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212"/>
              <w:gridCol w:w="60"/>
            </w:tblGrid>
            <w:tr w:rsidR="00D92850" w:rsidRPr="00D92850" w:rsidTr="00CC4C79">
              <w:trPr>
                <w:gridAfter w:val="1"/>
                <w:wAfter w:w="15" w:type="dxa"/>
                <w:tblCellSpacing w:w="15" w:type="dxa"/>
              </w:trPr>
              <w:tc>
                <w:tcPr>
                  <w:tcW w:w="8167"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refer to Planning scheme policy - Residential design for details and examples.</w:t>
                  </w:r>
                </w:p>
              </w:tc>
            </w:tr>
            <w:tr w:rsidR="00D92850" w:rsidRPr="00D92850" w:rsidTr="00CC4C79">
              <w:trPr>
                <w:tblCellSpacing w:w="15" w:type="dxa"/>
              </w:trPr>
              <w:tc>
                <w:tcPr>
                  <w:tcW w:w="8212" w:type="dxa"/>
                  <w:gridSpan w:val="2"/>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lastRenderedPageBreak/>
                    <w:t>Note - this is a quantifiable standard that relates to the amenity and aesthetic impacts of the building or structure. Non-compliance with this provision for a Dwelling house</w:t>
                  </w:r>
                  <w:r w:rsidRPr="00725F70">
                    <w:rPr>
                      <w:rFonts w:ascii="Arial" w:eastAsia="Times New Roman" w:hAnsi="Arial" w:cs="Arial"/>
                      <w:sz w:val="18"/>
                      <w:szCs w:val="20"/>
                      <w:vertAlign w:val="superscript"/>
                      <w:lang w:eastAsia="en-AU"/>
                    </w:rPr>
                    <w:t>(</w:t>
                  </w:r>
                  <w:hyperlink r:id="rId16"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725F70">
                      <w:rPr>
                        <w:rFonts w:ascii="Arial" w:eastAsia="Times New Roman" w:hAnsi="Arial" w:cs="Arial"/>
                        <w:color w:val="0000FF"/>
                        <w:sz w:val="18"/>
                        <w:szCs w:val="20"/>
                        <w:vertAlign w:val="superscript"/>
                        <w:lang w:eastAsia="en-AU"/>
                      </w:rPr>
                      <w:t>22</w:t>
                    </w:r>
                  </w:hyperlink>
                  <w:r w:rsidRPr="00725F70">
                    <w:rPr>
                      <w:rFonts w:ascii="Arial" w:eastAsia="Times New Roman" w:hAnsi="Arial" w:cs="Arial"/>
                      <w:sz w:val="18"/>
                      <w:szCs w:val="20"/>
                      <w:vertAlign w:val="superscript"/>
                      <w:lang w:eastAsia="en-AU"/>
                    </w:rPr>
                    <w:t>)</w:t>
                  </w:r>
                  <w:r w:rsidRPr="00725F70">
                    <w:rPr>
                      <w:rFonts w:ascii="Arial" w:eastAsia="Times New Roman" w:hAnsi="Arial" w:cs="Arial"/>
                      <w:sz w:val="18"/>
                      <w:szCs w:val="20"/>
                      <w:lang w:eastAsia="en-AU"/>
                    </w:rPr>
                    <w:t xml:space="preserve"> requires a concurrence agency response from council.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052B60" w:rsidP="00D92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Earthworks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052B60">
              <w:rPr>
                <w:rFonts w:ascii="Arial" w:eastAsia="Times New Roman" w:hAnsi="Arial" w:cs="Arial"/>
                <w:b/>
                <w:bCs/>
                <w:sz w:val="20"/>
                <w:szCs w:val="20"/>
                <w:lang w:eastAsia="en-AU"/>
              </w:rPr>
              <w:t>53</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9E1FAC" w:rsidRPr="009E1FAC" w:rsidRDefault="009E1FAC" w:rsidP="009E1FAC">
            <w:pPr>
              <w:spacing w:before="100" w:beforeAutospacing="1" w:after="100" w:afterAutospacing="1" w:line="240" w:lineRule="auto"/>
              <w:ind w:left="153"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Building and site design on slopes between 10% and 15% must:</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use split-level, multiple-slab, pier or pole construction;</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avoid single-plane slabs and benching;</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have built to boundary walls on the low side of the site to avoid drainage issues;</w:t>
            </w:r>
          </w:p>
          <w:p w:rsidR="009E1FAC" w:rsidRPr="009E1FAC" w:rsidRDefault="009E1FAC" w:rsidP="009E1FAC">
            <w:pPr>
              <w:numPr>
                <w:ilvl w:val="0"/>
                <w:numId w:val="44"/>
              </w:numPr>
              <w:spacing w:before="100" w:beforeAutospacing="1" w:after="100" w:afterAutospacing="1" w:line="240" w:lineRule="auto"/>
              <w:ind w:right="153"/>
              <w:rPr>
                <w:rFonts w:ascii="Arial" w:eastAsia="Times New Roman" w:hAnsi="Arial" w:cs="Arial"/>
                <w:bCs/>
                <w:sz w:val="20"/>
                <w:szCs w:val="20"/>
                <w:lang w:eastAsia="en-AU"/>
              </w:rPr>
            </w:pPr>
            <w:r w:rsidRPr="009E1FAC">
              <w:rPr>
                <w:rFonts w:ascii="Arial" w:eastAsia="Times New Roman" w:hAnsi="Arial" w:cs="Arial"/>
                <w:bCs/>
                <w:sz w:val="20"/>
                <w:szCs w:val="20"/>
                <w:lang w:eastAsia="en-AU"/>
              </w:rPr>
              <w:t>follow the contour and ensure the height of cut or fill, whether retained or not, does not exceed 900mm.</w:t>
            </w:r>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Figure - Cut and fill</w:t>
            </w:r>
            <w:r w:rsidRPr="00D92850">
              <w:rPr>
                <w:rFonts w:ascii="Arial" w:eastAsia="Times New Roman" w:hAnsi="Arial" w:cs="Arial"/>
                <w:sz w:val="20"/>
                <w:szCs w:val="20"/>
                <w:lang w:eastAsia="en-AU"/>
              </w:rPr>
              <w:t xml:space="preserve"> </w:t>
            </w:r>
            <w:hyperlink r:id="rId17" w:tgtFrame="_blank" w:tooltip="Link to larger image (popup)" w:history="1">
              <w:r w:rsidRPr="00D92850">
                <w:rPr>
                  <w:rFonts w:ascii="Arial" w:eastAsia="Times New Roman" w:hAnsi="Arial" w:cs="Arial"/>
                  <w:color w:val="0000FF"/>
                  <w:sz w:val="20"/>
                  <w:szCs w:val="20"/>
                  <w:lang w:eastAsia="en-AU"/>
                </w:rPr>
                <w:t> </w:t>
              </w:r>
            </w:hyperlink>
          </w:p>
          <w:p w:rsidR="00D92850" w:rsidRPr="00D92850" w:rsidRDefault="00D92850" w:rsidP="00725F7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noProof/>
                <w:sz w:val="20"/>
                <w:szCs w:val="20"/>
                <w:lang w:eastAsia="en-AU"/>
              </w:rPr>
              <w:drawing>
                <wp:inline distT="0" distB="0" distL="0" distR="0" wp14:anchorId="3F09DD25" wp14:editId="78759D32">
                  <wp:extent cx="3600450" cy="1362075"/>
                  <wp:effectExtent l="0" t="0" r="0" b="9525"/>
                  <wp:docPr id="5" name="Picture 5" descr="Figure - 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Cut and fi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362075"/>
                          </a:xfrm>
                          <a:prstGeom prst="rect">
                            <a:avLst/>
                          </a:prstGeom>
                          <a:noFill/>
                          <a:ln>
                            <a:noFill/>
                          </a:ln>
                        </pic:spPr>
                      </pic:pic>
                    </a:graphicData>
                  </a:graphic>
                </wp:inline>
              </w:drawing>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54</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 and site design on slopes greater than 15% do not include slab on ground.</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Secondary dwelling</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2040"/>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55</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siting and design of dwellings ensures that the secondary dwelling is:</w:t>
            </w:r>
          </w:p>
          <w:p w:rsidR="00D92850" w:rsidRPr="00D92850" w:rsidRDefault="00D92850" w:rsidP="00D9285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in front of the primary dwelling;</w:t>
            </w:r>
          </w:p>
          <w:p w:rsidR="00D92850" w:rsidRDefault="00D92850" w:rsidP="00D9285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annexed to (adjoining, below or above) or located within 10.0m of the primary dwelling (excluding domestic outbuildings).</w:t>
            </w:r>
          </w:p>
          <w:p w:rsidR="009E1FAC" w:rsidRPr="00725F70" w:rsidRDefault="009E1FAC" w:rsidP="009E1FAC">
            <w:pPr>
              <w:spacing w:before="100" w:beforeAutospacing="1" w:after="100" w:afterAutospacing="1" w:line="240" w:lineRule="auto"/>
              <w:ind w:left="153"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96"/>
            </w:tblGrid>
            <w:tr w:rsidR="00D92850" w:rsidRPr="00725F70" w:rsidTr="00D92850">
              <w:trPr>
                <w:tblCellSpacing w:w="15" w:type="dxa"/>
              </w:trPr>
              <w:tc>
                <w:tcPr>
                  <w:tcW w:w="13763" w:type="dxa"/>
                  <w:vAlign w:val="center"/>
                  <w:hideMark/>
                </w:tcPr>
                <w:p w:rsidR="00D92850" w:rsidRPr="00725F70"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Refer to Planning scheme policy - Residential design for details and examples.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56</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 more than 1 secondary dwelling is located on an allotment.</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389"/>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57</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9E1FAC">
              <w:rPr>
                <w:rFonts w:ascii="Arial" w:eastAsia="Times New Roman" w:hAnsi="Arial" w:cs="Arial"/>
                <w:sz w:val="20"/>
                <w:szCs w:val="20"/>
                <w:lang w:eastAsia="en-AU"/>
              </w:rPr>
              <w:t>The GFA of the secondary dwelling does not exceed 45m</w:t>
            </w:r>
            <w:r w:rsidRPr="009E1FAC">
              <w:rPr>
                <w:rFonts w:ascii="Arial" w:eastAsia="Times New Roman" w:hAnsi="Arial" w:cs="Arial"/>
                <w:sz w:val="20"/>
                <w:szCs w:val="20"/>
                <w:vertAlign w:val="superscript"/>
                <w:lang w:eastAsia="en-AU"/>
              </w:rPr>
              <w:t>2</w:t>
            </w:r>
            <w:r w:rsidRPr="009E1FAC">
              <w:rPr>
                <w:rFonts w:ascii="Arial" w:eastAsia="Times New Roman" w:hAnsi="Arial" w:cs="Arial"/>
                <w:sz w:val="20"/>
                <w:szCs w:val="20"/>
                <w:lang w:eastAsia="en-AU"/>
              </w:rPr>
              <w:t>.</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58</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9E1FAC">
              <w:rPr>
                <w:rFonts w:ascii="Arial" w:eastAsia="Times New Roman" w:hAnsi="Arial" w:cs="Arial"/>
                <w:sz w:val="20"/>
                <w:szCs w:val="20"/>
                <w:lang w:eastAsia="en-AU"/>
              </w:rPr>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p w:rsidR="009E1FAC" w:rsidRPr="00725F70" w:rsidRDefault="009E1FAC" w:rsidP="00D92850">
            <w:pPr>
              <w:spacing w:before="100" w:beforeAutospacing="1" w:after="100" w:afterAutospacing="1" w:line="240" w:lineRule="auto"/>
              <w:ind w:left="150"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p w:rsidR="009E1FAC" w:rsidRP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Refer to Planning scheme policy- Residential design for details and examples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Domestic outbuildings</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rHeight w:val="530"/>
          <w:tblCellSpacing w:w="15" w:type="dxa"/>
        </w:trPr>
        <w:tc>
          <w:tcPr>
            <w:tcW w:w="375"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59</w:t>
            </w:r>
          </w:p>
        </w:tc>
        <w:tc>
          <w:tcPr>
            <w:tcW w:w="2964"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Domestic outbuildings:</w:t>
            </w:r>
          </w:p>
          <w:p w:rsidR="00D92850" w:rsidRPr="00D92850" w:rsidRDefault="009E1FAC" w:rsidP="00D9285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E1FAC">
              <w:rPr>
                <w:rFonts w:ascii="Arial" w:eastAsia="Times New Roman" w:hAnsi="Arial" w:cs="Arial"/>
                <w:sz w:val="20"/>
                <w:szCs w:val="20"/>
                <w:lang w:eastAsia="en-AU"/>
              </w:rPr>
              <w:t>have a total combined maximum roofed area as outlined in the table below:</w:t>
            </w:r>
          </w:p>
          <w:tbl>
            <w:tblPr>
              <w:tblW w:w="3761" w:type="pct"/>
              <w:tblCellSpacing w:w="15" w:type="dxa"/>
              <w:tblInd w:w="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619"/>
              <w:gridCol w:w="2835"/>
            </w:tblGrid>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Size of lot</w:t>
                  </w:r>
                </w:p>
              </w:tc>
              <w:tc>
                <w:tcPr>
                  <w:tcW w:w="2790"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9E1FAC" w:rsidP="00D92850">
                  <w:pPr>
                    <w:spacing w:before="100" w:beforeAutospacing="1" w:after="100" w:afterAutospacing="1" w:line="240" w:lineRule="auto"/>
                    <w:ind w:left="150" w:right="150"/>
                    <w:rPr>
                      <w:rFonts w:ascii="Arial" w:eastAsia="Times New Roman" w:hAnsi="Arial" w:cs="Arial"/>
                      <w:sz w:val="20"/>
                      <w:szCs w:val="20"/>
                      <w:lang w:eastAsia="en-AU"/>
                    </w:rPr>
                  </w:pPr>
                  <w:r w:rsidRPr="009E1FAC">
                    <w:rPr>
                      <w:rFonts w:ascii="Arial" w:eastAsia="Times New Roman" w:hAnsi="Arial" w:cs="Arial"/>
                      <w:b/>
                      <w:bCs/>
                      <w:sz w:val="20"/>
                      <w:szCs w:val="20"/>
                      <w:lang w:eastAsia="en-AU"/>
                    </w:rPr>
                    <w:t>Maximum roofed area</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Less than 600m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50m</w:t>
                  </w:r>
                  <w:r w:rsidRPr="00D92850">
                    <w:rPr>
                      <w:rFonts w:ascii="Arial" w:eastAsia="Times New Roman" w:hAnsi="Arial" w:cs="Arial"/>
                      <w:sz w:val="20"/>
                      <w:szCs w:val="20"/>
                      <w:vertAlign w:val="superscript"/>
                      <w:lang w:eastAsia="en-AU"/>
                    </w:rPr>
                    <w:t>2</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600m</w:t>
                  </w:r>
                  <w:r w:rsidRPr="00D92850">
                    <w:rPr>
                      <w:rFonts w:ascii="Arial" w:eastAsia="Times New Roman" w:hAnsi="Arial" w:cs="Arial"/>
                      <w:sz w:val="20"/>
                      <w:szCs w:val="20"/>
                      <w:vertAlign w:val="superscript"/>
                      <w:lang w:eastAsia="en-AU"/>
                    </w:rPr>
                    <w:t xml:space="preserve">2 </w:t>
                  </w:r>
                  <w:r w:rsidRPr="00D92850">
                    <w:rPr>
                      <w:rFonts w:ascii="Arial" w:eastAsia="Times New Roman" w:hAnsi="Arial" w:cs="Arial"/>
                      <w:sz w:val="20"/>
                      <w:szCs w:val="20"/>
                      <w:lang w:eastAsia="en-AU"/>
                    </w:rPr>
                    <w:t>- 1000m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70m</w:t>
                  </w:r>
                  <w:r w:rsidRPr="00D92850">
                    <w:rPr>
                      <w:rFonts w:ascii="Arial" w:eastAsia="Times New Roman" w:hAnsi="Arial" w:cs="Arial"/>
                      <w:sz w:val="20"/>
                      <w:szCs w:val="20"/>
                      <w:vertAlign w:val="superscript"/>
                      <w:lang w:eastAsia="en-AU"/>
                    </w:rPr>
                    <w:t>2</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&gt;1000m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 2000m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80m</w:t>
                  </w:r>
                  <w:r w:rsidRPr="00D92850">
                    <w:rPr>
                      <w:rFonts w:ascii="Arial" w:eastAsia="Times New Roman" w:hAnsi="Arial" w:cs="Arial"/>
                      <w:sz w:val="20"/>
                      <w:szCs w:val="20"/>
                      <w:vertAlign w:val="superscript"/>
                      <w:lang w:eastAsia="en-AU"/>
                    </w:rPr>
                    <w:t>2</w:t>
                  </w:r>
                </w:p>
              </w:tc>
            </w:tr>
            <w:tr w:rsidR="00D92850" w:rsidRPr="00D92850" w:rsidTr="00725F70">
              <w:trPr>
                <w:tblCellSpacing w:w="15" w:type="dxa"/>
              </w:trPr>
              <w:tc>
                <w:tcPr>
                  <w:tcW w:w="357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Greater than 2000m</w:t>
                  </w:r>
                  <w:r w:rsidRPr="00D92850">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150m</w:t>
                  </w:r>
                  <w:r w:rsidRPr="00D92850">
                    <w:rPr>
                      <w:rFonts w:ascii="Arial" w:eastAsia="Times New Roman" w:hAnsi="Arial" w:cs="Arial"/>
                      <w:sz w:val="20"/>
                      <w:szCs w:val="20"/>
                      <w:vertAlign w:val="superscript"/>
                      <w:lang w:eastAsia="en-AU"/>
                    </w:rPr>
                    <w:t>2</w:t>
                  </w:r>
                </w:p>
              </w:tc>
            </w:tr>
          </w:tbl>
          <w:p w:rsidR="009E1FAC" w:rsidRPr="009E1FAC" w:rsidRDefault="009E1FAC" w:rsidP="009E1FAC">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have a maximum building height as follows;</w:t>
            </w:r>
          </w:p>
          <w:p w:rsidR="009E1FAC" w:rsidRPr="009E1FAC" w:rsidRDefault="009E1FAC" w:rsidP="009E1FAC">
            <w:pPr>
              <w:numPr>
                <w:ilvl w:val="1"/>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where in front of the main building line for a carport - have a maximum building height of 3.3m and a mean height not exceeding 2.7m; or</w:t>
            </w:r>
          </w:p>
          <w:p w:rsidR="009E1FAC" w:rsidRPr="009E1FAC" w:rsidRDefault="009E1FAC" w:rsidP="009E1FAC">
            <w:pPr>
              <w:numPr>
                <w:ilvl w:val="1"/>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for all other instances - have a maximum building height of 4m and a mean height not exceeding 3.5m;</w:t>
            </w:r>
            <w:r w:rsidRPr="009E1FAC">
              <w:rPr>
                <w:rFonts w:ascii="Arial" w:eastAsia="Times New Roman" w:hAnsi="Arial" w:cs="Arial"/>
                <w:sz w:val="20"/>
                <w:szCs w:val="20"/>
                <w:lang w:eastAsia="en-AU"/>
              </w:rPr>
              <w:br/>
            </w:r>
          </w:p>
          <w:p w:rsidR="009E1FAC" w:rsidRPr="009E1FAC" w:rsidRDefault="009E1FAC" w:rsidP="009E1FAC">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9E1FAC">
              <w:rPr>
                <w:rFonts w:ascii="Arial" w:eastAsia="Times New Roman" w:hAnsi="Arial" w:cs="Arial"/>
                <w:sz w:val="20"/>
                <w:szCs w:val="20"/>
                <w:lang w:eastAsia="en-AU"/>
              </w:rPr>
              <w:t>are located behind the main building line and not within the primary frontage, secondary frontage or trafficable water body setbacks except where for a carport and complying with the front setback for carports specified in this code.</w:t>
            </w:r>
          </w:p>
          <w:p w:rsidR="00D92850" w:rsidRPr="00725F70" w:rsidRDefault="009E1FAC" w:rsidP="009E1FAC">
            <w:pPr>
              <w:spacing w:before="100" w:beforeAutospacing="1" w:after="100" w:afterAutospacing="1" w:line="240" w:lineRule="auto"/>
              <w:ind w:left="153" w:right="150"/>
              <w:rPr>
                <w:rFonts w:ascii="Arial" w:eastAsia="Times New Roman" w:hAnsi="Arial" w:cs="Arial"/>
                <w:sz w:val="18"/>
                <w:szCs w:val="20"/>
                <w:lang w:eastAsia="en-AU"/>
              </w:rPr>
            </w:pPr>
            <w:r w:rsidRPr="00725F70">
              <w:rPr>
                <w:rFonts w:ascii="Arial" w:eastAsia="Times New Roman" w:hAnsi="Arial" w:cs="Arial"/>
                <w:sz w:val="18"/>
                <w:szCs w:val="20"/>
                <w:lang w:eastAsia="en-AU"/>
              </w:rPr>
              <w:t>Note - For c. above the building line of a trafficable water body boundary is to be treated the same as a secondary frontage.</w:t>
            </w:r>
          </w:p>
          <w:p w:rsidR="009E1FAC" w:rsidRPr="00D92850" w:rsidRDefault="009E1FAC" w:rsidP="009E1FAC">
            <w:pPr>
              <w:spacing w:before="100" w:beforeAutospacing="1" w:after="100" w:afterAutospacing="1" w:line="240" w:lineRule="auto"/>
              <w:ind w:left="153" w:right="150"/>
              <w:rPr>
                <w:rFonts w:ascii="Arial" w:eastAsia="Times New Roman" w:hAnsi="Arial" w:cs="Arial"/>
                <w:sz w:val="20"/>
                <w:szCs w:val="20"/>
                <w:lang w:eastAsia="en-AU"/>
              </w:rPr>
            </w:pPr>
            <w:r w:rsidRPr="00725F70">
              <w:rPr>
                <w:rFonts w:ascii="Arial" w:eastAsia="Times New Roman" w:hAnsi="Arial" w:cs="Arial"/>
                <w:sz w:val="18"/>
                <w:szCs w:val="20"/>
                <w:lang w:eastAsia="en-AU"/>
              </w:rPr>
              <w:lastRenderedPageBreak/>
              <w:t xml:space="preserve">Note - Except for the matters outlined in a. above, this is an alternative provision to the QDC for building work associated with a Dwelling </w:t>
            </w:r>
            <w:proofErr w:type="gramStart"/>
            <w:r w:rsidRPr="00725F70">
              <w:rPr>
                <w:rFonts w:ascii="Arial" w:eastAsia="Times New Roman" w:hAnsi="Arial" w:cs="Arial"/>
                <w:sz w:val="18"/>
                <w:szCs w:val="20"/>
                <w:lang w:eastAsia="en-AU"/>
              </w:rPr>
              <w:t>house</w:t>
            </w:r>
            <w:r w:rsidRPr="00725F70">
              <w:rPr>
                <w:rFonts w:ascii="Arial" w:eastAsia="Times New Roman" w:hAnsi="Arial" w:cs="Arial"/>
                <w:sz w:val="18"/>
                <w:szCs w:val="20"/>
                <w:vertAlign w:val="superscript"/>
                <w:lang w:eastAsia="en-AU"/>
              </w:rPr>
              <w:t>(</w:t>
            </w:r>
            <w:proofErr w:type="gramEnd"/>
            <w:r w:rsidRPr="00725F70">
              <w:rPr>
                <w:rFonts w:ascii="Arial" w:eastAsia="Times New Roman" w:hAnsi="Arial" w:cs="Arial"/>
                <w:sz w:val="18"/>
                <w:szCs w:val="20"/>
                <w:vertAlign w:val="superscript"/>
                <w:lang w:eastAsia="en-AU"/>
              </w:rPr>
              <w:t>22)</w:t>
            </w:r>
            <w:r w:rsidRPr="00725F70">
              <w:rPr>
                <w:rFonts w:ascii="Arial" w:eastAsia="Times New Roman" w:hAnsi="Arial" w:cs="Arial"/>
                <w:sz w:val="18"/>
                <w:szCs w:val="20"/>
                <w:lang w:eastAsia="en-AU"/>
              </w:rPr>
              <w:t>, and is a concurrence agency issue.</w:t>
            </w:r>
          </w:p>
        </w:tc>
        <w:tc>
          <w:tcPr>
            <w:tcW w:w="589"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Home based business</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18"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60</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61</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Service and delivery vehicles do not exceed a Small rigid vehicle (SRV) at any one time.</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62</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Vehicle parking for the Home based business</w:t>
            </w:r>
            <w:r w:rsidRPr="00D92850">
              <w:rPr>
                <w:rFonts w:ascii="Arial" w:eastAsia="Times New Roman" w:hAnsi="Arial" w:cs="Arial"/>
                <w:sz w:val="20"/>
                <w:szCs w:val="20"/>
                <w:vertAlign w:val="superscript"/>
                <w:lang w:eastAsia="en-AU"/>
              </w:rPr>
              <w:t>(</w:t>
            </w:r>
            <w:hyperlink r:id="rId19"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on-site is limited to 1 car or Small rigid vehicle (SRV).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63</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Home based business(s)</w:t>
            </w:r>
            <w:r w:rsidRPr="00D92850">
              <w:rPr>
                <w:rFonts w:ascii="Arial" w:eastAsia="Times New Roman" w:hAnsi="Arial" w:cs="Arial"/>
                <w:sz w:val="20"/>
                <w:szCs w:val="20"/>
                <w:vertAlign w:val="superscript"/>
                <w:lang w:eastAsia="en-AU"/>
              </w:rPr>
              <w:t>(</w:t>
            </w:r>
            <w:hyperlink r:id="rId20"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occupy an area of the existing dwelling or on-site structure not greater than 40m</w:t>
            </w:r>
            <w:r w:rsidRPr="00D92850">
              <w:rPr>
                <w:rFonts w:ascii="Arial" w:eastAsia="Times New Roman" w:hAnsi="Arial" w:cs="Arial"/>
                <w:sz w:val="20"/>
                <w:szCs w:val="20"/>
                <w:vertAlign w:val="superscript"/>
                <w:lang w:eastAsia="en-AU"/>
              </w:rPr>
              <w:t xml:space="preserve">2 </w:t>
            </w:r>
            <w:r w:rsidRPr="00D92850">
              <w:rPr>
                <w:rFonts w:ascii="Arial" w:eastAsia="Times New Roman" w:hAnsi="Arial" w:cs="Arial"/>
                <w:sz w:val="20"/>
                <w:szCs w:val="20"/>
                <w:lang w:eastAsia="en-AU"/>
              </w:rPr>
              <w:t xml:space="preserve">gross floor area.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1080"/>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64</w:t>
            </w:r>
          </w:p>
        </w:tc>
        <w:tc>
          <w:tcPr>
            <w:tcW w:w="2964" w:type="pct"/>
            <w:tcBorders>
              <w:top w:val="outset" w:sz="6" w:space="0" w:color="auto"/>
              <w:left w:val="outset" w:sz="6" w:space="0" w:color="auto"/>
              <w:bottom w:val="outset" w:sz="6" w:space="0" w:color="auto"/>
              <w:right w:val="outset" w:sz="6" w:space="0" w:color="auto"/>
            </w:tcBorders>
            <w:hideMark/>
          </w:tcPr>
          <w:p w:rsidR="00D92850" w:rsidRDefault="00D92850" w:rsidP="009E1FAC">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Home based business(s)</w:t>
            </w:r>
            <w:r w:rsidRPr="00D92850">
              <w:rPr>
                <w:rFonts w:ascii="Arial" w:eastAsia="Times New Roman" w:hAnsi="Arial" w:cs="Arial"/>
                <w:sz w:val="20"/>
                <w:szCs w:val="20"/>
                <w:vertAlign w:val="superscript"/>
                <w:lang w:eastAsia="en-AU"/>
              </w:rPr>
              <w:t>(</w:t>
            </w:r>
            <w:hyperlink r:id="rId21"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do not involve manufacturing. </w:t>
            </w:r>
          </w:p>
          <w:p w:rsidR="009E1FAC" w:rsidRPr="00D92850" w:rsidRDefault="009E1FAC" w:rsidP="009E1FAC">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Food businesses that are licensable by local government and only involve the manufacturing of non-potentially hazardous food are permitted. Definitions in the Food Act 2006 apply to this note.</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65</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amenity of the area and adjacent sensitive land uses are protected from the impacts of dust, odour, chemicals and other environmental impacts.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66</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83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4"/>
            </w:tblGrid>
            <w:tr w:rsidR="00D92850" w:rsidRPr="00D92850" w:rsidTr="004F569C">
              <w:trPr>
                <w:tblCellSpacing w:w="15" w:type="dxa"/>
              </w:trPr>
              <w:tc>
                <w:tcPr>
                  <w:tcW w:w="8294"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 xml:space="preserve">Note - Office or administrative activities that do not generate non-residents visiting the site, such as book-keeping and computer work, may operate outside the hours of operation.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rHeight w:val="2220"/>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67</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For a bed and breakfast, the use:</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fully contained within the existing dwelling on-site;</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occupies a maximum of 2 bedrooms;</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includes the provision of a minimum of 1 meal per day;</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accommodates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96"/>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725F70">
                    <w:rPr>
                      <w:rFonts w:ascii="Arial" w:eastAsia="Times New Roman" w:hAnsi="Arial" w:cs="Arial"/>
                      <w:sz w:val="18"/>
                      <w:szCs w:val="20"/>
                      <w:lang w:eastAsia="en-AU"/>
                    </w:rPr>
                    <w:t>Note - For a Bed and Breakfast SO44 - SO50 above do not apply.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Sales office</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22" w:anchor="target-d60239e448827" w:tooltip="Sales office - The temporary use of premises for displaying a land parcel or buildings that can be built for sale or can be won as a prize.  The use may include a caravan or relocatable dwelling or structure." w:history="1">
              <w:r w:rsidRPr="00D92850">
                <w:rPr>
                  <w:rFonts w:ascii="Arial" w:eastAsia="Times New Roman" w:hAnsi="Arial" w:cs="Arial"/>
                  <w:color w:val="0000FF"/>
                  <w:sz w:val="20"/>
                  <w:szCs w:val="20"/>
                  <w:vertAlign w:val="superscript"/>
                  <w:lang w:eastAsia="en-AU"/>
                </w:rPr>
                <w:t>72</w:t>
              </w:r>
            </w:hyperlink>
            <w:r w:rsidRPr="00D92850">
              <w:rPr>
                <w:rFonts w:ascii="Arial" w:eastAsia="Times New Roman" w:hAnsi="Arial" w:cs="Arial"/>
                <w:sz w:val="20"/>
                <w:szCs w:val="20"/>
                <w:vertAlign w:val="superscript"/>
                <w:lang w:eastAsia="en-AU"/>
              </w:rPr>
              <w:t>)</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68</w:t>
            </w:r>
          </w:p>
        </w:tc>
        <w:tc>
          <w:tcPr>
            <w:tcW w:w="2964"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use is not carried out for longer than 2 years.</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Telecommunications facility</w:t>
            </w:r>
            <w:r w:rsidRPr="00D92850">
              <w:rPr>
                <w:rFonts w:ascii="Arial" w:eastAsia="Times New Roman" w:hAnsi="Arial" w:cs="Arial"/>
                <w:b/>
                <w:bCs/>
                <w:sz w:val="20"/>
                <w:szCs w:val="20"/>
                <w:vertAlign w:val="superscript"/>
                <w:lang w:eastAsia="en-AU"/>
              </w:rPr>
              <w:t>(</w:t>
            </w:r>
            <w:hyperlink r:id="rId23"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Editor's note - In accordance with the Federal legislation Telecommunications facilities</w:t>
                  </w:r>
                  <w:r w:rsidRPr="00D92850">
                    <w:rPr>
                      <w:rFonts w:ascii="Arial" w:eastAsia="Times New Roman" w:hAnsi="Arial" w:cs="Arial"/>
                      <w:sz w:val="20"/>
                      <w:szCs w:val="20"/>
                      <w:vertAlign w:val="superscript"/>
                      <w:lang w:eastAsia="en-AU"/>
                    </w:rPr>
                    <w:t>(</w:t>
                  </w:r>
                  <w:hyperlink r:id="rId24"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69</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minimum </w:t>
            </w:r>
            <w:r w:rsidR="009E1FAC">
              <w:rPr>
                <w:rFonts w:ascii="Arial" w:eastAsia="Times New Roman" w:hAnsi="Arial" w:cs="Arial"/>
                <w:sz w:val="20"/>
                <w:szCs w:val="20"/>
                <w:lang w:eastAsia="en-AU"/>
              </w:rPr>
              <w:t xml:space="preserve">area </w:t>
            </w:r>
            <w:r w:rsidRPr="00D92850">
              <w:rPr>
                <w:rFonts w:ascii="Arial" w:eastAsia="Times New Roman" w:hAnsi="Arial" w:cs="Arial"/>
                <w:sz w:val="20"/>
                <w:szCs w:val="20"/>
                <w:lang w:eastAsia="en-AU"/>
              </w:rPr>
              <w:t>of 45m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70</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71</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Equipment shelters and associated structures are located:</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directly beside the existing equipment shelter and associated structures;</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behind the main building line;</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further away from the frontage than the existing equipment shelter and associated structures;</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72</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73</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facility is enclosed by security fencing or by other means to ensure public access is prohibited.</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74</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96"/>
            </w:tblGrid>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Note - Landscaping is provided in accordance with Planning scheme policy - Integrated design.</w:t>
                  </w:r>
                </w:p>
              </w:tc>
            </w:tr>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725F70">
        <w:trPr>
          <w:tblCellSpacing w:w="15" w:type="dxa"/>
        </w:trPr>
        <w:tc>
          <w:tcPr>
            <w:tcW w:w="375"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75</w:t>
            </w:r>
          </w:p>
        </w:tc>
        <w:tc>
          <w:tcPr>
            <w:tcW w:w="2964"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All equipment comprising the telecommunications facility</w:t>
            </w:r>
            <w:r w:rsidRPr="00D92850">
              <w:rPr>
                <w:rFonts w:ascii="Arial" w:eastAsia="Times New Roman" w:hAnsi="Arial" w:cs="Arial"/>
                <w:sz w:val="20"/>
                <w:szCs w:val="20"/>
                <w:vertAlign w:val="superscript"/>
                <w:lang w:eastAsia="en-AU"/>
              </w:rPr>
              <w:t>(</w:t>
            </w:r>
            <w:hyperlink r:id="rId25"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89"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20"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A06931" w:rsidRDefault="00A06931"/>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39"/>
        <w:gridCol w:w="8645"/>
        <w:gridCol w:w="1748"/>
        <w:gridCol w:w="3053"/>
      </w:tblGrid>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76</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Building and structures are: </w:t>
            </w:r>
          </w:p>
          <w:p w:rsidR="00D92850" w:rsidRPr="00D92850" w:rsidRDefault="00D92850" w:rsidP="00D92850">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on a ridgeline</w:t>
            </w:r>
          </w:p>
          <w:p w:rsidR="00D92850" w:rsidRPr="00D92850" w:rsidRDefault="00D92850" w:rsidP="00D92850">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on land with a slope greater than 15% (see Overlay map – Landslide hazard)</w:t>
            </w:r>
          </w:p>
          <w:p w:rsidR="00D92850" w:rsidRPr="00D92850" w:rsidRDefault="00D92850" w:rsidP="00D928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Dwellings are located on east to south facing slopes.</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  </w:t>
            </w:r>
          </w:p>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noProof/>
                <w:sz w:val="20"/>
                <w:szCs w:val="20"/>
                <w:lang w:eastAsia="en-AU"/>
              </w:rPr>
              <w:drawing>
                <wp:inline distT="0" distB="0" distL="0" distR="0" wp14:anchorId="26D417A0" wp14:editId="319B18A3">
                  <wp:extent cx="5103390" cy="2943225"/>
                  <wp:effectExtent l="0" t="0" r="2540" b="0"/>
                  <wp:docPr id="4" name="Picture 4"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6097" cy="2944786"/>
                          </a:xfrm>
                          <a:prstGeom prst="rect">
                            <a:avLst/>
                          </a:prstGeom>
                          <a:noFill/>
                          <a:ln>
                            <a:noFill/>
                          </a:ln>
                        </pic:spPr>
                      </pic:pic>
                    </a:graphicData>
                  </a:graphic>
                </wp:inline>
              </w:drawing>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77</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Buildings and structures have contained within the site:</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a separation from classified vegetation of 20m or the distance required to achieve a bushfire attack level (BAL) at the building, roofed structure or fire fighting water supply of no more than 29, whichever is the greater;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D92850" w:rsidRPr="00D92850" w:rsidRDefault="00D92850" w:rsidP="00D92850">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to, and around, each building and other roofed structure; and</w:t>
            </w:r>
          </w:p>
          <w:p w:rsidR="00D92850" w:rsidRPr="00D92850" w:rsidRDefault="00D92850" w:rsidP="00D92850">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D92850">
              <w:trPr>
                <w:tblCellSpacing w:w="15" w:type="dxa"/>
              </w:trPr>
              <w:tc>
                <w:tcPr>
                  <w:tcW w:w="13763" w:type="dxa"/>
                  <w:vAlign w:val="center"/>
                  <w:hideMark/>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r w:rsidRPr="00694E2A">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78</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length of driveway:</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has a maximum gradient no greater than 12.5%;</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have a minimum width of 3.5m;</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accommodate turning areas for </w:t>
            </w:r>
            <w:proofErr w:type="spellStart"/>
            <w:r w:rsidRPr="00D92850">
              <w:rPr>
                <w:rFonts w:ascii="Arial" w:eastAsia="Times New Roman" w:hAnsi="Arial" w:cs="Arial"/>
                <w:sz w:val="20"/>
                <w:szCs w:val="20"/>
                <w:lang w:eastAsia="en-AU"/>
              </w:rPr>
              <w:t>fire fighting</w:t>
            </w:r>
            <w:proofErr w:type="spellEnd"/>
            <w:r w:rsidRPr="00D92850">
              <w:rPr>
                <w:rFonts w:ascii="Arial" w:eastAsia="Times New Roman" w:hAnsi="Arial" w:cs="Arial"/>
                <w:sz w:val="20"/>
                <w:szCs w:val="20"/>
                <w:lang w:eastAsia="en-AU"/>
              </w:rPr>
              <w:t xml:space="preserve"> appliances in accordance with Qld Fire and Emergency Services' Fire Hydrant and Vehicle Access Guideline.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79</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a tank is the nominated on-site fire fighting water storage source, it includes:</w:t>
            </w:r>
          </w:p>
          <w:p w:rsidR="00D92850" w:rsidRPr="00D92850" w:rsidRDefault="00D92850" w:rsidP="00D92850">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hardstand area allowing medium rigid vehicle (15 tonne fire appliance) access within 6m of the tank;</w:t>
            </w:r>
          </w:p>
          <w:p w:rsidR="00D92850" w:rsidRPr="00D92850" w:rsidRDefault="00D92850" w:rsidP="00D92850">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ind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ind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80</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involve the manufacture or storage of hazardous chemicals.</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following are excluded from the native clearing provisions of this planning scheme:</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native vegetation located within an approved development footprint;</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Grazing of native pasture by stock;</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c>
            </w:tr>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Definition for native vegetation is located in Schedule 1 Definitions.</w:t>
                  </w:r>
                </w:p>
              </w:tc>
            </w:tr>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Editors' Note - When clearing native vegetation within a MSES area, you may still require approval from the State government.</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81</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D92850">
              <w:rPr>
                <w:rFonts w:ascii="Arial" w:eastAsia="Times New Roman" w:hAnsi="Arial" w:cs="Arial"/>
                <w:sz w:val="20"/>
                <w:szCs w:val="20"/>
                <w:vertAlign w:val="superscript"/>
                <w:lang w:eastAsia="en-AU"/>
              </w:rPr>
              <w:t>(</w:t>
            </w:r>
            <w:hyperlink r:id="rId27"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or extension to an existing dwelling house</w:t>
            </w:r>
            <w:r w:rsidRPr="00D92850">
              <w:rPr>
                <w:rFonts w:ascii="Arial" w:eastAsia="Times New Roman" w:hAnsi="Arial" w:cs="Arial"/>
                <w:sz w:val="20"/>
                <w:szCs w:val="20"/>
                <w:vertAlign w:val="superscript"/>
                <w:lang w:eastAsia="en-AU"/>
              </w:rPr>
              <w:t>(</w:t>
            </w:r>
            <w:hyperlink r:id="rId28"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only on lots less than 750m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A06931">
              <w:trPr>
                <w:tblCellSpacing w:w="15" w:type="dxa"/>
              </w:trPr>
              <w:tc>
                <w:tcPr>
                  <w:tcW w:w="8585"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Editor's note - See in heading above for other uses excluded from native vegetation clearing requirements.</w:t>
                  </w:r>
                </w:p>
              </w:tc>
            </w:tr>
            <w:tr w:rsidR="00D92850" w:rsidRPr="00D92850" w:rsidTr="00A06931">
              <w:trPr>
                <w:tblCellSpacing w:w="15" w:type="dxa"/>
              </w:trPr>
              <w:tc>
                <w:tcPr>
                  <w:tcW w:w="8585"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lastRenderedPageBreak/>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co-locating all associated activities, infrastructure and access strips;</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be the least valued area of koala habitat on the site;</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minimise the footprint of the development envelope area;</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minimise edge effects to areas external to the development envelope;</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D92850" w:rsidRPr="00694E2A" w:rsidRDefault="00D92850" w:rsidP="004F569C">
                  <w:pPr>
                    <w:numPr>
                      <w:ilvl w:val="0"/>
                      <w:numId w:val="28"/>
                    </w:numPr>
                    <w:spacing w:before="100" w:beforeAutospacing="1" w:after="100" w:afterAutospacing="1" w:line="240" w:lineRule="auto"/>
                    <w:ind w:left="693"/>
                    <w:rPr>
                      <w:rFonts w:ascii="Arial" w:eastAsia="Times New Roman" w:hAnsi="Arial" w:cs="Arial"/>
                      <w:sz w:val="18"/>
                      <w:szCs w:val="20"/>
                      <w:lang w:eastAsia="en-AU"/>
                    </w:rPr>
                  </w:pPr>
                  <w:proofErr w:type="gramStart"/>
                  <w:r w:rsidRPr="00694E2A">
                    <w:rPr>
                      <w:rFonts w:ascii="Arial" w:eastAsia="Times New Roman" w:hAnsi="Arial" w:cs="Arial"/>
                      <w:sz w:val="18"/>
                      <w:szCs w:val="20"/>
                      <w:lang w:eastAsia="en-AU"/>
                    </w:rPr>
                    <w:t>sufficient</w:t>
                  </w:r>
                  <w:proofErr w:type="gramEnd"/>
                  <w:r w:rsidRPr="00694E2A">
                    <w:rPr>
                      <w:rFonts w:ascii="Arial" w:eastAsia="Times New Roman" w:hAnsi="Arial" w:cs="Arial"/>
                      <w:sz w:val="18"/>
                      <w:szCs w:val="20"/>
                      <w:lang w:eastAsia="en-AU"/>
                    </w:rPr>
                    <w:t xml:space="preserve"> area between the development and koala habitat trees to achieve their long-term viability.</w:t>
                  </w:r>
                </w:p>
              </w:tc>
            </w:tr>
            <w:tr w:rsidR="00D92850" w:rsidRPr="00D92850" w:rsidTr="00A06931">
              <w:trPr>
                <w:tblCellSpacing w:w="15" w:type="dxa"/>
              </w:trPr>
              <w:tc>
                <w:tcPr>
                  <w:tcW w:w="8585"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82</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D92850">
              <w:rPr>
                <w:rFonts w:ascii="Arial" w:eastAsia="Times New Roman" w:hAnsi="Arial" w:cs="Arial"/>
                <w:sz w:val="20"/>
                <w:szCs w:val="20"/>
                <w:lang w:eastAsia="en-AU"/>
              </w:rPr>
              <w:t>or  Value</w:t>
            </w:r>
            <w:proofErr w:type="gramEnd"/>
            <w:r w:rsidRPr="00D92850">
              <w:rPr>
                <w:rFonts w:ascii="Arial" w:eastAsia="Times New Roman" w:hAnsi="Arial" w:cs="Arial"/>
                <w:sz w:val="20"/>
                <w:szCs w:val="20"/>
                <w:lang w:eastAsia="en-AU"/>
              </w:rPr>
              <w:t xml:space="preserve"> Offset Area MLES - Wetland buffer. </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This does not apply to the following:</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native vegetation located within an approved development footprint;</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Grazing of native pasture by stock;</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Native forest practice where accepted development under Part 1, 1.7.7 Accepted development.</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83</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is for the preservation, maintenance, repair and restoration of the site, object or building.</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694E2A">
                    <w:rPr>
                      <w:rFonts w:ascii="Arial" w:eastAsia="Times New Roman" w:hAnsi="Arial" w:cs="Arial"/>
                      <w:sz w:val="18"/>
                      <w:szCs w:val="20"/>
                      <w:lang w:eastAsia="en-AU"/>
                    </w:rPr>
                    <w:t>Note - Preservation, maintenance, repair and restoration are defined in Schedule 1 - Definitions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84</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85</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86</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construction of any building;</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laying of overhead or underground services;</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any sealing, paving, soil compaction;</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alteration of more than 75mm to the ground </w:t>
            </w:r>
            <w:r w:rsidR="009E1FAC">
              <w:rPr>
                <w:rFonts w:ascii="Arial" w:eastAsia="Times New Roman" w:hAnsi="Arial" w:cs="Arial"/>
                <w:sz w:val="20"/>
                <w:szCs w:val="20"/>
                <w:lang w:eastAsia="en-AU"/>
              </w:rPr>
              <w:t>surface</w:t>
            </w:r>
            <w:r w:rsidRPr="00D92850">
              <w:rPr>
                <w:rFonts w:ascii="Arial" w:eastAsia="Times New Roman" w:hAnsi="Arial" w:cs="Arial"/>
                <w:sz w:val="20"/>
                <w:szCs w:val="20"/>
                <w:lang w:eastAsia="en-AU"/>
              </w:rPr>
              <w:t xml:space="preserve"> prior to work commencing.</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87</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Pruning of a significant tree occurs in accordance with Australian Standard AS 4373-2007 - Pruning of Amenity Trees.</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Infrastructure buffers (refer Overlay map - Infrastructure buffers to determine if the following requirements apply)</w:t>
            </w: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88</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include the following uses within a Wastewater treatment site buffer:</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Caretaker’s accommodation</w:t>
            </w:r>
            <w:r w:rsidRPr="00D92850">
              <w:rPr>
                <w:rFonts w:ascii="Arial" w:eastAsia="Times New Roman" w:hAnsi="Arial" w:cs="Arial"/>
                <w:sz w:val="20"/>
                <w:szCs w:val="20"/>
                <w:vertAlign w:val="superscript"/>
                <w:lang w:eastAsia="en-AU"/>
              </w:rPr>
              <w:t>(</w:t>
            </w:r>
            <w:hyperlink r:id="rId29" w:anchor="target-d60239e447244" w:tooltip="Caretaker’s accommodation - A dwelling provided for a caretaker of a non-residential use on the same premises." w:history="1">
              <w:r w:rsidRPr="00D92850">
                <w:rPr>
                  <w:rFonts w:ascii="Arial" w:eastAsia="Times New Roman" w:hAnsi="Arial" w:cs="Arial"/>
                  <w:color w:val="0000FF"/>
                  <w:sz w:val="20"/>
                  <w:szCs w:val="20"/>
                  <w:vertAlign w:val="superscript"/>
                  <w:lang w:eastAsia="en-AU"/>
                </w:rPr>
                <w:t>10</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Community residence</w:t>
            </w:r>
            <w:r w:rsidRPr="00D92850">
              <w:rPr>
                <w:rFonts w:ascii="Arial" w:eastAsia="Times New Roman" w:hAnsi="Arial" w:cs="Arial"/>
                <w:sz w:val="20"/>
                <w:szCs w:val="20"/>
                <w:vertAlign w:val="superscript"/>
                <w:lang w:eastAsia="en-AU"/>
              </w:rPr>
              <w:t>(</w:t>
            </w:r>
            <w:hyperlink r:id="rId30" w:anchor="target-d60239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92850">
                <w:rPr>
                  <w:rFonts w:ascii="Arial" w:eastAsia="Times New Roman" w:hAnsi="Arial" w:cs="Arial"/>
                  <w:color w:val="0000FF"/>
                  <w:sz w:val="20"/>
                  <w:szCs w:val="20"/>
                  <w:vertAlign w:val="superscript"/>
                  <w:lang w:eastAsia="en-AU"/>
                </w:rPr>
                <w:t>16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Dual occupancy</w:t>
            </w:r>
            <w:r w:rsidRPr="00D92850">
              <w:rPr>
                <w:rFonts w:ascii="Arial" w:eastAsia="Times New Roman" w:hAnsi="Arial" w:cs="Arial"/>
                <w:sz w:val="20"/>
                <w:szCs w:val="20"/>
                <w:vertAlign w:val="superscript"/>
                <w:lang w:eastAsia="en-AU"/>
              </w:rPr>
              <w:t>(</w:t>
            </w:r>
            <w:hyperlink r:id="rId31"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D92850">
                <w:rPr>
                  <w:rFonts w:ascii="Arial" w:eastAsia="Times New Roman" w:hAnsi="Arial" w:cs="Arial"/>
                  <w:color w:val="0000FF"/>
                  <w:sz w:val="20"/>
                  <w:szCs w:val="20"/>
                  <w:vertAlign w:val="superscript"/>
                  <w:lang w:eastAsia="en-AU"/>
                </w:rPr>
                <w:t>21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 house;</w:t>
            </w:r>
            <w:r w:rsidRPr="00D92850">
              <w:rPr>
                <w:rFonts w:ascii="Arial" w:eastAsia="Times New Roman" w:hAnsi="Arial" w:cs="Arial"/>
                <w:sz w:val="20"/>
                <w:szCs w:val="20"/>
                <w:vertAlign w:val="superscript"/>
                <w:lang w:eastAsia="en-AU"/>
              </w:rPr>
              <w:t>(</w:t>
            </w:r>
            <w:hyperlink r:id="rId32"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 unit</w:t>
            </w:r>
            <w:r w:rsidRPr="00D92850">
              <w:rPr>
                <w:rFonts w:ascii="Arial" w:eastAsia="Times New Roman" w:hAnsi="Arial" w:cs="Arial"/>
                <w:sz w:val="20"/>
                <w:szCs w:val="20"/>
                <w:vertAlign w:val="superscript"/>
                <w:lang w:eastAsia="en-AU"/>
              </w:rPr>
              <w:t>(</w:t>
            </w:r>
            <w:hyperlink r:id="rId33" w:anchor="target-d60239e447532" w:tooltip="Dwelling unit - A single dwelling within a premises containing non residential use(s)." w:history="1">
              <w:r w:rsidRPr="00D92850">
                <w:rPr>
                  <w:rFonts w:ascii="Arial" w:eastAsia="Times New Roman" w:hAnsi="Arial" w:cs="Arial"/>
                  <w:color w:val="0000FF"/>
                  <w:sz w:val="20"/>
                  <w:szCs w:val="20"/>
                  <w:vertAlign w:val="superscript"/>
                  <w:lang w:eastAsia="en-AU"/>
                </w:rPr>
                <w:t>23</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Hospital</w:t>
            </w:r>
            <w:r w:rsidRPr="00D92850">
              <w:rPr>
                <w:rFonts w:ascii="Arial" w:eastAsia="Times New Roman" w:hAnsi="Arial" w:cs="Arial"/>
                <w:sz w:val="20"/>
                <w:szCs w:val="20"/>
                <w:vertAlign w:val="superscript"/>
                <w:lang w:eastAsia="en-AU"/>
              </w:rPr>
              <w:t>(</w:t>
            </w:r>
            <w:hyperlink r:id="rId34" w:anchor="target-d60239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92850">
                <w:rPr>
                  <w:rFonts w:ascii="Arial" w:eastAsia="Times New Roman" w:hAnsi="Arial" w:cs="Arial"/>
                  <w:color w:val="0000FF"/>
                  <w:sz w:val="20"/>
                  <w:szCs w:val="20"/>
                  <w:vertAlign w:val="superscript"/>
                  <w:lang w:eastAsia="en-AU"/>
                </w:rPr>
                <w:t>36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Rooming accommodation</w:t>
            </w:r>
            <w:r w:rsidRPr="00D92850">
              <w:rPr>
                <w:rFonts w:ascii="Arial" w:eastAsia="Times New Roman" w:hAnsi="Arial" w:cs="Arial"/>
                <w:sz w:val="20"/>
                <w:szCs w:val="20"/>
                <w:vertAlign w:val="superscript"/>
                <w:lang w:eastAsia="en-AU"/>
              </w:rPr>
              <w:t>(</w:t>
            </w:r>
            <w:hyperlink r:id="rId35"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92850">
                <w:rPr>
                  <w:rFonts w:ascii="Arial" w:eastAsia="Times New Roman" w:hAnsi="Arial" w:cs="Arial"/>
                  <w:color w:val="0000FF"/>
                  <w:sz w:val="20"/>
                  <w:szCs w:val="20"/>
                  <w:vertAlign w:val="superscript"/>
                  <w:lang w:eastAsia="en-AU"/>
                </w:rPr>
                <w:t>69</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Multiple dwelling</w:t>
            </w:r>
            <w:r w:rsidRPr="00D92850">
              <w:rPr>
                <w:rFonts w:ascii="Arial" w:eastAsia="Times New Roman" w:hAnsi="Arial" w:cs="Arial"/>
                <w:sz w:val="20"/>
                <w:szCs w:val="20"/>
                <w:vertAlign w:val="superscript"/>
                <w:lang w:eastAsia="en-AU"/>
              </w:rPr>
              <w:t>(</w:t>
            </w:r>
            <w:hyperlink r:id="rId36" w:anchor="target-d60239e448163" w:tooltip="Multiple dwelling - Premises containing three or more dwellings for separate households." w:history="1">
              <w:r w:rsidRPr="00D92850">
                <w:rPr>
                  <w:rFonts w:ascii="Arial" w:eastAsia="Times New Roman" w:hAnsi="Arial" w:cs="Arial"/>
                  <w:color w:val="0000FF"/>
                  <w:sz w:val="20"/>
                  <w:szCs w:val="20"/>
                  <w:vertAlign w:val="superscript"/>
                  <w:lang w:eastAsia="en-AU"/>
                </w:rPr>
                <w:t>49</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Non-resident workforce accommodation</w:t>
            </w:r>
            <w:r w:rsidRPr="00D92850">
              <w:rPr>
                <w:rFonts w:ascii="Arial" w:eastAsia="Times New Roman" w:hAnsi="Arial" w:cs="Arial"/>
                <w:sz w:val="20"/>
                <w:szCs w:val="20"/>
                <w:vertAlign w:val="superscript"/>
                <w:lang w:eastAsia="en-AU"/>
              </w:rPr>
              <w:t>(</w:t>
            </w:r>
            <w:hyperlink r:id="rId37" w:anchor="target-d60239e448245" w:tooltip="Non-resident workforce accommodation - Premises used to provide accommodation for non-resident workers.  The use may include provision of recreational and entertainment facilities for the exclusive use of residents and their visitors." w:history="1">
              <w:r w:rsidRPr="00D92850">
                <w:rPr>
                  <w:rFonts w:ascii="Arial" w:eastAsia="Times New Roman" w:hAnsi="Arial" w:cs="Arial"/>
                  <w:color w:val="0000FF"/>
                  <w:sz w:val="20"/>
                  <w:szCs w:val="20"/>
                  <w:vertAlign w:val="superscript"/>
                  <w:lang w:eastAsia="en-AU"/>
                </w:rPr>
                <w:t>52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Relocatable home park</w:t>
            </w:r>
            <w:r w:rsidRPr="00D92850">
              <w:rPr>
                <w:rFonts w:ascii="Arial" w:eastAsia="Times New Roman" w:hAnsi="Arial" w:cs="Arial"/>
                <w:sz w:val="20"/>
                <w:szCs w:val="20"/>
                <w:vertAlign w:val="superscript"/>
                <w:lang w:eastAsia="en-AU"/>
              </w:rPr>
              <w:t>(</w:t>
            </w:r>
            <w:hyperlink r:id="rId38"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92850">
                <w:rPr>
                  <w:rFonts w:ascii="Arial" w:eastAsia="Times New Roman" w:hAnsi="Arial" w:cs="Arial"/>
                  <w:color w:val="0000FF"/>
                  <w:sz w:val="20"/>
                  <w:szCs w:val="20"/>
                  <w:vertAlign w:val="superscript"/>
                  <w:lang w:eastAsia="en-AU"/>
                </w:rPr>
                <w:t>62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Residential care facility</w:t>
            </w:r>
            <w:r w:rsidRPr="00D92850">
              <w:rPr>
                <w:rFonts w:ascii="Arial" w:eastAsia="Times New Roman" w:hAnsi="Arial" w:cs="Arial"/>
                <w:sz w:val="20"/>
                <w:szCs w:val="20"/>
                <w:vertAlign w:val="superscript"/>
                <w:lang w:eastAsia="en-AU"/>
              </w:rPr>
              <w:t>(</w:t>
            </w:r>
            <w:hyperlink r:id="rId39"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D92850">
                <w:rPr>
                  <w:rFonts w:ascii="Arial" w:eastAsia="Times New Roman" w:hAnsi="Arial" w:cs="Arial"/>
                  <w:color w:val="0000FF"/>
                  <w:sz w:val="20"/>
                  <w:szCs w:val="20"/>
                  <w:vertAlign w:val="superscript"/>
                  <w:lang w:eastAsia="en-AU"/>
                </w:rPr>
                <w:t>65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Resort complex</w:t>
            </w:r>
            <w:r w:rsidRPr="00D92850">
              <w:rPr>
                <w:rFonts w:ascii="Arial" w:eastAsia="Times New Roman" w:hAnsi="Arial" w:cs="Arial"/>
                <w:sz w:val="20"/>
                <w:szCs w:val="20"/>
                <w:vertAlign w:val="superscript"/>
                <w:lang w:eastAsia="en-AU"/>
              </w:rPr>
              <w:t>(</w:t>
            </w:r>
            <w:hyperlink r:id="rId40" w:anchor="target-d60239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92850">
                <w:rPr>
                  <w:rFonts w:ascii="Arial" w:eastAsia="Times New Roman" w:hAnsi="Arial" w:cs="Arial"/>
                  <w:color w:val="0000FF"/>
                  <w:sz w:val="20"/>
                  <w:szCs w:val="20"/>
                  <w:vertAlign w:val="superscript"/>
                  <w:lang w:eastAsia="en-AU"/>
                </w:rPr>
                <w:t>66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Retirement facility</w:t>
            </w:r>
            <w:r w:rsidRPr="00D92850">
              <w:rPr>
                <w:rFonts w:ascii="Arial" w:eastAsia="Times New Roman" w:hAnsi="Arial" w:cs="Arial"/>
                <w:sz w:val="20"/>
                <w:szCs w:val="20"/>
                <w:vertAlign w:val="superscript"/>
                <w:lang w:eastAsia="en-AU"/>
              </w:rPr>
              <w:t>(</w:t>
            </w:r>
            <w:hyperlink r:id="rId41"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92850">
                <w:rPr>
                  <w:rFonts w:ascii="Arial" w:eastAsia="Times New Roman" w:hAnsi="Arial" w:cs="Arial"/>
                  <w:color w:val="0000FF"/>
                  <w:sz w:val="20"/>
                  <w:szCs w:val="20"/>
                  <w:vertAlign w:val="superscript"/>
                  <w:lang w:eastAsia="en-AU"/>
                </w:rPr>
                <w:t>67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Rural workers’ accommodation</w:t>
            </w:r>
            <w:r w:rsidRPr="00D92850">
              <w:rPr>
                <w:rFonts w:ascii="Arial" w:eastAsia="Times New Roman" w:hAnsi="Arial" w:cs="Arial"/>
                <w:sz w:val="20"/>
                <w:szCs w:val="20"/>
                <w:vertAlign w:val="superscript"/>
                <w:lang w:eastAsia="en-AU"/>
              </w:rPr>
              <w:t>(</w:t>
            </w:r>
            <w:hyperlink r:id="rId42" w:anchor="target-d60239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92850">
                <w:rPr>
                  <w:rFonts w:ascii="Arial" w:eastAsia="Times New Roman" w:hAnsi="Arial" w:cs="Arial"/>
                  <w:color w:val="0000FF"/>
                  <w:sz w:val="20"/>
                  <w:szCs w:val="20"/>
                  <w:vertAlign w:val="superscript"/>
                  <w:lang w:eastAsia="en-AU"/>
                </w:rPr>
                <w:t>71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Short-term accommodation</w:t>
            </w:r>
            <w:r w:rsidRPr="00D92850">
              <w:rPr>
                <w:rFonts w:ascii="Arial" w:eastAsia="Times New Roman" w:hAnsi="Arial" w:cs="Arial"/>
                <w:sz w:val="20"/>
                <w:szCs w:val="20"/>
                <w:vertAlign w:val="superscript"/>
                <w:lang w:eastAsia="en-AU"/>
              </w:rPr>
              <w:t>(</w:t>
            </w:r>
            <w:hyperlink r:id="rId43"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92850">
                <w:rPr>
                  <w:rFonts w:ascii="Arial" w:eastAsia="Times New Roman" w:hAnsi="Arial" w:cs="Arial"/>
                  <w:color w:val="0000FF"/>
                  <w:sz w:val="20"/>
                  <w:szCs w:val="20"/>
                  <w:vertAlign w:val="superscript"/>
                  <w:lang w:eastAsia="en-AU"/>
                </w:rPr>
                <w:t>77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Tourist park</w:t>
            </w:r>
            <w:r w:rsidRPr="00D92850">
              <w:rPr>
                <w:rFonts w:ascii="Arial" w:eastAsia="Times New Roman" w:hAnsi="Arial" w:cs="Arial"/>
                <w:sz w:val="20"/>
                <w:szCs w:val="20"/>
                <w:vertAlign w:val="superscript"/>
                <w:lang w:eastAsia="en-AU"/>
              </w:rPr>
              <w:t>(</w:t>
            </w:r>
            <w:hyperlink r:id="rId44"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92850">
                <w:rPr>
                  <w:rFonts w:ascii="Arial" w:eastAsia="Times New Roman" w:hAnsi="Arial" w:cs="Arial"/>
                  <w:color w:val="0000FF"/>
                  <w:sz w:val="20"/>
                  <w:szCs w:val="20"/>
                  <w:vertAlign w:val="superscript"/>
                  <w:lang w:eastAsia="en-AU"/>
                </w:rPr>
                <w:t>84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Overland flow path (refer Overlay map - Overland flow path to determine if the following requirements apply)</w:t>
            </w: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89</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90</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694E2A">
                    <w:rPr>
                      <w:rFonts w:ascii="Arial" w:eastAsia="Times New Roman" w:hAnsi="Arial" w:cs="Arial"/>
                      <w:sz w:val="18"/>
                      <w:szCs w:val="20"/>
                      <w:lang w:eastAsia="en-AU"/>
                    </w:rPr>
                    <w:t>upstream, downstream or surrounding premises</w:t>
                  </w:r>
                  <w:proofErr w:type="gramEnd"/>
                  <w:r w:rsidRPr="00694E2A">
                    <w:rPr>
                      <w:rFonts w:ascii="Arial" w:eastAsia="Times New Roman" w:hAnsi="Arial" w:cs="Arial"/>
                      <w:sz w:val="18"/>
                      <w:szCs w:val="20"/>
                      <w:lang w:eastAsia="en-AU"/>
                    </w:rPr>
                    <w:t xml:space="preserve">. </w:t>
                  </w:r>
                </w:p>
              </w:tc>
            </w:tr>
            <w:tr w:rsidR="00D92850" w:rsidRPr="00D92850" w:rsidTr="00D92850">
              <w:trPr>
                <w:tblCellSpacing w:w="15" w:type="dxa"/>
              </w:trPr>
              <w:tc>
                <w:tcPr>
                  <w:tcW w:w="13763" w:type="dxa"/>
                  <w:vAlign w:val="center"/>
                  <w:hideMark/>
                </w:tcPr>
                <w:p w:rsidR="00D92850" w:rsidRPr="00694E2A" w:rsidRDefault="00D92850" w:rsidP="00D92850">
                  <w:pPr>
                    <w:spacing w:before="100" w:beforeAutospacing="1" w:after="100" w:afterAutospacing="1" w:line="240" w:lineRule="auto"/>
                    <w:rPr>
                      <w:rFonts w:ascii="Arial" w:eastAsia="Times New Roman" w:hAnsi="Arial" w:cs="Arial"/>
                      <w:sz w:val="18"/>
                      <w:szCs w:val="20"/>
                      <w:lang w:eastAsia="en-AU"/>
                    </w:rPr>
                  </w:pPr>
                  <w:r w:rsidRPr="00694E2A">
                    <w:rPr>
                      <w:rFonts w:ascii="Arial" w:eastAsia="Times New Roman" w:hAnsi="Arial" w:cs="Arial"/>
                      <w:sz w:val="18"/>
                      <w:szCs w:val="20"/>
                      <w:lang w:eastAsia="en-AU"/>
                    </w:rPr>
                    <w:t>Note - Reporting to be prepared in accordance with Planning scheme policy – Flood hazard, Coastal hazard and Overland flow</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91</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92</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w:t>
            </w:r>
            <w:r w:rsidR="009E1FAC">
              <w:rPr>
                <w:rFonts w:ascii="Arial" w:eastAsia="Times New Roman" w:hAnsi="Arial" w:cs="Arial"/>
                <w:b/>
                <w:bCs/>
                <w:sz w:val="20"/>
                <w:szCs w:val="20"/>
                <w:lang w:eastAsia="en-AU"/>
              </w:rPr>
              <w:t>93</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for a material change of use or building work for a Park</w:t>
            </w:r>
            <w:r w:rsidRPr="00D92850">
              <w:rPr>
                <w:rFonts w:ascii="Arial" w:eastAsia="Times New Roman" w:hAnsi="Arial" w:cs="Arial"/>
                <w:sz w:val="20"/>
                <w:szCs w:val="20"/>
                <w:vertAlign w:val="superscript"/>
                <w:lang w:eastAsia="en-AU"/>
              </w:rPr>
              <w:t>(</w:t>
            </w:r>
            <w:hyperlink r:id="rId4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92850">
                <w:rPr>
                  <w:rFonts w:ascii="Arial" w:eastAsia="Times New Roman" w:hAnsi="Arial" w:cs="Arial"/>
                  <w:color w:val="0000FF"/>
                  <w:sz w:val="20"/>
                  <w:szCs w:val="20"/>
                  <w:vertAlign w:val="superscript"/>
                  <w:lang w:eastAsia="en-AU"/>
                </w:rPr>
                <w:t>57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5"/>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w:t>
            </w:r>
            <w:r w:rsidR="009E1FAC">
              <w:rPr>
                <w:rFonts w:ascii="Arial" w:eastAsia="Times New Roman" w:hAnsi="Arial" w:cs="Arial"/>
                <w:b/>
                <w:bCs/>
                <w:sz w:val="20"/>
                <w:szCs w:val="20"/>
                <w:lang w:eastAsia="en-AU"/>
              </w:rPr>
              <w:t>94</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 development is to occur within:</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50m from top of bank for W1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30m from top of bank for W2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20m from top of bank for W3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5"/>
            </w:tblGrid>
            <w:tr w:rsidR="00D92850" w:rsidRPr="00D92850" w:rsidTr="004F569C">
              <w:trPr>
                <w:tblCellSpacing w:w="15" w:type="dxa"/>
              </w:trPr>
              <w:tc>
                <w:tcPr>
                  <w:tcW w:w="8047"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D92850" w:rsidRPr="00D92850" w:rsidTr="004F569C">
              <w:trPr>
                <w:tblCellSpacing w:w="15" w:type="dxa"/>
              </w:trPr>
              <w:tc>
                <w:tcPr>
                  <w:tcW w:w="8047"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D92850" w:rsidRPr="00D92850" w:rsidTr="004F569C">
              <w:trPr>
                <w:tblCellSpacing w:w="15" w:type="dxa"/>
              </w:trPr>
              <w:tc>
                <w:tcPr>
                  <w:tcW w:w="8047" w:type="dxa"/>
                  <w:vAlign w:val="center"/>
                  <w:hideMark/>
                </w:tcPr>
                <w:p w:rsidR="00D92850" w:rsidRPr="00694E2A" w:rsidRDefault="00D92850" w:rsidP="00D92850">
                  <w:pPr>
                    <w:spacing w:before="100" w:beforeAutospacing="1" w:after="100" w:afterAutospacing="1" w:line="240" w:lineRule="auto"/>
                    <w:ind w:left="150" w:right="150"/>
                    <w:rPr>
                      <w:rFonts w:ascii="Arial" w:eastAsia="Times New Roman" w:hAnsi="Arial" w:cs="Arial"/>
                      <w:sz w:val="18"/>
                      <w:szCs w:val="20"/>
                      <w:lang w:eastAsia="en-AU"/>
                    </w:rPr>
                  </w:pPr>
                  <w:r w:rsidRPr="00694E2A">
                    <w:rPr>
                      <w:rFonts w:ascii="Arial" w:eastAsia="Times New Roman" w:hAnsi="Arial" w:cs="Arial"/>
                      <w:sz w:val="18"/>
                      <w:szCs w:val="20"/>
                      <w:lang w:eastAsia="en-AU"/>
                    </w:rPr>
                    <w:t xml:space="preserve">Note - The minimum setback distance applies to </w:t>
                  </w:r>
                  <w:proofErr w:type="gramStart"/>
                  <w:r w:rsidRPr="00694E2A">
                    <w:rPr>
                      <w:rFonts w:ascii="Arial" w:eastAsia="Times New Roman" w:hAnsi="Arial" w:cs="Arial"/>
                      <w:sz w:val="18"/>
                      <w:szCs w:val="20"/>
                      <w:lang w:eastAsia="en-AU"/>
                    </w:rPr>
                    <w:t>the each</w:t>
                  </w:r>
                  <w:proofErr w:type="gramEnd"/>
                  <w:r w:rsidRPr="00694E2A">
                    <w:rPr>
                      <w:rFonts w:ascii="Arial" w:eastAsia="Times New Roman" w:hAnsi="Arial" w:cs="Arial"/>
                      <w:sz w:val="18"/>
                      <w:szCs w:val="20"/>
                      <w:lang w:eastAsia="en-AU"/>
                    </w:rPr>
                    <w:t xml:space="preserve"> side of waterway.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Transport noise corridors (refer Overlay map - Transport noise corridors)</w:t>
            </w:r>
          </w:p>
          <w:tbl>
            <w:tblPr>
              <w:tblW w:w="1449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99"/>
            </w:tblGrid>
            <w:tr w:rsidR="004F569C" w:rsidRPr="00D92850" w:rsidTr="00694E2A">
              <w:trPr>
                <w:trHeight w:val="376"/>
                <w:tblCellSpacing w:w="15" w:type="dxa"/>
              </w:trPr>
              <w:tc>
                <w:tcPr>
                  <w:tcW w:w="14439"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Pr="00D92850" w:rsidRDefault="00655977" w:rsidP="00D92850">
      <w:pPr>
        <w:spacing w:before="100" w:beforeAutospacing="1" w:after="100" w:afterAutospacing="1" w:line="240" w:lineRule="auto"/>
        <w:rPr>
          <w:rFonts w:ascii="Arial" w:hAnsi="Arial" w:cs="Arial"/>
          <w:sz w:val="20"/>
          <w:szCs w:val="20"/>
        </w:rPr>
      </w:pPr>
      <w:bookmarkStart w:id="0" w:name="_GoBack"/>
      <w:bookmarkEnd w:id="0"/>
    </w:p>
    <w:sectPr w:rsidR="00655977" w:rsidRPr="00D92850" w:rsidSect="0024325C">
      <w:foot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56C" w:rsidRDefault="0069656C" w:rsidP="00D55E42">
      <w:pPr>
        <w:spacing w:after="0" w:line="240" w:lineRule="auto"/>
      </w:pPr>
      <w:r>
        <w:separator/>
      </w:r>
    </w:p>
  </w:endnote>
  <w:endnote w:type="continuationSeparator" w:id="0">
    <w:p w:rsidR="0069656C" w:rsidRDefault="0069656C" w:rsidP="00D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F70" w:rsidRPr="00A47CC6" w:rsidRDefault="00725F70" w:rsidP="00D55E42">
    <w:pPr>
      <w:pStyle w:val="Footer"/>
      <w:jc w:val="right"/>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w:t>
    </w:r>
    <w:r w:rsidR="002E1395">
      <w:rPr>
        <w:rFonts w:ascii="Arial" w:hAnsi="Arial" w:cs="Arial"/>
        <w:i/>
        <w:sz w:val="20"/>
        <w:szCs w:val="20"/>
      </w:rPr>
      <w:t>6</w:t>
    </w:r>
    <w:r>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 xml:space="preserve">Township Residential precinct </w:t>
    </w:r>
    <w:r w:rsidRPr="002C7A6D">
      <w:rPr>
        <w:rFonts w:ascii="Arial" w:hAnsi="Arial" w:cs="Arial"/>
        <w:i/>
        <w:sz w:val="20"/>
        <w:szCs w:val="20"/>
      </w:rPr>
      <w:t xml:space="preserve">- </w:t>
    </w:r>
    <w:r w:rsidRPr="00E50042">
      <w:rPr>
        <w:rFonts w:ascii="Arial" w:hAnsi="Arial" w:cs="Arial"/>
        <w:i/>
        <w:sz w:val="20"/>
        <w:szCs w:val="20"/>
      </w:rPr>
      <w:t>Requi</w:t>
    </w:r>
    <w:r>
      <w:rPr>
        <w:rFonts w:ascii="Arial" w:hAnsi="Arial" w:cs="Arial"/>
        <w:i/>
        <w:sz w:val="20"/>
        <w:szCs w:val="20"/>
      </w:rPr>
      <w:t>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18</w:t>
    </w:r>
    <w:r w:rsidRPr="00286BAF">
      <w:rPr>
        <w:rFonts w:ascii="Arial" w:hAnsi="Arial" w:cs="Arial"/>
        <w:noProof/>
        <w:sz w:val="20"/>
        <w:szCs w:val="20"/>
      </w:rPr>
      <w:fldChar w:fldCharType="end"/>
    </w:r>
  </w:p>
  <w:p w:rsidR="00725F70" w:rsidRDefault="00725F70">
    <w:pPr>
      <w:pStyle w:val="Footer"/>
    </w:pPr>
  </w:p>
  <w:p w:rsidR="00725F70" w:rsidRDefault="0072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56C" w:rsidRDefault="0069656C" w:rsidP="00D55E42">
      <w:pPr>
        <w:spacing w:after="0" w:line="240" w:lineRule="auto"/>
      </w:pPr>
      <w:r>
        <w:separator/>
      </w:r>
    </w:p>
  </w:footnote>
  <w:footnote w:type="continuationSeparator" w:id="0">
    <w:p w:rsidR="0069656C" w:rsidRDefault="0069656C" w:rsidP="00D55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073"/>
    <w:multiLevelType w:val="multilevel"/>
    <w:tmpl w:val="AC2CAE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555B8"/>
    <w:multiLevelType w:val="multilevel"/>
    <w:tmpl w:val="81B6C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44062E"/>
    <w:multiLevelType w:val="multilevel"/>
    <w:tmpl w:val="62360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2B3768"/>
    <w:multiLevelType w:val="multilevel"/>
    <w:tmpl w:val="7DEC5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B828FF"/>
    <w:multiLevelType w:val="multilevel"/>
    <w:tmpl w:val="F1781B6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BE7E89"/>
    <w:multiLevelType w:val="multilevel"/>
    <w:tmpl w:val="52982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8" w15:restartNumberingAfterBreak="0">
    <w:nsid w:val="20BE6051"/>
    <w:multiLevelType w:val="multilevel"/>
    <w:tmpl w:val="8ADA4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F21C1E"/>
    <w:multiLevelType w:val="multilevel"/>
    <w:tmpl w:val="B9F46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6D1456"/>
    <w:multiLevelType w:val="multilevel"/>
    <w:tmpl w:val="A25ADE28"/>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1" w15:restartNumberingAfterBreak="0">
    <w:nsid w:val="22415091"/>
    <w:multiLevelType w:val="multilevel"/>
    <w:tmpl w:val="1B9441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9F42AA"/>
    <w:multiLevelType w:val="multilevel"/>
    <w:tmpl w:val="4D8C5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C75BCB"/>
    <w:multiLevelType w:val="multilevel"/>
    <w:tmpl w:val="AD8EB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57679E"/>
    <w:multiLevelType w:val="multilevel"/>
    <w:tmpl w:val="D8248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324D52"/>
    <w:multiLevelType w:val="multilevel"/>
    <w:tmpl w:val="111A9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D22138"/>
    <w:multiLevelType w:val="multilevel"/>
    <w:tmpl w:val="26BC4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422DAB"/>
    <w:multiLevelType w:val="multilevel"/>
    <w:tmpl w:val="84066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2C1D39"/>
    <w:multiLevelType w:val="multilevel"/>
    <w:tmpl w:val="AB0200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DCB786E"/>
    <w:multiLevelType w:val="multilevel"/>
    <w:tmpl w:val="E8A254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8406DD"/>
    <w:multiLevelType w:val="multilevel"/>
    <w:tmpl w:val="E5A0C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B970FE"/>
    <w:multiLevelType w:val="multilevel"/>
    <w:tmpl w:val="1BF6F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243CEB"/>
    <w:multiLevelType w:val="multilevel"/>
    <w:tmpl w:val="8618E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EC689A"/>
    <w:multiLevelType w:val="multilevel"/>
    <w:tmpl w:val="42EE3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6A4E7F"/>
    <w:multiLevelType w:val="multilevel"/>
    <w:tmpl w:val="69649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E23035"/>
    <w:multiLevelType w:val="multilevel"/>
    <w:tmpl w:val="2C843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B60353"/>
    <w:multiLevelType w:val="multilevel"/>
    <w:tmpl w:val="62361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FA190F"/>
    <w:multiLevelType w:val="multilevel"/>
    <w:tmpl w:val="3A762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4C531B"/>
    <w:multiLevelType w:val="multilevel"/>
    <w:tmpl w:val="0B3E9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35E1513"/>
    <w:multiLevelType w:val="multilevel"/>
    <w:tmpl w:val="80607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F013E8"/>
    <w:multiLevelType w:val="multilevel"/>
    <w:tmpl w:val="C25A6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4B6369"/>
    <w:multiLevelType w:val="multilevel"/>
    <w:tmpl w:val="E3561A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DF433C4"/>
    <w:multiLevelType w:val="multilevel"/>
    <w:tmpl w:val="4A342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E152620"/>
    <w:multiLevelType w:val="multilevel"/>
    <w:tmpl w:val="B2142B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435C4A"/>
    <w:multiLevelType w:val="multilevel"/>
    <w:tmpl w:val="B40473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923121"/>
    <w:multiLevelType w:val="hybridMultilevel"/>
    <w:tmpl w:val="124682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682355"/>
    <w:multiLevelType w:val="multilevel"/>
    <w:tmpl w:val="7AB026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C75B2E"/>
    <w:multiLevelType w:val="multilevel"/>
    <w:tmpl w:val="76369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94141C0"/>
    <w:multiLevelType w:val="multilevel"/>
    <w:tmpl w:val="31EA2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045977"/>
    <w:multiLevelType w:val="multilevel"/>
    <w:tmpl w:val="06321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BC70CCC"/>
    <w:multiLevelType w:val="multilevel"/>
    <w:tmpl w:val="301E3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C4327A7"/>
    <w:multiLevelType w:val="multilevel"/>
    <w:tmpl w:val="CCBA7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BE6E30"/>
    <w:multiLevelType w:val="multilevel"/>
    <w:tmpl w:val="112888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7251F4C"/>
    <w:multiLevelType w:val="multilevel"/>
    <w:tmpl w:val="E24E4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9D7099F"/>
    <w:multiLevelType w:val="multilevel"/>
    <w:tmpl w:val="8892D8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2"/>
  </w:num>
  <w:num w:numId="3">
    <w:abstractNumId w:val="35"/>
  </w:num>
  <w:num w:numId="4">
    <w:abstractNumId w:val="24"/>
  </w:num>
  <w:num w:numId="5">
    <w:abstractNumId w:val="5"/>
  </w:num>
  <w:num w:numId="6">
    <w:abstractNumId w:val="26"/>
  </w:num>
  <w:num w:numId="7">
    <w:abstractNumId w:val="22"/>
  </w:num>
  <w:num w:numId="8">
    <w:abstractNumId w:val="23"/>
  </w:num>
  <w:num w:numId="9">
    <w:abstractNumId w:val="32"/>
  </w:num>
  <w:num w:numId="10">
    <w:abstractNumId w:val="36"/>
  </w:num>
  <w:num w:numId="11">
    <w:abstractNumId w:val="4"/>
  </w:num>
  <w:num w:numId="12">
    <w:abstractNumId w:val="3"/>
  </w:num>
  <w:num w:numId="13">
    <w:abstractNumId w:val="25"/>
  </w:num>
  <w:num w:numId="14">
    <w:abstractNumId w:val="0"/>
  </w:num>
  <w:num w:numId="15">
    <w:abstractNumId w:val="20"/>
  </w:num>
  <w:num w:numId="16">
    <w:abstractNumId w:val="9"/>
  </w:num>
  <w:num w:numId="17">
    <w:abstractNumId w:val="21"/>
  </w:num>
  <w:num w:numId="18">
    <w:abstractNumId w:val="17"/>
  </w:num>
  <w:num w:numId="19">
    <w:abstractNumId w:val="27"/>
  </w:num>
  <w:num w:numId="20">
    <w:abstractNumId w:val="34"/>
  </w:num>
  <w:num w:numId="21">
    <w:abstractNumId w:val="39"/>
  </w:num>
  <w:num w:numId="22">
    <w:abstractNumId w:val="43"/>
  </w:num>
  <w:num w:numId="23">
    <w:abstractNumId w:val="31"/>
  </w:num>
  <w:num w:numId="24">
    <w:abstractNumId w:val="33"/>
  </w:num>
  <w:num w:numId="25">
    <w:abstractNumId w:val="13"/>
  </w:num>
  <w:num w:numId="26">
    <w:abstractNumId w:val="42"/>
  </w:num>
  <w:num w:numId="27">
    <w:abstractNumId w:val="37"/>
  </w:num>
  <w:num w:numId="28">
    <w:abstractNumId w:val="18"/>
  </w:num>
  <w:num w:numId="29">
    <w:abstractNumId w:val="2"/>
  </w:num>
  <w:num w:numId="30">
    <w:abstractNumId w:val="28"/>
  </w:num>
  <w:num w:numId="31">
    <w:abstractNumId w:val="38"/>
  </w:num>
  <w:num w:numId="32">
    <w:abstractNumId w:val="8"/>
  </w:num>
  <w:num w:numId="33">
    <w:abstractNumId w:val="7"/>
  </w:num>
  <w:num w:numId="34">
    <w:abstractNumId w:val="1"/>
  </w:num>
  <w:num w:numId="35">
    <w:abstractNumId w:val="10"/>
  </w:num>
  <w:num w:numId="36">
    <w:abstractNumId w:val="11"/>
  </w:num>
  <w:num w:numId="37">
    <w:abstractNumId w:val="16"/>
  </w:num>
  <w:num w:numId="38">
    <w:abstractNumId w:val="30"/>
  </w:num>
  <w:num w:numId="39">
    <w:abstractNumId w:val="15"/>
  </w:num>
  <w:num w:numId="40">
    <w:abstractNumId w:val="41"/>
  </w:num>
  <w:num w:numId="41">
    <w:abstractNumId w:val="44"/>
  </w:num>
  <w:num w:numId="42">
    <w:abstractNumId w:val="40"/>
  </w:num>
  <w:num w:numId="43">
    <w:abstractNumId w:val="14"/>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5C"/>
    <w:rsid w:val="00052B60"/>
    <w:rsid w:val="001A549E"/>
    <w:rsid w:val="001D468C"/>
    <w:rsid w:val="0024325C"/>
    <w:rsid w:val="002E1395"/>
    <w:rsid w:val="003018A8"/>
    <w:rsid w:val="00355185"/>
    <w:rsid w:val="004F1759"/>
    <w:rsid w:val="004F569C"/>
    <w:rsid w:val="00642B39"/>
    <w:rsid w:val="00655977"/>
    <w:rsid w:val="00694E2A"/>
    <w:rsid w:val="0069656C"/>
    <w:rsid w:val="00725F70"/>
    <w:rsid w:val="007A22F1"/>
    <w:rsid w:val="009A6B1A"/>
    <w:rsid w:val="009E1FAC"/>
    <w:rsid w:val="00A06931"/>
    <w:rsid w:val="00A45B0F"/>
    <w:rsid w:val="00B83B1E"/>
    <w:rsid w:val="00BE7BE9"/>
    <w:rsid w:val="00BF36D3"/>
    <w:rsid w:val="00C40538"/>
    <w:rsid w:val="00C47DD9"/>
    <w:rsid w:val="00C92AE0"/>
    <w:rsid w:val="00CC28B3"/>
    <w:rsid w:val="00CC4C79"/>
    <w:rsid w:val="00D55E42"/>
    <w:rsid w:val="00D92850"/>
    <w:rsid w:val="00F46D6E"/>
    <w:rsid w:val="00F76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BD62"/>
  <w15:docId w15:val="{DCFA241B-4751-46DC-8E06-AA95C7DA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85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9285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9285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9285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9285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9285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5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9285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9285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9285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9285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92850"/>
    <w:rPr>
      <w:rFonts w:ascii="Times New Roman" w:eastAsia="Times New Roman" w:hAnsi="Times New Roman" w:cs="Times New Roman"/>
      <w:b/>
      <w:bCs/>
      <w:sz w:val="15"/>
      <w:szCs w:val="15"/>
      <w:lang w:eastAsia="en-AU"/>
    </w:rPr>
  </w:style>
  <w:style w:type="paragraph" w:styleId="BalloonText">
    <w:name w:val="Balloon Text"/>
    <w:basedOn w:val="Normal"/>
    <w:link w:val="BalloonTextChar"/>
    <w:uiPriority w:val="99"/>
    <w:semiHidden/>
    <w:unhideWhenUsed/>
    <w:rsid w:val="0024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5C"/>
    <w:rPr>
      <w:rFonts w:ascii="Tahoma" w:hAnsi="Tahoma" w:cs="Tahoma"/>
      <w:sz w:val="16"/>
      <w:szCs w:val="16"/>
    </w:rPr>
  </w:style>
  <w:style w:type="paragraph" w:styleId="ListParagraph">
    <w:name w:val="List Paragraph"/>
    <w:basedOn w:val="Normal"/>
    <w:uiPriority w:val="34"/>
    <w:qFormat/>
    <w:rsid w:val="00642B39"/>
    <w:pPr>
      <w:ind w:left="720"/>
      <w:contextualSpacing/>
    </w:pPr>
    <w:rPr>
      <w:rFonts w:ascii="Arial" w:hAnsi="Arial"/>
    </w:rPr>
  </w:style>
  <w:style w:type="character" w:styleId="Strong">
    <w:name w:val="Strong"/>
    <w:basedOn w:val="DefaultParagraphFont"/>
    <w:uiPriority w:val="22"/>
    <w:qFormat/>
    <w:rsid w:val="00642B39"/>
    <w:rPr>
      <w:b/>
      <w:bCs/>
    </w:rPr>
  </w:style>
  <w:style w:type="paragraph" w:styleId="Header">
    <w:name w:val="header"/>
    <w:basedOn w:val="Normal"/>
    <w:link w:val="HeaderChar"/>
    <w:uiPriority w:val="99"/>
    <w:unhideWhenUsed/>
    <w:rsid w:val="00D5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42"/>
  </w:style>
  <w:style w:type="paragraph" w:styleId="Footer">
    <w:name w:val="footer"/>
    <w:basedOn w:val="Normal"/>
    <w:link w:val="FooterChar"/>
    <w:uiPriority w:val="99"/>
    <w:unhideWhenUsed/>
    <w:rsid w:val="00D5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E42"/>
  </w:style>
  <w:style w:type="character" w:styleId="Hyperlink">
    <w:name w:val="Hyperlink"/>
    <w:basedOn w:val="DefaultParagraphFont"/>
    <w:uiPriority w:val="99"/>
    <w:semiHidden/>
    <w:unhideWhenUsed/>
    <w:rsid w:val="00D92850"/>
    <w:rPr>
      <w:b/>
      <w:bCs/>
      <w:strike w:val="0"/>
      <w:dstrike w:val="0"/>
      <w:color w:val="0000FF"/>
      <w:u w:val="none"/>
      <w:effect w:val="none"/>
    </w:rPr>
  </w:style>
  <w:style w:type="character" w:styleId="Emphasis">
    <w:name w:val="Emphasis"/>
    <w:basedOn w:val="DefaultParagraphFont"/>
    <w:uiPriority w:val="20"/>
    <w:qFormat/>
    <w:rsid w:val="00D92850"/>
    <w:rPr>
      <w:i/>
      <w:iCs/>
    </w:rPr>
  </w:style>
  <w:style w:type="paragraph" w:customStyle="1" w:styleId="error">
    <w:name w:val="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9285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9285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9285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9285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9285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928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928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9285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9285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9285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9285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9285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9285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928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9285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9285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928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9285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9285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928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9285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9285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9285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9285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9285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9285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9285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9285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9285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9285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9285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9285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9285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9285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9285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9285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928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9285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9285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9285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9285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9285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9285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9285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928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9285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9285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9285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9285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928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9285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9285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9285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9285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928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9285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928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9285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9285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9285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9285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9285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9285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9285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9285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9285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9285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9285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9285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9285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9285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9285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9285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9285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9285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9285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9285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9285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9285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9285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9285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9285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9285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9285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9285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928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92850"/>
    <w:rPr>
      <w:bdr w:val="single" w:sz="6" w:space="0" w:color="FFFFFF" w:frame="1"/>
    </w:rPr>
  </w:style>
  <w:style w:type="character" w:customStyle="1" w:styleId="pagingicon1">
    <w:name w:val="pagingicon1"/>
    <w:basedOn w:val="DefaultParagraphFont"/>
    <w:rsid w:val="00D92850"/>
  </w:style>
  <w:style w:type="character" w:customStyle="1" w:styleId="mapclearicon">
    <w:name w:val="mapclearicon"/>
    <w:basedOn w:val="DefaultParagraphFont"/>
    <w:rsid w:val="00D92850"/>
    <w:rPr>
      <w:sz w:val="24"/>
      <w:szCs w:val="24"/>
    </w:rPr>
  </w:style>
  <w:style w:type="character" w:customStyle="1" w:styleId="mapokicon">
    <w:name w:val="mapokicon"/>
    <w:basedOn w:val="DefaultParagraphFont"/>
    <w:rsid w:val="00D92850"/>
    <w:rPr>
      <w:sz w:val="24"/>
      <w:szCs w:val="24"/>
    </w:rPr>
  </w:style>
  <w:style w:type="character" w:customStyle="1" w:styleId="mapstepbackicon">
    <w:name w:val="mapstepbackicon"/>
    <w:basedOn w:val="DefaultParagraphFont"/>
    <w:rsid w:val="00D92850"/>
    <w:rPr>
      <w:sz w:val="24"/>
      <w:szCs w:val="24"/>
    </w:rPr>
  </w:style>
  <w:style w:type="character" w:customStyle="1" w:styleId="mapok">
    <w:name w:val="mapok"/>
    <w:basedOn w:val="DefaultParagraphFont"/>
    <w:rsid w:val="00D92850"/>
    <w:rPr>
      <w:sz w:val="24"/>
      <w:szCs w:val="24"/>
    </w:rPr>
  </w:style>
  <w:style w:type="character" w:customStyle="1" w:styleId="addnew">
    <w:name w:val="addnew"/>
    <w:basedOn w:val="DefaultParagraphFont"/>
    <w:rsid w:val="00D92850"/>
    <w:rPr>
      <w:sz w:val="24"/>
      <w:szCs w:val="24"/>
    </w:rPr>
  </w:style>
  <w:style w:type="character" w:customStyle="1" w:styleId="cancelbtn">
    <w:name w:val="cancelbtn"/>
    <w:basedOn w:val="DefaultParagraphFont"/>
    <w:rsid w:val="00D92850"/>
    <w:rPr>
      <w:sz w:val="24"/>
      <w:szCs w:val="24"/>
    </w:rPr>
  </w:style>
  <w:style w:type="character" w:customStyle="1" w:styleId="nexticon1">
    <w:name w:val="nexticon1"/>
    <w:basedOn w:val="DefaultParagraphFont"/>
    <w:rsid w:val="00D92850"/>
  </w:style>
  <w:style w:type="character" w:customStyle="1" w:styleId="previcon">
    <w:name w:val="previcon"/>
    <w:basedOn w:val="DefaultParagraphFont"/>
    <w:rsid w:val="00D92850"/>
  </w:style>
  <w:style w:type="character" w:customStyle="1" w:styleId="answer">
    <w:name w:val="answer"/>
    <w:basedOn w:val="DefaultParagraphFont"/>
    <w:rsid w:val="00D92850"/>
  </w:style>
  <w:style w:type="character" w:customStyle="1" w:styleId="featurename">
    <w:name w:val="featurename"/>
    <w:basedOn w:val="DefaultParagraphFont"/>
    <w:rsid w:val="00D92850"/>
  </w:style>
  <w:style w:type="character" w:customStyle="1" w:styleId="question1">
    <w:name w:val="question1"/>
    <w:basedOn w:val="DefaultParagraphFont"/>
    <w:rsid w:val="00D92850"/>
  </w:style>
  <w:style w:type="character" w:customStyle="1" w:styleId="delete">
    <w:name w:val="delete"/>
    <w:basedOn w:val="DefaultParagraphFont"/>
    <w:rsid w:val="00D92850"/>
  </w:style>
  <w:style w:type="paragraph" w:customStyle="1" w:styleId="firstnode1">
    <w:name w:val="firstnod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9285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9285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9285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9285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9285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9285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9285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9285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9285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9285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9285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928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928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9285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9285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928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928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928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928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9285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9285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928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928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9285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9285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9285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9285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928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928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9285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9285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92850"/>
  </w:style>
  <w:style w:type="character" w:customStyle="1" w:styleId="previcon1">
    <w:name w:val="previcon1"/>
    <w:basedOn w:val="DefaultParagraphFont"/>
    <w:rsid w:val="00D92850"/>
  </w:style>
  <w:style w:type="paragraph" w:customStyle="1" w:styleId="eventnavtitle1">
    <w:name w:val="eventnavtitle1"/>
    <w:basedOn w:val="Normal"/>
    <w:rsid w:val="00D9285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9285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9285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9285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9285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9285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9285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9285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9285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9285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9285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92850"/>
    <w:rPr>
      <w:b/>
      <w:bCs/>
      <w:vanish w:val="0"/>
      <w:webHidden w:val="0"/>
      <w:specVanish w:val="0"/>
    </w:rPr>
  </w:style>
  <w:style w:type="paragraph" w:customStyle="1" w:styleId="questionbody1">
    <w:name w:val="questionbody1"/>
    <w:basedOn w:val="Normal"/>
    <w:rsid w:val="00D9285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92850"/>
    <w:rPr>
      <w:vanish w:val="0"/>
      <w:webHidden w:val="0"/>
      <w:specVanish w:val="0"/>
    </w:rPr>
  </w:style>
  <w:style w:type="paragraph" w:customStyle="1" w:styleId="title10">
    <w:name w:val="title1"/>
    <w:basedOn w:val="Normal"/>
    <w:rsid w:val="00D9285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928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9285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9285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9285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9285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9285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9285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9285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928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928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9285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9285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9285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928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9285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9285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9285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9285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928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928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9285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9285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9285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9285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9285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9285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9285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92850"/>
    <w:rPr>
      <w:vanish w:val="0"/>
      <w:webHidden w:val="0"/>
      <w:specVanish w:val="0"/>
    </w:rPr>
  </w:style>
  <w:style w:type="paragraph" w:customStyle="1" w:styleId="select1">
    <w:name w:val="select1"/>
    <w:basedOn w:val="Normal"/>
    <w:rsid w:val="00D9285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92850"/>
    <w:rPr>
      <w:vanish w:val="0"/>
      <w:webHidden w:val="0"/>
      <w:specVanish w:val="0"/>
    </w:rPr>
  </w:style>
  <w:style w:type="paragraph" w:customStyle="1" w:styleId="back2">
    <w:name w:val="back2"/>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9285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9285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9285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9285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9285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9285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928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928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D92850"/>
  </w:style>
  <w:style w:type="character" w:customStyle="1" w:styleId="newwindow">
    <w:name w:val="newwindow"/>
    <w:basedOn w:val="DefaultParagraphFont"/>
    <w:rsid w:val="00D92850"/>
  </w:style>
  <w:style w:type="paragraph" w:styleId="NormalWeb">
    <w:name w:val="Normal (Web)"/>
    <w:basedOn w:val="Normal"/>
    <w:uiPriority w:val="99"/>
    <w:semiHidden/>
    <w:unhideWhenUsed/>
    <w:rsid w:val="003551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413">
      <w:bodyDiv w:val="1"/>
      <w:marLeft w:val="0"/>
      <w:marRight w:val="0"/>
      <w:marTop w:val="0"/>
      <w:marBottom w:val="0"/>
      <w:divBdr>
        <w:top w:val="none" w:sz="0" w:space="0" w:color="auto"/>
        <w:left w:val="none" w:sz="0" w:space="0" w:color="auto"/>
        <w:bottom w:val="none" w:sz="0" w:space="0" w:color="auto"/>
        <w:right w:val="none" w:sz="0" w:space="0" w:color="auto"/>
      </w:divBdr>
      <w:divsChild>
        <w:div w:id="1944918618">
          <w:marLeft w:val="0"/>
          <w:marRight w:val="0"/>
          <w:marTop w:val="0"/>
          <w:marBottom w:val="0"/>
          <w:divBdr>
            <w:top w:val="none" w:sz="0" w:space="0" w:color="auto"/>
            <w:left w:val="none" w:sz="0" w:space="0" w:color="auto"/>
            <w:bottom w:val="none" w:sz="0" w:space="0" w:color="auto"/>
            <w:right w:val="none" w:sz="0" w:space="0" w:color="auto"/>
          </w:divBdr>
          <w:divsChild>
            <w:div w:id="1165362716">
              <w:marLeft w:val="0"/>
              <w:marRight w:val="0"/>
              <w:marTop w:val="150"/>
              <w:marBottom w:val="0"/>
              <w:divBdr>
                <w:top w:val="none" w:sz="0" w:space="0" w:color="auto"/>
                <w:left w:val="none" w:sz="0" w:space="0" w:color="auto"/>
                <w:bottom w:val="none" w:sz="0" w:space="0" w:color="auto"/>
                <w:right w:val="none" w:sz="0" w:space="0" w:color="auto"/>
              </w:divBdr>
              <w:divsChild>
                <w:div w:id="1776511779">
                  <w:marLeft w:val="3300"/>
                  <w:marRight w:val="0"/>
                  <w:marTop w:val="0"/>
                  <w:marBottom w:val="0"/>
                  <w:divBdr>
                    <w:top w:val="none" w:sz="0" w:space="0" w:color="auto"/>
                    <w:left w:val="none" w:sz="0" w:space="0" w:color="auto"/>
                    <w:bottom w:val="none" w:sz="0" w:space="0" w:color="auto"/>
                    <w:right w:val="none" w:sz="0" w:space="0" w:color="auto"/>
                  </w:divBdr>
                  <w:divsChild>
                    <w:div w:id="385686022">
                      <w:marLeft w:val="0"/>
                      <w:marRight w:val="0"/>
                      <w:marTop w:val="0"/>
                      <w:marBottom w:val="0"/>
                      <w:divBdr>
                        <w:top w:val="single" w:sz="6" w:space="7" w:color="A8A8A8"/>
                        <w:left w:val="single" w:sz="2" w:space="14" w:color="A8A8A8"/>
                        <w:bottom w:val="single" w:sz="6" w:space="7" w:color="A8A8A8"/>
                        <w:right w:val="single" w:sz="2" w:space="14" w:color="A8A8A8"/>
                      </w:divBdr>
                      <w:divsChild>
                        <w:div w:id="918439928">
                          <w:marLeft w:val="0"/>
                          <w:marRight w:val="0"/>
                          <w:marTop w:val="0"/>
                          <w:marBottom w:val="0"/>
                          <w:divBdr>
                            <w:top w:val="none" w:sz="0" w:space="0" w:color="auto"/>
                            <w:left w:val="none" w:sz="0" w:space="0" w:color="auto"/>
                            <w:bottom w:val="none" w:sz="0" w:space="0" w:color="auto"/>
                            <w:right w:val="none" w:sz="0" w:space="0" w:color="auto"/>
                          </w:divBdr>
                          <w:divsChild>
                            <w:div w:id="2118942276">
                              <w:marLeft w:val="0"/>
                              <w:marRight w:val="0"/>
                              <w:marTop w:val="0"/>
                              <w:marBottom w:val="0"/>
                              <w:divBdr>
                                <w:top w:val="none" w:sz="0" w:space="0" w:color="auto"/>
                                <w:left w:val="none" w:sz="0" w:space="0" w:color="auto"/>
                                <w:bottom w:val="none" w:sz="0" w:space="0" w:color="auto"/>
                                <w:right w:val="none" w:sz="0" w:space="0" w:color="auto"/>
                              </w:divBdr>
                              <w:divsChild>
                                <w:div w:id="132331650">
                                  <w:marLeft w:val="0"/>
                                  <w:marRight w:val="0"/>
                                  <w:marTop w:val="0"/>
                                  <w:marBottom w:val="0"/>
                                  <w:divBdr>
                                    <w:top w:val="none" w:sz="0" w:space="0" w:color="auto"/>
                                    <w:left w:val="none" w:sz="0" w:space="0" w:color="auto"/>
                                    <w:bottom w:val="none" w:sz="0" w:space="0" w:color="auto"/>
                                    <w:right w:val="none" w:sz="0" w:space="0" w:color="auto"/>
                                  </w:divBdr>
                                  <w:divsChild>
                                    <w:div w:id="2010868340">
                                      <w:marLeft w:val="0"/>
                                      <w:marRight w:val="0"/>
                                      <w:marTop w:val="0"/>
                                      <w:marBottom w:val="0"/>
                                      <w:divBdr>
                                        <w:top w:val="none" w:sz="0" w:space="0" w:color="auto"/>
                                        <w:left w:val="none" w:sz="0" w:space="0" w:color="auto"/>
                                        <w:bottom w:val="none" w:sz="0" w:space="0" w:color="auto"/>
                                        <w:right w:val="none" w:sz="0" w:space="0" w:color="auto"/>
                                      </w:divBdr>
                                      <w:divsChild>
                                        <w:div w:id="1914047115">
                                          <w:marLeft w:val="0"/>
                                          <w:marRight w:val="0"/>
                                          <w:marTop w:val="0"/>
                                          <w:marBottom w:val="0"/>
                                          <w:divBdr>
                                            <w:top w:val="none" w:sz="0" w:space="0" w:color="auto"/>
                                            <w:left w:val="none" w:sz="0" w:space="0" w:color="auto"/>
                                            <w:bottom w:val="none" w:sz="0" w:space="0" w:color="auto"/>
                                            <w:right w:val="none" w:sz="0" w:space="0" w:color="auto"/>
                                          </w:divBdr>
                                          <w:divsChild>
                                            <w:div w:id="1316953366">
                                              <w:marLeft w:val="0"/>
                                              <w:marRight w:val="0"/>
                                              <w:marTop w:val="0"/>
                                              <w:marBottom w:val="0"/>
                                              <w:divBdr>
                                                <w:top w:val="none" w:sz="0" w:space="0" w:color="auto"/>
                                                <w:left w:val="none" w:sz="0" w:space="0" w:color="auto"/>
                                                <w:bottom w:val="none" w:sz="0" w:space="0" w:color="auto"/>
                                                <w:right w:val="none" w:sz="0" w:space="0" w:color="auto"/>
                                              </w:divBdr>
                                              <w:divsChild>
                                                <w:div w:id="1876968058">
                                                  <w:marLeft w:val="0"/>
                                                  <w:marRight w:val="0"/>
                                                  <w:marTop w:val="0"/>
                                                  <w:marBottom w:val="0"/>
                                                  <w:divBdr>
                                                    <w:top w:val="none" w:sz="0" w:space="0" w:color="auto"/>
                                                    <w:left w:val="none" w:sz="0" w:space="0" w:color="auto"/>
                                                    <w:bottom w:val="none" w:sz="0" w:space="0" w:color="auto"/>
                                                    <w:right w:val="none" w:sz="0" w:space="0" w:color="auto"/>
                                                  </w:divBdr>
                                                  <w:divsChild>
                                                    <w:div w:id="7563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900">
      <w:bodyDiv w:val="1"/>
      <w:marLeft w:val="0"/>
      <w:marRight w:val="0"/>
      <w:marTop w:val="0"/>
      <w:marBottom w:val="0"/>
      <w:divBdr>
        <w:top w:val="none" w:sz="0" w:space="0" w:color="auto"/>
        <w:left w:val="none" w:sz="0" w:space="0" w:color="auto"/>
        <w:bottom w:val="none" w:sz="0" w:space="0" w:color="auto"/>
        <w:right w:val="none" w:sz="0" w:space="0" w:color="auto"/>
      </w:divBdr>
      <w:divsChild>
        <w:div w:id="865605774">
          <w:marLeft w:val="0"/>
          <w:marRight w:val="0"/>
          <w:marTop w:val="0"/>
          <w:marBottom w:val="0"/>
          <w:divBdr>
            <w:top w:val="none" w:sz="0" w:space="0" w:color="auto"/>
            <w:left w:val="none" w:sz="0" w:space="0" w:color="auto"/>
            <w:bottom w:val="none" w:sz="0" w:space="0" w:color="auto"/>
            <w:right w:val="none" w:sz="0" w:space="0" w:color="auto"/>
          </w:divBdr>
          <w:divsChild>
            <w:div w:id="56707378">
              <w:marLeft w:val="0"/>
              <w:marRight w:val="0"/>
              <w:marTop w:val="150"/>
              <w:marBottom w:val="0"/>
              <w:divBdr>
                <w:top w:val="none" w:sz="0" w:space="0" w:color="auto"/>
                <w:left w:val="none" w:sz="0" w:space="0" w:color="auto"/>
                <w:bottom w:val="none" w:sz="0" w:space="0" w:color="auto"/>
                <w:right w:val="none" w:sz="0" w:space="0" w:color="auto"/>
              </w:divBdr>
              <w:divsChild>
                <w:div w:id="166941622">
                  <w:marLeft w:val="3300"/>
                  <w:marRight w:val="0"/>
                  <w:marTop w:val="0"/>
                  <w:marBottom w:val="0"/>
                  <w:divBdr>
                    <w:top w:val="none" w:sz="0" w:space="0" w:color="auto"/>
                    <w:left w:val="none" w:sz="0" w:space="0" w:color="auto"/>
                    <w:bottom w:val="none" w:sz="0" w:space="0" w:color="auto"/>
                    <w:right w:val="none" w:sz="0" w:space="0" w:color="auto"/>
                  </w:divBdr>
                  <w:divsChild>
                    <w:div w:id="2138063990">
                      <w:marLeft w:val="0"/>
                      <w:marRight w:val="0"/>
                      <w:marTop w:val="0"/>
                      <w:marBottom w:val="0"/>
                      <w:divBdr>
                        <w:top w:val="single" w:sz="6" w:space="7" w:color="A8A8A8"/>
                        <w:left w:val="single" w:sz="2" w:space="14" w:color="A8A8A8"/>
                        <w:bottom w:val="single" w:sz="6" w:space="7" w:color="A8A8A8"/>
                        <w:right w:val="single" w:sz="2" w:space="14" w:color="A8A8A8"/>
                      </w:divBdr>
                      <w:divsChild>
                        <w:div w:id="306323164">
                          <w:marLeft w:val="0"/>
                          <w:marRight w:val="0"/>
                          <w:marTop w:val="0"/>
                          <w:marBottom w:val="0"/>
                          <w:divBdr>
                            <w:top w:val="none" w:sz="0" w:space="0" w:color="auto"/>
                            <w:left w:val="none" w:sz="0" w:space="0" w:color="auto"/>
                            <w:bottom w:val="none" w:sz="0" w:space="0" w:color="auto"/>
                            <w:right w:val="none" w:sz="0" w:space="0" w:color="auto"/>
                          </w:divBdr>
                          <w:divsChild>
                            <w:div w:id="1759594568">
                              <w:marLeft w:val="0"/>
                              <w:marRight w:val="0"/>
                              <w:marTop w:val="0"/>
                              <w:marBottom w:val="0"/>
                              <w:divBdr>
                                <w:top w:val="none" w:sz="0" w:space="0" w:color="auto"/>
                                <w:left w:val="none" w:sz="0" w:space="0" w:color="auto"/>
                                <w:bottom w:val="none" w:sz="0" w:space="0" w:color="auto"/>
                                <w:right w:val="none" w:sz="0" w:space="0" w:color="auto"/>
                              </w:divBdr>
                              <w:divsChild>
                                <w:div w:id="1458524088">
                                  <w:marLeft w:val="0"/>
                                  <w:marRight w:val="0"/>
                                  <w:marTop w:val="0"/>
                                  <w:marBottom w:val="0"/>
                                  <w:divBdr>
                                    <w:top w:val="none" w:sz="0" w:space="0" w:color="auto"/>
                                    <w:left w:val="none" w:sz="0" w:space="0" w:color="auto"/>
                                    <w:bottom w:val="none" w:sz="0" w:space="0" w:color="auto"/>
                                    <w:right w:val="none" w:sz="0" w:space="0" w:color="auto"/>
                                  </w:divBdr>
                                  <w:divsChild>
                                    <w:div w:id="2004813420">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648747864">
                                              <w:marLeft w:val="0"/>
                                              <w:marRight w:val="0"/>
                                              <w:marTop w:val="0"/>
                                              <w:marBottom w:val="0"/>
                                              <w:divBdr>
                                                <w:top w:val="none" w:sz="0" w:space="0" w:color="auto"/>
                                                <w:left w:val="none" w:sz="0" w:space="0" w:color="auto"/>
                                                <w:bottom w:val="none" w:sz="0" w:space="0" w:color="auto"/>
                                                <w:right w:val="none" w:sz="0" w:space="0" w:color="auto"/>
                                              </w:divBdr>
                                              <w:divsChild>
                                                <w:div w:id="2132356881">
                                                  <w:marLeft w:val="0"/>
                                                  <w:marRight w:val="0"/>
                                                  <w:marTop w:val="0"/>
                                                  <w:marBottom w:val="0"/>
                                                  <w:divBdr>
                                                    <w:top w:val="none" w:sz="0" w:space="0" w:color="auto"/>
                                                    <w:left w:val="none" w:sz="0" w:space="0" w:color="auto"/>
                                                    <w:bottom w:val="none" w:sz="0" w:space="0" w:color="auto"/>
                                                    <w:right w:val="none" w:sz="0" w:space="0" w:color="auto"/>
                                                  </w:divBdr>
                                                  <w:divsChild>
                                                    <w:div w:id="1409498713">
                                                      <w:marLeft w:val="0"/>
                                                      <w:marRight w:val="0"/>
                                                      <w:marTop w:val="0"/>
                                                      <w:marBottom w:val="0"/>
                                                      <w:divBdr>
                                                        <w:top w:val="none" w:sz="0" w:space="0" w:color="auto"/>
                                                        <w:left w:val="none" w:sz="0" w:space="0" w:color="auto"/>
                                                        <w:bottom w:val="none" w:sz="0" w:space="0" w:color="auto"/>
                                                        <w:right w:val="none" w:sz="0" w:space="0" w:color="auto"/>
                                                      </w:divBdr>
                                                    </w:div>
                                                  </w:divsChild>
                                                </w:div>
                                                <w:div w:id="95175282">
                                                  <w:marLeft w:val="0"/>
                                                  <w:marRight w:val="0"/>
                                                  <w:marTop w:val="0"/>
                                                  <w:marBottom w:val="0"/>
                                                  <w:divBdr>
                                                    <w:top w:val="none" w:sz="0" w:space="0" w:color="auto"/>
                                                    <w:left w:val="none" w:sz="0" w:space="0" w:color="auto"/>
                                                    <w:bottom w:val="none" w:sz="0" w:space="0" w:color="auto"/>
                                                    <w:right w:val="none" w:sz="0" w:space="0" w:color="auto"/>
                                                  </w:divBdr>
                                                  <w:divsChild>
                                                    <w:div w:id="1943688101">
                                                      <w:marLeft w:val="0"/>
                                                      <w:marRight w:val="0"/>
                                                      <w:marTop w:val="0"/>
                                                      <w:marBottom w:val="0"/>
                                                      <w:divBdr>
                                                        <w:top w:val="none" w:sz="0" w:space="0" w:color="auto"/>
                                                        <w:left w:val="none" w:sz="0" w:space="0" w:color="auto"/>
                                                        <w:bottom w:val="none" w:sz="0" w:space="0" w:color="auto"/>
                                                        <w:right w:val="none" w:sz="0" w:space="0" w:color="auto"/>
                                                      </w:divBdr>
                                                    </w:div>
                                                  </w:divsChild>
                                                </w:div>
                                                <w:div w:id="687216537">
                                                  <w:marLeft w:val="0"/>
                                                  <w:marRight w:val="0"/>
                                                  <w:marTop w:val="0"/>
                                                  <w:marBottom w:val="0"/>
                                                  <w:divBdr>
                                                    <w:top w:val="none" w:sz="0" w:space="0" w:color="auto"/>
                                                    <w:left w:val="none" w:sz="0" w:space="0" w:color="auto"/>
                                                    <w:bottom w:val="none" w:sz="0" w:space="0" w:color="auto"/>
                                                    <w:right w:val="none" w:sz="0" w:space="0" w:color="auto"/>
                                                  </w:divBdr>
                                                  <w:divsChild>
                                                    <w:div w:id="20864087">
                                                      <w:marLeft w:val="0"/>
                                                      <w:marRight w:val="0"/>
                                                      <w:marTop w:val="0"/>
                                                      <w:marBottom w:val="0"/>
                                                      <w:divBdr>
                                                        <w:top w:val="none" w:sz="0" w:space="0" w:color="auto"/>
                                                        <w:left w:val="none" w:sz="0" w:space="0" w:color="auto"/>
                                                        <w:bottom w:val="none" w:sz="0" w:space="0" w:color="auto"/>
                                                        <w:right w:val="none" w:sz="0" w:space="0" w:color="auto"/>
                                                      </w:divBdr>
                                                    </w:div>
                                                  </w:divsChild>
                                                </w:div>
                                                <w:div w:id="2043092031">
                                                  <w:marLeft w:val="0"/>
                                                  <w:marRight w:val="0"/>
                                                  <w:marTop w:val="0"/>
                                                  <w:marBottom w:val="0"/>
                                                  <w:divBdr>
                                                    <w:top w:val="none" w:sz="0" w:space="0" w:color="auto"/>
                                                    <w:left w:val="none" w:sz="0" w:space="0" w:color="auto"/>
                                                    <w:bottom w:val="none" w:sz="0" w:space="0" w:color="auto"/>
                                                    <w:right w:val="none" w:sz="0" w:space="0" w:color="auto"/>
                                                  </w:divBdr>
                                                  <w:divsChild>
                                                    <w:div w:id="84032442">
                                                      <w:marLeft w:val="0"/>
                                                      <w:marRight w:val="0"/>
                                                      <w:marTop w:val="0"/>
                                                      <w:marBottom w:val="0"/>
                                                      <w:divBdr>
                                                        <w:top w:val="none" w:sz="0" w:space="0" w:color="auto"/>
                                                        <w:left w:val="none" w:sz="0" w:space="0" w:color="auto"/>
                                                        <w:bottom w:val="none" w:sz="0" w:space="0" w:color="auto"/>
                                                        <w:right w:val="none" w:sz="0" w:space="0" w:color="auto"/>
                                                      </w:divBdr>
                                                    </w:div>
                                                  </w:divsChild>
                                                </w:div>
                                                <w:div w:id="201864630">
                                                  <w:marLeft w:val="0"/>
                                                  <w:marRight w:val="0"/>
                                                  <w:marTop w:val="0"/>
                                                  <w:marBottom w:val="0"/>
                                                  <w:divBdr>
                                                    <w:top w:val="none" w:sz="0" w:space="0" w:color="auto"/>
                                                    <w:left w:val="none" w:sz="0" w:space="0" w:color="auto"/>
                                                    <w:bottom w:val="none" w:sz="0" w:space="0" w:color="auto"/>
                                                    <w:right w:val="none" w:sz="0" w:space="0" w:color="auto"/>
                                                  </w:divBdr>
                                                  <w:divsChild>
                                                    <w:div w:id="625046343">
                                                      <w:marLeft w:val="0"/>
                                                      <w:marRight w:val="0"/>
                                                      <w:marTop w:val="0"/>
                                                      <w:marBottom w:val="0"/>
                                                      <w:divBdr>
                                                        <w:top w:val="none" w:sz="0" w:space="0" w:color="auto"/>
                                                        <w:left w:val="none" w:sz="0" w:space="0" w:color="auto"/>
                                                        <w:bottom w:val="none" w:sz="0" w:space="0" w:color="auto"/>
                                                        <w:right w:val="none" w:sz="0" w:space="0" w:color="auto"/>
                                                      </w:divBdr>
                                                    </w:div>
                                                  </w:divsChild>
                                                </w:div>
                                                <w:div w:id="129634482">
                                                  <w:marLeft w:val="0"/>
                                                  <w:marRight w:val="0"/>
                                                  <w:marTop w:val="0"/>
                                                  <w:marBottom w:val="0"/>
                                                  <w:divBdr>
                                                    <w:top w:val="none" w:sz="0" w:space="0" w:color="auto"/>
                                                    <w:left w:val="none" w:sz="0" w:space="0" w:color="auto"/>
                                                    <w:bottom w:val="none" w:sz="0" w:space="0" w:color="auto"/>
                                                    <w:right w:val="none" w:sz="0" w:space="0" w:color="auto"/>
                                                  </w:divBdr>
                                                  <w:divsChild>
                                                    <w:div w:id="447553592">
                                                      <w:marLeft w:val="0"/>
                                                      <w:marRight w:val="0"/>
                                                      <w:marTop w:val="0"/>
                                                      <w:marBottom w:val="0"/>
                                                      <w:divBdr>
                                                        <w:top w:val="none" w:sz="0" w:space="0" w:color="auto"/>
                                                        <w:left w:val="none" w:sz="0" w:space="0" w:color="auto"/>
                                                        <w:bottom w:val="none" w:sz="0" w:space="0" w:color="auto"/>
                                                        <w:right w:val="none" w:sz="0" w:space="0" w:color="auto"/>
                                                      </w:divBdr>
                                                    </w:div>
                                                  </w:divsChild>
                                                </w:div>
                                                <w:div w:id="2099596544">
                                                  <w:marLeft w:val="0"/>
                                                  <w:marRight w:val="0"/>
                                                  <w:marTop w:val="0"/>
                                                  <w:marBottom w:val="0"/>
                                                  <w:divBdr>
                                                    <w:top w:val="none" w:sz="0" w:space="0" w:color="auto"/>
                                                    <w:left w:val="none" w:sz="0" w:space="0" w:color="auto"/>
                                                    <w:bottom w:val="none" w:sz="0" w:space="0" w:color="auto"/>
                                                    <w:right w:val="none" w:sz="0" w:space="0" w:color="auto"/>
                                                  </w:divBdr>
                                                  <w:divsChild>
                                                    <w:div w:id="873082670">
                                                      <w:marLeft w:val="0"/>
                                                      <w:marRight w:val="0"/>
                                                      <w:marTop w:val="0"/>
                                                      <w:marBottom w:val="0"/>
                                                      <w:divBdr>
                                                        <w:top w:val="none" w:sz="0" w:space="0" w:color="auto"/>
                                                        <w:left w:val="none" w:sz="0" w:space="0" w:color="auto"/>
                                                        <w:bottom w:val="none" w:sz="0" w:space="0" w:color="auto"/>
                                                        <w:right w:val="none" w:sz="0" w:space="0" w:color="auto"/>
                                                      </w:divBdr>
                                                    </w:div>
                                                  </w:divsChild>
                                                </w:div>
                                                <w:div w:id="1442214754">
                                                  <w:marLeft w:val="0"/>
                                                  <w:marRight w:val="0"/>
                                                  <w:marTop w:val="0"/>
                                                  <w:marBottom w:val="0"/>
                                                  <w:divBdr>
                                                    <w:top w:val="none" w:sz="0" w:space="0" w:color="auto"/>
                                                    <w:left w:val="none" w:sz="0" w:space="0" w:color="auto"/>
                                                    <w:bottom w:val="none" w:sz="0" w:space="0" w:color="auto"/>
                                                    <w:right w:val="none" w:sz="0" w:space="0" w:color="auto"/>
                                                  </w:divBdr>
                                                  <w:divsChild>
                                                    <w:div w:id="580062525">
                                                      <w:marLeft w:val="0"/>
                                                      <w:marRight w:val="0"/>
                                                      <w:marTop w:val="45"/>
                                                      <w:marBottom w:val="45"/>
                                                      <w:divBdr>
                                                        <w:top w:val="none" w:sz="0" w:space="0" w:color="auto"/>
                                                        <w:left w:val="none" w:sz="0" w:space="0" w:color="auto"/>
                                                        <w:bottom w:val="none" w:sz="0" w:space="0" w:color="auto"/>
                                                        <w:right w:val="none" w:sz="0" w:space="0" w:color="auto"/>
                                                      </w:divBdr>
                                                    </w:div>
                                                  </w:divsChild>
                                                </w:div>
                                                <w:div w:id="1397626635">
                                                  <w:marLeft w:val="0"/>
                                                  <w:marRight w:val="0"/>
                                                  <w:marTop w:val="0"/>
                                                  <w:marBottom w:val="0"/>
                                                  <w:divBdr>
                                                    <w:top w:val="none" w:sz="0" w:space="0" w:color="auto"/>
                                                    <w:left w:val="none" w:sz="0" w:space="0" w:color="auto"/>
                                                    <w:bottom w:val="none" w:sz="0" w:space="0" w:color="auto"/>
                                                    <w:right w:val="none" w:sz="0" w:space="0" w:color="auto"/>
                                                  </w:divBdr>
                                                  <w:divsChild>
                                                    <w:div w:id="1964918367">
                                                      <w:marLeft w:val="0"/>
                                                      <w:marRight w:val="0"/>
                                                      <w:marTop w:val="0"/>
                                                      <w:marBottom w:val="0"/>
                                                      <w:divBdr>
                                                        <w:top w:val="none" w:sz="0" w:space="0" w:color="auto"/>
                                                        <w:left w:val="none" w:sz="0" w:space="0" w:color="auto"/>
                                                        <w:bottom w:val="none" w:sz="0" w:space="0" w:color="auto"/>
                                                        <w:right w:val="none" w:sz="0" w:space="0" w:color="auto"/>
                                                      </w:divBdr>
                                                    </w:div>
                                                  </w:divsChild>
                                                </w:div>
                                                <w:div w:id="325596638">
                                                  <w:marLeft w:val="0"/>
                                                  <w:marRight w:val="0"/>
                                                  <w:marTop w:val="0"/>
                                                  <w:marBottom w:val="0"/>
                                                  <w:divBdr>
                                                    <w:top w:val="none" w:sz="0" w:space="0" w:color="auto"/>
                                                    <w:left w:val="none" w:sz="0" w:space="0" w:color="auto"/>
                                                    <w:bottom w:val="none" w:sz="0" w:space="0" w:color="auto"/>
                                                    <w:right w:val="none" w:sz="0" w:space="0" w:color="auto"/>
                                                  </w:divBdr>
                                                  <w:divsChild>
                                                    <w:div w:id="48190794">
                                                      <w:marLeft w:val="0"/>
                                                      <w:marRight w:val="0"/>
                                                      <w:marTop w:val="0"/>
                                                      <w:marBottom w:val="0"/>
                                                      <w:divBdr>
                                                        <w:top w:val="none" w:sz="0" w:space="0" w:color="auto"/>
                                                        <w:left w:val="none" w:sz="0" w:space="0" w:color="auto"/>
                                                        <w:bottom w:val="none" w:sz="0" w:space="0" w:color="auto"/>
                                                        <w:right w:val="none" w:sz="0" w:space="0" w:color="auto"/>
                                                      </w:divBdr>
                                                    </w:div>
                                                  </w:divsChild>
                                                </w:div>
                                                <w:div w:id="350448687">
                                                  <w:marLeft w:val="0"/>
                                                  <w:marRight w:val="0"/>
                                                  <w:marTop w:val="0"/>
                                                  <w:marBottom w:val="0"/>
                                                  <w:divBdr>
                                                    <w:top w:val="none" w:sz="0" w:space="0" w:color="auto"/>
                                                    <w:left w:val="none" w:sz="0" w:space="0" w:color="auto"/>
                                                    <w:bottom w:val="none" w:sz="0" w:space="0" w:color="auto"/>
                                                    <w:right w:val="none" w:sz="0" w:space="0" w:color="auto"/>
                                                  </w:divBdr>
                                                  <w:divsChild>
                                                    <w:div w:id="663707739">
                                                      <w:marLeft w:val="0"/>
                                                      <w:marRight w:val="0"/>
                                                      <w:marTop w:val="0"/>
                                                      <w:marBottom w:val="0"/>
                                                      <w:divBdr>
                                                        <w:top w:val="none" w:sz="0" w:space="0" w:color="auto"/>
                                                        <w:left w:val="none" w:sz="0" w:space="0" w:color="auto"/>
                                                        <w:bottom w:val="none" w:sz="0" w:space="0" w:color="auto"/>
                                                        <w:right w:val="none" w:sz="0" w:space="0" w:color="auto"/>
                                                      </w:divBdr>
                                                    </w:div>
                                                  </w:divsChild>
                                                </w:div>
                                                <w:div w:id="1396926780">
                                                  <w:marLeft w:val="0"/>
                                                  <w:marRight w:val="0"/>
                                                  <w:marTop w:val="0"/>
                                                  <w:marBottom w:val="0"/>
                                                  <w:divBdr>
                                                    <w:top w:val="none" w:sz="0" w:space="0" w:color="auto"/>
                                                    <w:left w:val="none" w:sz="0" w:space="0" w:color="auto"/>
                                                    <w:bottom w:val="none" w:sz="0" w:space="0" w:color="auto"/>
                                                    <w:right w:val="none" w:sz="0" w:space="0" w:color="auto"/>
                                                  </w:divBdr>
                                                  <w:divsChild>
                                                    <w:div w:id="46807600">
                                                      <w:marLeft w:val="0"/>
                                                      <w:marRight w:val="0"/>
                                                      <w:marTop w:val="0"/>
                                                      <w:marBottom w:val="0"/>
                                                      <w:divBdr>
                                                        <w:top w:val="none" w:sz="0" w:space="0" w:color="auto"/>
                                                        <w:left w:val="none" w:sz="0" w:space="0" w:color="auto"/>
                                                        <w:bottom w:val="none" w:sz="0" w:space="0" w:color="auto"/>
                                                        <w:right w:val="none" w:sz="0" w:space="0" w:color="auto"/>
                                                      </w:divBdr>
                                                    </w:div>
                                                  </w:divsChild>
                                                </w:div>
                                                <w:div w:id="1258827195">
                                                  <w:marLeft w:val="0"/>
                                                  <w:marRight w:val="0"/>
                                                  <w:marTop w:val="0"/>
                                                  <w:marBottom w:val="0"/>
                                                  <w:divBdr>
                                                    <w:top w:val="none" w:sz="0" w:space="0" w:color="auto"/>
                                                    <w:left w:val="none" w:sz="0" w:space="0" w:color="auto"/>
                                                    <w:bottom w:val="none" w:sz="0" w:space="0" w:color="auto"/>
                                                    <w:right w:val="none" w:sz="0" w:space="0" w:color="auto"/>
                                                  </w:divBdr>
                                                  <w:divsChild>
                                                    <w:div w:id="1767457278">
                                                      <w:marLeft w:val="0"/>
                                                      <w:marRight w:val="0"/>
                                                      <w:marTop w:val="0"/>
                                                      <w:marBottom w:val="0"/>
                                                      <w:divBdr>
                                                        <w:top w:val="none" w:sz="0" w:space="0" w:color="auto"/>
                                                        <w:left w:val="none" w:sz="0" w:space="0" w:color="auto"/>
                                                        <w:bottom w:val="none" w:sz="0" w:space="0" w:color="auto"/>
                                                        <w:right w:val="none" w:sz="0" w:space="0" w:color="auto"/>
                                                      </w:divBdr>
                                                    </w:div>
                                                  </w:divsChild>
                                                </w:div>
                                                <w:div w:id="298460816">
                                                  <w:marLeft w:val="0"/>
                                                  <w:marRight w:val="0"/>
                                                  <w:marTop w:val="0"/>
                                                  <w:marBottom w:val="0"/>
                                                  <w:divBdr>
                                                    <w:top w:val="none" w:sz="0" w:space="0" w:color="auto"/>
                                                    <w:left w:val="none" w:sz="0" w:space="0" w:color="auto"/>
                                                    <w:bottom w:val="none" w:sz="0" w:space="0" w:color="auto"/>
                                                    <w:right w:val="none" w:sz="0" w:space="0" w:color="auto"/>
                                                  </w:divBdr>
                                                  <w:divsChild>
                                                    <w:div w:id="1573391788">
                                                      <w:marLeft w:val="0"/>
                                                      <w:marRight w:val="0"/>
                                                      <w:marTop w:val="0"/>
                                                      <w:marBottom w:val="0"/>
                                                      <w:divBdr>
                                                        <w:top w:val="none" w:sz="0" w:space="0" w:color="auto"/>
                                                        <w:left w:val="none" w:sz="0" w:space="0" w:color="auto"/>
                                                        <w:bottom w:val="none" w:sz="0" w:space="0" w:color="auto"/>
                                                        <w:right w:val="none" w:sz="0" w:space="0" w:color="auto"/>
                                                      </w:divBdr>
                                                    </w:div>
                                                  </w:divsChild>
                                                </w:div>
                                                <w:div w:id="1545828177">
                                                  <w:marLeft w:val="0"/>
                                                  <w:marRight w:val="0"/>
                                                  <w:marTop w:val="0"/>
                                                  <w:marBottom w:val="0"/>
                                                  <w:divBdr>
                                                    <w:top w:val="none" w:sz="0" w:space="0" w:color="auto"/>
                                                    <w:left w:val="none" w:sz="0" w:space="0" w:color="auto"/>
                                                    <w:bottom w:val="none" w:sz="0" w:space="0" w:color="auto"/>
                                                    <w:right w:val="none" w:sz="0" w:space="0" w:color="auto"/>
                                                  </w:divBdr>
                                                  <w:divsChild>
                                                    <w:div w:id="575700796">
                                                      <w:marLeft w:val="0"/>
                                                      <w:marRight w:val="0"/>
                                                      <w:marTop w:val="0"/>
                                                      <w:marBottom w:val="0"/>
                                                      <w:divBdr>
                                                        <w:top w:val="none" w:sz="0" w:space="0" w:color="auto"/>
                                                        <w:left w:val="none" w:sz="0" w:space="0" w:color="auto"/>
                                                        <w:bottom w:val="none" w:sz="0" w:space="0" w:color="auto"/>
                                                        <w:right w:val="none" w:sz="0" w:space="0" w:color="auto"/>
                                                      </w:divBdr>
                                                    </w:div>
                                                  </w:divsChild>
                                                </w:div>
                                                <w:div w:id="100035583">
                                                  <w:marLeft w:val="0"/>
                                                  <w:marRight w:val="0"/>
                                                  <w:marTop w:val="0"/>
                                                  <w:marBottom w:val="0"/>
                                                  <w:divBdr>
                                                    <w:top w:val="none" w:sz="0" w:space="0" w:color="auto"/>
                                                    <w:left w:val="none" w:sz="0" w:space="0" w:color="auto"/>
                                                    <w:bottom w:val="none" w:sz="0" w:space="0" w:color="auto"/>
                                                    <w:right w:val="none" w:sz="0" w:space="0" w:color="auto"/>
                                                  </w:divBdr>
                                                  <w:divsChild>
                                                    <w:div w:id="660082559">
                                                      <w:marLeft w:val="0"/>
                                                      <w:marRight w:val="0"/>
                                                      <w:marTop w:val="0"/>
                                                      <w:marBottom w:val="0"/>
                                                      <w:divBdr>
                                                        <w:top w:val="none" w:sz="0" w:space="0" w:color="auto"/>
                                                        <w:left w:val="none" w:sz="0" w:space="0" w:color="auto"/>
                                                        <w:bottom w:val="none" w:sz="0" w:space="0" w:color="auto"/>
                                                        <w:right w:val="none" w:sz="0" w:space="0" w:color="auto"/>
                                                      </w:divBdr>
                                                    </w:div>
                                                  </w:divsChild>
                                                </w:div>
                                                <w:div w:id="1428967985">
                                                  <w:marLeft w:val="0"/>
                                                  <w:marRight w:val="0"/>
                                                  <w:marTop w:val="0"/>
                                                  <w:marBottom w:val="0"/>
                                                  <w:divBdr>
                                                    <w:top w:val="none" w:sz="0" w:space="0" w:color="auto"/>
                                                    <w:left w:val="none" w:sz="0" w:space="0" w:color="auto"/>
                                                    <w:bottom w:val="none" w:sz="0" w:space="0" w:color="auto"/>
                                                    <w:right w:val="none" w:sz="0" w:space="0" w:color="auto"/>
                                                  </w:divBdr>
                                                  <w:divsChild>
                                                    <w:div w:id="218053348">
                                                      <w:marLeft w:val="0"/>
                                                      <w:marRight w:val="0"/>
                                                      <w:marTop w:val="0"/>
                                                      <w:marBottom w:val="0"/>
                                                      <w:divBdr>
                                                        <w:top w:val="none" w:sz="0" w:space="0" w:color="auto"/>
                                                        <w:left w:val="none" w:sz="0" w:space="0" w:color="auto"/>
                                                        <w:bottom w:val="none" w:sz="0" w:space="0" w:color="auto"/>
                                                        <w:right w:val="none" w:sz="0" w:space="0" w:color="auto"/>
                                                      </w:divBdr>
                                                    </w:div>
                                                  </w:divsChild>
                                                </w:div>
                                                <w:div w:id="1560824820">
                                                  <w:marLeft w:val="0"/>
                                                  <w:marRight w:val="0"/>
                                                  <w:marTop w:val="0"/>
                                                  <w:marBottom w:val="0"/>
                                                  <w:divBdr>
                                                    <w:top w:val="none" w:sz="0" w:space="0" w:color="auto"/>
                                                    <w:left w:val="none" w:sz="0" w:space="0" w:color="auto"/>
                                                    <w:bottom w:val="none" w:sz="0" w:space="0" w:color="auto"/>
                                                    <w:right w:val="none" w:sz="0" w:space="0" w:color="auto"/>
                                                  </w:divBdr>
                                                  <w:divsChild>
                                                    <w:div w:id="1450127763">
                                                      <w:marLeft w:val="0"/>
                                                      <w:marRight w:val="0"/>
                                                      <w:marTop w:val="45"/>
                                                      <w:marBottom w:val="45"/>
                                                      <w:divBdr>
                                                        <w:top w:val="none" w:sz="0" w:space="0" w:color="auto"/>
                                                        <w:left w:val="none" w:sz="0" w:space="0" w:color="auto"/>
                                                        <w:bottom w:val="none" w:sz="0" w:space="0" w:color="auto"/>
                                                        <w:right w:val="none" w:sz="0" w:space="0" w:color="auto"/>
                                                      </w:divBdr>
                                                    </w:div>
                                                  </w:divsChild>
                                                </w:div>
                                                <w:div w:id="1183204860">
                                                  <w:marLeft w:val="0"/>
                                                  <w:marRight w:val="0"/>
                                                  <w:marTop w:val="0"/>
                                                  <w:marBottom w:val="0"/>
                                                  <w:divBdr>
                                                    <w:top w:val="none" w:sz="0" w:space="0" w:color="auto"/>
                                                    <w:left w:val="none" w:sz="0" w:space="0" w:color="auto"/>
                                                    <w:bottom w:val="none" w:sz="0" w:space="0" w:color="auto"/>
                                                    <w:right w:val="none" w:sz="0" w:space="0" w:color="auto"/>
                                                  </w:divBdr>
                                                  <w:divsChild>
                                                    <w:div w:id="162820339">
                                                      <w:marLeft w:val="0"/>
                                                      <w:marRight w:val="0"/>
                                                      <w:marTop w:val="0"/>
                                                      <w:marBottom w:val="0"/>
                                                      <w:divBdr>
                                                        <w:top w:val="none" w:sz="0" w:space="0" w:color="auto"/>
                                                        <w:left w:val="none" w:sz="0" w:space="0" w:color="auto"/>
                                                        <w:bottom w:val="none" w:sz="0" w:space="0" w:color="auto"/>
                                                        <w:right w:val="none" w:sz="0" w:space="0" w:color="auto"/>
                                                      </w:divBdr>
                                                    </w:div>
                                                  </w:divsChild>
                                                </w:div>
                                                <w:div w:id="662859340">
                                                  <w:marLeft w:val="0"/>
                                                  <w:marRight w:val="0"/>
                                                  <w:marTop w:val="0"/>
                                                  <w:marBottom w:val="0"/>
                                                  <w:divBdr>
                                                    <w:top w:val="none" w:sz="0" w:space="0" w:color="auto"/>
                                                    <w:left w:val="none" w:sz="0" w:space="0" w:color="auto"/>
                                                    <w:bottom w:val="none" w:sz="0" w:space="0" w:color="auto"/>
                                                    <w:right w:val="none" w:sz="0" w:space="0" w:color="auto"/>
                                                  </w:divBdr>
                                                  <w:divsChild>
                                                    <w:div w:id="603852955">
                                                      <w:marLeft w:val="0"/>
                                                      <w:marRight w:val="0"/>
                                                      <w:marTop w:val="0"/>
                                                      <w:marBottom w:val="0"/>
                                                      <w:divBdr>
                                                        <w:top w:val="none" w:sz="0" w:space="0" w:color="auto"/>
                                                        <w:left w:val="none" w:sz="0" w:space="0" w:color="auto"/>
                                                        <w:bottom w:val="none" w:sz="0" w:space="0" w:color="auto"/>
                                                        <w:right w:val="none" w:sz="0" w:space="0" w:color="auto"/>
                                                      </w:divBdr>
                                                    </w:div>
                                                  </w:divsChild>
                                                </w:div>
                                                <w:div w:id="2116435551">
                                                  <w:marLeft w:val="0"/>
                                                  <w:marRight w:val="0"/>
                                                  <w:marTop w:val="0"/>
                                                  <w:marBottom w:val="0"/>
                                                  <w:divBdr>
                                                    <w:top w:val="none" w:sz="0" w:space="0" w:color="auto"/>
                                                    <w:left w:val="none" w:sz="0" w:space="0" w:color="auto"/>
                                                    <w:bottom w:val="none" w:sz="0" w:space="0" w:color="auto"/>
                                                    <w:right w:val="none" w:sz="0" w:space="0" w:color="auto"/>
                                                  </w:divBdr>
                                                  <w:divsChild>
                                                    <w:div w:id="1991133062">
                                                      <w:marLeft w:val="0"/>
                                                      <w:marRight w:val="0"/>
                                                      <w:marTop w:val="0"/>
                                                      <w:marBottom w:val="0"/>
                                                      <w:divBdr>
                                                        <w:top w:val="none" w:sz="0" w:space="0" w:color="auto"/>
                                                        <w:left w:val="none" w:sz="0" w:space="0" w:color="auto"/>
                                                        <w:bottom w:val="none" w:sz="0" w:space="0" w:color="auto"/>
                                                        <w:right w:val="none" w:sz="0" w:space="0" w:color="auto"/>
                                                      </w:divBdr>
                                                    </w:div>
                                                  </w:divsChild>
                                                </w:div>
                                                <w:div w:id="838541638">
                                                  <w:marLeft w:val="0"/>
                                                  <w:marRight w:val="0"/>
                                                  <w:marTop w:val="0"/>
                                                  <w:marBottom w:val="0"/>
                                                  <w:divBdr>
                                                    <w:top w:val="none" w:sz="0" w:space="0" w:color="auto"/>
                                                    <w:left w:val="none" w:sz="0" w:space="0" w:color="auto"/>
                                                    <w:bottom w:val="none" w:sz="0" w:space="0" w:color="auto"/>
                                                    <w:right w:val="none" w:sz="0" w:space="0" w:color="auto"/>
                                                  </w:divBdr>
                                                  <w:divsChild>
                                                    <w:div w:id="2033146737">
                                                      <w:marLeft w:val="0"/>
                                                      <w:marRight w:val="0"/>
                                                      <w:marTop w:val="0"/>
                                                      <w:marBottom w:val="0"/>
                                                      <w:divBdr>
                                                        <w:top w:val="none" w:sz="0" w:space="0" w:color="auto"/>
                                                        <w:left w:val="none" w:sz="0" w:space="0" w:color="auto"/>
                                                        <w:bottom w:val="none" w:sz="0" w:space="0" w:color="auto"/>
                                                        <w:right w:val="none" w:sz="0" w:space="0" w:color="auto"/>
                                                      </w:divBdr>
                                                    </w:div>
                                                  </w:divsChild>
                                                </w:div>
                                                <w:div w:id="2084641090">
                                                  <w:marLeft w:val="0"/>
                                                  <w:marRight w:val="0"/>
                                                  <w:marTop w:val="0"/>
                                                  <w:marBottom w:val="0"/>
                                                  <w:divBdr>
                                                    <w:top w:val="none" w:sz="0" w:space="0" w:color="auto"/>
                                                    <w:left w:val="none" w:sz="0" w:space="0" w:color="auto"/>
                                                    <w:bottom w:val="none" w:sz="0" w:space="0" w:color="auto"/>
                                                    <w:right w:val="none" w:sz="0" w:space="0" w:color="auto"/>
                                                  </w:divBdr>
                                                  <w:divsChild>
                                                    <w:div w:id="2048291668">
                                                      <w:marLeft w:val="0"/>
                                                      <w:marRight w:val="0"/>
                                                      <w:marTop w:val="0"/>
                                                      <w:marBottom w:val="0"/>
                                                      <w:divBdr>
                                                        <w:top w:val="none" w:sz="0" w:space="0" w:color="auto"/>
                                                        <w:left w:val="none" w:sz="0" w:space="0" w:color="auto"/>
                                                        <w:bottom w:val="none" w:sz="0" w:space="0" w:color="auto"/>
                                                        <w:right w:val="none" w:sz="0" w:space="0" w:color="auto"/>
                                                      </w:divBdr>
                                                    </w:div>
                                                  </w:divsChild>
                                                </w:div>
                                                <w:div w:id="1350717070">
                                                  <w:marLeft w:val="0"/>
                                                  <w:marRight w:val="0"/>
                                                  <w:marTop w:val="0"/>
                                                  <w:marBottom w:val="0"/>
                                                  <w:divBdr>
                                                    <w:top w:val="none" w:sz="0" w:space="0" w:color="auto"/>
                                                    <w:left w:val="none" w:sz="0" w:space="0" w:color="auto"/>
                                                    <w:bottom w:val="none" w:sz="0" w:space="0" w:color="auto"/>
                                                    <w:right w:val="none" w:sz="0" w:space="0" w:color="auto"/>
                                                  </w:divBdr>
                                                  <w:divsChild>
                                                    <w:div w:id="522088027">
                                                      <w:marLeft w:val="0"/>
                                                      <w:marRight w:val="0"/>
                                                      <w:marTop w:val="0"/>
                                                      <w:marBottom w:val="0"/>
                                                      <w:divBdr>
                                                        <w:top w:val="none" w:sz="0" w:space="0" w:color="auto"/>
                                                        <w:left w:val="none" w:sz="0" w:space="0" w:color="auto"/>
                                                        <w:bottom w:val="none" w:sz="0" w:space="0" w:color="auto"/>
                                                        <w:right w:val="none" w:sz="0" w:space="0" w:color="auto"/>
                                                      </w:divBdr>
                                                    </w:div>
                                                  </w:divsChild>
                                                </w:div>
                                                <w:div w:id="33621734">
                                                  <w:marLeft w:val="0"/>
                                                  <w:marRight w:val="0"/>
                                                  <w:marTop w:val="0"/>
                                                  <w:marBottom w:val="0"/>
                                                  <w:divBdr>
                                                    <w:top w:val="none" w:sz="0" w:space="0" w:color="auto"/>
                                                    <w:left w:val="none" w:sz="0" w:space="0" w:color="auto"/>
                                                    <w:bottom w:val="none" w:sz="0" w:space="0" w:color="auto"/>
                                                    <w:right w:val="none" w:sz="0" w:space="0" w:color="auto"/>
                                                  </w:divBdr>
                                                  <w:divsChild>
                                                    <w:div w:id="800880682">
                                                      <w:marLeft w:val="0"/>
                                                      <w:marRight w:val="0"/>
                                                      <w:marTop w:val="0"/>
                                                      <w:marBottom w:val="0"/>
                                                      <w:divBdr>
                                                        <w:top w:val="none" w:sz="0" w:space="0" w:color="auto"/>
                                                        <w:left w:val="none" w:sz="0" w:space="0" w:color="auto"/>
                                                        <w:bottom w:val="none" w:sz="0" w:space="0" w:color="auto"/>
                                                        <w:right w:val="none" w:sz="0" w:space="0" w:color="auto"/>
                                                      </w:divBdr>
                                                    </w:div>
                                                  </w:divsChild>
                                                </w:div>
                                                <w:div w:id="421724625">
                                                  <w:marLeft w:val="0"/>
                                                  <w:marRight w:val="0"/>
                                                  <w:marTop w:val="0"/>
                                                  <w:marBottom w:val="0"/>
                                                  <w:divBdr>
                                                    <w:top w:val="none" w:sz="0" w:space="0" w:color="auto"/>
                                                    <w:left w:val="none" w:sz="0" w:space="0" w:color="auto"/>
                                                    <w:bottom w:val="none" w:sz="0" w:space="0" w:color="auto"/>
                                                    <w:right w:val="none" w:sz="0" w:space="0" w:color="auto"/>
                                                  </w:divBdr>
                                                  <w:divsChild>
                                                    <w:div w:id="248580047">
                                                      <w:marLeft w:val="0"/>
                                                      <w:marRight w:val="0"/>
                                                      <w:marTop w:val="0"/>
                                                      <w:marBottom w:val="0"/>
                                                      <w:divBdr>
                                                        <w:top w:val="none" w:sz="0" w:space="0" w:color="auto"/>
                                                        <w:left w:val="none" w:sz="0" w:space="0" w:color="auto"/>
                                                        <w:bottom w:val="none" w:sz="0" w:space="0" w:color="auto"/>
                                                        <w:right w:val="none" w:sz="0" w:space="0" w:color="auto"/>
                                                      </w:divBdr>
                                                    </w:div>
                                                  </w:divsChild>
                                                </w:div>
                                                <w:div w:id="1159270761">
                                                  <w:marLeft w:val="0"/>
                                                  <w:marRight w:val="0"/>
                                                  <w:marTop w:val="0"/>
                                                  <w:marBottom w:val="0"/>
                                                  <w:divBdr>
                                                    <w:top w:val="none" w:sz="0" w:space="0" w:color="auto"/>
                                                    <w:left w:val="none" w:sz="0" w:space="0" w:color="auto"/>
                                                    <w:bottom w:val="none" w:sz="0" w:space="0" w:color="auto"/>
                                                    <w:right w:val="none" w:sz="0" w:space="0" w:color="auto"/>
                                                  </w:divBdr>
                                                  <w:divsChild>
                                                    <w:div w:id="2079552982">
                                                      <w:marLeft w:val="0"/>
                                                      <w:marRight w:val="0"/>
                                                      <w:marTop w:val="0"/>
                                                      <w:marBottom w:val="0"/>
                                                      <w:divBdr>
                                                        <w:top w:val="none" w:sz="0" w:space="0" w:color="auto"/>
                                                        <w:left w:val="none" w:sz="0" w:space="0" w:color="auto"/>
                                                        <w:bottom w:val="none" w:sz="0" w:space="0" w:color="auto"/>
                                                        <w:right w:val="none" w:sz="0" w:space="0" w:color="auto"/>
                                                      </w:divBdr>
                                                    </w:div>
                                                  </w:divsChild>
                                                </w:div>
                                                <w:div w:id="1837837323">
                                                  <w:marLeft w:val="0"/>
                                                  <w:marRight w:val="0"/>
                                                  <w:marTop w:val="0"/>
                                                  <w:marBottom w:val="0"/>
                                                  <w:divBdr>
                                                    <w:top w:val="none" w:sz="0" w:space="0" w:color="auto"/>
                                                    <w:left w:val="none" w:sz="0" w:space="0" w:color="auto"/>
                                                    <w:bottom w:val="none" w:sz="0" w:space="0" w:color="auto"/>
                                                    <w:right w:val="none" w:sz="0" w:space="0" w:color="auto"/>
                                                  </w:divBdr>
                                                </w:div>
                                                <w:div w:id="2067100311">
                                                  <w:marLeft w:val="0"/>
                                                  <w:marRight w:val="0"/>
                                                  <w:marTop w:val="0"/>
                                                  <w:marBottom w:val="0"/>
                                                  <w:divBdr>
                                                    <w:top w:val="none" w:sz="0" w:space="0" w:color="auto"/>
                                                    <w:left w:val="none" w:sz="0" w:space="0" w:color="auto"/>
                                                    <w:bottom w:val="none" w:sz="0" w:space="0" w:color="auto"/>
                                                    <w:right w:val="none" w:sz="0" w:space="0" w:color="auto"/>
                                                  </w:divBdr>
                                                  <w:divsChild>
                                                    <w:div w:id="1898781024">
                                                      <w:marLeft w:val="0"/>
                                                      <w:marRight w:val="0"/>
                                                      <w:marTop w:val="0"/>
                                                      <w:marBottom w:val="0"/>
                                                      <w:divBdr>
                                                        <w:top w:val="none" w:sz="0" w:space="0" w:color="auto"/>
                                                        <w:left w:val="none" w:sz="0" w:space="0" w:color="auto"/>
                                                        <w:bottom w:val="none" w:sz="0" w:space="0" w:color="auto"/>
                                                        <w:right w:val="none" w:sz="0" w:space="0" w:color="auto"/>
                                                      </w:divBdr>
                                                    </w:div>
                                                  </w:divsChild>
                                                </w:div>
                                                <w:div w:id="453140154">
                                                  <w:marLeft w:val="0"/>
                                                  <w:marRight w:val="0"/>
                                                  <w:marTop w:val="0"/>
                                                  <w:marBottom w:val="0"/>
                                                  <w:divBdr>
                                                    <w:top w:val="none" w:sz="0" w:space="0" w:color="auto"/>
                                                    <w:left w:val="none" w:sz="0" w:space="0" w:color="auto"/>
                                                    <w:bottom w:val="none" w:sz="0" w:space="0" w:color="auto"/>
                                                    <w:right w:val="none" w:sz="0" w:space="0" w:color="auto"/>
                                                  </w:divBdr>
                                                  <w:divsChild>
                                                    <w:div w:id="1350713446">
                                                      <w:marLeft w:val="0"/>
                                                      <w:marRight w:val="0"/>
                                                      <w:marTop w:val="0"/>
                                                      <w:marBottom w:val="0"/>
                                                      <w:divBdr>
                                                        <w:top w:val="none" w:sz="0" w:space="0" w:color="auto"/>
                                                        <w:left w:val="none" w:sz="0" w:space="0" w:color="auto"/>
                                                        <w:bottom w:val="none" w:sz="0" w:space="0" w:color="auto"/>
                                                        <w:right w:val="none" w:sz="0" w:space="0" w:color="auto"/>
                                                      </w:divBdr>
                                                    </w:div>
                                                  </w:divsChild>
                                                </w:div>
                                                <w:div w:id="1225989669">
                                                  <w:marLeft w:val="0"/>
                                                  <w:marRight w:val="0"/>
                                                  <w:marTop w:val="0"/>
                                                  <w:marBottom w:val="0"/>
                                                  <w:divBdr>
                                                    <w:top w:val="none" w:sz="0" w:space="0" w:color="auto"/>
                                                    <w:left w:val="none" w:sz="0" w:space="0" w:color="auto"/>
                                                    <w:bottom w:val="none" w:sz="0" w:space="0" w:color="auto"/>
                                                    <w:right w:val="none" w:sz="0" w:space="0" w:color="auto"/>
                                                  </w:divBdr>
                                                  <w:divsChild>
                                                    <w:div w:id="1420103663">
                                                      <w:marLeft w:val="0"/>
                                                      <w:marRight w:val="0"/>
                                                      <w:marTop w:val="0"/>
                                                      <w:marBottom w:val="0"/>
                                                      <w:divBdr>
                                                        <w:top w:val="none" w:sz="0" w:space="0" w:color="auto"/>
                                                        <w:left w:val="none" w:sz="0" w:space="0" w:color="auto"/>
                                                        <w:bottom w:val="none" w:sz="0" w:space="0" w:color="auto"/>
                                                        <w:right w:val="none" w:sz="0" w:space="0" w:color="auto"/>
                                                      </w:divBdr>
                                                    </w:div>
                                                  </w:divsChild>
                                                </w:div>
                                                <w:div w:id="1890266278">
                                                  <w:marLeft w:val="0"/>
                                                  <w:marRight w:val="0"/>
                                                  <w:marTop w:val="0"/>
                                                  <w:marBottom w:val="0"/>
                                                  <w:divBdr>
                                                    <w:top w:val="none" w:sz="0" w:space="0" w:color="auto"/>
                                                    <w:left w:val="none" w:sz="0" w:space="0" w:color="auto"/>
                                                    <w:bottom w:val="none" w:sz="0" w:space="0" w:color="auto"/>
                                                    <w:right w:val="none" w:sz="0" w:space="0" w:color="auto"/>
                                                  </w:divBdr>
                                                  <w:divsChild>
                                                    <w:div w:id="23555913">
                                                      <w:marLeft w:val="0"/>
                                                      <w:marRight w:val="0"/>
                                                      <w:marTop w:val="0"/>
                                                      <w:marBottom w:val="0"/>
                                                      <w:divBdr>
                                                        <w:top w:val="none" w:sz="0" w:space="0" w:color="auto"/>
                                                        <w:left w:val="none" w:sz="0" w:space="0" w:color="auto"/>
                                                        <w:bottom w:val="none" w:sz="0" w:space="0" w:color="auto"/>
                                                        <w:right w:val="none" w:sz="0" w:space="0" w:color="auto"/>
                                                      </w:divBdr>
                                                    </w:div>
                                                  </w:divsChild>
                                                </w:div>
                                                <w:div w:id="1793671453">
                                                  <w:marLeft w:val="0"/>
                                                  <w:marRight w:val="0"/>
                                                  <w:marTop w:val="0"/>
                                                  <w:marBottom w:val="0"/>
                                                  <w:divBdr>
                                                    <w:top w:val="none" w:sz="0" w:space="0" w:color="auto"/>
                                                    <w:left w:val="none" w:sz="0" w:space="0" w:color="auto"/>
                                                    <w:bottom w:val="none" w:sz="0" w:space="0" w:color="auto"/>
                                                    <w:right w:val="none" w:sz="0" w:space="0" w:color="auto"/>
                                                  </w:divBdr>
                                                  <w:divsChild>
                                                    <w:div w:id="1088428246">
                                                      <w:marLeft w:val="0"/>
                                                      <w:marRight w:val="0"/>
                                                      <w:marTop w:val="0"/>
                                                      <w:marBottom w:val="0"/>
                                                      <w:divBdr>
                                                        <w:top w:val="none" w:sz="0" w:space="0" w:color="auto"/>
                                                        <w:left w:val="none" w:sz="0" w:space="0" w:color="auto"/>
                                                        <w:bottom w:val="none" w:sz="0" w:space="0" w:color="auto"/>
                                                        <w:right w:val="none" w:sz="0" w:space="0" w:color="auto"/>
                                                      </w:divBdr>
                                                    </w:div>
                                                  </w:divsChild>
                                                </w:div>
                                                <w:div w:id="1358388273">
                                                  <w:marLeft w:val="0"/>
                                                  <w:marRight w:val="0"/>
                                                  <w:marTop w:val="0"/>
                                                  <w:marBottom w:val="0"/>
                                                  <w:divBdr>
                                                    <w:top w:val="none" w:sz="0" w:space="0" w:color="auto"/>
                                                    <w:left w:val="none" w:sz="0" w:space="0" w:color="auto"/>
                                                    <w:bottom w:val="none" w:sz="0" w:space="0" w:color="auto"/>
                                                    <w:right w:val="none" w:sz="0" w:space="0" w:color="auto"/>
                                                  </w:divBdr>
                                                  <w:divsChild>
                                                    <w:div w:id="626012446">
                                                      <w:marLeft w:val="0"/>
                                                      <w:marRight w:val="0"/>
                                                      <w:marTop w:val="0"/>
                                                      <w:marBottom w:val="0"/>
                                                      <w:divBdr>
                                                        <w:top w:val="none" w:sz="0" w:space="0" w:color="auto"/>
                                                        <w:left w:val="none" w:sz="0" w:space="0" w:color="auto"/>
                                                        <w:bottom w:val="none" w:sz="0" w:space="0" w:color="auto"/>
                                                        <w:right w:val="none" w:sz="0" w:space="0" w:color="auto"/>
                                                      </w:divBdr>
                                                    </w:div>
                                                  </w:divsChild>
                                                </w:div>
                                                <w:div w:id="832913401">
                                                  <w:marLeft w:val="0"/>
                                                  <w:marRight w:val="0"/>
                                                  <w:marTop w:val="0"/>
                                                  <w:marBottom w:val="0"/>
                                                  <w:divBdr>
                                                    <w:top w:val="none" w:sz="0" w:space="0" w:color="auto"/>
                                                    <w:left w:val="none" w:sz="0" w:space="0" w:color="auto"/>
                                                    <w:bottom w:val="none" w:sz="0" w:space="0" w:color="auto"/>
                                                    <w:right w:val="none" w:sz="0" w:space="0" w:color="auto"/>
                                                  </w:divBdr>
                                                  <w:divsChild>
                                                    <w:div w:id="658926974">
                                                      <w:marLeft w:val="0"/>
                                                      <w:marRight w:val="0"/>
                                                      <w:marTop w:val="0"/>
                                                      <w:marBottom w:val="0"/>
                                                      <w:divBdr>
                                                        <w:top w:val="none" w:sz="0" w:space="0" w:color="auto"/>
                                                        <w:left w:val="none" w:sz="0" w:space="0" w:color="auto"/>
                                                        <w:bottom w:val="none" w:sz="0" w:space="0" w:color="auto"/>
                                                        <w:right w:val="none" w:sz="0" w:space="0" w:color="auto"/>
                                                      </w:divBdr>
                                                    </w:div>
                                                  </w:divsChild>
                                                </w:div>
                                                <w:div w:id="1584803307">
                                                  <w:marLeft w:val="0"/>
                                                  <w:marRight w:val="0"/>
                                                  <w:marTop w:val="0"/>
                                                  <w:marBottom w:val="0"/>
                                                  <w:divBdr>
                                                    <w:top w:val="none" w:sz="0" w:space="0" w:color="auto"/>
                                                    <w:left w:val="none" w:sz="0" w:space="0" w:color="auto"/>
                                                    <w:bottom w:val="none" w:sz="0" w:space="0" w:color="auto"/>
                                                    <w:right w:val="none" w:sz="0" w:space="0" w:color="auto"/>
                                                  </w:divBdr>
                                                  <w:divsChild>
                                                    <w:div w:id="1316567700">
                                                      <w:marLeft w:val="0"/>
                                                      <w:marRight w:val="0"/>
                                                      <w:marTop w:val="0"/>
                                                      <w:marBottom w:val="0"/>
                                                      <w:divBdr>
                                                        <w:top w:val="none" w:sz="0" w:space="0" w:color="auto"/>
                                                        <w:left w:val="none" w:sz="0" w:space="0" w:color="auto"/>
                                                        <w:bottom w:val="none" w:sz="0" w:space="0" w:color="auto"/>
                                                        <w:right w:val="none" w:sz="0" w:space="0" w:color="auto"/>
                                                      </w:divBdr>
                                                    </w:div>
                                                  </w:divsChild>
                                                </w:div>
                                                <w:div w:id="1323923221">
                                                  <w:marLeft w:val="0"/>
                                                  <w:marRight w:val="0"/>
                                                  <w:marTop w:val="0"/>
                                                  <w:marBottom w:val="0"/>
                                                  <w:divBdr>
                                                    <w:top w:val="none" w:sz="0" w:space="0" w:color="auto"/>
                                                    <w:left w:val="none" w:sz="0" w:space="0" w:color="auto"/>
                                                    <w:bottom w:val="none" w:sz="0" w:space="0" w:color="auto"/>
                                                    <w:right w:val="none" w:sz="0" w:space="0" w:color="auto"/>
                                                  </w:divBdr>
                                                  <w:divsChild>
                                                    <w:div w:id="1296446536">
                                                      <w:marLeft w:val="0"/>
                                                      <w:marRight w:val="0"/>
                                                      <w:marTop w:val="0"/>
                                                      <w:marBottom w:val="0"/>
                                                      <w:divBdr>
                                                        <w:top w:val="none" w:sz="0" w:space="0" w:color="auto"/>
                                                        <w:left w:val="none" w:sz="0" w:space="0" w:color="auto"/>
                                                        <w:bottom w:val="none" w:sz="0" w:space="0" w:color="auto"/>
                                                        <w:right w:val="none" w:sz="0" w:space="0" w:color="auto"/>
                                                      </w:divBdr>
                                                    </w:div>
                                                  </w:divsChild>
                                                </w:div>
                                                <w:div w:id="1083379884">
                                                  <w:marLeft w:val="0"/>
                                                  <w:marRight w:val="0"/>
                                                  <w:marTop w:val="0"/>
                                                  <w:marBottom w:val="0"/>
                                                  <w:divBdr>
                                                    <w:top w:val="none" w:sz="0" w:space="0" w:color="auto"/>
                                                    <w:left w:val="none" w:sz="0" w:space="0" w:color="auto"/>
                                                    <w:bottom w:val="none" w:sz="0" w:space="0" w:color="auto"/>
                                                    <w:right w:val="none" w:sz="0" w:space="0" w:color="auto"/>
                                                  </w:divBdr>
                                                  <w:divsChild>
                                                    <w:div w:id="368796540">
                                                      <w:marLeft w:val="0"/>
                                                      <w:marRight w:val="0"/>
                                                      <w:marTop w:val="0"/>
                                                      <w:marBottom w:val="0"/>
                                                      <w:divBdr>
                                                        <w:top w:val="none" w:sz="0" w:space="0" w:color="auto"/>
                                                        <w:left w:val="none" w:sz="0" w:space="0" w:color="auto"/>
                                                        <w:bottom w:val="none" w:sz="0" w:space="0" w:color="auto"/>
                                                        <w:right w:val="none" w:sz="0" w:space="0" w:color="auto"/>
                                                      </w:divBdr>
                                                    </w:div>
                                                  </w:divsChild>
                                                </w:div>
                                                <w:div w:id="1008217485">
                                                  <w:marLeft w:val="0"/>
                                                  <w:marRight w:val="0"/>
                                                  <w:marTop w:val="0"/>
                                                  <w:marBottom w:val="0"/>
                                                  <w:divBdr>
                                                    <w:top w:val="none" w:sz="0" w:space="0" w:color="auto"/>
                                                    <w:left w:val="none" w:sz="0" w:space="0" w:color="auto"/>
                                                    <w:bottom w:val="none" w:sz="0" w:space="0" w:color="auto"/>
                                                    <w:right w:val="none" w:sz="0" w:space="0" w:color="auto"/>
                                                  </w:divBdr>
                                                  <w:divsChild>
                                                    <w:div w:id="1732576668">
                                                      <w:marLeft w:val="0"/>
                                                      <w:marRight w:val="0"/>
                                                      <w:marTop w:val="0"/>
                                                      <w:marBottom w:val="0"/>
                                                      <w:divBdr>
                                                        <w:top w:val="none" w:sz="0" w:space="0" w:color="auto"/>
                                                        <w:left w:val="none" w:sz="0" w:space="0" w:color="auto"/>
                                                        <w:bottom w:val="none" w:sz="0" w:space="0" w:color="auto"/>
                                                        <w:right w:val="none" w:sz="0" w:space="0" w:color="auto"/>
                                                      </w:divBdr>
                                                    </w:div>
                                                  </w:divsChild>
                                                </w:div>
                                                <w:div w:id="1976838347">
                                                  <w:marLeft w:val="0"/>
                                                  <w:marRight w:val="0"/>
                                                  <w:marTop w:val="0"/>
                                                  <w:marBottom w:val="0"/>
                                                  <w:divBdr>
                                                    <w:top w:val="none" w:sz="0" w:space="0" w:color="auto"/>
                                                    <w:left w:val="none" w:sz="0" w:space="0" w:color="auto"/>
                                                    <w:bottom w:val="none" w:sz="0" w:space="0" w:color="auto"/>
                                                    <w:right w:val="none" w:sz="0" w:space="0" w:color="auto"/>
                                                  </w:divBdr>
                                                  <w:divsChild>
                                                    <w:div w:id="874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12499">
      <w:bodyDiv w:val="1"/>
      <w:marLeft w:val="0"/>
      <w:marRight w:val="0"/>
      <w:marTop w:val="0"/>
      <w:marBottom w:val="0"/>
      <w:divBdr>
        <w:top w:val="none" w:sz="0" w:space="0" w:color="auto"/>
        <w:left w:val="none" w:sz="0" w:space="0" w:color="auto"/>
        <w:bottom w:val="none" w:sz="0" w:space="0" w:color="auto"/>
        <w:right w:val="none" w:sz="0" w:space="0" w:color="auto"/>
      </w:divBdr>
    </w:div>
    <w:div w:id="208882612">
      <w:bodyDiv w:val="1"/>
      <w:marLeft w:val="0"/>
      <w:marRight w:val="0"/>
      <w:marTop w:val="0"/>
      <w:marBottom w:val="0"/>
      <w:divBdr>
        <w:top w:val="none" w:sz="0" w:space="0" w:color="auto"/>
        <w:left w:val="none" w:sz="0" w:space="0" w:color="auto"/>
        <w:bottom w:val="none" w:sz="0" w:space="0" w:color="auto"/>
        <w:right w:val="none" w:sz="0" w:space="0" w:color="auto"/>
      </w:divBdr>
    </w:div>
    <w:div w:id="484786623">
      <w:bodyDiv w:val="1"/>
      <w:marLeft w:val="0"/>
      <w:marRight w:val="0"/>
      <w:marTop w:val="0"/>
      <w:marBottom w:val="0"/>
      <w:divBdr>
        <w:top w:val="none" w:sz="0" w:space="0" w:color="auto"/>
        <w:left w:val="none" w:sz="0" w:space="0" w:color="auto"/>
        <w:bottom w:val="none" w:sz="0" w:space="0" w:color="auto"/>
        <w:right w:val="none" w:sz="0" w:space="0" w:color="auto"/>
      </w:divBdr>
    </w:div>
    <w:div w:id="500243680">
      <w:bodyDiv w:val="1"/>
      <w:marLeft w:val="0"/>
      <w:marRight w:val="0"/>
      <w:marTop w:val="0"/>
      <w:marBottom w:val="0"/>
      <w:divBdr>
        <w:top w:val="none" w:sz="0" w:space="0" w:color="auto"/>
        <w:left w:val="none" w:sz="0" w:space="0" w:color="auto"/>
        <w:bottom w:val="none" w:sz="0" w:space="0" w:color="auto"/>
        <w:right w:val="none" w:sz="0" w:space="0" w:color="auto"/>
      </w:divBdr>
    </w:div>
    <w:div w:id="922759242">
      <w:bodyDiv w:val="1"/>
      <w:marLeft w:val="0"/>
      <w:marRight w:val="0"/>
      <w:marTop w:val="0"/>
      <w:marBottom w:val="0"/>
      <w:divBdr>
        <w:top w:val="none" w:sz="0" w:space="0" w:color="auto"/>
        <w:left w:val="none" w:sz="0" w:space="0" w:color="auto"/>
        <w:bottom w:val="none" w:sz="0" w:space="0" w:color="auto"/>
        <w:right w:val="none" w:sz="0" w:space="0" w:color="auto"/>
      </w:divBdr>
    </w:div>
    <w:div w:id="1048527553">
      <w:bodyDiv w:val="1"/>
      <w:marLeft w:val="0"/>
      <w:marRight w:val="0"/>
      <w:marTop w:val="0"/>
      <w:marBottom w:val="0"/>
      <w:divBdr>
        <w:top w:val="none" w:sz="0" w:space="0" w:color="auto"/>
        <w:left w:val="none" w:sz="0" w:space="0" w:color="auto"/>
        <w:bottom w:val="none" w:sz="0" w:space="0" w:color="auto"/>
        <w:right w:val="none" w:sz="0" w:space="0" w:color="auto"/>
      </w:divBdr>
    </w:div>
    <w:div w:id="1171481108">
      <w:bodyDiv w:val="1"/>
      <w:marLeft w:val="0"/>
      <w:marRight w:val="0"/>
      <w:marTop w:val="0"/>
      <w:marBottom w:val="0"/>
      <w:divBdr>
        <w:top w:val="none" w:sz="0" w:space="0" w:color="auto"/>
        <w:left w:val="none" w:sz="0" w:space="0" w:color="auto"/>
        <w:bottom w:val="none" w:sz="0" w:space="0" w:color="auto"/>
        <w:right w:val="none" w:sz="0" w:space="0" w:color="auto"/>
      </w:divBdr>
    </w:div>
    <w:div w:id="1389645926">
      <w:bodyDiv w:val="1"/>
      <w:marLeft w:val="0"/>
      <w:marRight w:val="0"/>
      <w:marTop w:val="0"/>
      <w:marBottom w:val="0"/>
      <w:divBdr>
        <w:top w:val="none" w:sz="0" w:space="0" w:color="auto"/>
        <w:left w:val="none" w:sz="0" w:space="0" w:color="auto"/>
        <w:bottom w:val="none" w:sz="0" w:space="0" w:color="auto"/>
        <w:right w:val="none" w:sz="0" w:space="0" w:color="auto"/>
      </w:divBdr>
    </w:div>
    <w:div w:id="1528182595">
      <w:bodyDiv w:val="1"/>
      <w:marLeft w:val="0"/>
      <w:marRight w:val="0"/>
      <w:marTop w:val="0"/>
      <w:marBottom w:val="0"/>
      <w:divBdr>
        <w:top w:val="none" w:sz="0" w:space="0" w:color="auto"/>
        <w:left w:val="none" w:sz="0" w:space="0" w:color="auto"/>
        <w:bottom w:val="none" w:sz="0" w:space="0" w:color="auto"/>
        <w:right w:val="none" w:sz="0" w:space="0" w:color="auto"/>
      </w:divBdr>
    </w:div>
    <w:div w:id="1588269382">
      <w:bodyDiv w:val="1"/>
      <w:marLeft w:val="0"/>
      <w:marRight w:val="0"/>
      <w:marTop w:val="0"/>
      <w:marBottom w:val="0"/>
      <w:divBdr>
        <w:top w:val="none" w:sz="0" w:space="0" w:color="auto"/>
        <w:left w:val="none" w:sz="0" w:space="0" w:color="auto"/>
        <w:bottom w:val="none" w:sz="0" w:space="0" w:color="auto"/>
        <w:right w:val="none" w:sz="0" w:space="0" w:color="auto"/>
      </w:divBdr>
    </w:div>
    <w:div w:id="1668242185">
      <w:bodyDiv w:val="1"/>
      <w:marLeft w:val="0"/>
      <w:marRight w:val="0"/>
      <w:marTop w:val="0"/>
      <w:marBottom w:val="0"/>
      <w:divBdr>
        <w:top w:val="none" w:sz="0" w:space="0" w:color="auto"/>
        <w:left w:val="none" w:sz="0" w:space="0" w:color="auto"/>
        <w:bottom w:val="none" w:sz="0" w:space="0" w:color="auto"/>
        <w:right w:val="none" w:sz="0" w:space="0" w:color="auto"/>
      </w:divBdr>
    </w:div>
    <w:div w:id="1691032747">
      <w:bodyDiv w:val="1"/>
      <w:marLeft w:val="0"/>
      <w:marRight w:val="0"/>
      <w:marTop w:val="0"/>
      <w:marBottom w:val="0"/>
      <w:divBdr>
        <w:top w:val="none" w:sz="0" w:space="0" w:color="auto"/>
        <w:left w:val="none" w:sz="0" w:space="0" w:color="auto"/>
        <w:bottom w:val="none" w:sz="0" w:space="0" w:color="auto"/>
        <w:right w:val="none" w:sz="0" w:space="0" w:color="auto"/>
      </w:divBdr>
      <w:divsChild>
        <w:div w:id="1984967399">
          <w:marLeft w:val="0"/>
          <w:marRight w:val="0"/>
          <w:marTop w:val="0"/>
          <w:marBottom w:val="0"/>
          <w:divBdr>
            <w:top w:val="none" w:sz="0" w:space="0" w:color="auto"/>
            <w:left w:val="none" w:sz="0" w:space="0" w:color="auto"/>
            <w:bottom w:val="none" w:sz="0" w:space="0" w:color="auto"/>
            <w:right w:val="none" w:sz="0" w:space="0" w:color="auto"/>
          </w:divBdr>
          <w:divsChild>
            <w:div w:id="1964920323">
              <w:marLeft w:val="0"/>
              <w:marRight w:val="0"/>
              <w:marTop w:val="150"/>
              <w:marBottom w:val="0"/>
              <w:divBdr>
                <w:top w:val="none" w:sz="0" w:space="0" w:color="auto"/>
                <w:left w:val="none" w:sz="0" w:space="0" w:color="auto"/>
                <w:bottom w:val="none" w:sz="0" w:space="0" w:color="auto"/>
                <w:right w:val="none" w:sz="0" w:space="0" w:color="auto"/>
              </w:divBdr>
              <w:divsChild>
                <w:div w:id="1753241052">
                  <w:marLeft w:val="3300"/>
                  <w:marRight w:val="0"/>
                  <w:marTop w:val="0"/>
                  <w:marBottom w:val="0"/>
                  <w:divBdr>
                    <w:top w:val="none" w:sz="0" w:space="0" w:color="auto"/>
                    <w:left w:val="none" w:sz="0" w:space="0" w:color="auto"/>
                    <w:bottom w:val="none" w:sz="0" w:space="0" w:color="auto"/>
                    <w:right w:val="none" w:sz="0" w:space="0" w:color="auto"/>
                  </w:divBdr>
                  <w:divsChild>
                    <w:div w:id="1577937096">
                      <w:marLeft w:val="0"/>
                      <w:marRight w:val="0"/>
                      <w:marTop w:val="0"/>
                      <w:marBottom w:val="0"/>
                      <w:divBdr>
                        <w:top w:val="single" w:sz="6" w:space="7" w:color="A8A8A8"/>
                        <w:left w:val="single" w:sz="2" w:space="14" w:color="A8A8A8"/>
                        <w:bottom w:val="single" w:sz="6" w:space="7" w:color="A8A8A8"/>
                        <w:right w:val="single" w:sz="2" w:space="14" w:color="A8A8A8"/>
                      </w:divBdr>
                      <w:divsChild>
                        <w:div w:id="2052684728">
                          <w:marLeft w:val="0"/>
                          <w:marRight w:val="0"/>
                          <w:marTop w:val="0"/>
                          <w:marBottom w:val="0"/>
                          <w:divBdr>
                            <w:top w:val="none" w:sz="0" w:space="0" w:color="auto"/>
                            <w:left w:val="none" w:sz="0" w:space="0" w:color="auto"/>
                            <w:bottom w:val="none" w:sz="0" w:space="0" w:color="auto"/>
                            <w:right w:val="none" w:sz="0" w:space="0" w:color="auto"/>
                          </w:divBdr>
                          <w:divsChild>
                            <w:div w:id="1572497985">
                              <w:marLeft w:val="0"/>
                              <w:marRight w:val="0"/>
                              <w:marTop w:val="0"/>
                              <w:marBottom w:val="0"/>
                              <w:divBdr>
                                <w:top w:val="none" w:sz="0" w:space="0" w:color="auto"/>
                                <w:left w:val="none" w:sz="0" w:space="0" w:color="auto"/>
                                <w:bottom w:val="none" w:sz="0" w:space="0" w:color="auto"/>
                                <w:right w:val="none" w:sz="0" w:space="0" w:color="auto"/>
                              </w:divBdr>
                              <w:divsChild>
                                <w:div w:id="657540380">
                                  <w:marLeft w:val="0"/>
                                  <w:marRight w:val="0"/>
                                  <w:marTop w:val="0"/>
                                  <w:marBottom w:val="0"/>
                                  <w:divBdr>
                                    <w:top w:val="none" w:sz="0" w:space="0" w:color="auto"/>
                                    <w:left w:val="none" w:sz="0" w:space="0" w:color="auto"/>
                                    <w:bottom w:val="none" w:sz="0" w:space="0" w:color="auto"/>
                                    <w:right w:val="none" w:sz="0" w:space="0" w:color="auto"/>
                                  </w:divBdr>
                                  <w:divsChild>
                                    <w:div w:id="1879317383">
                                      <w:marLeft w:val="0"/>
                                      <w:marRight w:val="0"/>
                                      <w:marTop w:val="0"/>
                                      <w:marBottom w:val="0"/>
                                      <w:divBdr>
                                        <w:top w:val="none" w:sz="0" w:space="0" w:color="auto"/>
                                        <w:left w:val="none" w:sz="0" w:space="0" w:color="auto"/>
                                        <w:bottom w:val="none" w:sz="0" w:space="0" w:color="auto"/>
                                        <w:right w:val="none" w:sz="0" w:space="0" w:color="auto"/>
                                      </w:divBdr>
                                      <w:divsChild>
                                        <w:div w:id="1504011634">
                                          <w:marLeft w:val="0"/>
                                          <w:marRight w:val="0"/>
                                          <w:marTop w:val="0"/>
                                          <w:marBottom w:val="0"/>
                                          <w:divBdr>
                                            <w:top w:val="none" w:sz="0" w:space="0" w:color="auto"/>
                                            <w:left w:val="none" w:sz="0" w:space="0" w:color="auto"/>
                                            <w:bottom w:val="none" w:sz="0" w:space="0" w:color="auto"/>
                                            <w:right w:val="none" w:sz="0" w:space="0" w:color="auto"/>
                                          </w:divBdr>
                                          <w:divsChild>
                                            <w:div w:id="635723354">
                                              <w:marLeft w:val="0"/>
                                              <w:marRight w:val="0"/>
                                              <w:marTop w:val="0"/>
                                              <w:marBottom w:val="0"/>
                                              <w:divBdr>
                                                <w:top w:val="none" w:sz="0" w:space="0" w:color="auto"/>
                                                <w:left w:val="none" w:sz="0" w:space="0" w:color="auto"/>
                                                <w:bottom w:val="none" w:sz="0" w:space="0" w:color="auto"/>
                                                <w:right w:val="none" w:sz="0" w:space="0" w:color="auto"/>
                                              </w:divBdr>
                                              <w:divsChild>
                                                <w:div w:id="1626157177">
                                                  <w:marLeft w:val="0"/>
                                                  <w:marRight w:val="0"/>
                                                  <w:marTop w:val="0"/>
                                                  <w:marBottom w:val="0"/>
                                                  <w:divBdr>
                                                    <w:top w:val="none" w:sz="0" w:space="0" w:color="auto"/>
                                                    <w:left w:val="none" w:sz="0" w:space="0" w:color="auto"/>
                                                    <w:bottom w:val="none" w:sz="0" w:space="0" w:color="auto"/>
                                                    <w:right w:val="none" w:sz="0" w:space="0" w:color="auto"/>
                                                  </w:divBdr>
                                                  <w:divsChild>
                                                    <w:div w:id="1780221014">
                                                      <w:marLeft w:val="0"/>
                                                      <w:marRight w:val="0"/>
                                                      <w:marTop w:val="0"/>
                                                      <w:marBottom w:val="0"/>
                                                      <w:divBdr>
                                                        <w:top w:val="none" w:sz="0" w:space="0" w:color="auto"/>
                                                        <w:left w:val="none" w:sz="0" w:space="0" w:color="auto"/>
                                                        <w:bottom w:val="none" w:sz="0" w:space="0" w:color="auto"/>
                                                        <w:right w:val="none" w:sz="0" w:space="0" w:color="auto"/>
                                                      </w:divBdr>
                                                    </w:div>
                                                  </w:divsChild>
                                                </w:div>
                                                <w:div w:id="57244395">
                                                  <w:marLeft w:val="0"/>
                                                  <w:marRight w:val="0"/>
                                                  <w:marTop w:val="0"/>
                                                  <w:marBottom w:val="0"/>
                                                  <w:divBdr>
                                                    <w:top w:val="none" w:sz="0" w:space="0" w:color="auto"/>
                                                    <w:left w:val="none" w:sz="0" w:space="0" w:color="auto"/>
                                                    <w:bottom w:val="none" w:sz="0" w:space="0" w:color="auto"/>
                                                    <w:right w:val="none" w:sz="0" w:space="0" w:color="auto"/>
                                                  </w:divBdr>
                                                  <w:divsChild>
                                                    <w:div w:id="1394113144">
                                                      <w:marLeft w:val="0"/>
                                                      <w:marRight w:val="0"/>
                                                      <w:marTop w:val="0"/>
                                                      <w:marBottom w:val="0"/>
                                                      <w:divBdr>
                                                        <w:top w:val="none" w:sz="0" w:space="0" w:color="auto"/>
                                                        <w:left w:val="none" w:sz="0" w:space="0" w:color="auto"/>
                                                        <w:bottom w:val="none" w:sz="0" w:space="0" w:color="auto"/>
                                                        <w:right w:val="none" w:sz="0" w:space="0" w:color="auto"/>
                                                      </w:divBdr>
                                                    </w:div>
                                                  </w:divsChild>
                                                </w:div>
                                                <w:div w:id="1001280351">
                                                  <w:marLeft w:val="0"/>
                                                  <w:marRight w:val="0"/>
                                                  <w:marTop w:val="0"/>
                                                  <w:marBottom w:val="0"/>
                                                  <w:divBdr>
                                                    <w:top w:val="none" w:sz="0" w:space="0" w:color="auto"/>
                                                    <w:left w:val="none" w:sz="0" w:space="0" w:color="auto"/>
                                                    <w:bottom w:val="none" w:sz="0" w:space="0" w:color="auto"/>
                                                    <w:right w:val="none" w:sz="0" w:space="0" w:color="auto"/>
                                                  </w:divBdr>
                                                  <w:divsChild>
                                                    <w:div w:id="388305032">
                                                      <w:marLeft w:val="0"/>
                                                      <w:marRight w:val="0"/>
                                                      <w:marTop w:val="0"/>
                                                      <w:marBottom w:val="0"/>
                                                      <w:divBdr>
                                                        <w:top w:val="none" w:sz="0" w:space="0" w:color="auto"/>
                                                        <w:left w:val="none" w:sz="0" w:space="0" w:color="auto"/>
                                                        <w:bottom w:val="none" w:sz="0" w:space="0" w:color="auto"/>
                                                        <w:right w:val="none" w:sz="0" w:space="0" w:color="auto"/>
                                                      </w:divBdr>
                                                    </w:div>
                                                  </w:divsChild>
                                                </w:div>
                                                <w:div w:id="341007929">
                                                  <w:marLeft w:val="0"/>
                                                  <w:marRight w:val="0"/>
                                                  <w:marTop w:val="0"/>
                                                  <w:marBottom w:val="0"/>
                                                  <w:divBdr>
                                                    <w:top w:val="none" w:sz="0" w:space="0" w:color="auto"/>
                                                    <w:left w:val="none" w:sz="0" w:space="0" w:color="auto"/>
                                                    <w:bottom w:val="none" w:sz="0" w:space="0" w:color="auto"/>
                                                    <w:right w:val="none" w:sz="0" w:space="0" w:color="auto"/>
                                                  </w:divBdr>
                                                  <w:divsChild>
                                                    <w:div w:id="34544249">
                                                      <w:marLeft w:val="0"/>
                                                      <w:marRight w:val="0"/>
                                                      <w:marTop w:val="0"/>
                                                      <w:marBottom w:val="0"/>
                                                      <w:divBdr>
                                                        <w:top w:val="none" w:sz="0" w:space="0" w:color="auto"/>
                                                        <w:left w:val="none" w:sz="0" w:space="0" w:color="auto"/>
                                                        <w:bottom w:val="none" w:sz="0" w:space="0" w:color="auto"/>
                                                        <w:right w:val="none" w:sz="0" w:space="0" w:color="auto"/>
                                                      </w:divBdr>
                                                    </w:div>
                                                  </w:divsChild>
                                                </w:div>
                                                <w:div w:id="542863493">
                                                  <w:marLeft w:val="0"/>
                                                  <w:marRight w:val="0"/>
                                                  <w:marTop w:val="0"/>
                                                  <w:marBottom w:val="0"/>
                                                  <w:divBdr>
                                                    <w:top w:val="none" w:sz="0" w:space="0" w:color="auto"/>
                                                    <w:left w:val="none" w:sz="0" w:space="0" w:color="auto"/>
                                                    <w:bottom w:val="none" w:sz="0" w:space="0" w:color="auto"/>
                                                    <w:right w:val="none" w:sz="0" w:space="0" w:color="auto"/>
                                                  </w:divBdr>
                                                  <w:divsChild>
                                                    <w:div w:id="219556701">
                                                      <w:marLeft w:val="0"/>
                                                      <w:marRight w:val="0"/>
                                                      <w:marTop w:val="0"/>
                                                      <w:marBottom w:val="0"/>
                                                      <w:divBdr>
                                                        <w:top w:val="none" w:sz="0" w:space="0" w:color="auto"/>
                                                        <w:left w:val="none" w:sz="0" w:space="0" w:color="auto"/>
                                                        <w:bottom w:val="none" w:sz="0" w:space="0" w:color="auto"/>
                                                        <w:right w:val="none" w:sz="0" w:space="0" w:color="auto"/>
                                                      </w:divBdr>
                                                    </w:div>
                                                  </w:divsChild>
                                                </w:div>
                                                <w:div w:id="517281940">
                                                  <w:marLeft w:val="0"/>
                                                  <w:marRight w:val="0"/>
                                                  <w:marTop w:val="0"/>
                                                  <w:marBottom w:val="0"/>
                                                  <w:divBdr>
                                                    <w:top w:val="none" w:sz="0" w:space="0" w:color="auto"/>
                                                    <w:left w:val="none" w:sz="0" w:space="0" w:color="auto"/>
                                                    <w:bottom w:val="none" w:sz="0" w:space="0" w:color="auto"/>
                                                    <w:right w:val="none" w:sz="0" w:space="0" w:color="auto"/>
                                                  </w:divBdr>
                                                  <w:divsChild>
                                                    <w:div w:id="1868058917">
                                                      <w:marLeft w:val="0"/>
                                                      <w:marRight w:val="0"/>
                                                      <w:marTop w:val="0"/>
                                                      <w:marBottom w:val="0"/>
                                                      <w:divBdr>
                                                        <w:top w:val="none" w:sz="0" w:space="0" w:color="auto"/>
                                                        <w:left w:val="none" w:sz="0" w:space="0" w:color="auto"/>
                                                        <w:bottom w:val="none" w:sz="0" w:space="0" w:color="auto"/>
                                                        <w:right w:val="none" w:sz="0" w:space="0" w:color="auto"/>
                                                      </w:divBdr>
                                                    </w:div>
                                                  </w:divsChild>
                                                </w:div>
                                                <w:div w:id="1789813680">
                                                  <w:marLeft w:val="0"/>
                                                  <w:marRight w:val="0"/>
                                                  <w:marTop w:val="0"/>
                                                  <w:marBottom w:val="0"/>
                                                  <w:divBdr>
                                                    <w:top w:val="none" w:sz="0" w:space="0" w:color="auto"/>
                                                    <w:left w:val="none" w:sz="0" w:space="0" w:color="auto"/>
                                                    <w:bottom w:val="none" w:sz="0" w:space="0" w:color="auto"/>
                                                    <w:right w:val="none" w:sz="0" w:space="0" w:color="auto"/>
                                                  </w:divBdr>
                                                  <w:divsChild>
                                                    <w:div w:id="2051958323">
                                                      <w:marLeft w:val="0"/>
                                                      <w:marRight w:val="0"/>
                                                      <w:marTop w:val="0"/>
                                                      <w:marBottom w:val="0"/>
                                                      <w:divBdr>
                                                        <w:top w:val="none" w:sz="0" w:space="0" w:color="auto"/>
                                                        <w:left w:val="none" w:sz="0" w:space="0" w:color="auto"/>
                                                        <w:bottom w:val="none" w:sz="0" w:space="0" w:color="auto"/>
                                                        <w:right w:val="none" w:sz="0" w:space="0" w:color="auto"/>
                                                      </w:divBdr>
                                                    </w:div>
                                                  </w:divsChild>
                                                </w:div>
                                                <w:div w:id="2074816248">
                                                  <w:marLeft w:val="0"/>
                                                  <w:marRight w:val="0"/>
                                                  <w:marTop w:val="0"/>
                                                  <w:marBottom w:val="0"/>
                                                  <w:divBdr>
                                                    <w:top w:val="none" w:sz="0" w:space="0" w:color="auto"/>
                                                    <w:left w:val="none" w:sz="0" w:space="0" w:color="auto"/>
                                                    <w:bottom w:val="none" w:sz="0" w:space="0" w:color="auto"/>
                                                    <w:right w:val="none" w:sz="0" w:space="0" w:color="auto"/>
                                                  </w:divBdr>
                                                  <w:divsChild>
                                                    <w:div w:id="12076233">
                                                      <w:marLeft w:val="0"/>
                                                      <w:marRight w:val="0"/>
                                                      <w:marTop w:val="45"/>
                                                      <w:marBottom w:val="45"/>
                                                      <w:divBdr>
                                                        <w:top w:val="none" w:sz="0" w:space="0" w:color="auto"/>
                                                        <w:left w:val="none" w:sz="0" w:space="0" w:color="auto"/>
                                                        <w:bottom w:val="none" w:sz="0" w:space="0" w:color="auto"/>
                                                        <w:right w:val="none" w:sz="0" w:space="0" w:color="auto"/>
                                                      </w:divBdr>
                                                    </w:div>
                                                  </w:divsChild>
                                                </w:div>
                                                <w:div w:id="1013458792">
                                                  <w:marLeft w:val="0"/>
                                                  <w:marRight w:val="0"/>
                                                  <w:marTop w:val="0"/>
                                                  <w:marBottom w:val="0"/>
                                                  <w:divBdr>
                                                    <w:top w:val="none" w:sz="0" w:space="0" w:color="auto"/>
                                                    <w:left w:val="none" w:sz="0" w:space="0" w:color="auto"/>
                                                    <w:bottom w:val="none" w:sz="0" w:space="0" w:color="auto"/>
                                                    <w:right w:val="none" w:sz="0" w:space="0" w:color="auto"/>
                                                  </w:divBdr>
                                                  <w:divsChild>
                                                    <w:div w:id="1000473495">
                                                      <w:marLeft w:val="0"/>
                                                      <w:marRight w:val="0"/>
                                                      <w:marTop w:val="0"/>
                                                      <w:marBottom w:val="0"/>
                                                      <w:divBdr>
                                                        <w:top w:val="none" w:sz="0" w:space="0" w:color="auto"/>
                                                        <w:left w:val="none" w:sz="0" w:space="0" w:color="auto"/>
                                                        <w:bottom w:val="none" w:sz="0" w:space="0" w:color="auto"/>
                                                        <w:right w:val="none" w:sz="0" w:space="0" w:color="auto"/>
                                                      </w:divBdr>
                                                    </w:div>
                                                  </w:divsChild>
                                                </w:div>
                                                <w:div w:id="1634023821">
                                                  <w:marLeft w:val="0"/>
                                                  <w:marRight w:val="0"/>
                                                  <w:marTop w:val="0"/>
                                                  <w:marBottom w:val="0"/>
                                                  <w:divBdr>
                                                    <w:top w:val="none" w:sz="0" w:space="0" w:color="auto"/>
                                                    <w:left w:val="none" w:sz="0" w:space="0" w:color="auto"/>
                                                    <w:bottom w:val="none" w:sz="0" w:space="0" w:color="auto"/>
                                                    <w:right w:val="none" w:sz="0" w:space="0" w:color="auto"/>
                                                  </w:divBdr>
                                                  <w:divsChild>
                                                    <w:div w:id="1758863131">
                                                      <w:marLeft w:val="0"/>
                                                      <w:marRight w:val="0"/>
                                                      <w:marTop w:val="0"/>
                                                      <w:marBottom w:val="0"/>
                                                      <w:divBdr>
                                                        <w:top w:val="none" w:sz="0" w:space="0" w:color="auto"/>
                                                        <w:left w:val="none" w:sz="0" w:space="0" w:color="auto"/>
                                                        <w:bottom w:val="none" w:sz="0" w:space="0" w:color="auto"/>
                                                        <w:right w:val="none" w:sz="0" w:space="0" w:color="auto"/>
                                                      </w:divBdr>
                                                    </w:div>
                                                  </w:divsChild>
                                                </w:div>
                                                <w:div w:id="1913157893">
                                                  <w:marLeft w:val="0"/>
                                                  <w:marRight w:val="0"/>
                                                  <w:marTop w:val="0"/>
                                                  <w:marBottom w:val="0"/>
                                                  <w:divBdr>
                                                    <w:top w:val="none" w:sz="0" w:space="0" w:color="auto"/>
                                                    <w:left w:val="none" w:sz="0" w:space="0" w:color="auto"/>
                                                    <w:bottom w:val="none" w:sz="0" w:space="0" w:color="auto"/>
                                                    <w:right w:val="none" w:sz="0" w:space="0" w:color="auto"/>
                                                  </w:divBdr>
                                                  <w:divsChild>
                                                    <w:div w:id="1747412872">
                                                      <w:marLeft w:val="0"/>
                                                      <w:marRight w:val="0"/>
                                                      <w:marTop w:val="0"/>
                                                      <w:marBottom w:val="0"/>
                                                      <w:divBdr>
                                                        <w:top w:val="none" w:sz="0" w:space="0" w:color="auto"/>
                                                        <w:left w:val="none" w:sz="0" w:space="0" w:color="auto"/>
                                                        <w:bottom w:val="none" w:sz="0" w:space="0" w:color="auto"/>
                                                        <w:right w:val="none" w:sz="0" w:space="0" w:color="auto"/>
                                                      </w:divBdr>
                                                    </w:div>
                                                  </w:divsChild>
                                                </w:div>
                                                <w:div w:id="1991591980">
                                                  <w:marLeft w:val="0"/>
                                                  <w:marRight w:val="0"/>
                                                  <w:marTop w:val="0"/>
                                                  <w:marBottom w:val="0"/>
                                                  <w:divBdr>
                                                    <w:top w:val="none" w:sz="0" w:space="0" w:color="auto"/>
                                                    <w:left w:val="none" w:sz="0" w:space="0" w:color="auto"/>
                                                    <w:bottom w:val="none" w:sz="0" w:space="0" w:color="auto"/>
                                                    <w:right w:val="none" w:sz="0" w:space="0" w:color="auto"/>
                                                  </w:divBdr>
                                                  <w:divsChild>
                                                    <w:div w:id="427234735">
                                                      <w:marLeft w:val="0"/>
                                                      <w:marRight w:val="0"/>
                                                      <w:marTop w:val="0"/>
                                                      <w:marBottom w:val="0"/>
                                                      <w:divBdr>
                                                        <w:top w:val="none" w:sz="0" w:space="0" w:color="auto"/>
                                                        <w:left w:val="none" w:sz="0" w:space="0" w:color="auto"/>
                                                        <w:bottom w:val="none" w:sz="0" w:space="0" w:color="auto"/>
                                                        <w:right w:val="none" w:sz="0" w:space="0" w:color="auto"/>
                                                      </w:divBdr>
                                                    </w:div>
                                                  </w:divsChild>
                                                </w:div>
                                                <w:div w:id="1070153769">
                                                  <w:marLeft w:val="0"/>
                                                  <w:marRight w:val="0"/>
                                                  <w:marTop w:val="0"/>
                                                  <w:marBottom w:val="0"/>
                                                  <w:divBdr>
                                                    <w:top w:val="none" w:sz="0" w:space="0" w:color="auto"/>
                                                    <w:left w:val="none" w:sz="0" w:space="0" w:color="auto"/>
                                                    <w:bottom w:val="none" w:sz="0" w:space="0" w:color="auto"/>
                                                    <w:right w:val="none" w:sz="0" w:space="0" w:color="auto"/>
                                                  </w:divBdr>
                                                  <w:divsChild>
                                                    <w:div w:id="611475387">
                                                      <w:marLeft w:val="0"/>
                                                      <w:marRight w:val="0"/>
                                                      <w:marTop w:val="0"/>
                                                      <w:marBottom w:val="0"/>
                                                      <w:divBdr>
                                                        <w:top w:val="none" w:sz="0" w:space="0" w:color="auto"/>
                                                        <w:left w:val="none" w:sz="0" w:space="0" w:color="auto"/>
                                                        <w:bottom w:val="none" w:sz="0" w:space="0" w:color="auto"/>
                                                        <w:right w:val="none" w:sz="0" w:space="0" w:color="auto"/>
                                                      </w:divBdr>
                                                    </w:div>
                                                  </w:divsChild>
                                                </w:div>
                                                <w:div w:id="1158037909">
                                                  <w:marLeft w:val="0"/>
                                                  <w:marRight w:val="0"/>
                                                  <w:marTop w:val="0"/>
                                                  <w:marBottom w:val="0"/>
                                                  <w:divBdr>
                                                    <w:top w:val="none" w:sz="0" w:space="0" w:color="auto"/>
                                                    <w:left w:val="none" w:sz="0" w:space="0" w:color="auto"/>
                                                    <w:bottom w:val="none" w:sz="0" w:space="0" w:color="auto"/>
                                                    <w:right w:val="none" w:sz="0" w:space="0" w:color="auto"/>
                                                  </w:divBdr>
                                                  <w:divsChild>
                                                    <w:div w:id="1656450955">
                                                      <w:marLeft w:val="0"/>
                                                      <w:marRight w:val="0"/>
                                                      <w:marTop w:val="0"/>
                                                      <w:marBottom w:val="0"/>
                                                      <w:divBdr>
                                                        <w:top w:val="none" w:sz="0" w:space="0" w:color="auto"/>
                                                        <w:left w:val="none" w:sz="0" w:space="0" w:color="auto"/>
                                                        <w:bottom w:val="none" w:sz="0" w:space="0" w:color="auto"/>
                                                        <w:right w:val="none" w:sz="0" w:space="0" w:color="auto"/>
                                                      </w:divBdr>
                                                    </w:div>
                                                  </w:divsChild>
                                                </w:div>
                                                <w:div w:id="127474738">
                                                  <w:marLeft w:val="0"/>
                                                  <w:marRight w:val="0"/>
                                                  <w:marTop w:val="0"/>
                                                  <w:marBottom w:val="0"/>
                                                  <w:divBdr>
                                                    <w:top w:val="none" w:sz="0" w:space="0" w:color="auto"/>
                                                    <w:left w:val="none" w:sz="0" w:space="0" w:color="auto"/>
                                                    <w:bottom w:val="none" w:sz="0" w:space="0" w:color="auto"/>
                                                    <w:right w:val="none" w:sz="0" w:space="0" w:color="auto"/>
                                                  </w:divBdr>
                                                  <w:divsChild>
                                                    <w:div w:id="367217085">
                                                      <w:marLeft w:val="0"/>
                                                      <w:marRight w:val="0"/>
                                                      <w:marTop w:val="0"/>
                                                      <w:marBottom w:val="0"/>
                                                      <w:divBdr>
                                                        <w:top w:val="none" w:sz="0" w:space="0" w:color="auto"/>
                                                        <w:left w:val="none" w:sz="0" w:space="0" w:color="auto"/>
                                                        <w:bottom w:val="none" w:sz="0" w:space="0" w:color="auto"/>
                                                        <w:right w:val="none" w:sz="0" w:space="0" w:color="auto"/>
                                                      </w:divBdr>
                                                    </w:div>
                                                  </w:divsChild>
                                                </w:div>
                                                <w:div w:id="266474200">
                                                  <w:marLeft w:val="0"/>
                                                  <w:marRight w:val="0"/>
                                                  <w:marTop w:val="0"/>
                                                  <w:marBottom w:val="0"/>
                                                  <w:divBdr>
                                                    <w:top w:val="none" w:sz="0" w:space="0" w:color="auto"/>
                                                    <w:left w:val="none" w:sz="0" w:space="0" w:color="auto"/>
                                                    <w:bottom w:val="none" w:sz="0" w:space="0" w:color="auto"/>
                                                    <w:right w:val="none" w:sz="0" w:space="0" w:color="auto"/>
                                                  </w:divBdr>
                                                  <w:divsChild>
                                                    <w:div w:id="1318070155">
                                                      <w:marLeft w:val="0"/>
                                                      <w:marRight w:val="0"/>
                                                      <w:marTop w:val="0"/>
                                                      <w:marBottom w:val="0"/>
                                                      <w:divBdr>
                                                        <w:top w:val="none" w:sz="0" w:space="0" w:color="auto"/>
                                                        <w:left w:val="none" w:sz="0" w:space="0" w:color="auto"/>
                                                        <w:bottom w:val="none" w:sz="0" w:space="0" w:color="auto"/>
                                                        <w:right w:val="none" w:sz="0" w:space="0" w:color="auto"/>
                                                      </w:divBdr>
                                                    </w:div>
                                                  </w:divsChild>
                                                </w:div>
                                                <w:div w:id="1440417665">
                                                  <w:marLeft w:val="0"/>
                                                  <w:marRight w:val="0"/>
                                                  <w:marTop w:val="0"/>
                                                  <w:marBottom w:val="0"/>
                                                  <w:divBdr>
                                                    <w:top w:val="none" w:sz="0" w:space="0" w:color="auto"/>
                                                    <w:left w:val="none" w:sz="0" w:space="0" w:color="auto"/>
                                                    <w:bottom w:val="none" w:sz="0" w:space="0" w:color="auto"/>
                                                    <w:right w:val="none" w:sz="0" w:space="0" w:color="auto"/>
                                                  </w:divBdr>
                                                  <w:divsChild>
                                                    <w:div w:id="696659900">
                                                      <w:marLeft w:val="0"/>
                                                      <w:marRight w:val="0"/>
                                                      <w:marTop w:val="0"/>
                                                      <w:marBottom w:val="0"/>
                                                      <w:divBdr>
                                                        <w:top w:val="none" w:sz="0" w:space="0" w:color="auto"/>
                                                        <w:left w:val="none" w:sz="0" w:space="0" w:color="auto"/>
                                                        <w:bottom w:val="none" w:sz="0" w:space="0" w:color="auto"/>
                                                        <w:right w:val="none" w:sz="0" w:space="0" w:color="auto"/>
                                                      </w:divBdr>
                                                    </w:div>
                                                  </w:divsChild>
                                                </w:div>
                                                <w:div w:id="836114478">
                                                  <w:marLeft w:val="0"/>
                                                  <w:marRight w:val="0"/>
                                                  <w:marTop w:val="0"/>
                                                  <w:marBottom w:val="0"/>
                                                  <w:divBdr>
                                                    <w:top w:val="none" w:sz="0" w:space="0" w:color="auto"/>
                                                    <w:left w:val="none" w:sz="0" w:space="0" w:color="auto"/>
                                                    <w:bottom w:val="none" w:sz="0" w:space="0" w:color="auto"/>
                                                    <w:right w:val="none" w:sz="0" w:space="0" w:color="auto"/>
                                                  </w:divBdr>
                                                  <w:divsChild>
                                                    <w:div w:id="579557567">
                                                      <w:marLeft w:val="0"/>
                                                      <w:marRight w:val="0"/>
                                                      <w:marTop w:val="45"/>
                                                      <w:marBottom w:val="45"/>
                                                      <w:divBdr>
                                                        <w:top w:val="none" w:sz="0" w:space="0" w:color="auto"/>
                                                        <w:left w:val="none" w:sz="0" w:space="0" w:color="auto"/>
                                                        <w:bottom w:val="none" w:sz="0" w:space="0" w:color="auto"/>
                                                        <w:right w:val="none" w:sz="0" w:space="0" w:color="auto"/>
                                                      </w:divBdr>
                                                    </w:div>
                                                  </w:divsChild>
                                                </w:div>
                                                <w:div w:id="507984916">
                                                  <w:marLeft w:val="0"/>
                                                  <w:marRight w:val="0"/>
                                                  <w:marTop w:val="0"/>
                                                  <w:marBottom w:val="0"/>
                                                  <w:divBdr>
                                                    <w:top w:val="none" w:sz="0" w:space="0" w:color="auto"/>
                                                    <w:left w:val="none" w:sz="0" w:space="0" w:color="auto"/>
                                                    <w:bottom w:val="none" w:sz="0" w:space="0" w:color="auto"/>
                                                    <w:right w:val="none" w:sz="0" w:space="0" w:color="auto"/>
                                                  </w:divBdr>
                                                  <w:divsChild>
                                                    <w:div w:id="1743605082">
                                                      <w:marLeft w:val="0"/>
                                                      <w:marRight w:val="0"/>
                                                      <w:marTop w:val="0"/>
                                                      <w:marBottom w:val="0"/>
                                                      <w:divBdr>
                                                        <w:top w:val="none" w:sz="0" w:space="0" w:color="auto"/>
                                                        <w:left w:val="none" w:sz="0" w:space="0" w:color="auto"/>
                                                        <w:bottom w:val="none" w:sz="0" w:space="0" w:color="auto"/>
                                                        <w:right w:val="none" w:sz="0" w:space="0" w:color="auto"/>
                                                      </w:divBdr>
                                                    </w:div>
                                                  </w:divsChild>
                                                </w:div>
                                                <w:div w:id="1452821291">
                                                  <w:marLeft w:val="0"/>
                                                  <w:marRight w:val="0"/>
                                                  <w:marTop w:val="0"/>
                                                  <w:marBottom w:val="0"/>
                                                  <w:divBdr>
                                                    <w:top w:val="none" w:sz="0" w:space="0" w:color="auto"/>
                                                    <w:left w:val="none" w:sz="0" w:space="0" w:color="auto"/>
                                                    <w:bottom w:val="none" w:sz="0" w:space="0" w:color="auto"/>
                                                    <w:right w:val="none" w:sz="0" w:space="0" w:color="auto"/>
                                                  </w:divBdr>
                                                  <w:divsChild>
                                                    <w:div w:id="981271274">
                                                      <w:marLeft w:val="0"/>
                                                      <w:marRight w:val="0"/>
                                                      <w:marTop w:val="0"/>
                                                      <w:marBottom w:val="0"/>
                                                      <w:divBdr>
                                                        <w:top w:val="none" w:sz="0" w:space="0" w:color="auto"/>
                                                        <w:left w:val="none" w:sz="0" w:space="0" w:color="auto"/>
                                                        <w:bottom w:val="none" w:sz="0" w:space="0" w:color="auto"/>
                                                        <w:right w:val="none" w:sz="0" w:space="0" w:color="auto"/>
                                                      </w:divBdr>
                                                    </w:div>
                                                  </w:divsChild>
                                                </w:div>
                                                <w:div w:id="1221094577">
                                                  <w:marLeft w:val="0"/>
                                                  <w:marRight w:val="0"/>
                                                  <w:marTop w:val="0"/>
                                                  <w:marBottom w:val="0"/>
                                                  <w:divBdr>
                                                    <w:top w:val="none" w:sz="0" w:space="0" w:color="auto"/>
                                                    <w:left w:val="none" w:sz="0" w:space="0" w:color="auto"/>
                                                    <w:bottom w:val="none" w:sz="0" w:space="0" w:color="auto"/>
                                                    <w:right w:val="none" w:sz="0" w:space="0" w:color="auto"/>
                                                  </w:divBdr>
                                                  <w:divsChild>
                                                    <w:div w:id="1998534201">
                                                      <w:marLeft w:val="0"/>
                                                      <w:marRight w:val="0"/>
                                                      <w:marTop w:val="0"/>
                                                      <w:marBottom w:val="0"/>
                                                      <w:divBdr>
                                                        <w:top w:val="none" w:sz="0" w:space="0" w:color="auto"/>
                                                        <w:left w:val="none" w:sz="0" w:space="0" w:color="auto"/>
                                                        <w:bottom w:val="none" w:sz="0" w:space="0" w:color="auto"/>
                                                        <w:right w:val="none" w:sz="0" w:space="0" w:color="auto"/>
                                                      </w:divBdr>
                                                    </w:div>
                                                  </w:divsChild>
                                                </w:div>
                                                <w:div w:id="1928691170">
                                                  <w:marLeft w:val="0"/>
                                                  <w:marRight w:val="0"/>
                                                  <w:marTop w:val="0"/>
                                                  <w:marBottom w:val="0"/>
                                                  <w:divBdr>
                                                    <w:top w:val="none" w:sz="0" w:space="0" w:color="auto"/>
                                                    <w:left w:val="none" w:sz="0" w:space="0" w:color="auto"/>
                                                    <w:bottom w:val="none" w:sz="0" w:space="0" w:color="auto"/>
                                                    <w:right w:val="none" w:sz="0" w:space="0" w:color="auto"/>
                                                  </w:divBdr>
                                                  <w:divsChild>
                                                    <w:div w:id="112209709">
                                                      <w:marLeft w:val="0"/>
                                                      <w:marRight w:val="0"/>
                                                      <w:marTop w:val="0"/>
                                                      <w:marBottom w:val="0"/>
                                                      <w:divBdr>
                                                        <w:top w:val="none" w:sz="0" w:space="0" w:color="auto"/>
                                                        <w:left w:val="none" w:sz="0" w:space="0" w:color="auto"/>
                                                        <w:bottom w:val="none" w:sz="0" w:space="0" w:color="auto"/>
                                                        <w:right w:val="none" w:sz="0" w:space="0" w:color="auto"/>
                                                      </w:divBdr>
                                                    </w:div>
                                                  </w:divsChild>
                                                </w:div>
                                                <w:div w:id="487594469">
                                                  <w:marLeft w:val="0"/>
                                                  <w:marRight w:val="0"/>
                                                  <w:marTop w:val="0"/>
                                                  <w:marBottom w:val="0"/>
                                                  <w:divBdr>
                                                    <w:top w:val="none" w:sz="0" w:space="0" w:color="auto"/>
                                                    <w:left w:val="none" w:sz="0" w:space="0" w:color="auto"/>
                                                    <w:bottom w:val="none" w:sz="0" w:space="0" w:color="auto"/>
                                                    <w:right w:val="none" w:sz="0" w:space="0" w:color="auto"/>
                                                  </w:divBdr>
                                                  <w:divsChild>
                                                    <w:div w:id="306328610">
                                                      <w:marLeft w:val="0"/>
                                                      <w:marRight w:val="0"/>
                                                      <w:marTop w:val="0"/>
                                                      <w:marBottom w:val="0"/>
                                                      <w:divBdr>
                                                        <w:top w:val="none" w:sz="0" w:space="0" w:color="auto"/>
                                                        <w:left w:val="none" w:sz="0" w:space="0" w:color="auto"/>
                                                        <w:bottom w:val="none" w:sz="0" w:space="0" w:color="auto"/>
                                                        <w:right w:val="none" w:sz="0" w:space="0" w:color="auto"/>
                                                      </w:divBdr>
                                                    </w:div>
                                                  </w:divsChild>
                                                </w:div>
                                                <w:div w:id="1348407627">
                                                  <w:marLeft w:val="0"/>
                                                  <w:marRight w:val="0"/>
                                                  <w:marTop w:val="0"/>
                                                  <w:marBottom w:val="0"/>
                                                  <w:divBdr>
                                                    <w:top w:val="none" w:sz="0" w:space="0" w:color="auto"/>
                                                    <w:left w:val="none" w:sz="0" w:space="0" w:color="auto"/>
                                                    <w:bottom w:val="none" w:sz="0" w:space="0" w:color="auto"/>
                                                    <w:right w:val="none" w:sz="0" w:space="0" w:color="auto"/>
                                                  </w:divBdr>
                                                  <w:divsChild>
                                                    <w:div w:id="1992098154">
                                                      <w:marLeft w:val="0"/>
                                                      <w:marRight w:val="0"/>
                                                      <w:marTop w:val="0"/>
                                                      <w:marBottom w:val="0"/>
                                                      <w:divBdr>
                                                        <w:top w:val="none" w:sz="0" w:space="0" w:color="auto"/>
                                                        <w:left w:val="none" w:sz="0" w:space="0" w:color="auto"/>
                                                        <w:bottom w:val="none" w:sz="0" w:space="0" w:color="auto"/>
                                                        <w:right w:val="none" w:sz="0" w:space="0" w:color="auto"/>
                                                      </w:divBdr>
                                                    </w:div>
                                                  </w:divsChild>
                                                </w:div>
                                                <w:div w:id="1049186778">
                                                  <w:marLeft w:val="0"/>
                                                  <w:marRight w:val="0"/>
                                                  <w:marTop w:val="0"/>
                                                  <w:marBottom w:val="0"/>
                                                  <w:divBdr>
                                                    <w:top w:val="none" w:sz="0" w:space="0" w:color="auto"/>
                                                    <w:left w:val="none" w:sz="0" w:space="0" w:color="auto"/>
                                                    <w:bottom w:val="none" w:sz="0" w:space="0" w:color="auto"/>
                                                    <w:right w:val="none" w:sz="0" w:space="0" w:color="auto"/>
                                                  </w:divBdr>
                                                  <w:divsChild>
                                                    <w:div w:id="68777250">
                                                      <w:marLeft w:val="0"/>
                                                      <w:marRight w:val="0"/>
                                                      <w:marTop w:val="0"/>
                                                      <w:marBottom w:val="0"/>
                                                      <w:divBdr>
                                                        <w:top w:val="none" w:sz="0" w:space="0" w:color="auto"/>
                                                        <w:left w:val="none" w:sz="0" w:space="0" w:color="auto"/>
                                                        <w:bottom w:val="none" w:sz="0" w:space="0" w:color="auto"/>
                                                        <w:right w:val="none" w:sz="0" w:space="0" w:color="auto"/>
                                                      </w:divBdr>
                                                    </w:div>
                                                  </w:divsChild>
                                                </w:div>
                                                <w:div w:id="324015399">
                                                  <w:marLeft w:val="0"/>
                                                  <w:marRight w:val="0"/>
                                                  <w:marTop w:val="0"/>
                                                  <w:marBottom w:val="0"/>
                                                  <w:divBdr>
                                                    <w:top w:val="none" w:sz="0" w:space="0" w:color="auto"/>
                                                    <w:left w:val="none" w:sz="0" w:space="0" w:color="auto"/>
                                                    <w:bottom w:val="none" w:sz="0" w:space="0" w:color="auto"/>
                                                    <w:right w:val="none" w:sz="0" w:space="0" w:color="auto"/>
                                                  </w:divBdr>
                                                  <w:divsChild>
                                                    <w:div w:id="225921480">
                                                      <w:marLeft w:val="0"/>
                                                      <w:marRight w:val="0"/>
                                                      <w:marTop w:val="0"/>
                                                      <w:marBottom w:val="0"/>
                                                      <w:divBdr>
                                                        <w:top w:val="none" w:sz="0" w:space="0" w:color="auto"/>
                                                        <w:left w:val="none" w:sz="0" w:space="0" w:color="auto"/>
                                                        <w:bottom w:val="none" w:sz="0" w:space="0" w:color="auto"/>
                                                        <w:right w:val="none" w:sz="0" w:space="0" w:color="auto"/>
                                                      </w:divBdr>
                                                    </w:div>
                                                  </w:divsChild>
                                                </w:div>
                                                <w:div w:id="12540696">
                                                  <w:marLeft w:val="0"/>
                                                  <w:marRight w:val="0"/>
                                                  <w:marTop w:val="0"/>
                                                  <w:marBottom w:val="0"/>
                                                  <w:divBdr>
                                                    <w:top w:val="none" w:sz="0" w:space="0" w:color="auto"/>
                                                    <w:left w:val="none" w:sz="0" w:space="0" w:color="auto"/>
                                                    <w:bottom w:val="none" w:sz="0" w:space="0" w:color="auto"/>
                                                    <w:right w:val="none" w:sz="0" w:space="0" w:color="auto"/>
                                                  </w:divBdr>
                                                  <w:divsChild>
                                                    <w:div w:id="1996371535">
                                                      <w:marLeft w:val="0"/>
                                                      <w:marRight w:val="0"/>
                                                      <w:marTop w:val="0"/>
                                                      <w:marBottom w:val="0"/>
                                                      <w:divBdr>
                                                        <w:top w:val="none" w:sz="0" w:space="0" w:color="auto"/>
                                                        <w:left w:val="none" w:sz="0" w:space="0" w:color="auto"/>
                                                        <w:bottom w:val="none" w:sz="0" w:space="0" w:color="auto"/>
                                                        <w:right w:val="none" w:sz="0" w:space="0" w:color="auto"/>
                                                      </w:divBdr>
                                                    </w:div>
                                                  </w:divsChild>
                                                </w:div>
                                                <w:div w:id="2016415954">
                                                  <w:marLeft w:val="0"/>
                                                  <w:marRight w:val="0"/>
                                                  <w:marTop w:val="0"/>
                                                  <w:marBottom w:val="0"/>
                                                  <w:divBdr>
                                                    <w:top w:val="none" w:sz="0" w:space="0" w:color="auto"/>
                                                    <w:left w:val="none" w:sz="0" w:space="0" w:color="auto"/>
                                                    <w:bottom w:val="none" w:sz="0" w:space="0" w:color="auto"/>
                                                    <w:right w:val="none" w:sz="0" w:space="0" w:color="auto"/>
                                                  </w:divBdr>
                                                </w:div>
                                                <w:div w:id="287051081">
                                                  <w:marLeft w:val="0"/>
                                                  <w:marRight w:val="0"/>
                                                  <w:marTop w:val="0"/>
                                                  <w:marBottom w:val="0"/>
                                                  <w:divBdr>
                                                    <w:top w:val="none" w:sz="0" w:space="0" w:color="auto"/>
                                                    <w:left w:val="none" w:sz="0" w:space="0" w:color="auto"/>
                                                    <w:bottom w:val="none" w:sz="0" w:space="0" w:color="auto"/>
                                                    <w:right w:val="none" w:sz="0" w:space="0" w:color="auto"/>
                                                  </w:divBdr>
                                                  <w:divsChild>
                                                    <w:div w:id="1368339383">
                                                      <w:marLeft w:val="0"/>
                                                      <w:marRight w:val="0"/>
                                                      <w:marTop w:val="0"/>
                                                      <w:marBottom w:val="0"/>
                                                      <w:divBdr>
                                                        <w:top w:val="none" w:sz="0" w:space="0" w:color="auto"/>
                                                        <w:left w:val="none" w:sz="0" w:space="0" w:color="auto"/>
                                                        <w:bottom w:val="none" w:sz="0" w:space="0" w:color="auto"/>
                                                        <w:right w:val="none" w:sz="0" w:space="0" w:color="auto"/>
                                                      </w:divBdr>
                                                    </w:div>
                                                  </w:divsChild>
                                                </w:div>
                                                <w:div w:id="1992715690">
                                                  <w:marLeft w:val="0"/>
                                                  <w:marRight w:val="0"/>
                                                  <w:marTop w:val="0"/>
                                                  <w:marBottom w:val="0"/>
                                                  <w:divBdr>
                                                    <w:top w:val="none" w:sz="0" w:space="0" w:color="auto"/>
                                                    <w:left w:val="none" w:sz="0" w:space="0" w:color="auto"/>
                                                    <w:bottom w:val="none" w:sz="0" w:space="0" w:color="auto"/>
                                                    <w:right w:val="none" w:sz="0" w:space="0" w:color="auto"/>
                                                  </w:divBdr>
                                                  <w:divsChild>
                                                    <w:div w:id="790825340">
                                                      <w:marLeft w:val="0"/>
                                                      <w:marRight w:val="0"/>
                                                      <w:marTop w:val="0"/>
                                                      <w:marBottom w:val="0"/>
                                                      <w:divBdr>
                                                        <w:top w:val="none" w:sz="0" w:space="0" w:color="auto"/>
                                                        <w:left w:val="none" w:sz="0" w:space="0" w:color="auto"/>
                                                        <w:bottom w:val="none" w:sz="0" w:space="0" w:color="auto"/>
                                                        <w:right w:val="none" w:sz="0" w:space="0" w:color="auto"/>
                                                      </w:divBdr>
                                                    </w:div>
                                                  </w:divsChild>
                                                </w:div>
                                                <w:div w:id="493565816">
                                                  <w:marLeft w:val="0"/>
                                                  <w:marRight w:val="0"/>
                                                  <w:marTop w:val="0"/>
                                                  <w:marBottom w:val="0"/>
                                                  <w:divBdr>
                                                    <w:top w:val="none" w:sz="0" w:space="0" w:color="auto"/>
                                                    <w:left w:val="none" w:sz="0" w:space="0" w:color="auto"/>
                                                    <w:bottom w:val="none" w:sz="0" w:space="0" w:color="auto"/>
                                                    <w:right w:val="none" w:sz="0" w:space="0" w:color="auto"/>
                                                  </w:divBdr>
                                                  <w:divsChild>
                                                    <w:div w:id="515459441">
                                                      <w:marLeft w:val="0"/>
                                                      <w:marRight w:val="0"/>
                                                      <w:marTop w:val="0"/>
                                                      <w:marBottom w:val="0"/>
                                                      <w:divBdr>
                                                        <w:top w:val="none" w:sz="0" w:space="0" w:color="auto"/>
                                                        <w:left w:val="none" w:sz="0" w:space="0" w:color="auto"/>
                                                        <w:bottom w:val="none" w:sz="0" w:space="0" w:color="auto"/>
                                                        <w:right w:val="none" w:sz="0" w:space="0" w:color="auto"/>
                                                      </w:divBdr>
                                                    </w:div>
                                                  </w:divsChild>
                                                </w:div>
                                                <w:div w:id="679896789">
                                                  <w:marLeft w:val="0"/>
                                                  <w:marRight w:val="0"/>
                                                  <w:marTop w:val="0"/>
                                                  <w:marBottom w:val="0"/>
                                                  <w:divBdr>
                                                    <w:top w:val="none" w:sz="0" w:space="0" w:color="auto"/>
                                                    <w:left w:val="none" w:sz="0" w:space="0" w:color="auto"/>
                                                    <w:bottom w:val="none" w:sz="0" w:space="0" w:color="auto"/>
                                                    <w:right w:val="none" w:sz="0" w:space="0" w:color="auto"/>
                                                  </w:divBdr>
                                                  <w:divsChild>
                                                    <w:div w:id="2020962813">
                                                      <w:marLeft w:val="0"/>
                                                      <w:marRight w:val="0"/>
                                                      <w:marTop w:val="0"/>
                                                      <w:marBottom w:val="0"/>
                                                      <w:divBdr>
                                                        <w:top w:val="none" w:sz="0" w:space="0" w:color="auto"/>
                                                        <w:left w:val="none" w:sz="0" w:space="0" w:color="auto"/>
                                                        <w:bottom w:val="none" w:sz="0" w:space="0" w:color="auto"/>
                                                        <w:right w:val="none" w:sz="0" w:space="0" w:color="auto"/>
                                                      </w:divBdr>
                                                    </w:div>
                                                  </w:divsChild>
                                                </w:div>
                                                <w:div w:id="144588624">
                                                  <w:marLeft w:val="0"/>
                                                  <w:marRight w:val="0"/>
                                                  <w:marTop w:val="0"/>
                                                  <w:marBottom w:val="0"/>
                                                  <w:divBdr>
                                                    <w:top w:val="none" w:sz="0" w:space="0" w:color="auto"/>
                                                    <w:left w:val="none" w:sz="0" w:space="0" w:color="auto"/>
                                                    <w:bottom w:val="none" w:sz="0" w:space="0" w:color="auto"/>
                                                    <w:right w:val="none" w:sz="0" w:space="0" w:color="auto"/>
                                                  </w:divBdr>
                                                  <w:divsChild>
                                                    <w:div w:id="165368244">
                                                      <w:marLeft w:val="0"/>
                                                      <w:marRight w:val="0"/>
                                                      <w:marTop w:val="0"/>
                                                      <w:marBottom w:val="0"/>
                                                      <w:divBdr>
                                                        <w:top w:val="none" w:sz="0" w:space="0" w:color="auto"/>
                                                        <w:left w:val="none" w:sz="0" w:space="0" w:color="auto"/>
                                                        <w:bottom w:val="none" w:sz="0" w:space="0" w:color="auto"/>
                                                        <w:right w:val="none" w:sz="0" w:space="0" w:color="auto"/>
                                                      </w:divBdr>
                                                    </w:div>
                                                  </w:divsChild>
                                                </w:div>
                                                <w:div w:id="1248467625">
                                                  <w:marLeft w:val="0"/>
                                                  <w:marRight w:val="0"/>
                                                  <w:marTop w:val="0"/>
                                                  <w:marBottom w:val="0"/>
                                                  <w:divBdr>
                                                    <w:top w:val="none" w:sz="0" w:space="0" w:color="auto"/>
                                                    <w:left w:val="none" w:sz="0" w:space="0" w:color="auto"/>
                                                    <w:bottom w:val="none" w:sz="0" w:space="0" w:color="auto"/>
                                                    <w:right w:val="none" w:sz="0" w:space="0" w:color="auto"/>
                                                  </w:divBdr>
                                                  <w:divsChild>
                                                    <w:div w:id="510532268">
                                                      <w:marLeft w:val="0"/>
                                                      <w:marRight w:val="0"/>
                                                      <w:marTop w:val="0"/>
                                                      <w:marBottom w:val="0"/>
                                                      <w:divBdr>
                                                        <w:top w:val="none" w:sz="0" w:space="0" w:color="auto"/>
                                                        <w:left w:val="none" w:sz="0" w:space="0" w:color="auto"/>
                                                        <w:bottom w:val="none" w:sz="0" w:space="0" w:color="auto"/>
                                                        <w:right w:val="none" w:sz="0" w:space="0" w:color="auto"/>
                                                      </w:divBdr>
                                                    </w:div>
                                                  </w:divsChild>
                                                </w:div>
                                                <w:div w:id="337200388">
                                                  <w:marLeft w:val="0"/>
                                                  <w:marRight w:val="0"/>
                                                  <w:marTop w:val="0"/>
                                                  <w:marBottom w:val="0"/>
                                                  <w:divBdr>
                                                    <w:top w:val="none" w:sz="0" w:space="0" w:color="auto"/>
                                                    <w:left w:val="none" w:sz="0" w:space="0" w:color="auto"/>
                                                    <w:bottom w:val="none" w:sz="0" w:space="0" w:color="auto"/>
                                                    <w:right w:val="none" w:sz="0" w:space="0" w:color="auto"/>
                                                  </w:divBdr>
                                                  <w:divsChild>
                                                    <w:div w:id="1256816599">
                                                      <w:marLeft w:val="0"/>
                                                      <w:marRight w:val="0"/>
                                                      <w:marTop w:val="0"/>
                                                      <w:marBottom w:val="0"/>
                                                      <w:divBdr>
                                                        <w:top w:val="none" w:sz="0" w:space="0" w:color="auto"/>
                                                        <w:left w:val="none" w:sz="0" w:space="0" w:color="auto"/>
                                                        <w:bottom w:val="none" w:sz="0" w:space="0" w:color="auto"/>
                                                        <w:right w:val="none" w:sz="0" w:space="0" w:color="auto"/>
                                                      </w:divBdr>
                                                    </w:div>
                                                  </w:divsChild>
                                                </w:div>
                                                <w:div w:id="811484532">
                                                  <w:marLeft w:val="0"/>
                                                  <w:marRight w:val="0"/>
                                                  <w:marTop w:val="0"/>
                                                  <w:marBottom w:val="0"/>
                                                  <w:divBdr>
                                                    <w:top w:val="none" w:sz="0" w:space="0" w:color="auto"/>
                                                    <w:left w:val="none" w:sz="0" w:space="0" w:color="auto"/>
                                                    <w:bottom w:val="none" w:sz="0" w:space="0" w:color="auto"/>
                                                    <w:right w:val="none" w:sz="0" w:space="0" w:color="auto"/>
                                                  </w:divBdr>
                                                  <w:divsChild>
                                                    <w:div w:id="1215309207">
                                                      <w:marLeft w:val="0"/>
                                                      <w:marRight w:val="0"/>
                                                      <w:marTop w:val="0"/>
                                                      <w:marBottom w:val="0"/>
                                                      <w:divBdr>
                                                        <w:top w:val="none" w:sz="0" w:space="0" w:color="auto"/>
                                                        <w:left w:val="none" w:sz="0" w:space="0" w:color="auto"/>
                                                        <w:bottom w:val="none" w:sz="0" w:space="0" w:color="auto"/>
                                                        <w:right w:val="none" w:sz="0" w:space="0" w:color="auto"/>
                                                      </w:divBdr>
                                                    </w:div>
                                                  </w:divsChild>
                                                </w:div>
                                                <w:div w:id="1278561967">
                                                  <w:marLeft w:val="0"/>
                                                  <w:marRight w:val="0"/>
                                                  <w:marTop w:val="0"/>
                                                  <w:marBottom w:val="0"/>
                                                  <w:divBdr>
                                                    <w:top w:val="none" w:sz="0" w:space="0" w:color="auto"/>
                                                    <w:left w:val="none" w:sz="0" w:space="0" w:color="auto"/>
                                                    <w:bottom w:val="none" w:sz="0" w:space="0" w:color="auto"/>
                                                    <w:right w:val="none" w:sz="0" w:space="0" w:color="auto"/>
                                                  </w:divBdr>
                                                  <w:divsChild>
                                                    <w:div w:id="561212469">
                                                      <w:marLeft w:val="0"/>
                                                      <w:marRight w:val="0"/>
                                                      <w:marTop w:val="0"/>
                                                      <w:marBottom w:val="0"/>
                                                      <w:divBdr>
                                                        <w:top w:val="none" w:sz="0" w:space="0" w:color="auto"/>
                                                        <w:left w:val="none" w:sz="0" w:space="0" w:color="auto"/>
                                                        <w:bottom w:val="none" w:sz="0" w:space="0" w:color="auto"/>
                                                        <w:right w:val="none" w:sz="0" w:space="0" w:color="auto"/>
                                                      </w:divBdr>
                                                    </w:div>
                                                  </w:divsChild>
                                                </w:div>
                                                <w:div w:id="753405228">
                                                  <w:marLeft w:val="0"/>
                                                  <w:marRight w:val="0"/>
                                                  <w:marTop w:val="0"/>
                                                  <w:marBottom w:val="0"/>
                                                  <w:divBdr>
                                                    <w:top w:val="none" w:sz="0" w:space="0" w:color="auto"/>
                                                    <w:left w:val="none" w:sz="0" w:space="0" w:color="auto"/>
                                                    <w:bottom w:val="none" w:sz="0" w:space="0" w:color="auto"/>
                                                    <w:right w:val="none" w:sz="0" w:space="0" w:color="auto"/>
                                                  </w:divBdr>
                                                  <w:divsChild>
                                                    <w:div w:id="837771218">
                                                      <w:marLeft w:val="0"/>
                                                      <w:marRight w:val="0"/>
                                                      <w:marTop w:val="0"/>
                                                      <w:marBottom w:val="0"/>
                                                      <w:divBdr>
                                                        <w:top w:val="none" w:sz="0" w:space="0" w:color="auto"/>
                                                        <w:left w:val="none" w:sz="0" w:space="0" w:color="auto"/>
                                                        <w:bottom w:val="none" w:sz="0" w:space="0" w:color="auto"/>
                                                        <w:right w:val="none" w:sz="0" w:space="0" w:color="auto"/>
                                                      </w:divBdr>
                                                    </w:div>
                                                  </w:divsChild>
                                                </w:div>
                                                <w:div w:id="1985769693">
                                                  <w:marLeft w:val="0"/>
                                                  <w:marRight w:val="0"/>
                                                  <w:marTop w:val="0"/>
                                                  <w:marBottom w:val="0"/>
                                                  <w:divBdr>
                                                    <w:top w:val="none" w:sz="0" w:space="0" w:color="auto"/>
                                                    <w:left w:val="none" w:sz="0" w:space="0" w:color="auto"/>
                                                    <w:bottom w:val="none" w:sz="0" w:space="0" w:color="auto"/>
                                                    <w:right w:val="none" w:sz="0" w:space="0" w:color="auto"/>
                                                  </w:divBdr>
                                                  <w:divsChild>
                                                    <w:div w:id="397216962">
                                                      <w:marLeft w:val="0"/>
                                                      <w:marRight w:val="0"/>
                                                      <w:marTop w:val="0"/>
                                                      <w:marBottom w:val="0"/>
                                                      <w:divBdr>
                                                        <w:top w:val="none" w:sz="0" w:space="0" w:color="auto"/>
                                                        <w:left w:val="none" w:sz="0" w:space="0" w:color="auto"/>
                                                        <w:bottom w:val="none" w:sz="0" w:space="0" w:color="auto"/>
                                                        <w:right w:val="none" w:sz="0" w:space="0" w:color="auto"/>
                                                      </w:divBdr>
                                                    </w:div>
                                                  </w:divsChild>
                                                </w:div>
                                                <w:div w:id="1182010065">
                                                  <w:marLeft w:val="0"/>
                                                  <w:marRight w:val="0"/>
                                                  <w:marTop w:val="0"/>
                                                  <w:marBottom w:val="0"/>
                                                  <w:divBdr>
                                                    <w:top w:val="none" w:sz="0" w:space="0" w:color="auto"/>
                                                    <w:left w:val="none" w:sz="0" w:space="0" w:color="auto"/>
                                                    <w:bottom w:val="none" w:sz="0" w:space="0" w:color="auto"/>
                                                    <w:right w:val="none" w:sz="0" w:space="0" w:color="auto"/>
                                                  </w:divBdr>
                                                  <w:divsChild>
                                                    <w:div w:id="6282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763">
      <w:bodyDiv w:val="1"/>
      <w:marLeft w:val="0"/>
      <w:marRight w:val="0"/>
      <w:marTop w:val="0"/>
      <w:marBottom w:val="0"/>
      <w:divBdr>
        <w:top w:val="none" w:sz="0" w:space="0" w:color="auto"/>
        <w:left w:val="none" w:sz="0" w:space="0" w:color="auto"/>
        <w:bottom w:val="none" w:sz="0" w:space="0" w:color="auto"/>
        <w:right w:val="none" w:sz="0" w:space="0" w:color="auto"/>
      </w:divBdr>
    </w:div>
    <w:div w:id="1943755348">
      <w:bodyDiv w:val="1"/>
      <w:marLeft w:val="0"/>
      <w:marRight w:val="0"/>
      <w:marTop w:val="0"/>
      <w:marBottom w:val="0"/>
      <w:divBdr>
        <w:top w:val="none" w:sz="0" w:space="0" w:color="auto"/>
        <w:left w:val="none" w:sz="0" w:space="0" w:color="auto"/>
        <w:bottom w:val="none" w:sz="0" w:space="0" w:color="auto"/>
        <w:right w:val="none" w:sz="0" w:space="0" w:color="auto"/>
      </w:divBdr>
    </w:div>
    <w:div w:id="19973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image" Target="media/image2.jpeg"/><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ntTable" Target="fontTable.xml"/><Relationship Id="rId7" Type="http://schemas.openxmlformats.org/officeDocument/2006/relationships/hyperlink" Target="http://consult.moretonbay.qld.gov.au/events/3497/popimage_d60239e258445.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events/3497/popimage_d60239e258834.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8631</Words>
  <Characters>49202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2021-10-13T01:34:00Z</dcterms:created>
  <dcterms:modified xsi:type="dcterms:W3CDTF">2021-11-11T02:24:00Z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A19446375</vt:lpwstr>
  </property>
  <property fmtid="{D5CDD505-2E9C-101B-9397-08002B2CF9AE}" pid="4" name="Objective-Title">
    <vt:lpwstr>6.2.12.3.1 Township residential precinct - Requirements for accepted development UPDATED</vt:lpwstr>
  </property>
  <property fmtid="{D5CDD505-2E9C-101B-9397-08002B2CF9AE}" pid="5" name="Objective-Comment">
    <vt:lpwstr/>
  </property>
  <property fmtid="{D5CDD505-2E9C-101B-9397-08002B2CF9AE}" pid="6" name="Objective-CreationStamp">
    <vt:filetime>2019-12-09T00:08:31Z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2020-01-09T02:00:18Z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