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0D1D67" w:rsidRPr="000D1D67" w:rsidTr="000D1D67">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0D1D67" w:rsidRPr="000D1D67" w:rsidRDefault="000D1D67" w:rsidP="000D1D67">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Table 6.2.1.</w:t>
            </w:r>
            <w:r w:rsidR="00621DFC">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.1 Assessable development - Specialised centre precinct</w:t>
            </w:r>
          </w:p>
        </w:tc>
      </w:tr>
    </w:tbl>
    <w:p w:rsidR="000D1D67" w:rsidRDefault="000D1D67"/>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126"/>
        <w:gridCol w:w="712"/>
        <w:gridCol w:w="4788"/>
        <w:gridCol w:w="566"/>
        <w:gridCol w:w="1117"/>
        <w:gridCol w:w="781"/>
        <w:gridCol w:w="3283"/>
      </w:tblGrid>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Performance outcomes</w:t>
            </w:r>
          </w:p>
        </w:tc>
        <w:tc>
          <w:tcPr>
            <w:tcW w:w="1732"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Examples that achieve aspects of the Performance Outcomes</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C052F2" w:rsidRPr="002A3213" w:rsidRDefault="00C052F2" w:rsidP="00C052F2">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C052F2" w:rsidRPr="008B6E1B" w:rsidRDefault="00C052F2" w:rsidP="004A2705">
            <w:pPr>
              <w:pStyle w:val="ListParagraph"/>
              <w:numPr>
                <w:ilvl w:val="0"/>
                <w:numId w:val="74"/>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C052F2" w:rsidRPr="00C052F2" w:rsidRDefault="00C052F2" w:rsidP="004A2705">
            <w:pPr>
              <w:pStyle w:val="ListParagraph"/>
              <w:numPr>
                <w:ilvl w:val="0"/>
                <w:numId w:val="74"/>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No See PO or</w:t>
            </w:r>
          </w:p>
          <w:p w:rsidR="000D1D67" w:rsidRPr="000D1D67" w:rsidRDefault="00C052F2" w:rsidP="004A2705">
            <w:pPr>
              <w:pStyle w:val="ListParagraph"/>
              <w:numPr>
                <w:ilvl w:val="0"/>
                <w:numId w:val="74"/>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NA</w:t>
            </w: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C052F2"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r w:rsidRPr="002A3213">
              <w:rPr>
                <w:rFonts w:ascii="Arial" w:eastAsia="Times New Roman" w:hAnsi="Arial" w:cs="Arial"/>
                <w:b/>
                <w:bCs/>
                <w:sz w:val="20"/>
                <w:szCs w:val="20"/>
                <w:lang w:eastAsia="en-AU"/>
              </w:rPr>
              <w:t>Justification for compliance</w:t>
            </w:r>
          </w:p>
        </w:tc>
      </w:tr>
      <w:tr w:rsidR="00A31F68" w:rsidRPr="000D1D67" w:rsidTr="00A31F68">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A31F68" w:rsidRPr="000D1D67" w:rsidRDefault="00A31F68" w:rsidP="000D1D67">
            <w:pPr>
              <w:spacing w:before="100" w:beforeAutospacing="1" w:after="100" w:afterAutospacing="1" w:line="240" w:lineRule="auto"/>
              <w:ind w:left="150" w:right="150"/>
              <w:jc w:val="center"/>
              <w:rPr>
                <w:rFonts w:ascii="Arial" w:eastAsia="Times New Roman" w:hAnsi="Arial" w:cs="Arial"/>
                <w:b/>
                <w:bCs/>
                <w:color w:val="000000"/>
                <w:sz w:val="20"/>
                <w:szCs w:val="20"/>
                <w:lang w:eastAsia="en-AU"/>
              </w:rPr>
            </w:pPr>
            <w:r w:rsidRPr="000D1D67">
              <w:rPr>
                <w:rFonts w:ascii="Arial" w:eastAsia="Times New Roman" w:hAnsi="Arial" w:cs="Arial"/>
                <w:b/>
                <w:bCs/>
                <w:color w:val="000000"/>
                <w:sz w:val="20"/>
                <w:szCs w:val="20"/>
                <w:lang w:eastAsia="en-AU"/>
              </w:rPr>
              <w:t>General criteria</w:t>
            </w: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Centre network and function</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C052F2" w:rsidRPr="000D1D67" w:rsidTr="002D583B">
        <w:trPr>
          <w:trHeight w:val="2895"/>
          <w:tblCellSpacing w:w="15" w:type="dxa"/>
        </w:trPr>
        <w:tc>
          <w:tcPr>
            <w:tcW w:w="1567" w:type="pct"/>
            <w:gridSpan w:val="2"/>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Uses and activities:</w:t>
            </w:r>
          </w:p>
          <w:p w:rsidR="000D1D67" w:rsidRPr="000D1D67" w:rsidRDefault="000D1D67" w:rsidP="000D1D67">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provide only for large bulky goods retail activities; or</w:t>
            </w:r>
            <w:r w:rsidRPr="000D1D67">
              <w:rPr>
                <w:rFonts w:ascii="Arial" w:eastAsia="Times New Roman" w:hAnsi="Arial" w:cs="Arial"/>
                <w:sz w:val="20"/>
                <w:szCs w:val="20"/>
                <w:lang w:eastAsia="en-AU"/>
              </w:rPr>
              <w:br/>
              <w:t xml:space="preserve">provide only for the immediate needs of users while on-site and do not provide for the day-to-day convenience needs of customers; </w:t>
            </w:r>
          </w:p>
          <w:p w:rsidR="000D1D67" w:rsidRPr="000D1D67" w:rsidRDefault="000D1D67" w:rsidP="000D1D67">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of a size, scale and range of services commensurate with the role and function of this precinct within the centres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03"/>
            </w:tblGrid>
            <w:tr w:rsidR="000D1D67" w:rsidRPr="000D1D67" w:rsidTr="00C052F2">
              <w:trPr>
                <w:tblCellSpacing w:w="15" w:type="dxa"/>
              </w:trPr>
              <w:tc>
                <w:tcPr>
                  <w:tcW w:w="8978" w:type="dxa"/>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 Refer to Moreton Bay centres network Table 6.2.1.1.</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E1.1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Food and drink outlets</w:t>
            </w:r>
            <w:r w:rsidRPr="000D1D67">
              <w:rPr>
                <w:rFonts w:ascii="Arial" w:eastAsia="Times New Roman" w:hAnsi="Arial" w:cs="Arial"/>
                <w:sz w:val="20"/>
                <w:szCs w:val="20"/>
                <w:vertAlign w:val="superscript"/>
                <w:lang w:eastAsia="en-AU"/>
              </w:rPr>
              <w:t>(</w:t>
            </w:r>
            <w:hyperlink r:id="rId7" w:anchor="target-d60297e447636" w:tooltip="Food and drink outlet - Premises used for preparation and sale of food and drink to the public for consumption on or off the site. The use may include the ancillary sale of liquor for consumption on site." w:history="1">
              <w:r w:rsidRPr="000D1D67">
                <w:rPr>
                  <w:rFonts w:ascii="Arial" w:eastAsia="Times New Roman" w:hAnsi="Arial" w:cs="Arial"/>
                  <w:color w:val="0000FF"/>
                  <w:sz w:val="20"/>
                  <w:szCs w:val="20"/>
                  <w:vertAlign w:val="superscript"/>
                  <w:lang w:eastAsia="en-AU"/>
                </w:rPr>
                <w:t>28</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0D1D67">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located internally within large bulky goods tenancies, and do not have an external frontage;</w:t>
            </w:r>
          </w:p>
          <w:p w:rsidR="000D1D67" w:rsidRPr="000D1D67" w:rsidRDefault="000D1D67" w:rsidP="000D1D67">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ancillary and subordinate to the large bulky goods activities;</w:t>
            </w:r>
          </w:p>
          <w:p w:rsidR="000D1D67" w:rsidRPr="000D1D67" w:rsidRDefault="000D1D67" w:rsidP="000D1D67">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have the same opening hours as the large bulky goods tenancy.</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rHeight w:val="15"/>
          <w:tblCellSpacing w:w="15" w:type="dxa"/>
        </w:trPr>
        <w:tc>
          <w:tcPr>
            <w:tcW w:w="1567"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E1.2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other uses, 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Active frontage</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Buildings and individual tenancies address street frontages and other areas of pedestrian movement.</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Setbacks</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rHeight w:val="531"/>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Side and rear setbacks are of a dimension to:</w:t>
            </w:r>
          </w:p>
          <w:p w:rsidR="000D1D67" w:rsidRPr="000D1D67" w:rsidRDefault="000D1D67" w:rsidP="000D1D67">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cater for required openings, the location of loading docks and landscaped buffers etc.; </w:t>
            </w:r>
          </w:p>
          <w:p w:rsidR="000D1D67" w:rsidRPr="000D1D67" w:rsidRDefault="000D1D67" w:rsidP="000D1D67">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protect the amenity of adjoining sensitive land uses.</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Site area</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development has sufficient area and dimensions to accommodate required buildings and structures, vehicular access, manoeuvring and parking and landscaping. </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Building height</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height of buildings reflect the individual character of the centre.</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Building height does not exceed the maximum height identified on Overlay map - Building heights.</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Built form</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Awnings are provided at the ground </w:t>
            </w:r>
            <w:r w:rsidR="008B2DC6">
              <w:rPr>
                <w:rFonts w:ascii="Arial" w:eastAsia="Times New Roman" w:hAnsi="Arial" w:cs="Arial"/>
                <w:sz w:val="20"/>
                <w:szCs w:val="20"/>
                <w:lang w:eastAsia="en-AU"/>
              </w:rPr>
              <w:t>floor</w:t>
            </w:r>
            <w:r w:rsidRPr="000D1D67">
              <w:rPr>
                <w:rFonts w:ascii="Arial" w:eastAsia="Times New Roman" w:hAnsi="Arial" w:cs="Arial"/>
                <w:sz w:val="20"/>
                <w:szCs w:val="20"/>
                <w:lang w:eastAsia="en-AU"/>
              </w:rPr>
              <w:t xml:space="preserve"> fronting pedestrian footpaths.  Awnings:</w:t>
            </w:r>
          </w:p>
          <w:p w:rsidR="000D1D67" w:rsidRPr="000D1D67" w:rsidRDefault="000D1D67" w:rsidP="000D1D67">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provide adequate protection for pedestrians from solar exposure and inclement weather;</w:t>
            </w:r>
          </w:p>
          <w:p w:rsidR="000D1D67" w:rsidRPr="000D1D67" w:rsidRDefault="000D1D67" w:rsidP="000D1D67">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integrated with the design of the building and the form and function of the street;</w:t>
            </w:r>
          </w:p>
          <w:p w:rsidR="000D1D67" w:rsidRPr="000D1D67" w:rsidRDefault="000D1D67" w:rsidP="000D1D67">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compatible with awnings on adjoining buildings where possible.</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Buildings incorporate an awning that:</w:t>
            </w:r>
          </w:p>
          <w:p w:rsidR="000D1D67" w:rsidRPr="000D1D67" w:rsidRDefault="000D1D67" w:rsidP="000D1D67">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is cantilevered;</w:t>
            </w:r>
          </w:p>
          <w:p w:rsidR="000D1D67" w:rsidRPr="000D1D67" w:rsidRDefault="000D1D67" w:rsidP="000D1D67">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extends from the face of the building;</w:t>
            </w:r>
          </w:p>
          <w:p w:rsidR="000D1D67" w:rsidRPr="000D1D67" w:rsidRDefault="000D1D67" w:rsidP="000D1D67">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has a minimum height of 3.2m and not more than 4.2m above pavement level;</w:t>
            </w:r>
          </w:p>
          <w:p w:rsidR="000D1D67" w:rsidRPr="000D1D67" w:rsidRDefault="000D1D67" w:rsidP="000D1D67">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does not extend past a vertical plane of 1.5m inside the kerb line to allow for street trees and regulatory signage;</w:t>
            </w:r>
          </w:p>
          <w:p w:rsidR="000D1D67" w:rsidRPr="000D1D67" w:rsidRDefault="000D1D67" w:rsidP="000D1D67">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aligns with adjoining buildings to provide continuous shelter where possible.</w:t>
            </w:r>
          </w:p>
          <w:p w:rsidR="000D1D67" w:rsidRPr="000D1D67" w:rsidRDefault="000D1D67" w:rsidP="002D583B">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Figure - Awning requirements</w:t>
            </w:r>
            <w:r w:rsidRPr="000D1D67">
              <w:rPr>
                <w:rFonts w:ascii="Arial" w:eastAsia="Times New Roman" w:hAnsi="Arial" w:cs="Arial"/>
                <w:sz w:val="20"/>
                <w:szCs w:val="20"/>
                <w:lang w:eastAsia="en-AU"/>
              </w:rPr>
              <w:t xml:space="preserve"> </w:t>
            </w:r>
            <w:hyperlink r:id="rId8" w:tgtFrame="_blank" w:tooltip="Link to larger image (popup)" w:history="1">
              <w:r w:rsidRPr="000D1D67">
                <w:rPr>
                  <w:rFonts w:ascii="Arial" w:eastAsia="Times New Roman" w:hAnsi="Arial" w:cs="Arial"/>
                  <w:color w:val="0000FF"/>
                  <w:sz w:val="20"/>
                  <w:szCs w:val="20"/>
                  <w:lang w:eastAsia="en-AU"/>
                </w:rPr>
                <w:t> </w:t>
              </w:r>
            </w:hyperlink>
          </w:p>
          <w:p w:rsidR="000D1D67" w:rsidRPr="000D1D67" w:rsidRDefault="000D1D67" w:rsidP="002D583B">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noProof/>
                <w:sz w:val="20"/>
                <w:szCs w:val="20"/>
                <w:lang w:eastAsia="en-AU"/>
              </w:rPr>
              <w:lastRenderedPageBreak/>
              <w:drawing>
                <wp:inline distT="0" distB="0" distL="0" distR="0" wp14:anchorId="7D7F027E" wp14:editId="0C8F8A5F">
                  <wp:extent cx="2876550" cy="2019300"/>
                  <wp:effectExtent l="0" t="0" r="0" b="0"/>
                  <wp:docPr id="5" name="Picture 5" descr="aw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ning requiremen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buildings exhibit a high standard of design and construction, which:</w:t>
            </w:r>
          </w:p>
          <w:p w:rsidR="000D1D67" w:rsidRPr="000D1D67" w:rsidRDefault="000D1D67" w:rsidP="000D1D67">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adds visual interest to the streetscape (e.g.variation in materials, patterns, textures and colours, a consistent building line, blank walls that are visible from public places are treated to not negatively impact the surrounding amenity); </w:t>
            </w:r>
          </w:p>
          <w:p w:rsidR="000D1D67" w:rsidRPr="000D1D67" w:rsidRDefault="000D1D67" w:rsidP="000D1D67">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contributes to a safe environment (e.g. through the use of lighting and not resulting in concealed recesses or potential entrapment areas); </w:t>
            </w:r>
          </w:p>
          <w:p w:rsidR="000D1D67" w:rsidRPr="000D1D67" w:rsidRDefault="000D1D67" w:rsidP="000D1D67">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incorporates architectural features within the building facade at the street level to create human scale.</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Building entrances:</w:t>
            </w:r>
          </w:p>
          <w:p w:rsidR="000D1D67" w:rsidRPr="000D1D67" w:rsidRDefault="000D1D67" w:rsidP="000D1D6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readily identifiable from the road frontage;</w:t>
            </w:r>
          </w:p>
          <w:p w:rsidR="000D1D67" w:rsidRPr="000D1D67" w:rsidRDefault="000D1D67" w:rsidP="000D1D6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add visual interest to the streetscape;</w:t>
            </w:r>
          </w:p>
          <w:p w:rsidR="000D1D67" w:rsidRPr="000D1D67" w:rsidRDefault="000D1D67" w:rsidP="000D1D6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are designed to limit opportunities for concealment;</w:t>
            </w:r>
          </w:p>
          <w:p w:rsidR="000D1D67" w:rsidRPr="000D1D67" w:rsidRDefault="000D1D67" w:rsidP="000D1D6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are located and oriented to favour active and public transport usage by connecting to pedestrian footpaths on the street frontage and adjoining sites; </w:t>
            </w:r>
          </w:p>
          <w:p w:rsidR="000D1D67" w:rsidRPr="000D1D67" w:rsidRDefault="000D1D67" w:rsidP="000D1D6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Include footpaths that connect with adjoining sites;</w:t>
            </w:r>
          </w:p>
          <w:p w:rsidR="000D1D67" w:rsidRPr="000D1D67" w:rsidRDefault="000D1D67" w:rsidP="000D1D6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provide a dedicated, sealed pedestrian footpath between the street frontage and the building entrance.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3"/>
            </w:tblGrid>
            <w:tr w:rsidR="000D1D67" w:rsidRPr="000D1D67" w:rsidTr="00C052F2">
              <w:trPr>
                <w:tblCellSpacing w:w="15" w:type="dxa"/>
              </w:trPr>
              <w:tc>
                <w:tcPr>
                  <w:tcW w:w="9038" w:type="dxa"/>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 xml:space="preserve">Note - The design provisions for footpaths outlined in Planning scheme policy - Integrated design may assist in demonstrating compliance with this Performance Outcome.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B2DC6" w:rsidRPr="000D1D67" w:rsidTr="008B2DC6">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8B2DC6" w:rsidRPr="008B2DC6" w:rsidRDefault="008B2DC6" w:rsidP="000D1D6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 xml:space="preserve">Movement network </w:t>
            </w:r>
          </w:p>
        </w:tc>
      </w:tr>
      <w:tr w:rsidR="008B2DC6" w:rsidRPr="000D1D67" w:rsidTr="002D583B">
        <w:trPr>
          <w:tblCellSpacing w:w="15" w:type="dxa"/>
        </w:trPr>
        <w:tc>
          <w:tcPr>
            <w:tcW w:w="1567" w:type="pct"/>
            <w:gridSpan w:val="2"/>
            <w:vMerge w:val="restart"/>
            <w:tcBorders>
              <w:top w:val="outset" w:sz="6" w:space="0" w:color="auto"/>
              <w:left w:val="outset" w:sz="6" w:space="0" w:color="auto"/>
              <w:right w:val="outset" w:sz="6" w:space="0" w:color="auto"/>
            </w:tcBorders>
          </w:tcPr>
          <w:p w:rsidR="008B2DC6" w:rsidRDefault="008B2DC6"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PO9</w:t>
            </w:r>
          </w:p>
          <w:p w:rsidR="008B2DC6" w:rsidRDefault="008B2DC6" w:rsidP="000D1D67">
            <w:pPr>
              <w:spacing w:before="100" w:beforeAutospacing="1" w:after="100" w:afterAutospacing="1" w:line="240" w:lineRule="auto"/>
              <w:ind w:left="150" w:right="150"/>
              <w:rPr>
                <w:rFonts w:ascii="Arial" w:eastAsia="Times New Roman" w:hAnsi="Arial" w:cs="Arial"/>
                <w:bCs/>
                <w:sz w:val="20"/>
                <w:szCs w:val="20"/>
                <w:lang w:eastAsia="en-AU"/>
              </w:rPr>
            </w:pPr>
            <w:r w:rsidRPr="008B2DC6">
              <w:rPr>
                <w:rFonts w:ascii="Arial" w:eastAsia="Times New Roman" w:hAnsi="Arial" w:cs="Arial"/>
                <w:bCs/>
                <w:sz w:val="20"/>
                <w:szCs w:val="20"/>
                <w:lang w:eastAsia="en-AU"/>
              </w:rPr>
              <w:t>Development is designed to connect to and form part of the surrounding neighbourhood by providing interconnected streets, pedestrian and cyclist pathways to adjoining development, nearby centres, neighbourhood hubs, community facilities, public transport nodes and open space.</w:t>
            </w:r>
          </w:p>
          <w:p w:rsidR="008B2DC6" w:rsidRPr="008B2DC6" w:rsidRDefault="008B2DC6" w:rsidP="000D1D67">
            <w:pPr>
              <w:spacing w:before="100" w:beforeAutospacing="1" w:after="100" w:afterAutospacing="1" w:line="240" w:lineRule="auto"/>
              <w:ind w:left="150" w:right="150"/>
              <w:rPr>
                <w:rFonts w:ascii="Arial" w:eastAsia="Times New Roman" w:hAnsi="Arial" w:cs="Arial"/>
                <w:bCs/>
                <w:sz w:val="20"/>
                <w:szCs w:val="20"/>
                <w:lang w:eastAsia="en-AU"/>
              </w:rPr>
            </w:pPr>
            <w:r w:rsidRPr="002D583B">
              <w:rPr>
                <w:rFonts w:ascii="Arial" w:eastAsia="Times New Roman" w:hAnsi="Arial" w:cs="Arial"/>
                <w:bCs/>
                <w:sz w:val="18"/>
                <w:szCs w:val="20"/>
                <w:lang w:eastAsia="en-AU"/>
              </w:rPr>
              <w:t>Note - Refer to Planning scheme policy - Neighbourhood design for guidance on achieving the above outcome</w:t>
            </w:r>
            <w:r w:rsidRPr="008B2DC6">
              <w:rPr>
                <w:rFonts w:ascii="Arial" w:eastAsia="Times New Roman" w:hAnsi="Arial" w:cs="Arial"/>
                <w:bCs/>
                <w:sz w:val="20"/>
                <w:szCs w:val="20"/>
                <w:lang w:eastAsia="en-AU"/>
              </w:rPr>
              <w:t>.</w:t>
            </w:r>
          </w:p>
        </w:tc>
        <w:tc>
          <w:tcPr>
            <w:tcW w:w="1732" w:type="pct"/>
            <w:gridSpan w:val="2"/>
            <w:tcBorders>
              <w:top w:val="outset" w:sz="6" w:space="0" w:color="auto"/>
              <w:left w:val="outset" w:sz="6" w:space="0" w:color="auto"/>
              <w:bottom w:val="outset" w:sz="6" w:space="0" w:color="auto"/>
              <w:right w:val="outset" w:sz="6" w:space="0" w:color="auto"/>
            </w:tcBorders>
          </w:tcPr>
          <w:p w:rsidR="008B2DC6" w:rsidRDefault="008B2DC6" w:rsidP="000D1D67">
            <w:pPr>
              <w:spacing w:before="100" w:beforeAutospacing="1" w:after="100" w:afterAutospacing="1" w:line="240" w:lineRule="auto"/>
              <w:ind w:left="150" w:right="150"/>
              <w:rPr>
                <w:rFonts w:ascii="Arial" w:eastAsia="Times New Roman" w:hAnsi="Arial" w:cs="Arial"/>
                <w:b/>
                <w:sz w:val="20"/>
                <w:szCs w:val="20"/>
                <w:lang w:eastAsia="en-AU"/>
              </w:rPr>
            </w:pPr>
            <w:r w:rsidRPr="008B2DC6">
              <w:rPr>
                <w:rFonts w:ascii="Arial" w:eastAsia="Times New Roman" w:hAnsi="Arial" w:cs="Arial"/>
                <w:b/>
                <w:sz w:val="20"/>
                <w:szCs w:val="20"/>
                <w:lang w:eastAsia="en-AU"/>
              </w:rPr>
              <w:t>E9.1</w:t>
            </w:r>
          </w:p>
          <w:p w:rsidR="008B2DC6" w:rsidRPr="008B2DC6" w:rsidRDefault="008B2DC6" w:rsidP="008B2DC6">
            <w:pPr>
              <w:spacing w:before="100" w:beforeAutospacing="1" w:after="100" w:afterAutospacing="1" w:line="240" w:lineRule="auto"/>
              <w:ind w:left="150" w:right="150"/>
              <w:rPr>
                <w:rFonts w:ascii="Arial" w:eastAsia="Times New Roman" w:hAnsi="Arial" w:cs="Arial"/>
                <w:sz w:val="20"/>
                <w:szCs w:val="20"/>
                <w:lang w:eastAsia="en-AU"/>
              </w:rPr>
            </w:pPr>
            <w:r w:rsidRPr="008B2DC6">
              <w:rPr>
                <w:rFonts w:ascii="Arial" w:eastAsia="Times New Roman" w:hAnsi="Arial" w:cs="Arial"/>
                <w:sz w:val="20"/>
                <w:szCs w:val="20"/>
                <w:lang w:eastAsia="en-AU"/>
              </w:rPr>
              <w:t>Development provides and maintains the connections shown on the following movement figure:</w:t>
            </w:r>
          </w:p>
          <w:p w:rsidR="008B2DC6" w:rsidRPr="008B2DC6" w:rsidRDefault="008B2DC6" w:rsidP="004A2705">
            <w:pPr>
              <w:numPr>
                <w:ilvl w:val="0"/>
                <w:numId w:val="75"/>
              </w:numPr>
              <w:spacing w:before="100" w:beforeAutospacing="1" w:after="100" w:afterAutospacing="1" w:line="240" w:lineRule="auto"/>
              <w:ind w:right="150"/>
              <w:rPr>
                <w:rFonts w:ascii="Arial" w:eastAsia="Times New Roman" w:hAnsi="Arial" w:cs="Arial"/>
                <w:sz w:val="20"/>
                <w:szCs w:val="20"/>
                <w:lang w:eastAsia="en-AU"/>
              </w:rPr>
            </w:pPr>
            <w:r w:rsidRPr="008B2DC6">
              <w:rPr>
                <w:rFonts w:ascii="Arial" w:eastAsia="Times New Roman" w:hAnsi="Arial" w:cs="Arial"/>
                <w:sz w:val="20"/>
                <w:szCs w:val="20"/>
                <w:lang w:eastAsia="en-AU"/>
              </w:rPr>
              <w:t>Figure 1 - Morayfield - Anderson Road</w:t>
            </w:r>
          </w:p>
        </w:tc>
        <w:tc>
          <w:tcPr>
            <w:tcW w:w="605" w:type="pct"/>
            <w:gridSpan w:val="2"/>
            <w:tcBorders>
              <w:top w:val="outset" w:sz="6" w:space="0" w:color="auto"/>
              <w:left w:val="outset" w:sz="6" w:space="0" w:color="auto"/>
              <w:bottom w:val="outset" w:sz="6" w:space="0" w:color="auto"/>
              <w:right w:val="outset" w:sz="6" w:space="0" w:color="auto"/>
            </w:tcBorders>
          </w:tcPr>
          <w:p w:rsidR="008B2DC6" w:rsidRPr="000D1D67" w:rsidRDefault="008B2DC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8B2DC6" w:rsidRPr="000D1D67" w:rsidRDefault="008B2DC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B2DC6" w:rsidRPr="000D1D67" w:rsidTr="002D583B">
        <w:trPr>
          <w:tblCellSpacing w:w="15" w:type="dxa"/>
        </w:trPr>
        <w:tc>
          <w:tcPr>
            <w:tcW w:w="1567" w:type="pct"/>
            <w:gridSpan w:val="2"/>
            <w:vMerge/>
            <w:tcBorders>
              <w:left w:val="outset" w:sz="6" w:space="0" w:color="auto"/>
              <w:bottom w:val="outset" w:sz="6" w:space="0" w:color="auto"/>
              <w:right w:val="outset" w:sz="6" w:space="0" w:color="auto"/>
            </w:tcBorders>
          </w:tcPr>
          <w:p w:rsidR="008B2DC6" w:rsidRPr="000D1D67" w:rsidRDefault="008B2DC6"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tcPr>
          <w:p w:rsidR="008B2DC6" w:rsidRPr="008B2DC6" w:rsidRDefault="008B2DC6" w:rsidP="000D1D67">
            <w:pPr>
              <w:spacing w:before="100" w:beforeAutospacing="1" w:after="100" w:afterAutospacing="1" w:line="240" w:lineRule="auto"/>
              <w:ind w:left="150" w:right="150"/>
              <w:rPr>
                <w:rFonts w:ascii="Arial" w:eastAsia="Times New Roman" w:hAnsi="Arial" w:cs="Arial"/>
                <w:b/>
                <w:sz w:val="20"/>
                <w:szCs w:val="20"/>
                <w:lang w:eastAsia="en-AU"/>
              </w:rPr>
            </w:pPr>
            <w:r w:rsidRPr="008B2DC6">
              <w:rPr>
                <w:rFonts w:ascii="Arial" w:eastAsia="Times New Roman" w:hAnsi="Arial" w:cs="Arial"/>
                <w:b/>
                <w:sz w:val="20"/>
                <w:szCs w:val="20"/>
                <w:lang w:eastAsia="en-AU"/>
              </w:rPr>
              <w:t>E9.2</w:t>
            </w:r>
          </w:p>
          <w:p w:rsidR="008B2DC6" w:rsidRDefault="008B2DC6" w:rsidP="000D1D67">
            <w:pPr>
              <w:spacing w:before="100" w:beforeAutospacing="1" w:after="100" w:afterAutospacing="1" w:line="240" w:lineRule="auto"/>
              <w:ind w:left="150" w:right="150"/>
              <w:rPr>
                <w:rFonts w:ascii="Arial" w:eastAsia="Times New Roman" w:hAnsi="Arial" w:cs="Arial"/>
                <w:sz w:val="20"/>
                <w:szCs w:val="20"/>
                <w:lang w:eastAsia="en-AU"/>
              </w:rPr>
            </w:pPr>
            <w:r w:rsidRPr="008B2DC6">
              <w:rPr>
                <w:rFonts w:ascii="Arial" w:eastAsia="Times New Roman" w:hAnsi="Arial" w:cs="Arial"/>
                <w:sz w:val="20"/>
                <w:szCs w:val="20"/>
                <w:lang w:eastAsia="en-AU"/>
              </w:rPr>
              <w:t>For areas not shown on the above movement figure, no example provided.</w:t>
            </w:r>
          </w:p>
          <w:p w:rsidR="008B2DC6" w:rsidRPr="000D1D67" w:rsidRDefault="008B2DC6" w:rsidP="000D1D67">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 Refer to Planning scheme policy - Neighbourhood design for guidance on achieving the Performance outcome.</w:t>
            </w:r>
          </w:p>
        </w:tc>
        <w:tc>
          <w:tcPr>
            <w:tcW w:w="605" w:type="pct"/>
            <w:gridSpan w:val="2"/>
            <w:tcBorders>
              <w:top w:val="outset" w:sz="6" w:space="0" w:color="auto"/>
              <w:left w:val="outset" w:sz="6" w:space="0" w:color="auto"/>
              <w:bottom w:val="outset" w:sz="6" w:space="0" w:color="auto"/>
              <w:right w:val="outset" w:sz="6" w:space="0" w:color="auto"/>
            </w:tcBorders>
          </w:tcPr>
          <w:p w:rsidR="008B2DC6" w:rsidRPr="000D1D67" w:rsidRDefault="008B2DC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8B2DC6" w:rsidRPr="000D1D67" w:rsidRDefault="008B2DC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Car parking</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rHeight w:val="814"/>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8E5F48">
              <w:rPr>
                <w:rFonts w:ascii="Arial" w:eastAsia="Times New Roman" w:hAnsi="Arial" w:cs="Arial"/>
                <w:b/>
                <w:bCs/>
                <w:sz w:val="20"/>
                <w:szCs w:val="20"/>
                <w:lang w:eastAsia="en-AU"/>
              </w:rPr>
              <w:t>10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provision of car parking spaces is:</w:t>
            </w:r>
          </w:p>
          <w:p w:rsidR="000D1D67" w:rsidRPr="000D1D67" w:rsidRDefault="000D1D67" w:rsidP="000D1D67">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appropriate for the use;</w:t>
            </w:r>
          </w:p>
          <w:p w:rsidR="000D1D67" w:rsidRPr="000D1D67" w:rsidRDefault="000D1D67" w:rsidP="000D1D67">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avoids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3"/>
            </w:tblGrid>
            <w:tr w:rsidR="000D1D67" w:rsidRPr="000D1D67" w:rsidTr="00C052F2">
              <w:trPr>
                <w:tblCellSpacing w:w="15" w:type="dxa"/>
              </w:trPr>
              <w:tc>
                <w:tcPr>
                  <w:tcW w:w="9038" w:type="dxa"/>
                  <w:vAlign w:val="center"/>
                  <w:hideMark/>
                </w:tcPr>
                <w:p w:rsidR="000D1D67" w:rsidRPr="000D1D67" w:rsidRDefault="000D1D67" w:rsidP="008E5F48">
                  <w:pPr>
                    <w:spacing w:before="100" w:beforeAutospacing="1" w:after="100" w:afterAutospacing="1" w:line="240" w:lineRule="auto"/>
                    <w:ind w:left="153" w:right="153"/>
                    <w:rPr>
                      <w:rFonts w:ascii="Arial" w:eastAsia="Times New Roman" w:hAnsi="Arial" w:cs="Arial"/>
                      <w:sz w:val="20"/>
                      <w:szCs w:val="20"/>
                      <w:lang w:eastAsia="en-AU"/>
                    </w:rPr>
                  </w:pPr>
                  <w:r w:rsidRPr="002D583B">
                    <w:rPr>
                      <w:rFonts w:ascii="Arial" w:eastAsia="Times New Roman" w:hAnsi="Arial" w:cs="Arial"/>
                      <w:sz w:val="18"/>
                      <w:szCs w:val="20"/>
                      <w:lang w:eastAsia="en-AU"/>
                    </w:rPr>
                    <w:lastRenderedPageBreak/>
                    <w:t xml:space="preserve">Note - Refer to Planning scheme policy - Integrated transport assessment for guidance on how to achieve compliance with this outcome.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8E5F48">
              <w:rPr>
                <w:rFonts w:ascii="Arial" w:eastAsia="Times New Roman" w:hAnsi="Arial" w:cs="Arial"/>
                <w:b/>
                <w:bCs/>
                <w:sz w:val="20"/>
                <w:szCs w:val="20"/>
                <w:lang w:eastAsia="en-AU"/>
              </w:rPr>
              <w:t>10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Car parking is provided in accordance with Schedule 7 - Car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94"/>
            </w:tblGrid>
            <w:tr w:rsidR="000D1D67" w:rsidRPr="000D1D67" w:rsidTr="00C052F2">
              <w:trPr>
                <w:tblCellSpacing w:w="15" w:type="dxa"/>
              </w:trPr>
              <w:tc>
                <w:tcPr>
                  <w:tcW w:w="5940" w:type="dxa"/>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 xml:space="preserve">Note - The above rates exclude car parking spaces for people with a disability required by Disability Discrimination </w:t>
                  </w:r>
                  <w:r w:rsidRPr="002D583B">
                    <w:rPr>
                      <w:rFonts w:ascii="Arial" w:eastAsia="Times New Roman" w:hAnsi="Arial" w:cs="Arial"/>
                      <w:sz w:val="18"/>
                      <w:szCs w:val="20"/>
                      <w:lang w:eastAsia="en-AU"/>
                    </w:rPr>
                    <w:lastRenderedPageBreak/>
                    <w:t xml:space="preserve">Act 1992 or the relevant disability discrimination legislation and standards.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8E5F48">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Car parking is designed to avoid the visual impact of large areas of surface car parking.</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8E5F48">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3"/>
            </w:tblGrid>
            <w:tr w:rsidR="000D1D67" w:rsidRPr="000D1D67" w:rsidTr="00C052F2">
              <w:trPr>
                <w:tblCellSpacing w:w="15" w:type="dxa"/>
              </w:trPr>
              <w:tc>
                <w:tcPr>
                  <w:tcW w:w="9038" w:type="dxa"/>
                  <w:vAlign w:val="center"/>
                  <w:hideMark/>
                </w:tcPr>
                <w:p w:rsidR="000D1D67" w:rsidRPr="000D1D67" w:rsidRDefault="000D1D67" w:rsidP="008E5F48">
                  <w:pPr>
                    <w:spacing w:before="100" w:beforeAutospacing="1" w:after="100" w:afterAutospacing="1" w:line="240" w:lineRule="auto"/>
                    <w:ind w:left="153" w:right="153"/>
                    <w:rPr>
                      <w:rFonts w:ascii="Arial" w:eastAsia="Times New Roman" w:hAnsi="Arial" w:cs="Arial"/>
                      <w:sz w:val="20"/>
                      <w:szCs w:val="20"/>
                      <w:lang w:eastAsia="en-AU"/>
                    </w:rPr>
                  </w:pPr>
                  <w:r w:rsidRPr="002D583B">
                    <w:rPr>
                      <w:rFonts w:ascii="Arial" w:eastAsia="Times New Roman" w:hAnsi="Arial" w:cs="Arial"/>
                      <w:sz w:val="18"/>
                      <w:szCs w:val="20"/>
                      <w:lang w:eastAsia="en-AU"/>
                    </w:rPr>
                    <w:t>Note - Refer to Planning scheme policy - Integrated design for details and examples of on-street parking.</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8E5F48">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design of car parking areas:</w:t>
            </w:r>
          </w:p>
          <w:p w:rsidR="000D1D67" w:rsidRPr="000D1D67" w:rsidRDefault="000D1D67" w:rsidP="000D1D67">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does not impact on the safety of the external road network;</w:t>
            </w:r>
          </w:p>
          <w:p w:rsidR="000D1D67" w:rsidRPr="000D1D67" w:rsidRDefault="000D1D67" w:rsidP="000D1D67">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ensures the safe movement of vehicles within the site;</w:t>
            </w:r>
          </w:p>
          <w:p w:rsidR="000D1D67" w:rsidRPr="000D1D67" w:rsidRDefault="000D1D67" w:rsidP="000D1D67">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interconnects with car parking areas on adjoining sites wherever possible.</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E1</w:t>
            </w:r>
            <w:r w:rsidR="008E5F48">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car parking areas are designed and constructed in accordance with Australian Standard AS2890.1</w:t>
            </w:r>
            <w:r w:rsidR="008E5F48">
              <w:rPr>
                <w:rFonts w:ascii="Arial" w:eastAsia="Times New Roman" w:hAnsi="Arial" w:cs="Arial"/>
                <w:sz w:val="20"/>
                <w:szCs w:val="20"/>
                <w:lang w:eastAsia="en-AU"/>
              </w:rPr>
              <w:t xml:space="preserve"> </w:t>
            </w:r>
            <w:r w:rsidR="008E5F48" w:rsidRPr="008E5F48">
              <w:rPr>
                <w:rFonts w:ascii="Arial" w:eastAsia="Times New Roman" w:hAnsi="Arial" w:cs="Arial"/>
                <w:sz w:val="20"/>
                <w:szCs w:val="20"/>
                <w:lang w:eastAsia="en-AU"/>
              </w:rPr>
              <w:t>Parking facilities Part 1: Off-street car parking.</w:t>
            </w:r>
            <w:r w:rsidR="008E5F48">
              <w:rPr>
                <w:rFonts w:ascii="Arial" w:eastAsia="Times New Roman" w:hAnsi="Arial" w:cs="Arial"/>
                <w:sz w:val="20"/>
                <w:szCs w:val="20"/>
                <w:lang w:eastAsia="en-AU"/>
              </w:rPr>
              <w:t xml:space="preserve">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8E5F48">
              <w:rPr>
                <w:rFonts w:ascii="Arial" w:eastAsia="Times New Roman" w:hAnsi="Arial" w:cs="Arial"/>
                <w:b/>
                <w:bCs/>
                <w:sz w:val="20"/>
                <w:szCs w:val="20"/>
                <w:lang w:eastAsia="en-AU"/>
              </w:rPr>
              <w:t>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safety and efficiency of pedestrian movement is prioritised in the design of car parking areas through providing pedestrian paths in car parking areas that are: </w:t>
            </w:r>
          </w:p>
          <w:p w:rsidR="000D1D67" w:rsidRPr="000D1D67" w:rsidRDefault="000D1D67" w:rsidP="000D1D67">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located along the most direct pedestrian routes between building entrances, car parks and adjoining uses;</w:t>
            </w:r>
          </w:p>
          <w:p w:rsidR="000D1D67" w:rsidRPr="000D1D67" w:rsidRDefault="000D1D67" w:rsidP="000D1D67">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protected from vehicle intrusion through the use of physical and visual separation (e.g. wheel stops, trees etc);</w:t>
            </w:r>
          </w:p>
          <w:p w:rsidR="000D1D67" w:rsidRPr="000D1D67" w:rsidRDefault="000D1D67" w:rsidP="000D1D67">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are of a width to allow safe and efficient access for prams and wheelchairs.</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Loading and servicing</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8E5F48">
              <w:rPr>
                <w:rFonts w:ascii="Arial" w:eastAsia="Times New Roman" w:hAnsi="Arial" w:cs="Arial"/>
                <w:b/>
                <w:bCs/>
                <w:sz w:val="20"/>
                <w:szCs w:val="20"/>
                <w:lang w:eastAsia="en-AU"/>
              </w:rPr>
              <w:t>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Loading and servicing areas:</w:t>
            </w:r>
          </w:p>
          <w:p w:rsidR="000D1D67" w:rsidRPr="000D1D67" w:rsidRDefault="000D1D67" w:rsidP="000D1D67">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not visible from any street frontage;</w:t>
            </w:r>
          </w:p>
          <w:p w:rsidR="000D1D67" w:rsidRPr="000D1D67" w:rsidRDefault="000D1D67" w:rsidP="000D1D67">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integrated into the design of the building;</w:t>
            </w:r>
          </w:p>
          <w:p w:rsidR="000D1D67" w:rsidRPr="000D1D67" w:rsidRDefault="000D1D67" w:rsidP="000D1D67">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include screening and buffers to reduce negative impacts on adjoining sensitive land uses;</w:t>
            </w:r>
          </w:p>
          <w:p w:rsidR="000D1D67" w:rsidRPr="000D1D67" w:rsidRDefault="000D1D67" w:rsidP="000D1D67">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3"/>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2D583B">
                    <w:rPr>
                      <w:rFonts w:ascii="Arial" w:eastAsia="Times New Roman" w:hAnsi="Arial" w:cs="Arial"/>
                      <w:sz w:val="18"/>
                      <w:szCs w:val="20"/>
                      <w:lang w:eastAsia="en-AU"/>
                    </w:rPr>
                    <w:t>Note - Refer to Planning scheme policy - Centre and neighbourhood hub design</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Waste</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694021">
              <w:rPr>
                <w:rFonts w:ascii="Arial" w:eastAsia="Times New Roman" w:hAnsi="Arial" w:cs="Arial"/>
                <w:b/>
                <w:bCs/>
                <w:sz w:val="20"/>
                <w:szCs w:val="20"/>
                <w:lang w:eastAsia="en-AU"/>
              </w:rPr>
              <w:t>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Bins and bin storage area/s are designed, located and managed to prevent amenity impacts on the locality.</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E1</w:t>
            </w:r>
            <w:r w:rsidR="00694021">
              <w:rPr>
                <w:rFonts w:ascii="Arial" w:eastAsia="Times New Roman" w:hAnsi="Arial" w:cs="Arial"/>
                <w:b/>
                <w:bCs/>
                <w:sz w:val="20"/>
                <w:szCs w:val="20"/>
                <w:lang w:eastAsia="en-AU"/>
              </w:rPr>
              <w:t>6</w:t>
            </w:r>
          </w:p>
          <w:p w:rsidR="000D1D67" w:rsidRPr="000D1D67" w:rsidRDefault="00694021" w:rsidP="000D1D67">
            <w:pPr>
              <w:spacing w:before="100" w:beforeAutospacing="1" w:after="100" w:afterAutospacing="1" w:line="240" w:lineRule="auto"/>
              <w:ind w:left="150" w:right="150"/>
              <w:rPr>
                <w:rFonts w:ascii="Arial" w:eastAsia="Times New Roman" w:hAnsi="Arial" w:cs="Arial"/>
                <w:sz w:val="20"/>
                <w:szCs w:val="20"/>
                <w:lang w:eastAsia="en-AU"/>
              </w:rPr>
            </w:pPr>
            <w:r w:rsidRPr="00694021">
              <w:rPr>
                <w:rFonts w:ascii="Arial" w:eastAsia="Times New Roman" w:hAnsi="Arial" w:cs="Arial"/>
                <w:sz w:val="20"/>
                <w:szCs w:val="20"/>
                <w:lang w:eastAsia="en-AU"/>
              </w:rPr>
              <w:t>Development is designed to meet the criteria in the Planning scheme policy - Waste and is demonstrated in a waste management program.</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Landscaping and fencing</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694021">
              <w:rPr>
                <w:rFonts w:ascii="Arial" w:eastAsia="Times New Roman" w:hAnsi="Arial" w:cs="Arial"/>
                <w:b/>
                <w:bCs/>
                <w:sz w:val="20"/>
                <w:szCs w:val="20"/>
                <w:lang w:eastAsia="en-AU"/>
              </w:rPr>
              <w:t>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On-site landscaping:</w:t>
            </w:r>
          </w:p>
          <w:p w:rsidR="000D1D67" w:rsidRPr="000D1D67" w:rsidRDefault="000D1D67" w:rsidP="000D1D6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is incorporated into the design of the development;</w:t>
            </w:r>
          </w:p>
          <w:p w:rsidR="000D1D67" w:rsidRPr="000D1D67" w:rsidRDefault="000D1D67" w:rsidP="000D1D6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reduces the dominance of car parking and servicing areas from the street frontage;</w:t>
            </w:r>
          </w:p>
          <w:p w:rsidR="000D1D67" w:rsidRPr="000D1D67" w:rsidRDefault="000D1D67" w:rsidP="000D1D6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incorporates shade trees in car parking areas;</w:t>
            </w:r>
          </w:p>
          <w:p w:rsidR="000D1D67" w:rsidRPr="000D1D67" w:rsidRDefault="000D1D67" w:rsidP="000D1D6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retains mature trees wherever possible;</w:t>
            </w:r>
          </w:p>
          <w:p w:rsidR="000D1D67" w:rsidRPr="000D1D67" w:rsidRDefault="000D1D67" w:rsidP="000D1D6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contributes to quality public spaces and the microclimate by providing shelter and shade;</w:t>
            </w:r>
          </w:p>
          <w:p w:rsidR="000D1D67" w:rsidRPr="000D1D67" w:rsidRDefault="000D1D67" w:rsidP="000D1D6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3"/>
            </w:tblGrid>
            <w:tr w:rsidR="000D1D67" w:rsidRPr="000D1D67" w:rsidTr="00C052F2">
              <w:trPr>
                <w:tblCellSpacing w:w="15" w:type="dxa"/>
              </w:trPr>
              <w:tc>
                <w:tcPr>
                  <w:tcW w:w="9038" w:type="dxa"/>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 All landscaping is to accord with Planning scheme policy - Integrated design.</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694021">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Surveillance and overlooking are maintained between the road frontage and the main building line.</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Lighting</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694021">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Lighting is designed to provide adequate levels of illumination to public and communal spaces to maximise safety while minimising adverse impacts on sensitive land uses.  </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Amenity</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694021">
              <w:rPr>
                <w:rFonts w:ascii="Arial" w:eastAsia="Times New Roman" w:hAnsi="Arial" w:cs="Arial"/>
                <w:b/>
                <w:bCs/>
                <w:sz w:val="20"/>
                <w:szCs w:val="20"/>
                <w:lang w:eastAsia="en-AU"/>
              </w:rPr>
              <w:t>20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amenity of the area and adjacent sensitive land uses are protected from the impacts of dust, odour, chemicals and other environmental nuisances. </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Noise</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Noise generating uses do not adversely affect existing or potential noise sensitive uses.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0D1D67" w:rsidRPr="000D1D67" w:rsidTr="00F714A5">
              <w:trPr>
                <w:tblCellSpacing w:w="15" w:type="dxa"/>
              </w:trPr>
              <w:tc>
                <w:tcPr>
                  <w:tcW w:w="4699" w:type="dxa"/>
                  <w:hideMark/>
                </w:tcPr>
                <w:p w:rsidR="000D1D67" w:rsidRPr="002D583B"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0D1D67" w:rsidRPr="000D1D67" w:rsidTr="00F714A5">
              <w:trPr>
                <w:tblCellSpacing w:w="15" w:type="dxa"/>
              </w:trPr>
              <w:tc>
                <w:tcPr>
                  <w:tcW w:w="4699" w:type="dxa"/>
                  <w:hideMark/>
                </w:tcPr>
                <w:p w:rsidR="000D1D67" w:rsidRPr="002D583B"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052F2" w:rsidRPr="000D1D67" w:rsidTr="002D583B">
        <w:trPr>
          <w:tblCellSpacing w:w="15" w:type="dxa"/>
        </w:trPr>
        <w:tc>
          <w:tcPr>
            <w:tcW w:w="1567" w:type="pct"/>
            <w:gridSpan w:val="2"/>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PO2</w:t>
            </w:r>
            <w:r w:rsidR="008D0413">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rsidR="000D1D67" w:rsidRPr="000D1D67" w:rsidRDefault="000D1D67" w:rsidP="000D1D67">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etc); </w:t>
            </w:r>
          </w:p>
          <w:p w:rsidR="000D1D67" w:rsidRPr="000D1D67" w:rsidRDefault="000D1D67" w:rsidP="000D1D67">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maintaining the amenity of the streetscape.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0D1D67" w:rsidRPr="000D1D67" w:rsidTr="00F714A5">
              <w:trPr>
                <w:tblCellSpacing w:w="15" w:type="dxa"/>
              </w:trPr>
              <w:tc>
                <w:tcPr>
                  <w:tcW w:w="4699" w:type="dxa"/>
                  <w:hideMark/>
                </w:tcPr>
                <w:p w:rsidR="000D1D67" w:rsidRPr="002D583B" w:rsidRDefault="000D1D67" w:rsidP="000D1D67">
                  <w:pPr>
                    <w:spacing w:before="100" w:beforeAutospacing="1" w:after="100" w:afterAutospacing="1" w:line="240" w:lineRule="auto"/>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0D1D67" w:rsidRPr="000D1D67" w:rsidTr="00F714A5">
              <w:trPr>
                <w:tblCellSpacing w:w="15" w:type="dxa"/>
              </w:trPr>
              <w:tc>
                <w:tcPr>
                  <w:tcW w:w="4699" w:type="dxa"/>
                  <w:hideMark/>
                </w:tcPr>
                <w:p w:rsidR="000D1D67" w:rsidRPr="002D583B" w:rsidRDefault="000D1D67" w:rsidP="000D1D67">
                  <w:pPr>
                    <w:spacing w:before="100" w:beforeAutospacing="1" w:after="100" w:afterAutospacing="1" w:line="240" w:lineRule="auto"/>
                    <w:rPr>
                      <w:rFonts w:ascii="Arial" w:eastAsia="Times New Roman" w:hAnsi="Arial" w:cs="Arial"/>
                      <w:sz w:val="18"/>
                      <w:szCs w:val="20"/>
                      <w:lang w:eastAsia="en-AU"/>
                    </w:rPr>
                  </w:pPr>
                  <w:r w:rsidRPr="002D583B">
                    <w:rPr>
                      <w:rFonts w:ascii="Arial" w:eastAsia="Times New Roman" w:hAnsi="Arial" w:cs="Arial"/>
                      <w:sz w:val="18"/>
                      <w:szCs w:val="20"/>
                      <w:lang w:eastAsia="en-AU"/>
                    </w:rPr>
                    <w:t>Note - Refer to Planning Scheme Policy – Integrated design for details and examples of noise attenuation structures.</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2</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is designed to meet the criteria outlined in the Planning Scheme Policy – Noise.</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2</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Noise attenuation structures (e.g. walls, barriers or fences):</w:t>
            </w:r>
          </w:p>
          <w:p w:rsidR="000D1D67" w:rsidRPr="000D1D67" w:rsidRDefault="000D1D67" w:rsidP="000D1D6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are not visible from an adjoining road or public area unless: </w:t>
            </w:r>
          </w:p>
          <w:p w:rsidR="000D1D67" w:rsidRPr="000D1D67" w:rsidRDefault="000D1D67" w:rsidP="000D1D67">
            <w:pPr>
              <w:numPr>
                <w:ilvl w:val="1"/>
                <w:numId w:val="14"/>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adjoining a motorway or rail line; or</w:t>
            </w:r>
          </w:p>
          <w:p w:rsidR="000D1D67" w:rsidRPr="000D1D67" w:rsidRDefault="000D1D67" w:rsidP="000D1D67">
            <w:pPr>
              <w:numPr>
                <w:ilvl w:val="1"/>
                <w:numId w:val="14"/>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rsidR="000D1D67" w:rsidRPr="000D1D67" w:rsidRDefault="000D1D67" w:rsidP="000D1D6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 not remove existing or prevent future active transport routes or connections to the street network;</w:t>
            </w:r>
          </w:p>
          <w:p w:rsidR="000D1D67" w:rsidRPr="000D1D67" w:rsidRDefault="000D1D67" w:rsidP="000D1D6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are located, constructed and landscaped in accordance with Planning scheme policy - Integrated design.</w:t>
            </w:r>
          </w:p>
          <w:tbl>
            <w:tblPr>
              <w:tblW w:w="539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94"/>
            </w:tblGrid>
            <w:tr w:rsidR="000D1D67" w:rsidRPr="000D1D67" w:rsidTr="00F714A5">
              <w:trPr>
                <w:tblCellSpacing w:w="15" w:type="dxa"/>
              </w:trPr>
              <w:tc>
                <w:tcPr>
                  <w:tcW w:w="5334" w:type="dxa"/>
                  <w:vAlign w:val="center"/>
                  <w:hideMark/>
                </w:tcPr>
                <w:p w:rsidR="000D1D67" w:rsidRPr="002D583B" w:rsidRDefault="000D1D67" w:rsidP="000D1D67">
                  <w:pPr>
                    <w:spacing w:before="100" w:beforeAutospacing="1" w:after="100" w:afterAutospacing="1" w:line="240" w:lineRule="auto"/>
                    <w:rPr>
                      <w:rFonts w:ascii="Arial" w:eastAsia="Times New Roman" w:hAnsi="Arial" w:cs="Arial"/>
                      <w:sz w:val="18"/>
                      <w:szCs w:val="20"/>
                      <w:lang w:eastAsia="en-AU"/>
                    </w:rPr>
                  </w:pPr>
                  <w:r w:rsidRPr="002D583B">
                    <w:rPr>
                      <w:rFonts w:ascii="Arial" w:eastAsia="Times New Roman" w:hAnsi="Arial" w:cs="Arial"/>
                      <w:sz w:val="18"/>
                      <w:szCs w:val="20"/>
                      <w:lang w:eastAsia="en-AU"/>
                    </w:rPr>
                    <w:t>Note - Refer to Planning scheme policy – Integrated design for details and examples of noise attenuation structures.</w:t>
                  </w:r>
                </w:p>
              </w:tc>
            </w:tr>
            <w:tr w:rsidR="000D1D67" w:rsidRPr="000D1D67" w:rsidTr="00F714A5">
              <w:trPr>
                <w:tblCellSpacing w:w="15" w:type="dxa"/>
              </w:trPr>
              <w:tc>
                <w:tcPr>
                  <w:tcW w:w="5334" w:type="dxa"/>
                  <w:vAlign w:val="center"/>
                  <w:hideMark/>
                </w:tcPr>
                <w:p w:rsidR="000D1D67" w:rsidRPr="002D583B" w:rsidRDefault="000D1D67" w:rsidP="000D1D67">
                  <w:pPr>
                    <w:spacing w:before="100" w:beforeAutospacing="1" w:after="100" w:afterAutospacing="1" w:line="240" w:lineRule="auto"/>
                    <w:rPr>
                      <w:rFonts w:ascii="Arial" w:eastAsia="Times New Roman" w:hAnsi="Arial" w:cs="Arial"/>
                      <w:sz w:val="18"/>
                      <w:szCs w:val="20"/>
                      <w:lang w:eastAsia="en-AU"/>
                    </w:rPr>
                  </w:pPr>
                  <w:r w:rsidRPr="002D583B">
                    <w:rPr>
                      <w:rFonts w:ascii="Arial" w:eastAsia="Times New Roman" w:hAnsi="Arial" w:cs="Arial"/>
                      <w:sz w:val="18"/>
                      <w:szCs w:val="20"/>
                      <w:lang w:eastAsia="en-AU"/>
                    </w:rPr>
                    <w:t>Note - Refer to Overlay map – Active transport for future active transport routes.</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A31F68" w:rsidRPr="000D1D67" w:rsidTr="00A31F68">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A31F68" w:rsidRPr="000D1D67" w:rsidRDefault="00A31F68"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Hazardous chemicals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A31F68" w:rsidRPr="000D1D67" w:rsidTr="00C052F2">
              <w:trPr>
                <w:tblCellSpacing w:w="15" w:type="dxa"/>
              </w:trPr>
              <w:tc>
                <w:tcPr>
                  <w:tcW w:w="15098" w:type="dxa"/>
                  <w:vAlign w:val="center"/>
                  <w:hideMark/>
                </w:tcPr>
                <w:p w:rsidR="00A31F68" w:rsidRPr="000D1D67" w:rsidRDefault="00A31F68"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0D1D67">
                    <w:rPr>
                      <w:rFonts w:ascii="Arial" w:eastAsia="Times New Roman" w:hAnsi="Arial" w:cs="Arial"/>
                      <w:i/>
                      <w:iCs/>
                      <w:sz w:val="20"/>
                      <w:szCs w:val="20"/>
                      <w:lang w:eastAsia="en-AU"/>
                    </w:rPr>
                    <w:t>State Planning Policy Guideline - Guidance on development involving hazardous chemicals</w:t>
                  </w:r>
                  <w:r w:rsidRPr="000D1D67">
                    <w:rPr>
                      <w:rFonts w:ascii="Arial" w:eastAsia="Times New Roman" w:hAnsi="Arial" w:cs="Arial"/>
                      <w:sz w:val="20"/>
                      <w:szCs w:val="20"/>
                      <w:lang w:eastAsia="en-AU"/>
                    </w:rPr>
                    <w:t xml:space="preserve">'. </w:t>
                  </w:r>
                </w:p>
                <w:p w:rsidR="00A31F68" w:rsidRPr="000D1D67" w:rsidRDefault="00A31F68"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Note - Terms used in this section are defined in '</w:t>
                  </w:r>
                  <w:r w:rsidRPr="000D1D67">
                    <w:rPr>
                      <w:rFonts w:ascii="Arial" w:eastAsia="Times New Roman" w:hAnsi="Arial" w:cs="Arial"/>
                      <w:i/>
                      <w:iCs/>
                      <w:sz w:val="20"/>
                      <w:szCs w:val="20"/>
                      <w:lang w:eastAsia="en-AU"/>
                    </w:rPr>
                    <w:t>State Planning Policy Guideline - Guidance on development involving hazardous chemicals</w:t>
                  </w:r>
                  <w:r w:rsidRPr="000D1D67">
                    <w:rPr>
                      <w:rFonts w:ascii="Arial" w:eastAsia="Times New Roman" w:hAnsi="Arial" w:cs="Arial"/>
                      <w:sz w:val="20"/>
                      <w:szCs w:val="20"/>
                      <w:lang w:eastAsia="en-AU"/>
                    </w:rPr>
                    <w:t xml:space="preserve">'. </w:t>
                  </w:r>
                </w:p>
              </w:tc>
            </w:tr>
          </w:tbl>
          <w:p w:rsidR="00A31F68" w:rsidRPr="000D1D67" w:rsidRDefault="00A31F68"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Off sites risks from foreseeable hazard scenarios involving hazardous chemicals are commensurate </w:t>
            </w:r>
            <w:r w:rsidRPr="000D1D67">
              <w:rPr>
                <w:rFonts w:ascii="Arial" w:eastAsia="Times New Roman" w:hAnsi="Arial" w:cs="Arial"/>
                <w:sz w:val="20"/>
                <w:szCs w:val="20"/>
                <w:lang w:eastAsia="en-AU"/>
              </w:rPr>
              <w:lastRenderedPageBreak/>
              <w:t xml:space="preserve">with the sensitivity of the surrounding land use zones. </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E2</w:t>
            </w:r>
            <w:r w:rsidR="008D0413">
              <w:rPr>
                <w:rFonts w:ascii="Arial" w:eastAsia="Times New Roman" w:hAnsi="Arial" w:cs="Arial"/>
                <w:b/>
                <w:bCs/>
                <w:sz w:val="20"/>
                <w:szCs w:val="20"/>
                <w:lang w:eastAsia="en-AU"/>
              </w:rPr>
              <w:t>3</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Off site impacts or risks from any foreseeable hazard scenario does not exceed the dangerous dose at the </w:t>
            </w:r>
            <w:r w:rsidRPr="000D1D67">
              <w:rPr>
                <w:rFonts w:ascii="Arial" w:eastAsia="Times New Roman" w:hAnsi="Arial" w:cs="Arial"/>
                <w:sz w:val="20"/>
                <w:szCs w:val="20"/>
                <w:lang w:eastAsia="en-AU"/>
              </w:rPr>
              <w:lastRenderedPageBreak/>
              <w:t xml:space="preserve">boundary of land zoned for vulnerable or sensitive land uses as described below: </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Dangerous Dose</w:t>
            </w:r>
          </w:p>
          <w:p w:rsidR="000D1D67" w:rsidRPr="000D1D67" w:rsidRDefault="000D1D67" w:rsidP="000D1D67">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any hazard scenario involving the release of gases or vapours:</w:t>
            </w:r>
          </w:p>
          <w:p w:rsidR="000D1D67" w:rsidRPr="000D1D67" w:rsidRDefault="000D1D67" w:rsidP="000D1D67">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AEGL2 (60minutes) or if not available ERPG2;</w:t>
            </w:r>
          </w:p>
          <w:p w:rsidR="000D1D67" w:rsidRPr="000D1D67" w:rsidRDefault="000D1D67" w:rsidP="000D1D67">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An oxygen content in air &lt;19.5% or &gt;23.5% at normal atmospheric pressure.</w:t>
            </w:r>
          </w:p>
          <w:p w:rsidR="000D1D67" w:rsidRPr="000D1D67" w:rsidRDefault="000D1D67" w:rsidP="000D1D67">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any hazard scenario involving fire or explosion:</w:t>
            </w:r>
          </w:p>
          <w:p w:rsidR="000D1D67" w:rsidRPr="000D1D67" w:rsidRDefault="000D1D67" w:rsidP="000D1D67">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7kPa overpressure;</w:t>
            </w:r>
          </w:p>
          <w:p w:rsidR="000D1D67" w:rsidRPr="000D1D67" w:rsidRDefault="000D1D67" w:rsidP="000D1D67">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4.7kW/m2 heat radiation.</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If criteria E2</w:t>
            </w:r>
            <w:r w:rsidR="008D0413">
              <w:rPr>
                <w:rFonts w:ascii="Arial" w:eastAsia="Times New Roman" w:hAnsi="Arial" w:cs="Arial"/>
                <w:sz w:val="20"/>
                <w:szCs w:val="20"/>
                <w:lang w:eastAsia="en-AU"/>
              </w:rPr>
              <w:t>3</w:t>
            </w:r>
            <w:r w:rsidRPr="000D1D67">
              <w:rPr>
                <w:rFonts w:ascii="Arial" w:eastAsia="Times New Roman" w:hAnsi="Arial" w:cs="Arial"/>
                <w:sz w:val="20"/>
                <w:szCs w:val="20"/>
                <w:lang w:eastAsia="en-AU"/>
              </w:rPr>
              <w:t xml:space="preserve">.1 (a) or (b) cannot be achieved, then the risk of any foreseeable hazard scenario shall not exceed an individual fatality risk level of 0.5 x 10-6/year.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3</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Off site impacts or risks from any foreseeable hazard scenario does not exceed the dangerous dose at the boundary of a commercial or community activity land use zone as described below: </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Dangerous Dose</w:t>
            </w:r>
          </w:p>
          <w:p w:rsidR="000D1D67" w:rsidRPr="000D1D67" w:rsidRDefault="000D1D67" w:rsidP="000D1D67">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any hazard scenario involving the release of gases or vapours:</w:t>
            </w:r>
          </w:p>
          <w:p w:rsidR="000D1D67" w:rsidRPr="000D1D67" w:rsidRDefault="000D1D67" w:rsidP="000D1D67">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AEGL2 (60minutes) or if not available ERPG2;</w:t>
            </w:r>
          </w:p>
          <w:p w:rsidR="000D1D67" w:rsidRPr="000D1D67" w:rsidRDefault="000D1D67" w:rsidP="000D1D67">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An oxygen content in air &lt;19.5% or &gt;23.5% at normal atmospheric pressure.</w:t>
            </w:r>
          </w:p>
          <w:p w:rsidR="000D1D67" w:rsidRPr="000D1D67" w:rsidRDefault="000D1D67" w:rsidP="000D1D67">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any hazard scenario involving fire or explosion:</w:t>
            </w:r>
          </w:p>
          <w:p w:rsidR="000D1D67" w:rsidRPr="000D1D67" w:rsidRDefault="000D1D67" w:rsidP="000D1D67">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7kPa overpressure;</w:t>
            </w:r>
          </w:p>
          <w:p w:rsidR="000D1D67" w:rsidRPr="000D1D67" w:rsidRDefault="000D1D67" w:rsidP="000D1D67">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4.7kW/m2 heat radiation.</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If criteria E2</w:t>
            </w:r>
            <w:r w:rsidR="008D0413">
              <w:rPr>
                <w:rFonts w:ascii="Arial" w:eastAsia="Times New Roman" w:hAnsi="Arial" w:cs="Arial"/>
                <w:sz w:val="20"/>
                <w:szCs w:val="20"/>
                <w:lang w:eastAsia="en-AU"/>
              </w:rPr>
              <w:t>3</w:t>
            </w:r>
            <w:r w:rsidRPr="000D1D67">
              <w:rPr>
                <w:rFonts w:ascii="Arial" w:eastAsia="Times New Roman" w:hAnsi="Arial" w:cs="Arial"/>
                <w:sz w:val="20"/>
                <w:szCs w:val="20"/>
                <w:lang w:eastAsia="en-AU"/>
              </w:rPr>
              <w:t xml:space="preserve">.2 (a) or (b) cannot be achieved, then the risk of any foreseeable hazard scenario shall not exceed an individual fatality risk level of 5 x 10-6/year.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3</w:t>
            </w:r>
            <w:r w:rsidRPr="000D1D67">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Off site impacts or risks from any foreseeable hazard scenario does not exceed the dangerous dose at the boundary of an industrial land use zone as described below: </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Dangerous Dose</w:t>
            </w:r>
          </w:p>
          <w:p w:rsidR="000D1D67" w:rsidRPr="000D1D67" w:rsidRDefault="000D1D67" w:rsidP="000D1D67">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any hazard scenario involving the release of gases or vapours:</w:t>
            </w:r>
          </w:p>
          <w:p w:rsidR="000D1D67" w:rsidRPr="000D1D67" w:rsidRDefault="000D1D67" w:rsidP="000D1D67">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AEGL2 (60minutes) or if not available ERPG2;</w:t>
            </w:r>
          </w:p>
          <w:p w:rsidR="000D1D67" w:rsidRPr="000D1D67" w:rsidRDefault="000D1D67" w:rsidP="000D1D67">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An oxygen content in air &lt;19.5% or &gt;23.5% at normal atmospheric pressure.</w:t>
            </w:r>
          </w:p>
          <w:p w:rsidR="000D1D67" w:rsidRPr="000D1D67" w:rsidRDefault="000D1D67" w:rsidP="000D1D67">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any hazard scenario involving fire or explosion:</w:t>
            </w:r>
          </w:p>
          <w:p w:rsidR="000D1D67" w:rsidRPr="000D1D67" w:rsidRDefault="000D1D67" w:rsidP="000D1D67">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14kPa overpressure;</w:t>
            </w:r>
          </w:p>
          <w:p w:rsidR="000D1D67" w:rsidRPr="000D1D67" w:rsidRDefault="000D1D67" w:rsidP="000D1D67">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12.6kW/m2 heat radiation.</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If criteria E2</w:t>
            </w:r>
            <w:r w:rsidR="008D0413">
              <w:rPr>
                <w:rFonts w:ascii="Arial" w:eastAsia="Times New Roman" w:hAnsi="Arial" w:cs="Arial"/>
                <w:sz w:val="20"/>
                <w:szCs w:val="20"/>
                <w:lang w:eastAsia="en-AU"/>
              </w:rPr>
              <w:t>3</w:t>
            </w:r>
            <w:r w:rsidRPr="000D1D67">
              <w:rPr>
                <w:rFonts w:ascii="Arial" w:eastAsia="Times New Roman" w:hAnsi="Arial" w:cs="Arial"/>
                <w:sz w:val="20"/>
                <w:szCs w:val="20"/>
                <w:lang w:eastAsia="en-AU"/>
              </w:rPr>
              <w:t xml:space="preserve">.3 (a) or (b) cannot be achieved, then the risk of any foreseeable hazard scenario shall not exceed an individual fatality risk level of 50 x 10-6/year.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fire fighting media. </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 </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E2</w:t>
            </w:r>
            <w:r w:rsidR="008D0413">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The base of any tank with a WC &gt;2,500L or kg is higher than any relevant flood height level identified in an area’s flood hazard area. Alternatively: </w:t>
            </w:r>
          </w:p>
          <w:p w:rsidR="000D1D67" w:rsidRPr="000D1D67" w:rsidRDefault="000D1D67" w:rsidP="000D1D67">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bulk tanks are anchored so they cannot float if submerged or inundated by water; and</w:t>
            </w:r>
          </w:p>
          <w:p w:rsidR="000D1D67" w:rsidRPr="000D1D67" w:rsidRDefault="000D1D67" w:rsidP="000D1D67">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tank openings not provided with a liquid tight seal, i.e. an atmospheric vent, are extended above the relevant flood height level.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Clearing of habitat trees where not located within the Environmental areas overlay map</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7</w:t>
            </w:r>
          </w:p>
          <w:p w:rsidR="000D1D67" w:rsidRPr="000D1D67" w:rsidRDefault="000D1D67" w:rsidP="000D1D67">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rsidR="000D1D67" w:rsidRPr="000D1D67" w:rsidRDefault="000D1D67" w:rsidP="000D1D67">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rsidR="000D1D67" w:rsidRPr="000D1D67" w:rsidRDefault="000D1D67" w:rsidP="000D1D67">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3"/>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lastRenderedPageBreak/>
                    <w:t>Note: Further guidance on habitat trees is provided in Planning scheme policy - Environmental areas</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A31F68" w:rsidRPr="000D1D67" w:rsidTr="00A31F68">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A31F68" w:rsidRPr="000D1D67" w:rsidRDefault="00A31F68" w:rsidP="000D1D6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Works criteria</w:t>
            </w:r>
          </w:p>
        </w:tc>
      </w:tr>
      <w:tr w:rsidR="00395A22" w:rsidRPr="000D1D67" w:rsidTr="002D583B">
        <w:trPr>
          <w:tblCellSpacing w:w="15" w:type="dxa"/>
        </w:trPr>
        <w:tc>
          <w:tcPr>
            <w:tcW w:w="313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Utilities</w:t>
            </w:r>
          </w:p>
        </w:tc>
        <w:tc>
          <w:tcPr>
            <w:tcW w:w="53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PO2</w:t>
            </w:r>
            <w:r w:rsidR="00A6058C">
              <w:rPr>
                <w:rFonts w:ascii="Arial" w:eastAsia="Times New Roman" w:hAnsi="Arial" w:cs="Arial"/>
                <w:b/>
                <w:bCs/>
                <w:sz w:val="20"/>
                <w:szCs w:val="20"/>
                <w:lang w:eastAsia="en-AU"/>
              </w:rPr>
              <w:t>8</w:t>
            </w:r>
          </w:p>
          <w:p w:rsidR="00516669" w:rsidRPr="00516669" w:rsidRDefault="00516669" w:rsidP="00516669">
            <w:pPr>
              <w:spacing w:before="100" w:beforeAutospacing="1" w:after="100" w:afterAutospacing="1" w:line="240" w:lineRule="auto"/>
              <w:ind w:left="150" w:right="150"/>
              <w:rPr>
                <w:rFonts w:ascii="Arial" w:eastAsia="Times New Roman" w:hAnsi="Arial" w:cs="Arial"/>
                <w:bCs/>
                <w:sz w:val="20"/>
                <w:szCs w:val="20"/>
                <w:lang w:eastAsia="en-AU"/>
              </w:rPr>
            </w:pPr>
            <w:r w:rsidRPr="00516669">
              <w:rPr>
                <w:rFonts w:ascii="Arial" w:eastAsia="Times New Roman" w:hAnsi="Arial" w:cs="Arial"/>
                <w:bCs/>
                <w:sz w:val="20"/>
                <w:szCs w:val="20"/>
                <w:lang w:eastAsia="en-AU"/>
              </w:rPr>
              <w:t>All services including water supply, sewage disposal,</w:t>
            </w:r>
            <w:r>
              <w:rPr>
                <w:rFonts w:ascii="Arial" w:eastAsia="Times New Roman" w:hAnsi="Arial" w:cs="Arial"/>
                <w:bCs/>
                <w:sz w:val="20"/>
                <w:szCs w:val="20"/>
                <w:lang w:eastAsia="en-AU"/>
              </w:rPr>
              <w:t xml:space="preserve"> </w:t>
            </w:r>
            <w:r w:rsidRPr="00516669">
              <w:rPr>
                <w:rFonts w:ascii="Arial" w:eastAsia="Times New Roman" w:hAnsi="Arial" w:cs="Arial"/>
                <w:bCs/>
                <w:sz w:val="20"/>
                <w:szCs w:val="20"/>
                <w:lang w:eastAsia="en-AU"/>
              </w:rPr>
              <w:t>electricity, street lighting, telecommunications and gas</w:t>
            </w:r>
            <w:r>
              <w:rPr>
                <w:rFonts w:ascii="Arial" w:eastAsia="Times New Roman" w:hAnsi="Arial" w:cs="Arial"/>
                <w:bCs/>
                <w:sz w:val="20"/>
                <w:szCs w:val="20"/>
                <w:lang w:eastAsia="en-AU"/>
              </w:rPr>
              <w:t xml:space="preserve"> </w:t>
            </w:r>
            <w:r w:rsidRPr="00516669">
              <w:rPr>
                <w:rFonts w:ascii="Arial" w:eastAsia="Times New Roman" w:hAnsi="Arial" w:cs="Arial"/>
                <w:bCs/>
                <w:sz w:val="20"/>
                <w:szCs w:val="20"/>
                <w:lang w:eastAsia="en-AU"/>
              </w:rPr>
              <w:t>(if available) are provided in accordance with Planning</w:t>
            </w:r>
            <w:r>
              <w:rPr>
                <w:rFonts w:ascii="Arial" w:eastAsia="Times New Roman" w:hAnsi="Arial" w:cs="Arial"/>
                <w:bCs/>
                <w:sz w:val="20"/>
                <w:szCs w:val="20"/>
                <w:lang w:eastAsia="en-AU"/>
              </w:rPr>
              <w:t xml:space="preserve"> </w:t>
            </w:r>
            <w:r w:rsidRPr="00516669">
              <w:rPr>
                <w:rFonts w:ascii="Arial" w:eastAsia="Times New Roman" w:hAnsi="Arial" w:cs="Arial"/>
                <w:bCs/>
                <w:sz w:val="20"/>
                <w:szCs w:val="20"/>
                <w:lang w:eastAsia="en-AU"/>
              </w:rPr>
              <w:t>scheme policy - Integrated design (Appendix A).</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516669" w:rsidP="000D1D67">
            <w:pPr>
              <w:spacing w:before="100" w:beforeAutospacing="1" w:after="100" w:afterAutospacing="1" w:line="240" w:lineRule="auto"/>
              <w:ind w:left="150" w:right="150"/>
              <w:rPr>
                <w:rFonts w:ascii="Arial" w:eastAsia="Times New Roman" w:hAnsi="Arial" w:cs="Arial"/>
                <w:sz w:val="20"/>
                <w:szCs w:val="20"/>
                <w:lang w:eastAsia="en-AU"/>
              </w:rPr>
            </w:pPr>
            <w:r w:rsidRPr="00516669">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395A22" w:rsidRPr="000D1D67" w:rsidTr="002D583B">
        <w:trPr>
          <w:tblCellSpacing w:w="15" w:type="dxa"/>
        </w:trPr>
        <w:tc>
          <w:tcPr>
            <w:tcW w:w="313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Access</w:t>
            </w:r>
          </w:p>
        </w:tc>
        <w:tc>
          <w:tcPr>
            <w:tcW w:w="53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16669">
              <w:rPr>
                <w:rFonts w:ascii="Arial" w:eastAsia="Times New Roman" w:hAnsi="Arial" w:cs="Arial"/>
                <w:b/>
                <w:bCs/>
                <w:sz w:val="20"/>
                <w:szCs w:val="20"/>
                <w:lang w:eastAsia="en-AU"/>
              </w:rPr>
              <w:t>29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provides functional and integrated car parking and vehicle access, that:</w:t>
            </w:r>
          </w:p>
          <w:p w:rsidR="000D1D67" w:rsidRPr="000D1D67" w:rsidRDefault="000D1D67" w:rsidP="000D1D67">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prioritises the movement and safety of pedestrians between car parking areas at the rear through to the 'main street' and the entrance to the building (e.g. rear entry, arcade etc.); </w:t>
            </w:r>
          </w:p>
          <w:p w:rsidR="000D1D67" w:rsidRPr="000D1D67" w:rsidRDefault="000D1D67" w:rsidP="000D1D67">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provides safety and security of people and property at all times;</w:t>
            </w:r>
          </w:p>
          <w:p w:rsidR="000D1D67" w:rsidRPr="000D1D67" w:rsidRDefault="000D1D67" w:rsidP="000D1D67">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does not impede active transport options;</w:t>
            </w:r>
          </w:p>
          <w:p w:rsidR="000D1D67" w:rsidRPr="000D1D67" w:rsidRDefault="000D1D67" w:rsidP="000D1D67">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does not impact on the safe and efficient movement of traffic external to the site;</w:t>
            </w:r>
          </w:p>
          <w:p w:rsidR="000D1D67" w:rsidRPr="000D1D67" w:rsidRDefault="000D1D67" w:rsidP="000D1D67">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2D583B">
                    <w:rPr>
                      <w:rFonts w:ascii="Arial" w:eastAsia="Times New Roman" w:hAnsi="Arial" w:cs="Arial"/>
                      <w:sz w:val="18"/>
                      <w:szCs w:val="20"/>
                      <w:lang w:eastAsia="en-AU"/>
                    </w:rPr>
                    <w:t>Note - Refer to Planning scheme policy - Centre and neighbourhood hub design for details and examples.</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PO3</w:t>
            </w:r>
            <w:r w:rsidR="00211668">
              <w:rPr>
                <w:rFonts w:ascii="Arial" w:eastAsia="Times New Roman" w:hAnsi="Arial" w:cs="Arial"/>
                <w:b/>
                <w:bCs/>
                <w:sz w:val="20"/>
                <w:szCs w:val="20"/>
                <w:lang w:eastAsia="en-AU"/>
              </w:rPr>
              <w:t>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PO3</w:t>
            </w:r>
            <w:r w:rsidR="00211668">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layout of the development does not compromise:</w:t>
            </w:r>
          </w:p>
          <w:p w:rsidR="000D1D67" w:rsidRPr="000D1D67" w:rsidRDefault="000D1D67" w:rsidP="000D1D67">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the development of the road network in the area;</w:t>
            </w:r>
          </w:p>
          <w:p w:rsidR="000D1D67" w:rsidRPr="000D1D67" w:rsidRDefault="000D1D67" w:rsidP="000D1D67">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the function or safety of the road network;</w:t>
            </w:r>
          </w:p>
          <w:p w:rsidR="000D1D67" w:rsidRPr="000D1D67" w:rsidRDefault="000D1D67" w:rsidP="000D1D67">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2D583B">
                    <w:rPr>
                      <w:rFonts w:ascii="Arial" w:eastAsia="Times New Roman" w:hAnsi="Arial" w:cs="Arial"/>
                      <w:sz w:val="18"/>
                      <w:szCs w:val="20"/>
                      <w:lang w:eastAsia="en-AU"/>
                    </w:rPr>
                    <w:t>Note - The road hierarchy is mapped on Overlay map - Road hierarchy.</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E3</w:t>
            </w:r>
            <w:r w:rsidR="00211668">
              <w:rPr>
                <w:rFonts w:ascii="Arial" w:eastAsia="Times New Roman" w:hAnsi="Arial" w:cs="Arial"/>
                <w:b/>
                <w:bCs/>
                <w:sz w:val="20"/>
                <w:szCs w:val="20"/>
                <w:lang w:eastAsia="en-AU"/>
              </w:rPr>
              <w:t>1</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rsidTr="00C052F2">
              <w:trPr>
                <w:tblCellSpacing w:w="15" w:type="dxa"/>
              </w:trPr>
              <w:tc>
                <w:tcPr>
                  <w:tcW w:w="5940" w:type="dxa"/>
                  <w:vAlign w:val="center"/>
                  <w:hideMark/>
                </w:tcPr>
                <w:p w:rsidR="000D1D67" w:rsidRPr="002D583B" w:rsidRDefault="000D1D67" w:rsidP="000D1D67">
                  <w:pPr>
                    <w:spacing w:before="100" w:beforeAutospacing="1" w:after="100" w:afterAutospacing="1" w:line="240" w:lineRule="auto"/>
                    <w:rPr>
                      <w:rFonts w:ascii="Arial" w:eastAsia="Times New Roman" w:hAnsi="Arial" w:cs="Arial"/>
                      <w:sz w:val="18"/>
                      <w:szCs w:val="20"/>
                      <w:lang w:eastAsia="en-AU"/>
                    </w:rPr>
                  </w:pPr>
                  <w:r w:rsidRPr="002D583B">
                    <w:rPr>
                      <w:rFonts w:ascii="Arial" w:eastAsia="Times New Roman" w:hAnsi="Arial" w:cs="Arial"/>
                      <w:sz w:val="18"/>
                      <w:szCs w:val="20"/>
                      <w:lang w:eastAsia="en-AU"/>
                    </w:rPr>
                    <w:t>Editor's note - Residential developments should consider amalgamation with the lot to the rear and gaining access via a laneway.</w:t>
                  </w:r>
                </w:p>
              </w:tc>
            </w:tr>
            <w:tr w:rsidR="000D1D67" w:rsidRPr="000D1D67" w:rsidTr="00C052F2">
              <w:trPr>
                <w:tblCellSpacing w:w="15" w:type="dxa"/>
              </w:trPr>
              <w:tc>
                <w:tcPr>
                  <w:tcW w:w="5940" w:type="dxa"/>
                  <w:vAlign w:val="center"/>
                  <w:hideMark/>
                </w:tcPr>
                <w:p w:rsidR="000D1D67" w:rsidRPr="002D583B" w:rsidRDefault="000D1D67" w:rsidP="000D1D67">
                  <w:pPr>
                    <w:spacing w:before="100" w:beforeAutospacing="1" w:after="100" w:afterAutospacing="1" w:line="240" w:lineRule="auto"/>
                    <w:rPr>
                      <w:rFonts w:ascii="Arial" w:eastAsia="Times New Roman" w:hAnsi="Arial" w:cs="Arial"/>
                      <w:sz w:val="18"/>
                      <w:szCs w:val="20"/>
                      <w:lang w:eastAsia="en-AU"/>
                    </w:rPr>
                  </w:pPr>
                  <w:r w:rsidRPr="002D583B">
                    <w:rPr>
                      <w:rFonts w:ascii="Arial" w:eastAsia="Times New Roman" w:hAnsi="Arial" w:cs="Arial"/>
                      <w:sz w:val="18"/>
                      <w:szCs w:val="20"/>
                      <w:lang w:eastAsia="en-AU"/>
                    </w:rPr>
                    <w:t>Note - The road hierarchy is mapped on Overlay map - Road hierarchy.</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E3</w:t>
            </w:r>
            <w:r w:rsidR="00211668">
              <w:rPr>
                <w:rFonts w:ascii="Arial" w:eastAsia="Times New Roman" w:hAnsi="Arial" w:cs="Arial"/>
                <w:b/>
                <w:bCs/>
                <w:sz w:val="20"/>
                <w:szCs w:val="20"/>
                <w:lang w:eastAsia="en-AU"/>
              </w:rPr>
              <w:t>1</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development provides for the extension of the road network in the area in accordance with Council’s road network planning.</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E3</w:t>
            </w:r>
            <w:r w:rsidR="00211668">
              <w:rPr>
                <w:rFonts w:ascii="Arial" w:eastAsia="Times New Roman" w:hAnsi="Arial" w:cs="Arial"/>
                <w:b/>
                <w:bCs/>
                <w:sz w:val="20"/>
                <w:szCs w:val="20"/>
                <w:lang w:eastAsia="en-AU"/>
              </w:rPr>
              <w:t>1</w:t>
            </w:r>
            <w:r w:rsidRPr="000D1D67">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E3</w:t>
            </w:r>
            <w:r w:rsidR="00211668">
              <w:rPr>
                <w:rFonts w:ascii="Arial" w:eastAsia="Times New Roman" w:hAnsi="Arial" w:cs="Arial"/>
                <w:b/>
                <w:bCs/>
                <w:sz w:val="20"/>
                <w:szCs w:val="20"/>
                <w:lang w:eastAsia="en-AU"/>
              </w:rPr>
              <w:t>1</w:t>
            </w:r>
            <w:r w:rsidRPr="000D1D67">
              <w:rPr>
                <w:rFonts w:ascii="Arial" w:eastAsia="Times New Roman" w:hAnsi="Arial" w:cs="Arial"/>
                <w:b/>
                <w:bCs/>
                <w:sz w:val="20"/>
                <w:szCs w:val="20"/>
                <w:lang w:eastAsia="en-AU"/>
              </w:rPr>
              <w:t>.4</w:t>
            </w:r>
          </w:p>
          <w:p w:rsidR="000D1D67" w:rsidRPr="000D1D67" w:rsidRDefault="00211668" w:rsidP="00211668">
            <w:pPr>
              <w:spacing w:before="100" w:beforeAutospacing="1" w:after="100" w:afterAutospacing="1" w:line="240" w:lineRule="auto"/>
              <w:ind w:left="150" w:right="150"/>
              <w:rPr>
                <w:rFonts w:ascii="Arial" w:eastAsia="Times New Roman" w:hAnsi="Arial" w:cs="Arial"/>
                <w:sz w:val="20"/>
                <w:szCs w:val="20"/>
                <w:lang w:eastAsia="en-AU"/>
              </w:rPr>
            </w:pPr>
            <w:r w:rsidRPr="00211668">
              <w:rPr>
                <w:rFonts w:ascii="Arial" w:eastAsia="Times New Roman" w:hAnsi="Arial" w:cs="Arial"/>
                <w:sz w:val="20"/>
                <w:szCs w:val="20"/>
                <w:lang w:eastAsia="en-AU"/>
              </w:rPr>
              <w:t>The development layout allows forward vehicular access</w:t>
            </w:r>
            <w:r>
              <w:rPr>
                <w:rFonts w:ascii="Arial" w:eastAsia="Times New Roman" w:hAnsi="Arial" w:cs="Arial"/>
                <w:sz w:val="20"/>
                <w:szCs w:val="20"/>
                <w:lang w:eastAsia="en-AU"/>
              </w:rPr>
              <w:t xml:space="preserve"> </w:t>
            </w:r>
            <w:r w:rsidRPr="00211668">
              <w:rPr>
                <w:rFonts w:ascii="Arial" w:eastAsia="Times New Roman" w:hAnsi="Arial" w:cs="Arial"/>
                <w:sz w:val="20"/>
                <w:szCs w:val="20"/>
                <w:lang w:eastAsia="en-AU"/>
              </w:rPr>
              <w:t>to and from the site.</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val="restart"/>
            <w:tcBorders>
              <w:top w:val="outset" w:sz="6" w:space="0" w:color="auto"/>
              <w:left w:val="outset" w:sz="6" w:space="0" w:color="auto"/>
              <w:right w:val="outset" w:sz="6" w:space="0" w:color="auto"/>
            </w:tcBorders>
            <w:hideMark/>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PO3</w:t>
            </w:r>
            <w:r>
              <w:rPr>
                <w:rFonts w:ascii="Arial" w:eastAsia="Times New Roman" w:hAnsi="Arial" w:cs="Arial"/>
                <w:b/>
                <w:bCs/>
                <w:sz w:val="20"/>
                <w:szCs w:val="20"/>
                <w:lang w:eastAsia="en-AU"/>
              </w:rPr>
              <w:t>2</w:t>
            </w:r>
          </w:p>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Safe access is provided for all vehicles required to access the site.</w:t>
            </w:r>
          </w:p>
        </w:tc>
        <w:tc>
          <w:tcPr>
            <w:tcW w:w="1781" w:type="pct"/>
            <w:gridSpan w:val="2"/>
            <w:tcBorders>
              <w:top w:val="outset" w:sz="6" w:space="0" w:color="auto"/>
              <w:left w:val="outset" w:sz="6" w:space="0" w:color="auto"/>
              <w:bottom w:val="outset" w:sz="6" w:space="0" w:color="auto"/>
              <w:right w:val="outset" w:sz="6" w:space="0" w:color="auto"/>
            </w:tcBorders>
            <w:hideMark/>
          </w:tcPr>
          <w:p w:rsidR="000C0405" w:rsidRDefault="000C0405" w:rsidP="00211668">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E3</w:t>
            </w:r>
            <w:r>
              <w:rPr>
                <w:rFonts w:ascii="Arial" w:eastAsia="Times New Roman" w:hAnsi="Arial" w:cs="Arial"/>
                <w:b/>
                <w:bCs/>
                <w:sz w:val="20"/>
                <w:szCs w:val="20"/>
                <w:lang w:eastAsia="en-AU"/>
              </w:rPr>
              <w:t>2</w:t>
            </w:r>
            <w:r w:rsidRPr="000D1D67">
              <w:rPr>
                <w:rFonts w:ascii="Arial" w:eastAsia="Times New Roman" w:hAnsi="Arial" w:cs="Arial"/>
                <w:b/>
                <w:bCs/>
                <w:sz w:val="20"/>
                <w:szCs w:val="20"/>
                <w:lang w:eastAsia="en-AU"/>
              </w:rPr>
              <w:t>.1</w:t>
            </w:r>
          </w:p>
          <w:p w:rsidR="000C0405" w:rsidRDefault="000C0405" w:rsidP="00211668">
            <w:pPr>
              <w:spacing w:before="100" w:beforeAutospacing="1" w:after="100" w:afterAutospacing="1" w:line="240" w:lineRule="auto"/>
              <w:ind w:left="150" w:right="150"/>
              <w:rPr>
                <w:rFonts w:ascii="Arial" w:eastAsia="Times New Roman" w:hAnsi="Arial" w:cs="Arial"/>
                <w:sz w:val="20"/>
                <w:szCs w:val="20"/>
                <w:lang w:eastAsia="en-AU"/>
              </w:rPr>
            </w:pPr>
            <w:r w:rsidRPr="00211668">
              <w:rPr>
                <w:rFonts w:ascii="Arial" w:eastAsia="Times New Roman" w:hAnsi="Arial" w:cs="Arial"/>
                <w:sz w:val="20"/>
                <w:szCs w:val="20"/>
                <w:lang w:eastAsia="en-AU"/>
              </w:rPr>
              <w:t>Site access and driveways are designed, located and</w:t>
            </w:r>
            <w:r>
              <w:rPr>
                <w:rFonts w:ascii="Arial" w:eastAsia="Times New Roman" w:hAnsi="Arial" w:cs="Arial"/>
                <w:sz w:val="20"/>
                <w:szCs w:val="20"/>
                <w:lang w:eastAsia="en-AU"/>
              </w:rPr>
              <w:t xml:space="preserve"> </w:t>
            </w:r>
            <w:r w:rsidRPr="00211668">
              <w:rPr>
                <w:rFonts w:ascii="Arial" w:eastAsia="Times New Roman" w:hAnsi="Arial" w:cs="Arial"/>
                <w:sz w:val="20"/>
                <w:szCs w:val="20"/>
                <w:lang w:eastAsia="en-AU"/>
              </w:rPr>
              <w:t>constructed in accordance with:</w:t>
            </w:r>
          </w:p>
          <w:p w:rsidR="000C0405" w:rsidRDefault="000C0405" w:rsidP="004A2705">
            <w:pPr>
              <w:pStyle w:val="ListParagraph"/>
              <w:numPr>
                <w:ilvl w:val="0"/>
                <w:numId w:val="76"/>
              </w:numPr>
              <w:spacing w:before="100" w:beforeAutospacing="1" w:after="100" w:afterAutospacing="1" w:line="240" w:lineRule="auto"/>
              <w:ind w:right="150"/>
              <w:rPr>
                <w:rFonts w:eastAsia="Times New Roman" w:cs="Arial"/>
                <w:sz w:val="20"/>
                <w:szCs w:val="20"/>
                <w:lang w:eastAsia="en-AU"/>
              </w:rPr>
            </w:pPr>
            <w:r w:rsidRPr="00211668">
              <w:rPr>
                <w:rFonts w:eastAsia="Times New Roman" w:cs="Arial"/>
                <w:sz w:val="20"/>
                <w:szCs w:val="20"/>
                <w:lang w:eastAsia="en-AU"/>
              </w:rPr>
              <w:lastRenderedPageBreak/>
              <w:t>where for a Council-controlled road and associated with a Dwelling house:</w:t>
            </w:r>
          </w:p>
          <w:p w:rsidR="000C0405" w:rsidRPr="00211668" w:rsidRDefault="000C0405" w:rsidP="004A2705">
            <w:pPr>
              <w:pStyle w:val="ListParagraph"/>
              <w:numPr>
                <w:ilvl w:val="0"/>
                <w:numId w:val="77"/>
              </w:numPr>
              <w:spacing w:before="100" w:beforeAutospacing="1" w:after="100" w:afterAutospacing="1" w:line="240" w:lineRule="auto"/>
              <w:ind w:right="150"/>
              <w:rPr>
                <w:rFonts w:eastAsia="Times New Roman" w:cs="Arial"/>
                <w:sz w:val="20"/>
                <w:szCs w:val="20"/>
                <w:lang w:eastAsia="en-AU"/>
              </w:rPr>
            </w:pPr>
            <w:r w:rsidRPr="00211668">
              <w:rPr>
                <w:rFonts w:eastAsia="Times New Roman" w:cs="Arial"/>
                <w:sz w:val="20"/>
                <w:szCs w:val="20"/>
                <w:lang w:eastAsia="en-AU"/>
              </w:rPr>
              <w:t>Planning scheme policy - Integrated design;</w:t>
            </w:r>
          </w:p>
          <w:p w:rsidR="000C0405" w:rsidRPr="000C0405" w:rsidRDefault="000C0405" w:rsidP="004A2705">
            <w:pPr>
              <w:pStyle w:val="ListParagraph"/>
              <w:numPr>
                <w:ilvl w:val="0"/>
                <w:numId w:val="76"/>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where for a Council-controlled road and not</w:t>
            </w:r>
            <w:r>
              <w:rPr>
                <w:rFonts w:eastAsia="Times New Roman" w:cs="Arial"/>
                <w:sz w:val="20"/>
                <w:szCs w:val="20"/>
                <w:lang w:eastAsia="en-AU"/>
              </w:rPr>
              <w:t xml:space="preserve"> </w:t>
            </w:r>
            <w:r w:rsidRPr="000C0405">
              <w:rPr>
                <w:rFonts w:eastAsia="Times New Roman" w:cs="Arial"/>
                <w:sz w:val="20"/>
                <w:szCs w:val="20"/>
                <w:lang w:eastAsia="en-AU"/>
              </w:rPr>
              <w:t>associated with a Dwelling house:</w:t>
            </w:r>
          </w:p>
          <w:p w:rsidR="000C0405" w:rsidRDefault="000C0405" w:rsidP="004A2705">
            <w:pPr>
              <w:pStyle w:val="ListParagraph"/>
              <w:numPr>
                <w:ilvl w:val="0"/>
                <w:numId w:val="78"/>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AS/NZS2890.1 Parking facilities Part 1: Off</w:t>
            </w:r>
            <w:r>
              <w:rPr>
                <w:rFonts w:eastAsia="Times New Roman" w:cs="Arial"/>
                <w:sz w:val="20"/>
                <w:szCs w:val="20"/>
                <w:lang w:eastAsia="en-AU"/>
              </w:rPr>
              <w:t xml:space="preserve"> </w:t>
            </w:r>
            <w:r w:rsidRPr="000C0405">
              <w:rPr>
                <w:rFonts w:eastAsia="Times New Roman" w:cs="Arial"/>
                <w:sz w:val="20"/>
                <w:szCs w:val="20"/>
                <w:lang w:eastAsia="en-AU"/>
              </w:rPr>
              <w:t>street car parking;</w:t>
            </w:r>
          </w:p>
          <w:p w:rsidR="000C0405" w:rsidRDefault="000C0405" w:rsidP="004A2705">
            <w:pPr>
              <w:pStyle w:val="ListParagraph"/>
              <w:numPr>
                <w:ilvl w:val="0"/>
                <w:numId w:val="78"/>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AS 2890.2 - Parking facilities Part 2: Off-stree</w:t>
            </w:r>
            <w:r>
              <w:rPr>
                <w:rFonts w:eastAsia="Times New Roman" w:cs="Arial"/>
                <w:sz w:val="20"/>
                <w:szCs w:val="20"/>
                <w:lang w:eastAsia="en-AU"/>
              </w:rPr>
              <w:t xml:space="preserve">t </w:t>
            </w:r>
            <w:r w:rsidRPr="000C0405">
              <w:rPr>
                <w:rFonts w:eastAsia="Times New Roman" w:cs="Arial"/>
                <w:sz w:val="20"/>
                <w:szCs w:val="20"/>
                <w:lang w:eastAsia="en-AU"/>
              </w:rPr>
              <w:t>commercial vehicle facilities;</w:t>
            </w:r>
          </w:p>
          <w:p w:rsidR="000C0405" w:rsidRDefault="000C0405" w:rsidP="004A2705">
            <w:pPr>
              <w:pStyle w:val="ListParagraph"/>
              <w:numPr>
                <w:ilvl w:val="0"/>
                <w:numId w:val="78"/>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Planning scheme policy - Integrated design;</w:t>
            </w:r>
          </w:p>
          <w:p w:rsidR="000C0405" w:rsidRPr="000C0405" w:rsidRDefault="000C0405" w:rsidP="004A2705">
            <w:pPr>
              <w:pStyle w:val="ListParagraph"/>
              <w:numPr>
                <w:ilvl w:val="0"/>
                <w:numId w:val="78"/>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Schedule 8 - Service vehicle requirements;</w:t>
            </w:r>
          </w:p>
          <w:p w:rsidR="000C0405" w:rsidRPr="000C0405" w:rsidRDefault="000C0405" w:rsidP="004A2705">
            <w:pPr>
              <w:pStyle w:val="ListParagraph"/>
              <w:numPr>
                <w:ilvl w:val="0"/>
                <w:numId w:val="76"/>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where for a State-Controlled road, the Safe</w:t>
            </w:r>
            <w:r>
              <w:rPr>
                <w:rFonts w:eastAsia="Times New Roman" w:cs="Arial"/>
                <w:sz w:val="20"/>
                <w:szCs w:val="20"/>
                <w:lang w:eastAsia="en-AU"/>
              </w:rPr>
              <w:t xml:space="preserve"> </w:t>
            </w:r>
            <w:r w:rsidRPr="000C0405">
              <w:rPr>
                <w:rFonts w:eastAsia="Times New Roman" w:cs="Arial"/>
                <w:sz w:val="20"/>
                <w:szCs w:val="20"/>
                <w:lang w:eastAsia="en-AU"/>
              </w:rPr>
              <w:t>Intersection Sight Distance requirements in</w:t>
            </w:r>
            <w:r>
              <w:rPr>
                <w:rFonts w:eastAsia="Times New Roman" w:cs="Arial"/>
                <w:sz w:val="20"/>
                <w:szCs w:val="20"/>
                <w:lang w:eastAsia="en-AU"/>
              </w:rPr>
              <w:t xml:space="preserve"> </w:t>
            </w:r>
            <w:r w:rsidRPr="000C0405">
              <w:rPr>
                <w:rFonts w:eastAsia="Times New Roman" w:cs="Arial"/>
                <w:sz w:val="20"/>
                <w:szCs w:val="20"/>
                <w:lang w:eastAsia="en-AU"/>
              </w:rPr>
              <w:t>Austroads and the appropriate IPWEAQ standard</w:t>
            </w:r>
            <w:r>
              <w:rPr>
                <w:rFonts w:eastAsia="Times New Roman" w:cs="Arial"/>
                <w:sz w:val="20"/>
                <w:szCs w:val="20"/>
                <w:lang w:eastAsia="en-AU"/>
              </w:rPr>
              <w:t xml:space="preserve"> </w:t>
            </w:r>
            <w:r w:rsidRPr="000C0405">
              <w:rPr>
                <w:rFonts w:eastAsia="Times New Roman" w:cs="Arial"/>
                <w:sz w:val="20"/>
                <w:szCs w:val="20"/>
                <w:lang w:eastAsia="en-AU"/>
              </w:rPr>
              <w:t>drawings, or a copy of a Transport Infrastructure</w:t>
            </w:r>
            <w:r>
              <w:rPr>
                <w:rFonts w:eastAsia="Times New Roman" w:cs="Arial"/>
                <w:sz w:val="20"/>
                <w:szCs w:val="20"/>
                <w:lang w:eastAsia="en-AU"/>
              </w:rPr>
              <w:t xml:space="preserve"> </w:t>
            </w:r>
            <w:r w:rsidRPr="000C0405">
              <w:rPr>
                <w:rFonts w:eastAsia="Times New Roman" w:cs="Arial"/>
                <w:sz w:val="20"/>
                <w:szCs w:val="20"/>
                <w:lang w:eastAsia="en-AU"/>
              </w:rPr>
              <w:t>Act 1994, section 62 approval.</w:t>
            </w:r>
          </w:p>
        </w:tc>
        <w:tc>
          <w:tcPr>
            <w:tcW w:w="53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left w:val="outset" w:sz="6" w:space="0" w:color="auto"/>
              <w:right w:val="outset" w:sz="6" w:space="0" w:color="auto"/>
            </w:tcBorders>
            <w:vAlign w:val="center"/>
            <w:hideMark/>
          </w:tcPr>
          <w:p w:rsidR="000C0405" w:rsidRPr="000D1D67" w:rsidRDefault="000C0405"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C0405" w:rsidRDefault="000C0405" w:rsidP="000C0405">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E3</w:t>
            </w:r>
            <w:r>
              <w:rPr>
                <w:rFonts w:ascii="Arial" w:eastAsia="Times New Roman" w:hAnsi="Arial" w:cs="Arial"/>
                <w:b/>
                <w:bCs/>
                <w:sz w:val="20"/>
                <w:szCs w:val="20"/>
                <w:lang w:eastAsia="en-AU"/>
              </w:rPr>
              <w:t>2</w:t>
            </w:r>
            <w:r w:rsidRPr="000D1D67">
              <w:rPr>
                <w:rFonts w:ascii="Arial" w:eastAsia="Times New Roman" w:hAnsi="Arial" w:cs="Arial"/>
                <w:b/>
                <w:bCs/>
                <w:sz w:val="20"/>
                <w:szCs w:val="20"/>
                <w:lang w:eastAsia="en-AU"/>
              </w:rPr>
              <w:t>.2</w:t>
            </w:r>
          </w:p>
          <w:p w:rsidR="000C0405" w:rsidRPr="000C0405" w:rsidRDefault="000C0405" w:rsidP="000C0405">
            <w:pPr>
              <w:spacing w:before="100" w:beforeAutospacing="1" w:after="100" w:afterAutospacing="1" w:line="240" w:lineRule="auto"/>
              <w:ind w:left="150" w:right="150"/>
              <w:rPr>
                <w:rFonts w:ascii="Arial" w:eastAsia="Times New Roman" w:hAnsi="Arial" w:cs="Arial"/>
                <w:sz w:val="20"/>
                <w:szCs w:val="20"/>
                <w:lang w:eastAsia="en-AU"/>
              </w:rPr>
            </w:pPr>
            <w:r w:rsidRPr="000C0405">
              <w:rPr>
                <w:rFonts w:ascii="Arial" w:eastAsia="Times New Roman" w:hAnsi="Arial" w:cs="Arial"/>
                <w:sz w:val="20"/>
                <w:szCs w:val="20"/>
                <w:lang w:eastAsia="en-AU"/>
              </w:rPr>
              <w:t>Internal driveways, car parks and access ways are</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designed and constructed with a sealed pavement and</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in accordance with:</w:t>
            </w:r>
          </w:p>
          <w:p w:rsidR="000C0405" w:rsidRPr="000C0405" w:rsidRDefault="000C0405" w:rsidP="004A2705">
            <w:pPr>
              <w:pStyle w:val="ListParagraph"/>
              <w:numPr>
                <w:ilvl w:val="0"/>
                <w:numId w:val="79"/>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AS/NZS 2890.1 Parking Facilities Part 1: Off street</w:t>
            </w:r>
            <w:r>
              <w:rPr>
                <w:rFonts w:eastAsia="Times New Roman" w:cs="Arial"/>
                <w:sz w:val="20"/>
                <w:szCs w:val="20"/>
                <w:lang w:eastAsia="en-AU"/>
              </w:rPr>
              <w:t xml:space="preserve"> </w:t>
            </w:r>
            <w:r w:rsidRPr="000C0405">
              <w:rPr>
                <w:rFonts w:eastAsia="Times New Roman" w:cs="Arial"/>
                <w:sz w:val="20"/>
                <w:szCs w:val="20"/>
                <w:lang w:eastAsia="en-AU"/>
              </w:rPr>
              <w:t>car parking;</w:t>
            </w:r>
          </w:p>
          <w:p w:rsidR="000C0405" w:rsidRPr="000C0405" w:rsidRDefault="000C0405" w:rsidP="004A2705">
            <w:pPr>
              <w:pStyle w:val="ListParagraph"/>
              <w:numPr>
                <w:ilvl w:val="0"/>
                <w:numId w:val="79"/>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AS 2890.2 Parking Facilities Part 2: Off street</w:t>
            </w:r>
            <w:r>
              <w:rPr>
                <w:rFonts w:eastAsia="Times New Roman" w:cs="Arial"/>
                <w:sz w:val="20"/>
                <w:szCs w:val="20"/>
                <w:lang w:eastAsia="en-AU"/>
              </w:rPr>
              <w:t xml:space="preserve"> </w:t>
            </w:r>
            <w:r w:rsidRPr="000C0405">
              <w:rPr>
                <w:rFonts w:eastAsia="Times New Roman" w:cs="Arial"/>
                <w:sz w:val="20"/>
                <w:szCs w:val="20"/>
                <w:lang w:eastAsia="en-AU"/>
              </w:rPr>
              <w:t>commercial vehicle facilities;</w:t>
            </w:r>
          </w:p>
          <w:p w:rsidR="000C0405" w:rsidRPr="000C0405" w:rsidRDefault="000C0405" w:rsidP="004A2705">
            <w:pPr>
              <w:pStyle w:val="ListParagraph"/>
              <w:numPr>
                <w:ilvl w:val="0"/>
                <w:numId w:val="79"/>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Planning scheme policy - Integrated design; and</w:t>
            </w:r>
          </w:p>
          <w:p w:rsidR="000C0405" w:rsidRDefault="000C0405" w:rsidP="004A2705">
            <w:pPr>
              <w:pStyle w:val="ListParagraph"/>
              <w:numPr>
                <w:ilvl w:val="0"/>
                <w:numId w:val="79"/>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Schedule 8 - Service vehicle requirements.</w:t>
            </w:r>
          </w:p>
          <w:p w:rsidR="000C0405" w:rsidRPr="000C0405" w:rsidRDefault="000C0405" w:rsidP="000C0405">
            <w:pPr>
              <w:spacing w:before="100" w:beforeAutospacing="1" w:after="100" w:afterAutospacing="1" w:line="240" w:lineRule="auto"/>
              <w:ind w:left="153"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 This includes queue lengths (refer to Schedule 8 - Service vehicle requirements), pavement widths and construction.</w:t>
            </w:r>
          </w:p>
        </w:tc>
        <w:tc>
          <w:tcPr>
            <w:tcW w:w="53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left w:val="outset" w:sz="6" w:space="0" w:color="auto"/>
              <w:right w:val="outset" w:sz="6" w:space="0" w:color="auto"/>
            </w:tcBorders>
            <w:vAlign w:val="center"/>
            <w:hideMark/>
          </w:tcPr>
          <w:p w:rsidR="000C0405" w:rsidRPr="000D1D67" w:rsidRDefault="000C0405"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E3</w:t>
            </w:r>
            <w:r>
              <w:rPr>
                <w:rFonts w:ascii="Arial" w:eastAsia="Times New Roman" w:hAnsi="Arial" w:cs="Arial"/>
                <w:b/>
                <w:bCs/>
                <w:sz w:val="20"/>
                <w:szCs w:val="20"/>
                <w:lang w:eastAsia="en-AU"/>
              </w:rPr>
              <w:t>2</w:t>
            </w:r>
            <w:r w:rsidRPr="000D1D67">
              <w:rPr>
                <w:rFonts w:ascii="Arial" w:eastAsia="Times New Roman" w:hAnsi="Arial" w:cs="Arial"/>
                <w:b/>
                <w:bCs/>
                <w:sz w:val="20"/>
                <w:szCs w:val="20"/>
                <w:lang w:eastAsia="en-AU"/>
              </w:rPr>
              <w:t>.3</w:t>
            </w:r>
          </w:p>
          <w:p w:rsidR="000C0405" w:rsidRPr="000D1D67" w:rsidRDefault="000C0405" w:rsidP="000C0405">
            <w:pPr>
              <w:spacing w:before="100" w:beforeAutospacing="1" w:after="100" w:afterAutospacing="1" w:line="240" w:lineRule="auto"/>
              <w:ind w:left="150" w:right="150"/>
              <w:rPr>
                <w:rFonts w:ascii="Arial" w:eastAsia="Times New Roman" w:hAnsi="Arial" w:cs="Arial"/>
                <w:sz w:val="20"/>
                <w:szCs w:val="20"/>
                <w:lang w:eastAsia="en-AU"/>
              </w:rPr>
            </w:pPr>
            <w:r w:rsidRPr="000C0405">
              <w:rPr>
                <w:rFonts w:ascii="Arial" w:eastAsia="Times New Roman" w:hAnsi="Arial" w:cs="Arial"/>
                <w:sz w:val="20"/>
                <w:szCs w:val="20"/>
                <w:lang w:eastAsia="en-AU"/>
              </w:rPr>
              <w:t>Access driveways, manoeuvring areas and loading</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facilities are sealed and provide for service vehicles listed</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in Schedule 8 - Service vehicle requirements for the</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relevant use. The on-site manoeuvring is to be in</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accordance with Schedule 8 - Service vehicle</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requirements.</w:t>
            </w:r>
          </w:p>
        </w:tc>
        <w:tc>
          <w:tcPr>
            <w:tcW w:w="53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left w:val="outset" w:sz="6" w:space="0" w:color="auto"/>
              <w:bottom w:val="outset" w:sz="6" w:space="0" w:color="auto"/>
              <w:right w:val="outset" w:sz="6" w:space="0" w:color="auto"/>
            </w:tcBorders>
            <w:vAlign w:val="center"/>
          </w:tcPr>
          <w:p w:rsidR="000C0405" w:rsidRPr="000D1D67" w:rsidRDefault="000C0405"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0C0405"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E32.4</w:t>
            </w:r>
          </w:p>
          <w:p w:rsidR="000C0405" w:rsidRPr="000C0405" w:rsidRDefault="000C0405" w:rsidP="000C0405">
            <w:pPr>
              <w:spacing w:before="100" w:beforeAutospacing="1" w:after="100" w:afterAutospacing="1" w:line="240" w:lineRule="auto"/>
              <w:ind w:left="150" w:right="150"/>
              <w:rPr>
                <w:rFonts w:ascii="Arial" w:eastAsia="Times New Roman" w:hAnsi="Arial" w:cs="Arial"/>
                <w:bCs/>
                <w:sz w:val="20"/>
                <w:szCs w:val="20"/>
                <w:lang w:eastAsia="en-AU"/>
              </w:rPr>
            </w:pPr>
            <w:r w:rsidRPr="000C0405">
              <w:rPr>
                <w:rFonts w:ascii="Arial" w:eastAsia="Times New Roman" w:hAnsi="Arial" w:cs="Arial"/>
                <w:bCs/>
                <w:sz w:val="20"/>
                <w:szCs w:val="20"/>
                <w:lang w:eastAsia="en-AU"/>
              </w:rPr>
              <w:t>Landscaping (including shade trees) is provided within</w:t>
            </w:r>
            <w:r>
              <w:rPr>
                <w:rFonts w:ascii="Arial" w:eastAsia="Times New Roman" w:hAnsi="Arial" w:cs="Arial"/>
                <w:bCs/>
                <w:sz w:val="20"/>
                <w:szCs w:val="20"/>
                <w:lang w:eastAsia="en-AU"/>
              </w:rPr>
              <w:t xml:space="preserve"> </w:t>
            </w:r>
            <w:r w:rsidRPr="000C0405">
              <w:rPr>
                <w:rFonts w:ascii="Arial" w:eastAsia="Times New Roman" w:hAnsi="Arial" w:cs="Arial"/>
                <w:bCs/>
                <w:sz w:val="20"/>
                <w:szCs w:val="20"/>
                <w:lang w:eastAsia="en-AU"/>
              </w:rPr>
              <w:t>car parks in accordance with Planning scheme policy -</w:t>
            </w:r>
            <w:r>
              <w:rPr>
                <w:rFonts w:ascii="Arial" w:eastAsia="Times New Roman" w:hAnsi="Arial" w:cs="Arial"/>
                <w:bCs/>
                <w:sz w:val="20"/>
                <w:szCs w:val="20"/>
                <w:lang w:eastAsia="en-AU"/>
              </w:rPr>
              <w:t xml:space="preserve"> </w:t>
            </w:r>
            <w:r w:rsidRPr="000C0405">
              <w:rPr>
                <w:rFonts w:ascii="Arial" w:eastAsia="Times New Roman" w:hAnsi="Arial" w:cs="Arial"/>
                <w:bCs/>
                <w:sz w:val="20"/>
                <w:szCs w:val="20"/>
                <w:lang w:eastAsia="en-AU"/>
              </w:rPr>
              <w:t>Integrated design.</w:t>
            </w:r>
          </w:p>
        </w:tc>
        <w:tc>
          <w:tcPr>
            <w:tcW w:w="53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7A4956"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0C0405"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PO33</w:t>
            </w:r>
          </w:p>
          <w:p w:rsidR="000C0405" w:rsidRDefault="000C0405" w:rsidP="000C0405">
            <w:pPr>
              <w:spacing w:before="100" w:beforeAutospacing="1" w:after="100" w:afterAutospacing="1" w:line="240" w:lineRule="auto"/>
              <w:ind w:left="150" w:right="150"/>
              <w:rPr>
                <w:rFonts w:ascii="Arial" w:eastAsia="Times New Roman" w:hAnsi="Arial" w:cs="Arial"/>
                <w:bCs/>
                <w:sz w:val="20"/>
                <w:szCs w:val="20"/>
                <w:lang w:eastAsia="en-AU"/>
              </w:rPr>
            </w:pPr>
            <w:r w:rsidRPr="000C0405">
              <w:rPr>
                <w:rFonts w:ascii="Arial" w:eastAsia="Times New Roman" w:hAnsi="Arial" w:cs="Arial"/>
                <w:bCs/>
                <w:sz w:val="20"/>
                <w:szCs w:val="20"/>
                <w:lang w:eastAsia="en-AU"/>
              </w:rPr>
              <w:t>Sealed and flood free road access during the minor storm</w:t>
            </w:r>
            <w:r>
              <w:rPr>
                <w:rFonts w:ascii="Arial" w:eastAsia="Times New Roman" w:hAnsi="Arial" w:cs="Arial"/>
                <w:bCs/>
                <w:sz w:val="20"/>
                <w:szCs w:val="20"/>
                <w:lang w:eastAsia="en-AU"/>
              </w:rPr>
              <w:t xml:space="preserve"> </w:t>
            </w:r>
            <w:r w:rsidRPr="000C0405">
              <w:rPr>
                <w:rFonts w:ascii="Arial" w:eastAsia="Times New Roman" w:hAnsi="Arial" w:cs="Arial"/>
                <w:bCs/>
                <w:sz w:val="20"/>
                <w:szCs w:val="20"/>
                <w:lang w:eastAsia="en-AU"/>
              </w:rPr>
              <w:t>event is available to the site from the nearest arterial or</w:t>
            </w:r>
            <w:r>
              <w:rPr>
                <w:rFonts w:ascii="Arial" w:eastAsia="Times New Roman" w:hAnsi="Arial" w:cs="Arial"/>
                <w:bCs/>
                <w:sz w:val="20"/>
                <w:szCs w:val="20"/>
                <w:lang w:eastAsia="en-AU"/>
              </w:rPr>
              <w:t xml:space="preserve"> </w:t>
            </w:r>
            <w:r w:rsidRPr="000C0405">
              <w:rPr>
                <w:rFonts w:ascii="Arial" w:eastAsia="Times New Roman" w:hAnsi="Arial" w:cs="Arial"/>
                <w:bCs/>
                <w:sz w:val="20"/>
                <w:szCs w:val="20"/>
                <w:lang w:eastAsia="en-AU"/>
              </w:rPr>
              <w:t>sub-arterial road.</w:t>
            </w:r>
          </w:p>
          <w:p w:rsidR="000C0405" w:rsidRPr="000C0405" w:rsidRDefault="000C0405" w:rsidP="000C0405">
            <w:pPr>
              <w:spacing w:before="100" w:beforeAutospacing="1" w:after="100" w:afterAutospacing="1" w:line="240" w:lineRule="auto"/>
              <w:ind w:left="150" w:right="150"/>
              <w:rPr>
                <w:rFonts w:ascii="Arial" w:eastAsia="Times New Roman" w:hAnsi="Arial" w:cs="Arial"/>
                <w:bCs/>
                <w:sz w:val="20"/>
                <w:szCs w:val="20"/>
                <w:lang w:eastAsia="en-AU"/>
              </w:rPr>
            </w:pPr>
            <w:r w:rsidRPr="002D583B">
              <w:rPr>
                <w:rFonts w:ascii="Arial" w:eastAsia="Times New Roman" w:hAnsi="Arial" w:cs="Arial"/>
                <w:bCs/>
                <w:sz w:val="18"/>
                <w:szCs w:val="20"/>
                <w:lang w:eastAsia="en-AU"/>
              </w:rPr>
              <w:t>Editor's note - Where associated with a State-controlled road, further requirements may apply, and approvals may be required from the Department of Transport and Main Roads.</w:t>
            </w:r>
          </w:p>
        </w:tc>
        <w:tc>
          <w:tcPr>
            <w:tcW w:w="1781" w:type="pct"/>
            <w:gridSpan w:val="2"/>
            <w:tcBorders>
              <w:top w:val="outset" w:sz="6" w:space="0" w:color="auto"/>
              <w:left w:val="outset" w:sz="6" w:space="0" w:color="auto"/>
              <w:bottom w:val="outset" w:sz="6" w:space="0" w:color="auto"/>
              <w:right w:val="outset" w:sz="6" w:space="0" w:color="auto"/>
            </w:tcBorders>
          </w:tcPr>
          <w:p w:rsidR="000C0405" w:rsidRDefault="000C0405" w:rsidP="000D1D67">
            <w:pPr>
              <w:spacing w:before="100" w:beforeAutospacing="1" w:after="100" w:afterAutospacing="1" w:line="240" w:lineRule="auto"/>
              <w:ind w:left="150" w:right="150"/>
              <w:rPr>
                <w:rFonts w:ascii="Arial" w:eastAsia="Times New Roman" w:hAnsi="Arial" w:cs="Arial"/>
                <w:b/>
                <w:sz w:val="20"/>
                <w:szCs w:val="20"/>
                <w:lang w:eastAsia="en-AU"/>
              </w:rPr>
            </w:pPr>
            <w:r w:rsidRPr="000C0405">
              <w:rPr>
                <w:rFonts w:ascii="Arial" w:eastAsia="Times New Roman" w:hAnsi="Arial" w:cs="Arial"/>
                <w:b/>
                <w:sz w:val="20"/>
                <w:szCs w:val="20"/>
                <w:lang w:eastAsia="en-AU"/>
              </w:rPr>
              <w:t>E33</w:t>
            </w:r>
          </w:p>
          <w:p w:rsidR="000C0405" w:rsidRDefault="000C0405" w:rsidP="000C0405">
            <w:pPr>
              <w:spacing w:before="100" w:beforeAutospacing="1" w:after="100" w:afterAutospacing="1" w:line="240" w:lineRule="auto"/>
              <w:ind w:left="150" w:right="150"/>
              <w:rPr>
                <w:rFonts w:ascii="Arial" w:eastAsia="Times New Roman" w:hAnsi="Arial" w:cs="Arial"/>
                <w:sz w:val="20"/>
                <w:szCs w:val="20"/>
                <w:lang w:eastAsia="en-AU"/>
              </w:rPr>
            </w:pPr>
            <w:r w:rsidRPr="000C0405">
              <w:rPr>
                <w:rFonts w:ascii="Arial" w:eastAsia="Times New Roman" w:hAnsi="Arial" w:cs="Arial"/>
                <w:sz w:val="20"/>
                <w:szCs w:val="20"/>
                <w:lang w:eastAsia="en-AU"/>
              </w:rPr>
              <w:t>Roads or streets giving access to the development from</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the nearest arterial or sub-arterial road are flood free</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during the minor storm event and are sealed.</w:t>
            </w:r>
          </w:p>
          <w:p w:rsidR="000C0405" w:rsidRPr="000C0405" w:rsidRDefault="000C0405" w:rsidP="000C0405">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 The road network is mapped on Overlay map - Road hierarchy.</w:t>
            </w:r>
          </w:p>
        </w:tc>
        <w:tc>
          <w:tcPr>
            <w:tcW w:w="53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rsidTr="002D583B">
        <w:trPr>
          <w:tblCellSpacing w:w="15" w:type="dxa"/>
        </w:trPr>
        <w:tc>
          <w:tcPr>
            <w:tcW w:w="1343" w:type="pct"/>
            <w:vMerge w:val="restart"/>
            <w:tcBorders>
              <w:top w:val="outset" w:sz="6" w:space="0" w:color="auto"/>
              <w:left w:val="outset" w:sz="6" w:space="0" w:color="auto"/>
              <w:right w:val="outset" w:sz="6" w:space="0" w:color="auto"/>
            </w:tcBorders>
          </w:tcPr>
          <w:p w:rsidR="000C0405"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PO34</w:t>
            </w:r>
          </w:p>
          <w:p w:rsidR="000C0405" w:rsidRPr="000C0405" w:rsidRDefault="000C0405" w:rsidP="000C0405">
            <w:pPr>
              <w:spacing w:before="100" w:beforeAutospacing="1" w:after="100" w:afterAutospacing="1" w:line="240" w:lineRule="auto"/>
              <w:ind w:left="150" w:right="150"/>
              <w:rPr>
                <w:rFonts w:ascii="Arial" w:eastAsia="Times New Roman" w:hAnsi="Arial" w:cs="Arial"/>
                <w:bCs/>
                <w:sz w:val="20"/>
                <w:szCs w:val="20"/>
                <w:lang w:eastAsia="en-AU"/>
              </w:rPr>
            </w:pPr>
            <w:r w:rsidRPr="000C0405">
              <w:rPr>
                <w:rFonts w:ascii="Arial" w:eastAsia="Times New Roman" w:hAnsi="Arial" w:cs="Arial"/>
                <w:bCs/>
                <w:sz w:val="20"/>
                <w:szCs w:val="20"/>
                <w:lang w:eastAsia="en-AU"/>
              </w:rPr>
              <w:t>Roads which provide access to the site from an arterial or sub-arterial road remain trafficable during major storm events without flooding or impacting upon residential properties or other premises.</w:t>
            </w:r>
          </w:p>
        </w:tc>
        <w:tc>
          <w:tcPr>
            <w:tcW w:w="1781" w:type="pct"/>
            <w:gridSpan w:val="2"/>
            <w:tcBorders>
              <w:top w:val="outset" w:sz="6" w:space="0" w:color="auto"/>
              <w:left w:val="outset" w:sz="6" w:space="0" w:color="auto"/>
              <w:bottom w:val="outset" w:sz="6" w:space="0" w:color="auto"/>
              <w:right w:val="outset" w:sz="6" w:space="0" w:color="auto"/>
            </w:tcBorders>
          </w:tcPr>
          <w:p w:rsidR="000C0405" w:rsidRDefault="000C0405" w:rsidP="000D1D67">
            <w:pPr>
              <w:spacing w:before="100" w:beforeAutospacing="1" w:after="100" w:afterAutospacing="1" w:line="240" w:lineRule="auto"/>
              <w:ind w:left="150" w:right="150"/>
              <w:rPr>
                <w:rFonts w:ascii="Arial" w:eastAsia="Times New Roman" w:hAnsi="Arial" w:cs="Arial"/>
                <w:b/>
                <w:sz w:val="20"/>
                <w:szCs w:val="20"/>
                <w:lang w:eastAsia="en-AU"/>
              </w:rPr>
            </w:pPr>
            <w:r w:rsidRPr="000C0405">
              <w:rPr>
                <w:rFonts w:ascii="Arial" w:eastAsia="Times New Roman" w:hAnsi="Arial" w:cs="Arial"/>
                <w:b/>
                <w:sz w:val="20"/>
                <w:szCs w:val="20"/>
                <w:lang w:eastAsia="en-AU"/>
              </w:rPr>
              <w:t>E34.1</w:t>
            </w:r>
          </w:p>
          <w:p w:rsidR="000C0405"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6B1752">
              <w:rPr>
                <w:rFonts w:ascii="Arial" w:eastAsia="Times New Roman" w:hAnsi="Arial" w:cs="Arial"/>
                <w:sz w:val="20"/>
                <w:szCs w:val="20"/>
                <w:lang w:eastAsia="en-AU"/>
              </w:rPr>
              <w:t>Access roads to the development have sufficient</w:t>
            </w:r>
            <w:r>
              <w:rPr>
                <w:rFonts w:ascii="Arial" w:eastAsia="Times New Roman" w:hAnsi="Arial" w:cs="Arial"/>
                <w:sz w:val="20"/>
                <w:szCs w:val="20"/>
                <w:lang w:eastAsia="en-AU"/>
              </w:rPr>
              <w:t xml:space="preserve"> </w:t>
            </w:r>
            <w:r w:rsidRPr="006B1752">
              <w:rPr>
                <w:rFonts w:ascii="Arial" w:eastAsia="Times New Roman" w:hAnsi="Arial" w:cs="Arial"/>
                <w:sz w:val="20"/>
                <w:szCs w:val="20"/>
                <w:lang w:eastAsia="en-AU"/>
              </w:rPr>
              <w:t>longitudinal and cross drainage to remain safely</w:t>
            </w:r>
            <w:r>
              <w:rPr>
                <w:rFonts w:ascii="Arial" w:eastAsia="Times New Roman" w:hAnsi="Arial" w:cs="Arial"/>
                <w:sz w:val="20"/>
                <w:szCs w:val="20"/>
                <w:lang w:eastAsia="en-AU"/>
              </w:rPr>
              <w:t xml:space="preserve"> </w:t>
            </w:r>
            <w:r w:rsidRPr="006B1752">
              <w:rPr>
                <w:rFonts w:ascii="Arial" w:eastAsia="Times New Roman" w:hAnsi="Arial" w:cs="Arial"/>
                <w:sz w:val="20"/>
                <w:szCs w:val="20"/>
                <w:lang w:eastAsia="en-AU"/>
              </w:rPr>
              <w:t>trafficable during major storm (1% AEP) events.</w:t>
            </w:r>
          </w:p>
          <w:p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The road network is mapped on Overlay map - Road hierarchy.</w:t>
            </w:r>
          </w:p>
          <w:p w:rsidR="006B1752" w:rsidRPr="000C0405"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 Refer to QUDM for requirements regarding trafficability.</w:t>
            </w:r>
          </w:p>
        </w:tc>
        <w:tc>
          <w:tcPr>
            <w:tcW w:w="53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rsidTr="002D583B">
        <w:trPr>
          <w:tblCellSpacing w:w="15" w:type="dxa"/>
        </w:trPr>
        <w:tc>
          <w:tcPr>
            <w:tcW w:w="1343" w:type="pct"/>
            <w:vMerge/>
            <w:tcBorders>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0C0405"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sidRPr="006B1752">
              <w:rPr>
                <w:rFonts w:ascii="Arial" w:eastAsia="Times New Roman" w:hAnsi="Arial" w:cs="Arial"/>
                <w:b/>
                <w:sz w:val="20"/>
                <w:szCs w:val="20"/>
                <w:lang w:eastAsia="en-AU"/>
              </w:rPr>
              <w:t>E34.2</w:t>
            </w:r>
          </w:p>
          <w:p w:rsidR="006B1752" w:rsidRPr="006B1752"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6B1752">
              <w:rPr>
                <w:rFonts w:ascii="Arial" w:eastAsia="Times New Roman" w:hAnsi="Arial" w:cs="Arial"/>
                <w:sz w:val="20"/>
                <w:szCs w:val="20"/>
                <w:lang w:eastAsia="en-AU"/>
              </w:rPr>
              <w:t>Culverts and causeways do not increase inundation levels or increase velocities, for all events up to the defined flood event, to upstream or downstream properties.</w:t>
            </w:r>
          </w:p>
        </w:tc>
        <w:tc>
          <w:tcPr>
            <w:tcW w:w="53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6B1752" w:rsidRPr="000D1D67" w:rsidTr="006B1752">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6B1752" w:rsidRPr="006B1752"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Street design and layout</w:t>
            </w:r>
          </w:p>
        </w:tc>
      </w:tr>
      <w:tr w:rsidR="007A4956"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0C0405" w:rsidRDefault="006B1752"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PO35</w:t>
            </w:r>
          </w:p>
          <w:p w:rsidR="006B1752" w:rsidRPr="006B1752" w:rsidRDefault="006B1752" w:rsidP="006B1752">
            <w:pPr>
              <w:spacing w:before="100" w:beforeAutospacing="1" w:after="100" w:afterAutospacing="1" w:line="240" w:lineRule="auto"/>
              <w:ind w:left="150"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 xml:space="preserve">Streets are designed and constructed in accordance with Planning scheme policy - Integrated design and Planning scheme policy - Operational works inspection, maintenance and bonding procedures. </w:t>
            </w:r>
            <w:r w:rsidRPr="006B1752">
              <w:rPr>
                <w:rFonts w:ascii="Arial" w:eastAsia="Times New Roman" w:hAnsi="Arial" w:cs="Arial"/>
                <w:bCs/>
                <w:sz w:val="20"/>
                <w:szCs w:val="20"/>
                <w:lang w:eastAsia="en-AU"/>
              </w:rPr>
              <w:lastRenderedPageBreak/>
              <w:t>The street design and construction accommodates the following functions:</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access to premises by providing convenient vehicular movement for residents between their homes and the major road network;</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safe and convenient pedestrian and cycle movement;</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adequate on street parking;</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stormwater drainage paths and treatment facilities;</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efficient public transport routes;</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utility services location;</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emergency access and waste collection;</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setting and approach (streetscape, landscaping and street furniture) for adjoining residences;</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expected traffic speeds and volumes; and</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wildlife movement (where relevant).</w:t>
            </w:r>
          </w:p>
          <w:p w:rsidR="006B1752" w:rsidRPr="002D583B" w:rsidRDefault="006B1752" w:rsidP="006B1752">
            <w:pPr>
              <w:spacing w:before="100" w:beforeAutospacing="1" w:after="100" w:afterAutospacing="1" w:line="240" w:lineRule="auto"/>
              <w:ind w:left="150" w:right="150"/>
              <w:rPr>
                <w:rFonts w:ascii="Arial" w:eastAsia="Times New Roman" w:hAnsi="Arial" w:cs="Arial"/>
                <w:bCs/>
                <w:sz w:val="18"/>
                <w:szCs w:val="20"/>
                <w:lang w:eastAsia="en-AU"/>
              </w:rPr>
            </w:pPr>
            <w:r w:rsidRPr="002D583B">
              <w:rPr>
                <w:rFonts w:ascii="Arial" w:eastAsia="Times New Roman" w:hAnsi="Arial" w:cs="Arial"/>
                <w:bCs/>
                <w:sz w:val="18"/>
                <w:szCs w:val="20"/>
                <w:lang w:eastAsia="en-AU"/>
              </w:rPr>
              <w:t>Note - Preliminary road design (including all services, street lighting, stormwater infrastructure, access locations, street trees and pedestrian network) may be required to demonstrate compliance with this PO.</w:t>
            </w:r>
          </w:p>
          <w:p w:rsidR="006B1752" w:rsidRPr="006B1752" w:rsidRDefault="006B1752" w:rsidP="006B1752">
            <w:pPr>
              <w:spacing w:before="100" w:beforeAutospacing="1" w:after="100" w:afterAutospacing="1" w:line="240" w:lineRule="auto"/>
              <w:ind w:left="150" w:right="150"/>
              <w:rPr>
                <w:rFonts w:ascii="Arial" w:eastAsia="Times New Roman" w:hAnsi="Arial" w:cs="Arial"/>
                <w:bCs/>
                <w:sz w:val="20"/>
                <w:szCs w:val="20"/>
                <w:lang w:eastAsia="en-AU"/>
              </w:rPr>
            </w:pPr>
            <w:r w:rsidRPr="002D583B">
              <w:rPr>
                <w:rFonts w:ascii="Arial" w:eastAsia="Times New Roman" w:hAnsi="Arial" w:cs="Arial"/>
                <w:bCs/>
                <w:sz w:val="18"/>
                <w:szCs w:val="20"/>
                <w:lang w:eastAsia="en-AU"/>
              </w:rPr>
              <w:t>Note - Refer to Planning scheme policy - Environmental areas and corridors for examples of when and where wildlife movement infrastructure is required.</w:t>
            </w:r>
          </w:p>
        </w:tc>
        <w:tc>
          <w:tcPr>
            <w:tcW w:w="1781" w:type="pct"/>
            <w:gridSpan w:val="2"/>
            <w:tcBorders>
              <w:top w:val="outset" w:sz="6" w:space="0" w:color="auto"/>
              <w:left w:val="outset" w:sz="6" w:space="0" w:color="auto"/>
              <w:bottom w:val="outset" w:sz="6" w:space="0" w:color="auto"/>
              <w:right w:val="outset" w:sz="6" w:space="0" w:color="auto"/>
            </w:tcBorders>
          </w:tcPr>
          <w:p w:rsidR="000C0405"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r w:rsidRPr="006B1752">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tc>
        <w:tc>
          <w:tcPr>
            <w:tcW w:w="53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6B1752" w:rsidRPr="000D1D67" w:rsidTr="002D583B">
        <w:trPr>
          <w:trHeight w:val="1664"/>
          <w:tblCellSpacing w:w="15" w:type="dxa"/>
        </w:trPr>
        <w:tc>
          <w:tcPr>
            <w:tcW w:w="1343" w:type="pct"/>
            <w:vMerge w:val="restart"/>
            <w:tcBorders>
              <w:top w:val="outset" w:sz="6" w:space="0" w:color="auto"/>
              <w:left w:val="outset" w:sz="6" w:space="0" w:color="auto"/>
              <w:right w:val="outset" w:sz="6" w:space="0" w:color="auto"/>
            </w:tcBorders>
            <w:hideMark/>
          </w:tcPr>
          <w:p w:rsidR="006B1752"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PO3</w:t>
            </w:r>
            <w:r>
              <w:rPr>
                <w:rFonts w:ascii="Arial" w:eastAsia="Times New Roman" w:hAnsi="Arial" w:cs="Arial"/>
                <w:b/>
                <w:bCs/>
                <w:sz w:val="20"/>
                <w:szCs w:val="20"/>
                <w:lang w:eastAsia="en-AU"/>
              </w:rPr>
              <w:t>6</w:t>
            </w:r>
            <w:r w:rsidRPr="000D1D67">
              <w:rPr>
                <w:rFonts w:ascii="Arial" w:eastAsia="Times New Roman" w:hAnsi="Arial" w:cs="Arial"/>
                <w:sz w:val="20"/>
                <w:szCs w:val="20"/>
                <w:lang w:eastAsia="en-AU"/>
              </w:rPr>
              <w:t xml:space="preserve"> </w:t>
            </w:r>
          </w:p>
          <w:p w:rsidR="006B1752" w:rsidRPr="006B1752"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6B1752">
              <w:rPr>
                <w:rFonts w:ascii="Arial" w:eastAsia="Times New Roman" w:hAnsi="Arial" w:cs="Arial"/>
                <w:sz w:val="20"/>
                <w:szCs w:val="20"/>
                <w:lang w:eastAsia="en-AU"/>
              </w:rPr>
              <w:t>The existing road network (whether trunk or non-trunk) is upgraded where necessary to cater for the impact from the development.</w:t>
            </w:r>
          </w:p>
          <w:p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Note - An applicant may be required to submit an Integrated Transport Assessment (ITA), </w:t>
            </w:r>
            <w:r w:rsidRPr="002D583B">
              <w:rPr>
                <w:rFonts w:ascii="Arial" w:eastAsia="Times New Roman" w:hAnsi="Arial" w:cs="Arial"/>
                <w:sz w:val="18"/>
                <w:szCs w:val="20"/>
                <w:lang w:eastAsia="en-AU"/>
              </w:rPr>
              <w:lastRenderedPageBreak/>
              <w:t>prepared in accordance with Planning scheme policy - Integrated transport assessment to demonstrate compliance with this PO, when any of the following occurs:</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Development is within 200m of a transport sensitive location such as a school, shopping centre, bus or train station or a large generator of pedestrian or vehicular traffic;</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Forecast traffic to/from the development exceeds 5% of the two way flow on the adjoining road or intersection in the morning or afternoon transport peak within 10 years of the development completion;</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Development access onto a sub arterial, or arterial road or within 100m of a signalised intersection;</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Residential development greater than 50 lots or dwellings;</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Offices greater than 4,000m</w:t>
            </w:r>
            <w:r w:rsidRPr="002D583B">
              <w:rPr>
                <w:rFonts w:ascii="Arial" w:eastAsia="Times New Roman" w:hAnsi="Arial" w:cs="Arial"/>
                <w:sz w:val="18"/>
                <w:szCs w:val="20"/>
                <w:vertAlign w:val="superscript"/>
                <w:lang w:eastAsia="en-AU"/>
              </w:rPr>
              <w:t>2</w:t>
            </w:r>
            <w:r w:rsidRPr="002D583B">
              <w:rPr>
                <w:rFonts w:ascii="Arial" w:eastAsia="Times New Roman" w:hAnsi="Arial" w:cs="Arial"/>
                <w:sz w:val="18"/>
                <w:szCs w:val="20"/>
                <w:lang w:eastAsia="en-AU"/>
              </w:rPr>
              <w:t> Gross Floor Area (GFA);</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Retail activities including Hardware and trade supplies, Showroom, Shop or Shopping centre greater than 1,000m</w:t>
            </w:r>
            <w:r w:rsidRPr="002D583B">
              <w:rPr>
                <w:rFonts w:ascii="Arial" w:eastAsia="Times New Roman" w:hAnsi="Arial" w:cs="Arial"/>
                <w:sz w:val="18"/>
                <w:szCs w:val="20"/>
                <w:vertAlign w:val="superscript"/>
                <w:lang w:eastAsia="en-AU"/>
              </w:rPr>
              <w:t>2</w:t>
            </w:r>
            <w:r w:rsidRPr="002D583B">
              <w:rPr>
                <w:rFonts w:ascii="Arial" w:eastAsia="Times New Roman" w:hAnsi="Arial" w:cs="Arial"/>
                <w:sz w:val="18"/>
                <w:szCs w:val="20"/>
                <w:lang w:eastAsia="en-AU"/>
              </w:rPr>
              <w:t> GFA;</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Warehouses and Industry greater than 6,000m</w:t>
            </w:r>
            <w:r w:rsidRPr="002D583B">
              <w:rPr>
                <w:rFonts w:ascii="Arial" w:eastAsia="Times New Roman" w:hAnsi="Arial" w:cs="Arial"/>
                <w:i/>
                <w:iCs/>
                <w:sz w:val="18"/>
                <w:szCs w:val="20"/>
                <w:vertAlign w:val="superscript"/>
                <w:lang w:eastAsia="en-AU"/>
              </w:rPr>
              <w:t>2</w:t>
            </w:r>
            <w:r w:rsidRPr="002D583B">
              <w:rPr>
                <w:rFonts w:ascii="Arial" w:eastAsia="Times New Roman" w:hAnsi="Arial" w:cs="Arial"/>
                <w:sz w:val="18"/>
                <w:szCs w:val="20"/>
                <w:lang w:eastAsia="en-AU"/>
              </w:rPr>
              <w:t> GFA;</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On-site carpark greater than 100 spaces;</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Development has a trip generation rate of 100 vehicles or more within the peak hour;</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Development which dissects or significantly impacts on an environmental area or an environmental corridor.</w:t>
            </w:r>
          </w:p>
          <w:p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The ITA is to review the development’s impact upon the external road network for the period of 10 years from completion of the development. The ITA is to provide sufficient information for determining the impact and the type and extent of any ameliorative works </w:t>
            </w:r>
            <w:r w:rsidRPr="002D583B">
              <w:rPr>
                <w:rFonts w:ascii="Arial" w:eastAsia="Times New Roman" w:hAnsi="Arial" w:cs="Arial"/>
                <w:sz w:val="18"/>
                <w:szCs w:val="20"/>
                <w:lang w:eastAsia="en-AU"/>
              </w:rPr>
              <w:lastRenderedPageBreak/>
              <w:t>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p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The road network is mapped on Overlay map - Road hierarchy.</w:t>
            </w:r>
          </w:p>
          <w:p w:rsidR="006B1752" w:rsidRPr="00842FE9" w:rsidRDefault="006B1752" w:rsidP="006B1752">
            <w:pPr>
              <w:spacing w:before="100" w:beforeAutospacing="1" w:after="100" w:afterAutospacing="1" w:line="240" w:lineRule="auto"/>
              <w:ind w:left="150" w:right="150"/>
              <w:rPr>
                <w:rFonts w:ascii="Arial" w:eastAsia="Times New Roman" w:hAnsi="Arial" w:cs="Arial"/>
                <w:vanish/>
                <w:sz w:val="20"/>
                <w:szCs w:val="20"/>
                <w:lang w:eastAsia="en-AU"/>
              </w:rPr>
            </w:pPr>
            <w:r w:rsidRPr="002D583B">
              <w:rPr>
                <w:rFonts w:ascii="Arial" w:eastAsia="Times New Roman" w:hAnsi="Arial" w:cs="Arial"/>
                <w:sz w:val="18"/>
                <w:szCs w:val="20"/>
                <w:lang w:eastAsia="en-AU"/>
              </w:rPr>
              <w:t>Note - The primary and secondary active transport network is mapped on Overlay map - Active transport</w:t>
            </w:r>
            <w:r w:rsidRPr="00F14753">
              <w:rPr>
                <w:rFonts w:ascii="Arial" w:eastAsia="Times New Roman" w:hAnsi="Arial" w:cs="Arial"/>
                <w:sz w:val="20"/>
                <w:szCs w:val="20"/>
                <w:lang w:eastAsia="en-AU"/>
              </w:rPr>
              <w:t>.</w:t>
            </w:r>
          </w:p>
          <w:p w:rsidR="006B1752" w:rsidRPr="006B1752" w:rsidRDefault="006B1752" w:rsidP="006B1752">
            <w:pPr>
              <w:spacing w:before="100" w:beforeAutospacing="1" w:after="100" w:afterAutospacing="1" w:line="240" w:lineRule="auto"/>
              <w:ind w:left="360" w:right="150"/>
              <w:rPr>
                <w:rFonts w:ascii="Arial" w:eastAsia="Times New Roman" w:hAnsi="Arial" w:cs="Arial"/>
                <w:sz w:val="20"/>
                <w:szCs w:val="20"/>
                <w:lang w:eastAsia="en-AU"/>
              </w:rPr>
            </w:pPr>
          </w:p>
          <w:p w:rsidR="006B1752" w:rsidRPr="000D1D67" w:rsidRDefault="006B1752" w:rsidP="000D1D67">
            <w:pPr>
              <w:spacing w:before="100" w:beforeAutospacing="1" w:after="100" w:afterAutospacing="1" w:line="240" w:lineRule="auto"/>
              <w:rPr>
                <w:rFonts w:ascii="Arial" w:eastAsia="Times New Roman" w:hAnsi="Arial" w:cs="Arial"/>
                <w:vanish/>
                <w:sz w:val="20"/>
                <w:szCs w:val="20"/>
                <w:lang w:eastAsia="en-AU"/>
              </w:rPr>
            </w:pPr>
          </w:p>
          <w:p w:rsidR="006B1752" w:rsidRPr="000D1D67" w:rsidRDefault="006B1752" w:rsidP="000D1D67">
            <w:pPr>
              <w:spacing w:before="100" w:beforeAutospacing="1" w:after="100" w:afterAutospacing="1" w:line="240" w:lineRule="auto"/>
              <w:rPr>
                <w:rFonts w:ascii="Arial" w:eastAsia="Times New Roman" w:hAnsi="Arial" w:cs="Arial"/>
                <w:vanish/>
                <w:sz w:val="20"/>
                <w:szCs w:val="20"/>
                <w:lang w:eastAsia="en-AU"/>
              </w:rPr>
            </w:pPr>
          </w:p>
          <w:p w:rsidR="006B1752" w:rsidRPr="000D1D67" w:rsidRDefault="006B175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6B1752"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sidRPr="006B1752">
              <w:rPr>
                <w:rFonts w:ascii="Arial" w:eastAsia="Times New Roman" w:hAnsi="Arial" w:cs="Arial"/>
                <w:b/>
                <w:sz w:val="20"/>
                <w:szCs w:val="20"/>
                <w:lang w:eastAsia="en-AU"/>
              </w:rPr>
              <w:lastRenderedPageBreak/>
              <w:t>E36.1</w:t>
            </w:r>
          </w:p>
          <w:p w:rsidR="006B1752"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p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lastRenderedPageBreak/>
              <w:t>Note - All turns vehicular access to existing lots is to be retained at new road intersections wherever practicable.</w:t>
            </w:r>
          </w:p>
          <w:p w:rsidR="006B1752"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Existing on-street parking is to be retained at new road intersections and along road frontages wherever practicable.</w:t>
            </w:r>
          </w:p>
          <w:p w:rsidR="002D583B" w:rsidRPr="006B1752" w:rsidRDefault="002D583B" w:rsidP="006B1752">
            <w:pPr>
              <w:spacing w:before="100" w:beforeAutospacing="1" w:after="100" w:afterAutospacing="1" w:line="240" w:lineRule="auto"/>
              <w:ind w:left="150" w:right="150"/>
              <w:rPr>
                <w:rFonts w:ascii="Arial" w:eastAsia="Times New Roman" w:hAnsi="Arial" w:cs="Arial"/>
                <w:b/>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6B1752" w:rsidRPr="000D1D67" w:rsidTr="002D583B">
        <w:trPr>
          <w:tblCellSpacing w:w="15" w:type="dxa"/>
        </w:trPr>
        <w:tc>
          <w:tcPr>
            <w:tcW w:w="1343" w:type="pct"/>
            <w:vMerge/>
            <w:tcBorders>
              <w:left w:val="outset" w:sz="6" w:space="0" w:color="auto"/>
              <w:right w:val="outset" w:sz="6" w:space="0" w:color="auto"/>
            </w:tcBorders>
          </w:tcPr>
          <w:p w:rsidR="006B1752" w:rsidRPr="000D1D67" w:rsidRDefault="006B1752" w:rsidP="006B1752">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6B1752"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E36.2</w:t>
            </w:r>
          </w:p>
          <w:p w:rsidR="006B1752"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p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All turns vehicular access to existing lots is to be retained at new road intersections wherever practicable.</w:t>
            </w:r>
          </w:p>
          <w:p w:rsidR="006B1752"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Existing on-street parking is to be retained at upgraded road intersections and along road frontages wherever practicable.</w:t>
            </w:r>
          </w:p>
          <w:p w:rsidR="002D583B" w:rsidRPr="006B1752" w:rsidRDefault="002D583B" w:rsidP="006B1752">
            <w:pPr>
              <w:spacing w:before="100" w:beforeAutospacing="1" w:after="100" w:afterAutospacing="1" w:line="240" w:lineRule="auto"/>
              <w:ind w:left="150" w:right="150"/>
              <w:rPr>
                <w:rFonts w:ascii="Arial" w:eastAsia="Times New Roman" w:hAnsi="Arial" w:cs="Arial"/>
                <w:b/>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6B1752" w:rsidRPr="000D1D67" w:rsidTr="002D583B">
        <w:trPr>
          <w:tblCellSpacing w:w="15" w:type="dxa"/>
        </w:trPr>
        <w:tc>
          <w:tcPr>
            <w:tcW w:w="1343" w:type="pct"/>
            <w:vMerge/>
            <w:tcBorders>
              <w:left w:val="outset" w:sz="6" w:space="0" w:color="auto"/>
              <w:bottom w:val="outset" w:sz="6" w:space="0" w:color="auto"/>
              <w:right w:val="outset" w:sz="6" w:space="0" w:color="auto"/>
            </w:tcBorders>
          </w:tcPr>
          <w:p w:rsidR="006B1752" w:rsidRPr="000D1D67" w:rsidRDefault="006B1752" w:rsidP="006B1752">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6B1752"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E36.3</w:t>
            </w:r>
          </w:p>
          <w:p w:rsidR="006B1752" w:rsidRPr="006B1752"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sidRPr="00F14753">
              <w:rPr>
                <w:rFonts w:ascii="Arial" w:eastAsia="Times New Roman" w:hAnsi="Arial" w:cs="Arial"/>
                <w:sz w:val="20"/>
                <w:szCs w:val="20"/>
                <w:lang w:eastAsia="en-AU"/>
              </w:rPr>
              <w:t>The active transport network is extended in accordance with Planning scheme policy - Integrated design.</w:t>
            </w:r>
            <w:r>
              <w:rPr>
                <w:rFonts w:ascii="Arial" w:eastAsia="Times New Roman" w:hAnsi="Arial" w:cs="Arial"/>
                <w:sz w:val="20"/>
                <w:szCs w:val="20"/>
                <w:lang w:eastAsia="en-AU"/>
              </w:rPr>
              <w:t xml:space="preserve"> </w:t>
            </w:r>
          </w:p>
        </w:tc>
        <w:tc>
          <w:tcPr>
            <w:tcW w:w="53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6B1752"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6B1752" w:rsidRDefault="006B1752" w:rsidP="006B1752">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PO37</w:t>
            </w:r>
          </w:p>
          <w:p w:rsidR="006B1752" w:rsidRDefault="006B1752" w:rsidP="006B1752">
            <w:pPr>
              <w:spacing w:before="100" w:beforeAutospacing="1" w:after="100" w:afterAutospacing="1" w:line="240" w:lineRule="auto"/>
              <w:ind w:left="150"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New intersections along all streets and roads are located and designed to provide safe and convenient movements for all users.</w:t>
            </w:r>
          </w:p>
          <w:p w:rsidR="006B1752" w:rsidRPr="002D583B" w:rsidRDefault="006B1752" w:rsidP="006B1752">
            <w:pPr>
              <w:spacing w:before="100" w:beforeAutospacing="1" w:after="100" w:afterAutospacing="1" w:line="240" w:lineRule="auto"/>
              <w:ind w:left="150" w:right="150"/>
              <w:rPr>
                <w:rFonts w:ascii="Arial" w:eastAsia="Times New Roman" w:hAnsi="Arial" w:cs="Arial"/>
                <w:bCs/>
                <w:sz w:val="18"/>
                <w:szCs w:val="20"/>
                <w:lang w:eastAsia="en-AU"/>
              </w:rPr>
            </w:pPr>
            <w:r w:rsidRPr="002D583B">
              <w:rPr>
                <w:rFonts w:ascii="Arial" w:eastAsia="Times New Roman" w:hAnsi="Arial" w:cs="Arial"/>
                <w:bCs/>
                <w:sz w:val="18"/>
                <w:szCs w:val="20"/>
                <w:lang w:eastAsia="en-AU"/>
              </w:rPr>
              <w:t>Note - Refer Planning scheme policy - Integrated design and Planning scheme policy - Operational works inspection, maintenance and bonding procedures for design and construction standards.</w:t>
            </w:r>
          </w:p>
          <w:p w:rsidR="006B1752" w:rsidRPr="000D1D67" w:rsidRDefault="006B1752" w:rsidP="006B1752">
            <w:pPr>
              <w:spacing w:before="100" w:beforeAutospacing="1" w:after="100" w:afterAutospacing="1" w:line="240" w:lineRule="auto"/>
              <w:ind w:left="150" w:right="150"/>
              <w:rPr>
                <w:rFonts w:ascii="Arial" w:eastAsia="Times New Roman" w:hAnsi="Arial" w:cs="Arial"/>
                <w:b/>
                <w:bCs/>
                <w:sz w:val="20"/>
                <w:szCs w:val="20"/>
                <w:lang w:eastAsia="en-AU"/>
              </w:rPr>
            </w:pPr>
            <w:r w:rsidRPr="002D583B">
              <w:rPr>
                <w:rFonts w:ascii="Arial" w:eastAsia="Times New Roman" w:hAnsi="Arial" w:cs="Arial"/>
                <w:bCs/>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1781" w:type="pct"/>
            <w:gridSpan w:val="2"/>
            <w:tcBorders>
              <w:top w:val="outset" w:sz="6" w:space="0" w:color="auto"/>
              <w:left w:val="outset" w:sz="6" w:space="0" w:color="auto"/>
              <w:bottom w:val="outset" w:sz="6" w:space="0" w:color="auto"/>
              <w:right w:val="outset" w:sz="6" w:space="0" w:color="auto"/>
            </w:tcBorders>
          </w:tcPr>
          <w:p w:rsidR="006B1752"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E37</w:t>
            </w:r>
          </w:p>
          <w:p w:rsidR="006B1752" w:rsidRPr="00F14753"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New intersection spacing (centreline – centreline) along a through road conforms with the following:</w:t>
            </w:r>
          </w:p>
          <w:p w:rsidR="006B1752" w:rsidRPr="00F14753" w:rsidRDefault="006B1752" w:rsidP="004A2705">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where the through road provides an access function;</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the same side = 60 metres;</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(Left Right Stagger) = 60 metres;</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(Right Left Stagger) = 40 metres.</w:t>
            </w:r>
          </w:p>
          <w:p w:rsidR="006B1752" w:rsidRPr="00F14753" w:rsidRDefault="006B1752" w:rsidP="004A2705">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Where the through road provides a collector or sub-arterial function:</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the same side = 100 metres;</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(Left Right Stagger) = 100 metres;</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(Right Left Stagger) = 60 metres.</w:t>
            </w:r>
          </w:p>
          <w:p w:rsidR="006B1752" w:rsidRPr="00F14753" w:rsidRDefault="006B1752" w:rsidP="004A2705">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Where the through road provides an arterial function:</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the same side = 300 metres;</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lastRenderedPageBreak/>
              <w:t>intersecting road located on opposite side (Left Right Stagger) = 300 metres;</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(Right Left Stagger) = 300 metres;</w:t>
            </w:r>
          </w:p>
          <w:p w:rsidR="006B1752" w:rsidRPr="00F14753" w:rsidRDefault="006B1752" w:rsidP="004A2705">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Walkable block perimeter does not exceed 1000 metres.</w:t>
            </w:r>
          </w:p>
          <w:p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Based on the absolute minimum intersection spacing identified above, all turns access may not be permitted (ie. left in/left out only) at intersections with sub-arterial roads or arterial roads.</w:t>
            </w:r>
          </w:p>
          <w:p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The road network is mapped on Overlay map - Road hierarchy.</w:t>
            </w:r>
          </w:p>
          <w:p w:rsidR="006B1752" w:rsidRPr="006B1752" w:rsidRDefault="006B1752" w:rsidP="006B1752">
            <w:pPr>
              <w:spacing w:before="100" w:beforeAutospacing="1" w:after="100" w:afterAutospacing="1" w:line="240" w:lineRule="auto"/>
              <w:ind w:left="150" w:right="150"/>
              <w:rPr>
                <w:rFonts w:ascii="Arial" w:eastAsia="Times New Roman" w:hAnsi="Arial" w:cs="Arial"/>
                <w:b/>
                <w:sz w:val="20"/>
                <w:szCs w:val="20"/>
                <w:lang w:eastAsia="en-AU"/>
              </w:rPr>
            </w:pPr>
            <w:r w:rsidRPr="002D583B">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53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6B1752"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6B1752" w:rsidRDefault="006B1752" w:rsidP="006B1752">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w:t>
            </w:r>
          </w:p>
          <w:p w:rsidR="007827BB" w:rsidRDefault="007827BB" w:rsidP="007827BB">
            <w:pPr>
              <w:tabs>
                <w:tab w:val="left" w:pos="2695"/>
              </w:tabs>
              <w:spacing w:before="100" w:beforeAutospacing="1" w:after="100" w:afterAutospacing="1" w:line="240" w:lineRule="auto"/>
              <w:ind w:left="150" w:right="150"/>
              <w:rPr>
                <w:rFonts w:ascii="Arial" w:eastAsia="Times New Roman" w:hAnsi="Arial" w:cs="Arial"/>
                <w:bCs/>
                <w:sz w:val="20"/>
                <w:szCs w:val="20"/>
                <w:lang w:eastAsia="en-AU"/>
              </w:rPr>
            </w:pPr>
            <w:r w:rsidRPr="00593A66">
              <w:rPr>
                <w:rFonts w:ascii="Arial" w:eastAsia="Times New Roman" w:hAnsi="Arial" w:cs="Arial"/>
                <w:bCs/>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p w:rsidR="007827BB" w:rsidRPr="002D583B" w:rsidRDefault="007827BB" w:rsidP="007827BB">
            <w:pPr>
              <w:tabs>
                <w:tab w:val="left" w:pos="2695"/>
              </w:tabs>
              <w:spacing w:before="100" w:beforeAutospacing="1" w:after="100" w:afterAutospacing="1" w:line="240" w:lineRule="auto"/>
              <w:ind w:left="150" w:right="150"/>
              <w:rPr>
                <w:rFonts w:ascii="Arial" w:eastAsia="Times New Roman" w:hAnsi="Arial" w:cs="Arial"/>
                <w:bCs/>
                <w:sz w:val="18"/>
                <w:szCs w:val="20"/>
                <w:lang w:eastAsia="en-AU"/>
              </w:rPr>
            </w:pPr>
            <w:r w:rsidRPr="002D583B">
              <w:rPr>
                <w:rFonts w:ascii="Arial" w:eastAsia="Times New Roman" w:hAnsi="Arial" w:cs="Arial"/>
                <w:bCs/>
                <w:sz w:val="18"/>
                <w:szCs w:val="20"/>
                <w:lang w:eastAsia="en-AU"/>
              </w:rPr>
              <w:t>Note - Frontage roads include streets where no direct lot access is provided.</w:t>
            </w:r>
          </w:p>
          <w:p w:rsidR="007827BB" w:rsidRPr="002D583B" w:rsidRDefault="007827BB" w:rsidP="007827BB">
            <w:pPr>
              <w:tabs>
                <w:tab w:val="left" w:pos="2695"/>
              </w:tabs>
              <w:spacing w:before="100" w:beforeAutospacing="1" w:after="100" w:afterAutospacing="1" w:line="240" w:lineRule="auto"/>
              <w:ind w:left="150" w:right="150"/>
              <w:rPr>
                <w:rFonts w:ascii="Arial" w:eastAsia="Times New Roman" w:hAnsi="Arial" w:cs="Arial"/>
                <w:bCs/>
                <w:sz w:val="18"/>
                <w:szCs w:val="20"/>
                <w:lang w:eastAsia="en-AU"/>
              </w:rPr>
            </w:pPr>
            <w:r w:rsidRPr="002D583B">
              <w:rPr>
                <w:rFonts w:ascii="Arial" w:eastAsia="Times New Roman" w:hAnsi="Arial" w:cs="Arial"/>
                <w:bCs/>
                <w:sz w:val="18"/>
                <w:szCs w:val="20"/>
                <w:lang w:eastAsia="en-AU"/>
              </w:rPr>
              <w:t>Note - The road network is mapped on Overlay map - Road hierarchy.</w:t>
            </w:r>
          </w:p>
          <w:p w:rsidR="007827BB" w:rsidRPr="002D583B" w:rsidRDefault="007827BB" w:rsidP="007827BB">
            <w:pPr>
              <w:tabs>
                <w:tab w:val="left" w:pos="2695"/>
              </w:tabs>
              <w:spacing w:before="100" w:beforeAutospacing="1" w:after="100" w:afterAutospacing="1" w:line="240" w:lineRule="auto"/>
              <w:ind w:left="150" w:right="150"/>
              <w:rPr>
                <w:rFonts w:ascii="Arial" w:eastAsia="Times New Roman" w:hAnsi="Arial" w:cs="Arial"/>
                <w:bCs/>
                <w:sz w:val="18"/>
                <w:szCs w:val="20"/>
                <w:lang w:eastAsia="en-AU"/>
              </w:rPr>
            </w:pPr>
            <w:r w:rsidRPr="002D583B">
              <w:rPr>
                <w:rFonts w:ascii="Arial" w:eastAsia="Times New Roman" w:hAnsi="Arial" w:cs="Arial"/>
                <w:bCs/>
                <w:sz w:val="18"/>
                <w:szCs w:val="20"/>
                <w:lang w:eastAsia="en-AU"/>
              </w:rPr>
              <w:lastRenderedPageBreak/>
              <w:t>Note - The Primary and Secondary active transport network is mapped on Overlay map - Active transport.</w:t>
            </w:r>
          </w:p>
          <w:p w:rsidR="006B1752" w:rsidRPr="006B1752" w:rsidRDefault="007827BB" w:rsidP="007827BB">
            <w:pPr>
              <w:spacing w:before="100" w:beforeAutospacing="1" w:after="100" w:afterAutospacing="1" w:line="240" w:lineRule="auto"/>
              <w:ind w:left="150" w:right="150"/>
              <w:rPr>
                <w:rFonts w:ascii="Arial" w:eastAsia="Times New Roman" w:hAnsi="Arial" w:cs="Arial"/>
                <w:bCs/>
                <w:sz w:val="20"/>
                <w:szCs w:val="20"/>
                <w:lang w:eastAsia="en-AU"/>
              </w:rPr>
            </w:pPr>
            <w:r w:rsidRPr="002D583B">
              <w:rPr>
                <w:rFonts w:ascii="Arial" w:eastAsia="Times New Roman" w:hAnsi="Arial" w:cs="Arial"/>
                <w:bCs/>
                <w:sz w:val="18"/>
                <w:szCs w:val="20"/>
                <w:lang w:eastAsia="en-AU"/>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c>
          <w:tcPr>
            <w:tcW w:w="1781" w:type="pct"/>
            <w:gridSpan w:val="2"/>
            <w:tcBorders>
              <w:top w:val="outset" w:sz="6" w:space="0" w:color="auto"/>
              <w:left w:val="outset" w:sz="6" w:space="0" w:color="auto"/>
              <w:bottom w:val="outset" w:sz="6" w:space="0" w:color="auto"/>
              <w:right w:val="outset" w:sz="6" w:space="0" w:color="auto"/>
            </w:tcBorders>
          </w:tcPr>
          <w:p w:rsidR="006B1752" w:rsidRDefault="007827BB" w:rsidP="000D1D6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lastRenderedPageBreak/>
              <w:t>E38</w:t>
            </w:r>
          </w:p>
          <w:p w:rsidR="007827BB"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4933"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488"/>
              <w:gridCol w:w="2863"/>
            </w:tblGrid>
            <w:tr w:rsidR="007827BB" w:rsidRPr="00842FE9" w:rsidTr="005B2FA9">
              <w:trPr>
                <w:tblCellSpacing w:w="15" w:type="dxa"/>
              </w:trPr>
              <w:tc>
                <w:tcPr>
                  <w:tcW w:w="2283"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7827BB" w:rsidRPr="00842FE9"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Situation</w:t>
                  </w:r>
                </w:p>
              </w:tc>
              <w:tc>
                <w:tcPr>
                  <w:tcW w:w="2634"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7827BB" w:rsidRPr="00842FE9"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 xml:space="preserve">Minimum </w:t>
                  </w:r>
                  <w:r>
                    <w:rPr>
                      <w:rFonts w:ascii="Arial" w:eastAsia="Times New Roman" w:hAnsi="Arial" w:cs="Arial"/>
                      <w:b/>
                      <w:bCs/>
                      <w:sz w:val="20"/>
                      <w:szCs w:val="20"/>
                      <w:lang w:eastAsia="en-AU"/>
                    </w:rPr>
                    <w:t>construction</w:t>
                  </w:r>
                </w:p>
              </w:tc>
            </w:tr>
            <w:tr w:rsidR="007827BB" w:rsidRPr="00842FE9" w:rsidTr="005B2FA9">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hideMark/>
                </w:tcPr>
                <w:p w:rsidR="007827BB" w:rsidRPr="00593A66"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Frontage road unconstructed or gravel road only;</w:t>
                  </w:r>
                </w:p>
                <w:p w:rsidR="007827BB" w:rsidRPr="00593A66"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OR</w:t>
                  </w:r>
                </w:p>
                <w:p w:rsidR="007827BB" w:rsidRPr="00593A66"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 xml:space="preserve">Frontage road sealed but not constructed* to Planning scheme </w:t>
                  </w:r>
                  <w:r w:rsidRPr="00593A66">
                    <w:rPr>
                      <w:rFonts w:ascii="Arial" w:eastAsia="Times New Roman" w:hAnsi="Arial" w:cs="Arial"/>
                      <w:sz w:val="20"/>
                      <w:szCs w:val="20"/>
                      <w:lang w:eastAsia="en-AU"/>
                    </w:rPr>
                    <w:lastRenderedPageBreak/>
                    <w:t>policy - Integrated design standard;</w:t>
                  </w:r>
                </w:p>
                <w:p w:rsidR="007827BB" w:rsidRPr="00593A66"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OR</w:t>
                  </w:r>
                </w:p>
                <w:p w:rsidR="007827BB" w:rsidRPr="00842FE9"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Frontage road partially constructed* to Planning scheme policy - Integrated design standard.</w:t>
                  </w:r>
                </w:p>
              </w:tc>
              <w:tc>
                <w:tcPr>
                  <w:tcW w:w="2634" w:type="pct"/>
                  <w:tcBorders>
                    <w:top w:val="outset" w:sz="6" w:space="0" w:color="auto"/>
                    <w:left w:val="outset" w:sz="6" w:space="0" w:color="auto"/>
                    <w:bottom w:val="outset" w:sz="6" w:space="0" w:color="auto"/>
                    <w:right w:val="outset" w:sz="6" w:space="0" w:color="auto"/>
                  </w:tcBorders>
                  <w:vAlign w:val="center"/>
                  <w:hideMark/>
                </w:tcPr>
                <w:p w:rsidR="007827BB" w:rsidRPr="00593A66"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lastRenderedPageBreak/>
                    <w:t xml:space="preserve">Construct the verge adjoining the development and the carriageway (including development side kerb and channel) to a minimum sealed width containing near side parking lane (if required), cycle lane (if required), 2 </w:t>
                  </w:r>
                  <w:r w:rsidRPr="00593A66">
                    <w:rPr>
                      <w:rFonts w:ascii="Arial" w:eastAsia="Times New Roman" w:hAnsi="Arial" w:cs="Arial"/>
                      <w:sz w:val="20"/>
                      <w:szCs w:val="20"/>
                      <w:lang w:eastAsia="en-AU"/>
                    </w:rPr>
                    <w:lastRenderedPageBreak/>
                    <w:t>travel lanes plus 1.5m wide (full depth pavement) gravel shoulder and table drainage to the opposite side.</w:t>
                  </w:r>
                </w:p>
                <w:p w:rsidR="007827BB" w:rsidRPr="00593A66"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minimum total travel lane width is:</w:t>
                  </w:r>
                </w:p>
                <w:p w:rsidR="007827BB" w:rsidRPr="00593A66" w:rsidRDefault="007827BB" w:rsidP="004A2705">
                  <w:pPr>
                    <w:numPr>
                      <w:ilvl w:val="0"/>
                      <w:numId w:val="83"/>
                    </w:numPr>
                    <w:spacing w:before="100" w:beforeAutospacing="1" w:after="100" w:afterAutospacing="1" w:line="240" w:lineRule="auto"/>
                    <w:ind w:right="150"/>
                    <w:rPr>
                      <w:rFonts w:ascii="Arial" w:eastAsia="Times New Roman" w:hAnsi="Arial" w:cs="Arial"/>
                      <w:sz w:val="20"/>
                      <w:szCs w:val="20"/>
                      <w:lang w:eastAsia="en-AU"/>
                    </w:rPr>
                  </w:pPr>
                  <w:r w:rsidRPr="00593A66">
                    <w:rPr>
                      <w:rFonts w:ascii="Arial" w:eastAsia="Times New Roman" w:hAnsi="Arial" w:cs="Arial"/>
                      <w:sz w:val="20"/>
                      <w:szCs w:val="20"/>
                      <w:lang w:eastAsia="en-AU"/>
                    </w:rPr>
                    <w:t>6m for minor roads;</w:t>
                  </w:r>
                </w:p>
                <w:p w:rsidR="007827BB" w:rsidRPr="00593A66" w:rsidRDefault="007827BB" w:rsidP="004A2705">
                  <w:pPr>
                    <w:numPr>
                      <w:ilvl w:val="0"/>
                      <w:numId w:val="83"/>
                    </w:numPr>
                    <w:spacing w:before="100" w:beforeAutospacing="1" w:after="100" w:afterAutospacing="1" w:line="240" w:lineRule="auto"/>
                    <w:ind w:right="150"/>
                    <w:rPr>
                      <w:rFonts w:ascii="Arial" w:eastAsia="Times New Roman" w:hAnsi="Arial" w:cs="Arial"/>
                      <w:sz w:val="20"/>
                      <w:szCs w:val="20"/>
                      <w:lang w:eastAsia="en-AU"/>
                    </w:rPr>
                  </w:pPr>
                  <w:r w:rsidRPr="00593A66">
                    <w:rPr>
                      <w:rFonts w:ascii="Arial" w:eastAsia="Times New Roman" w:hAnsi="Arial" w:cs="Arial"/>
                      <w:sz w:val="20"/>
                      <w:szCs w:val="20"/>
                      <w:lang w:eastAsia="en-AU"/>
                    </w:rPr>
                    <w:t>7m for major roads.</w:t>
                  </w:r>
                </w:p>
              </w:tc>
            </w:tr>
          </w:tbl>
          <w:p w:rsidR="007827BB" w:rsidRPr="002D583B" w:rsidRDefault="007827BB" w:rsidP="007827BB">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lastRenderedPageBreak/>
              <w:t>Note - Major roads are sub-arterial roads and arterial roads.  Minor roads are roads that are not major roads.</w:t>
            </w:r>
          </w:p>
          <w:p w:rsidR="007827BB" w:rsidRPr="002D583B" w:rsidRDefault="007827BB" w:rsidP="007827BB">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Construction includes all associated works (services, street lighting and linemarking).</w:t>
            </w:r>
          </w:p>
          <w:p w:rsidR="007827BB" w:rsidRPr="002D583B" w:rsidRDefault="007827BB" w:rsidP="007827BB">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Alignment within road reserves is to be agreed with Council.</w:t>
            </w:r>
          </w:p>
          <w:p w:rsidR="007827BB" w:rsidRPr="006B1752" w:rsidRDefault="007827BB" w:rsidP="007827BB">
            <w:pPr>
              <w:spacing w:before="100" w:beforeAutospacing="1" w:after="100" w:afterAutospacing="1" w:line="240" w:lineRule="auto"/>
              <w:ind w:left="150" w:right="150"/>
              <w:rPr>
                <w:rFonts w:ascii="Arial" w:eastAsia="Times New Roman" w:hAnsi="Arial" w:cs="Arial"/>
                <w:b/>
                <w:sz w:val="20"/>
                <w:szCs w:val="20"/>
                <w:lang w:eastAsia="en-AU"/>
              </w:rPr>
            </w:pPr>
            <w:r w:rsidRPr="002D583B">
              <w:rPr>
                <w:rFonts w:ascii="Arial" w:eastAsia="Times New Roman" w:hAnsi="Arial" w:cs="Arial"/>
                <w:sz w:val="18"/>
                <w:szCs w:val="20"/>
                <w:lang w:eastAsia="en-AU"/>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53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395A22" w:rsidRPr="000D1D67" w:rsidTr="002D583B">
        <w:trPr>
          <w:tblCellSpacing w:w="15" w:type="dxa"/>
        </w:trPr>
        <w:tc>
          <w:tcPr>
            <w:tcW w:w="313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Stormwater</w:t>
            </w:r>
          </w:p>
        </w:tc>
        <w:tc>
          <w:tcPr>
            <w:tcW w:w="53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val="restart"/>
            <w:tcBorders>
              <w:top w:val="outset" w:sz="6" w:space="0" w:color="auto"/>
              <w:left w:val="outset" w:sz="6" w:space="0" w:color="auto"/>
              <w:right w:val="outset" w:sz="6" w:space="0" w:color="auto"/>
            </w:tcBorders>
          </w:tcPr>
          <w:p w:rsidR="00891E4E" w:rsidRPr="00891E4E" w:rsidRDefault="00891E4E" w:rsidP="000D1D67">
            <w:pPr>
              <w:spacing w:before="100" w:beforeAutospacing="1" w:after="100" w:afterAutospacing="1" w:line="240" w:lineRule="auto"/>
              <w:ind w:left="150" w:right="150"/>
              <w:rPr>
                <w:rFonts w:ascii="Arial" w:eastAsia="Times New Roman" w:hAnsi="Arial" w:cs="Arial"/>
                <w:b/>
                <w:bCs/>
                <w:sz w:val="20"/>
                <w:szCs w:val="20"/>
                <w:lang w:eastAsia="en-AU"/>
              </w:rPr>
            </w:pPr>
            <w:r w:rsidRPr="00891E4E">
              <w:rPr>
                <w:rFonts w:ascii="Arial" w:eastAsia="Times New Roman" w:hAnsi="Arial" w:cs="Arial"/>
                <w:b/>
                <w:bCs/>
                <w:sz w:val="20"/>
                <w:szCs w:val="20"/>
                <w:lang w:eastAsia="en-AU"/>
              </w:rPr>
              <w:t>PO39</w:t>
            </w:r>
          </w:p>
          <w:p w:rsidR="00891E4E" w:rsidRPr="000D1D67" w:rsidRDefault="00891E4E" w:rsidP="000D1D67">
            <w:pPr>
              <w:spacing w:before="100" w:beforeAutospacing="1" w:after="100" w:afterAutospacing="1" w:line="240" w:lineRule="auto"/>
              <w:ind w:left="150" w:right="150"/>
              <w:rPr>
                <w:rFonts w:ascii="Arial" w:eastAsia="Times New Roman" w:hAnsi="Arial" w:cs="Arial"/>
                <w:b/>
                <w:bCs/>
                <w:sz w:val="20"/>
                <w:szCs w:val="20"/>
                <w:lang w:eastAsia="en-AU"/>
              </w:rPr>
            </w:pPr>
            <w:r w:rsidRPr="00891E4E">
              <w:rPr>
                <w:rFonts w:ascii="Arial" w:eastAsia="Times New Roman" w:hAnsi="Arial" w:cs="Arial"/>
                <w:bCs/>
                <w:sz w:val="20"/>
                <w:szCs w:val="20"/>
                <w:lang w:eastAsia="en-AU"/>
              </w:rPr>
              <w:t xml:space="preserve">Minor stormwater drainage systems (internal and external) have the capacity to convey stormwater flows from frequent storm events for the fully developed upstream catchment whilst ensuring </w:t>
            </w:r>
            <w:r w:rsidRPr="00891E4E">
              <w:rPr>
                <w:rFonts w:ascii="Arial" w:eastAsia="Times New Roman" w:hAnsi="Arial" w:cs="Arial"/>
                <w:bCs/>
                <w:sz w:val="20"/>
                <w:szCs w:val="20"/>
                <w:lang w:eastAsia="en-AU"/>
              </w:rPr>
              <w:lastRenderedPageBreak/>
              <w:t>pedestrian and vehicular traffic movements are safe and convenient.</w:t>
            </w:r>
          </w:p>
        </w:tc>
        <w:tc>
          <w:tcPr>
            <w:tcW w:w="1781" w:type="pct"/>
            <w:gridSpan w:val="2"/>
            <w:tcBorders>
              <w:top w:val="outset" w:sz="6" w:space="0" w:color="auto"/>
              <w:left w:val="outset" w:sz="6" w:space="0" w:color="auto"/>
              <w:bottom w:val="outset" w:sz="6" w:space="0" w:color="auto"/>
              <w:right w:val="outset" w:sz="6" w:space="0" w:color="auto"/>
            </w:tcBorders>
          </w:tcPr>
          <w:p w:rsidR="00891E4E" w:rsidRDefault="00891E4E"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lastRenderedPageBreak/>
              <w:t>E39.1</w:t>
            </w:r>
          </w:p>
          <w:p w:rsidR="007A4956" w:rsidRPr="007A4956"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r w:rsidRPr="007A4956">
              <w:rPr>
                <w:rFonts w:ascii="Arial" w:eastAsia="Times New Roman" w:hAnsi="Arial" w:cs="Arial"/>
                <w:sz w:val="20"/>
                <w:szCs w:val="20"/>
                <w:lang w:eastAsia="en-AU"/>
              </w:rPr>
              <w:t>The capacity of all minor drainage systems are designed in accordance with Planning scheme policy - Integrated design. </w:t>
            </w:r>
          </w:p>
        </w:tc>
        <w:tc>
          <w:tcPr>
            <w:tcW w:w="534" w:type="pct"/>
            <w:gridSpan w:val="2"/>
            <w:tcBorders>
              <w:top w:val="outset" w:sz="6" w:space="0" w:color="auto"/>
              <w:left w:val="outset" w:sz="6" w:space="0" w:color="auto"/>
              <w:bottom w:val="outset" w:sz="6" w:space="0" w:color="auto"/>
              <w:right w:val="outset" w:sz="6" w:space="0" w:color="auto"/>
            </w:tcBorders>
          </w:tcPr>
          <w:p w:rsidR="00891E4E" w:rsidRPr="000D1D67" w:rsidRDefault="00891E4E"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891E4E" w:rsidRPr="000D1D67" w:rsidRDefault="00891E4E"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vMerge/>
            <w:tcBorders>
              <w:left w:val="outset" w:sz="6" w:space="0" w:color="auto"/>
              <w:right w:val="outset" w:sz="6" w:space="0" w:color="auto"/>
            </w:tcBorders>
          </w:tcPr>
          <w:p w:rsidR="00891E4E" w:rsidRPr="000D1D67" w:rsidRDefault="00891E4E"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891E4E"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E39.2</w:t>
            </w:r>
          </w:p>
          <w:p w:rsidR="007A4956" w:rsidRPr="007A4956"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r w:rsidRPr="007A4956">
              <w:rPr>
                <w:rFonts w:ascii="Arial" w:eastAsia="Times New Roman" w:hAnsi="Arial" w:cs="Arial"/>
                <w:sz w:val="20"/>
                <w:szCs w:val="20"/>
                <w:lang w:eastAsia="en-AU"/>
              </w:rPr>
              <w:lastRenderedPageBreak/>
              <w:t>Stormwater pipe network capacity is to be calculated in accordance with the Hydraulic Grade Line method as detailed in Australian Rainfall and Runoff or QUDM.</w:t>
            </w:r>
          </w:p>
        </w:tc>
        <w:tc>
          <w:tcPr>
            <w:tcW w:w="534" w:type="pct"/>
            <w:gridSpan w:val="2"/>
            <w:tcBorders>
              <w:top w:val="outset" w:sz="6" w:space="0" w:color="auto"/>
              <w:left w:val="outset" w:sz="6" w:space="0" w:color="auto"/>
              <w:bottom w:val="outset" w:sz="6" w:space="0" w:color="auto"/>
              <w:right w:val="outset" w:sz="6" w:space="0" w:color="auto"/>
            </w:tcBorders>
          </w:tcPr>
          <w:p w:rsidR="00891E4E" w:rsidRPr="000D1D67" w:rsidRDefault="00891E4E"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891E4E" w:rsidRPr="000D1D67" w:rsidRDefault="00891E4E"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vMerge/>
            <w:tcBorders>
              <w:left w:val="outset" w:sz="6" w:space="0" w:color="auto"/>
              <w:bottom w:val="outset" w:sz="6" w:space="0" w:color="auto"/>
              <w:right w:val="outset" w:sz="6" w:space="0" w:color="auto"/>
            </w:tcBorders>
          </w:tcPr>
          <w:p w:rsidR="00891E4E" w:rsidRPr="000D1D67" w:rsidRDefault="00891E4E"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891E4E"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E39.3</w:t>
            </w:r>
          </w:p>
          <w:p w:rsidR="007A4956" w:rsidRPr="007A4956"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r w:rsidRPr="007A4956">
              <w:rPr>
                <w:rFonts w:ascii="Arial" w:eastAsia="Times New Roman" w:hAnsi="Arial" w:cs="Arial"/>
                <w:sz w:val="20"/>
                <w:szCs w:val="20"/>
                <w:lang w:eastAsia="en-AU"/>
              </w:rPr>
              <w:t>Development ensures that inter-allotment drainage infrastructure is provided in accordance with the relevant level as identified in QUDM.</w:t>
            </w:r>
          </w:p>
        </w:tc>
        <w:tc>
          <w:tcPr>
            <w:tcW w:w="534" w:type="pct"/>
            <w:gridSpan w:val="2"/>
            <w:tcBorders>
              <w:top w:val="outset" w:sz="6" w:space="0" w:color="auto"/>
              <w:left w:val="outset" w:sz="6" w:space="0" w:color="auto"/>
              <w:bottom w:val="outset" w:sz="6" w:space="0" w:color="auto"/>
              <w:right w:val="outset" w:sz="6" w:space="0" w:color="auto"/>
            </w:tcBorders>
          </w:tcPr>
          <w:p w:rsidR="00891E4E" w:rsidRPr="000D1D67" w:rsidRDefault="00891E4E"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891E4E" w:rsidRPr="000D1D67" w:rsidRDefault="00891E4E"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rsidTr="002D583B">
        <w:trPr>
          <w:tblCellSpacing w:w="15" w:type="dxa"/>
        </w:trPr>
        <w:tc>
          <w:tcPr>
            <w:tcW w:w="1343" w:type="pct"/>
            <w:vMerge w:val="restart"/>
            <w:tcBorders>
              <w:top w:val="outset" w:sz="6" w:space="0" w:color="auto"/>
              <w:left w:val="outset" w:sz="6" w:space="0" w:color="auto"/>
              <w:right w:val="outset" w:sz="6" w:space="0" w:color="auto"/>
            </w:tcBorders>
          </w:tcPr>
          <w:p w:rsidR="007A4956" w:rsidRDefault="007A4956"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PO40</w:t>
            </w:r>
          </w:p>
          <w:p w:rsidR="002D583B" w:rsidRPr="002D583B" w:rsidRDefault="002D583B" w:rsidP="002D583B">
            <w:pPr>
              <w:spacing w:before="100" w:beforeAutospacing="1" w:after="100" w:afterAutospacing="1" w:line="240" w:lineRule="auto"/>
              <w:ind w:left="150" w:right="150"/>
              <w:rPr>
                <w:rFonts w:ascii="Arial" w:eastAsia="Times New Roman" w:hAnsi="Arial" w:cs="Arial"/>
                <w:bCs/>
                <w:sz w:val="20"/>
                <w:szCs w:val="20"/>
                <w:lang w:eastAsia="en-AU"/>
              </w:rPr>
            </w:pPr>
            <w:r w:rsidRPr="002D583B">
              <w:rPr>
                <w:rFonts w:ascii="Arial" w:eastAsia="Times New Roman" w:hAnsi="Arial" w:cs="Arial"/>
                <w:bCs/>
                <w:sz w:val="20"/>
                <w:szCs w:val="20"/>
                <w:lang w:eastAsia="en-AU"/>
              </w:rPr>
              <w:t>Major stormwater drainage system(s) have the capacity to safely convey stormwater flows for the 1% AEP event for the fully developed upstream catchment.</w:t>
            </w:r>
          </w:p>
        </w:tc>
        <w:tc>
          <w:tcPr>
            <w:tcW w:w="1781" w:type="pct"/>
            <w:gridSpan w:val="2"/>
            <w:tcBorders>
              <w:top w:val="outset" w:sz="6" w:space="0" w:color="auto"/>
              <w:left w:val="outset" w:sz="6" w:space="0" w:color="auto"/>
              <w:bottom w:val="outset" w:sz="6" w:space="0" w:color="auto"/>
              <w:right w:val="outset" w:sz="6" w:space="0" w:color="auto"/>
            </w:tcBorders>
          </w:tcPr>
          <w:p w:rsidR="007A4956"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E40.1</w:t>
            </w:r>
          </w:p>
          <w:p w:rsidR="007A4956" w:rsidRPr="007A4956" w:rsidRDefault="007A4956" w:rsidP="007A4956">
            <w:pPr>
              <w:spacing w:before="100" w:beforeAutospacing="1" w:after="100" w:afterAutospacing="1" w:line="240" w:lineRule="auto"/>
              <w:ind w:left="150" w:right="150"/>
              <w:rPr>
                <w:rFonts w:ascii="Arial" w:eastAsia="Times New Roman" w:hAnsi="Arial" w:cs="Arial"/>
                <w:sz w:val="20"/>
                <w:szCs w:val="20"/>
                <w:lang w:eastAsia="en-AU"/>
              </w:rPr>
            </w:pPr>
            <w:r w:rsidRPr="007A4956">
              <w:rPr>
                <w:rFonts w:ascii="Arial" w:eastAsia="Times New Roman" w:hAnsi="Arial" w:cs="Arial"/>
                <w:sz w:val="20"/>
                <w:szCs w:val="20"/>
                <w:lang w:eastAsia="en-AU"/>
              </w:rPr>
              <w:t>The internal drainage system safely and adequately</w:t>
            </w:r>
            <w:r>
              <w:rPr>
                <w:rFonts w:ascii="Arial" w:eastAsia="Times New Roman" w:hAnsi="Arial" w:cs="Arial"/>
                <w:sz w:val="20"/>
                <w:szCs w:val="20"/>
                <w:lang w:eastAsia="en-AU"/>
              </w:rPr>
              <w:t xml:space="preserve"> </w:t>
            </w:r>
            <w:r w:rsidRPr="007A4956">
              <w:rPr>
                <w:rFonts w:ascii="Arial" w:eastAsia="Times New Roman" w:hAnsi="Arial" w:cs="Arial"/>
                <w:sz w:val="20"/>
                <w:szCs w:val="20"/>
                <w:lang w:eastAsia="en-AU"/>
              </w:rPr>
              <w:t>conveys the stormwater flows for the 1% AEP event for</w:t>
            </w:r>
            <w:r>
              <w:rPr>
                <w:rFonts w:ascii="Arial" w:eastAsia="Times New Roman" w:hAnsi="Arial" w:cs="Arial"/>
                <w:sz w:val="20"/>
                <w:szCs w:val="20"/>
                <w:lang w:eastAsia="en-AU"/>
              </w:rPr>
              <w:t xml:space="preserve"> </w:t>
            </w:r>
            <w:r w:rsidRPr="007A4956">
              <w:rPr>
                <w:rFonts w:ascii="Arial" w:eastAsia="Times New Roman" w:hAnsi="Arial" w:cs="Arial"/>
                <w:sz w:val="20"/>
                <w:szCs w:val="20"/>
                <w:lang w:eastAsia="en-AU"/>
              </w:rPr>
              <w:t>the fully developed upstream catchment through the site.</w:t>
            </w:r>
          </w:p>
        </w:tc>
        <w:tc>
          <w:tcPr>
            <w:tcW w:w="53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rsidTr="002D583B">
        <w:trPr>
          <w:tblCellSpacing w:w="15" w:type="dxa"/>
        </w:trPr>
        <w:tc>
          <w:tcPr>
            <w:tcW w:w="1343" w:type="pct"/>
            <w:vMerge/>
            <w:tcBorders>
              <w:left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7A4956"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E40.2</w:t>
            </w:r>
          </w:p>
          <w:p w:rsidR="007A4956" w:rsidRPr="007A4956"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r w:rsidRPr="007A4956">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tc>
        <w:tc>
          <w:tcPr>
            <w:tcW w:w="53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rsidTr="002D583B">
        <w:trPr>
          <w:tblCellSpacing w:w="15" w:type="dxa"/>
        </w:trPr>
        <w:tc>
          <w:tcPr>
            <w:tcW w:w="1343" w:type="pct"/>
            <w:vMerge/>
            <w:tcBorders>
              <w:left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7A4956"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E40.3</w:t>
            </w:r>
          </w:p>
          <w:p w:rsidR="007A4956" w:rsidRPr="007A4956"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sz w:val="20"/>
                <w:szCs w:val="20"/>
                <w:lang w:eastAsia="en-AU"/>
              </w:rPr>
              <w:t>Overland flow paths from roads and public open space areas do not pass through private lots. Drainage pathways are provided to accommodate overland flows from roads and public open space areas.</w:t>
            </w:r>
          </w:p>
        </w:tc>
        <w:tc>
          <w:tcPr>
            <w:tcW w:w="53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rsidTr="002D583B">
        <w:trPr>
          <w:tblCellSpacing w:w="15" w:type="dxa"/>
        </w:trPr>
        <w:tc>
          <w:tcPr>
            <w:tcW w:w="1343" w:type="pct"/>
            <w:vMerge/>
            <w:tcBorders>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7A4956"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E40.4</w:t>
            </w:r>
          </w:p>
          <w:p w:rsidR="007A4956" w:rsidRDefault="007A4956" w:rsidP="007A495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p w:rsidR="007A4956" w:rsidRPr="007A4956" w:rsidRDefault="007A4956" w:rsidP="007A4956">
            <w:pPr>
              <w:spacing w:before="100" w:beforeAutospacing="1" w:after="100" w:afterAutospacing="1" w:line="240" w:lineRule="auto"/>
              <w:ind w:left="150" w:right="150"/>
              <w:rPr>
                <w:rFonts w:ascii="Arial" w:eastAsia="Times New Roman" w:hAnsi="Arial" w:cs="Arial"/>
                <w:b/>
                <w:sz w:val="20"/>
                <w:szCs w:val="20"/>
                <w:lang w:eastAsia="en-AU"/>
              </w:rPr>
            </w:pPr>
            <w:r w:rsidRPr="006E5809">
              <w:rPr>
                <w:rFonts w:ascii="Arial" w:eastAsia="Times New Roman" w:hAnsi="Arial" w:cs="Arial"/>
                <w:sz w:val="18"/>
                <w:szCs w:val="20"/>
                <w:lang w:eastAsia="en-AU"/>
              </w:rPr>
              <w:t>Note - Refer to QUDM for recommended average flow velocities.</w:t>
            </w:r>
          </w:p>
        </w:tc>
        <w:tc>
          <w:tcPr>
            <w:tcW w:w="53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827BB"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7827BB" w:rsidRDefault="007A4956"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PO41</w:t>
            </w:r>
          </w:p>
          <w:p w:rsidR="007A4956" w:rsidRPr="007A4956" w:rsidRDefault="007A4956" w:rsidP="000D1D67">
            <w:pPr>
              <w:spacing w:before="100" w:beforeAutospacing="1" w:after="100" w:afterAutospacing="1" w:line="240" w:lineRule="auto"/>
              <w:ind w:left="150" w:right="150"/>
              <w:rPr>
                <w:rFonts w:ascii="Arial" w:eastAsia="Times New Roman" w:hAnsi="Arial" w:cs="Arial"/>
                <w:bCs/>
                <w:sz w:val="20"/>
                <w:szCs w:val="20"/>
                <w:lang w:eastAsia="en-AU"/>
              </w:rPr>
            </w:pPr>
            <w:r w:rsidRPr="001D5F73">
              <w:rPr>
                <w:rFonts w:ascii="Arial" w:eastAsia="Times New Roman" w:hAnsi="Arial" w:cs="Arial"/>
                <w:bCs/>
                <w:sz w:val="20"/>
                <w:szCs w:val="20"/>
                <w:lang w:eastAsia="en-AU"/>
              </w:rPr>
              <w:t xml:space="preserve">Provide measures to properly manage surface flows for the 1% AEP event (for the fully developed catchment) draining to and through the land to ensure no actionable nuisance is created to any </w:t>
            </w:r>
            <w:r w:rsidRPr="001D5F73">
              <w:rPr>
                <w:rFonts w:ascii="Arial" w:eastAsia="Times New Roman" w:hAnsi="Arial" w:cs="Arial"/>
                <w:bCs/>
                <w:sz w:val="20"/>
                <w:szCs w:val="20"/>
                <w:lang w:eastAsia="en-AU"/>
              </w:rPr>
              <w:lastRenderedPageBreak/>
              <w:t>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781" w:type="pct"/>
            <w:gridSpan w:val="2"/>
            <w:tcBorders>
              <w:top w:val="outset" w:sz="6" w:space="0" w:color="auto"/>
              <w:left w:val="outset" w:sz="6" w:space="0" w:color="auto"/>
              <w:bottom w:val="outset" w:sz="6" w:space="0" w:color="auto"/>
              <w:right w:val="outset" w:sz="6" w:space="0" w:color="auto"/>
            </w:tcBorders>
          </w:tcPr>
          <w:p w:rsidR="007827BB"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lastRenderedPageBreak/>
              <w:t>E41</w:t>
            </w:r>
          </w:p>
          <w:p w:rsidR="007A4956" w:rsidRPr="007A4956"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r w:rsidRPr="007A4956">
              <w:rPr>
                <w:rFonts w:ascii="Arial" w:eastAsia="Times New Roman" w:hAnsi="Arial" w:cs="Arial"/>
                <w:sz w:val="20"/>
                <w:szCs w:val="20"/>
                <w:lang w:eastAsia="en-AU"/>
              </w:rPr>
              <w:t>The stormwater drainage system is designed and constructed in accordance with Planning scheme policy - Integrated design.</w:t>
            </w:r>
          </w:p>
        </w:tc>
        <w:tc>
          <w:tcPr>
            <w:tcW w:w="534" w:type="pct"/>
            <w:gridSpan w:val="2"/>
            <w:tcBorders>
              <w:top w:val="outset" w:sz="6" w:space="0" w:color="auto"/>
              <w:left w:val="outset" w:sz="6" w:space="0" w:color="auto"/>
              <w:bottom w:val="outset" w:sz="6" w:space="0" w:color="auto"/>
              <w:right w:val="outset" w:sz="6" w:space="0" w:color="auto"/>
            </w:tcBorders>
          </w:tcPr>
          <w:p w:rsidR="007827BB" w:rsidRPr="000D1D67" w:rsidRDefault="007827BB"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7827BB" w:rsidRPr="000D1D67" w:rsidRDefault="007827BB"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7A4956">
              <w:rPr>
                <w:rFonts w:ascii="Arial" w:eastAsia="Times New Roman" w:hAnsi="Arial" w:cs="Arial"/>
                <w:b/>
                <w:bCs/>
                <w:sz w:val="20"/>
                <w:szCs w:val="20"/>
                <w:lang w:eastAsia="en-AU"/>
              </w:rPr>
              <w:t>42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Stormwater run-off from the site is conveyed to a point of lawful discharge without causing </w:t>
            </w:r>
            <w:r w:rsidR="007A4956">
              <w:rPr>
                <w:rFonts w:ascii="Arial" w:eastAsia="Times New Roman" w:hAnsi="Arial" w:cs="Arial"/>
                <w:sz w:val="20"/>
                <w:szCs w:val="20"/>
                <w:lang w:eastAsia="en-AU"/>
              </w:rPr>
              <w:t xml:space="preserve">actionable </w:t>
            </w:r>
            <w:r w:rsidRPr="000D1D67">
              <w:rPr>
                <w:rFonts w:ascii="Arial" w:eastAsia="Times New Roman" w:hAnsi="Arial" w:cs="Arial"/>
                <w:sz w:val="20"/>
                <w:szCs w:val="20"/>
                <w:lang w:eastAsia="en-AU"/>
              </w:rPr>
              <w:t xml:space="preserve">nuisance to any person, property or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6E5809" w:rsidTr="00C052F2">
              <w:trPr>
                <w:tblCellSpacing w:w="15" w:type="dxa"/>
              </w:trPr>
              <w:tc>
                <w:tcPr>
                  <w:tcW w:w="9038" w:type="dxa"/>
                  <w:vAlign w:val="center"/>
                  <w:hideMark/>
                </w:tcPr>
                <w:p w:rsidR="000D1D67" w:rsidRPr="006E5809" w:rsidRDefault="000D1D67" w:rsidP="007A4956">
                  <w:pPr>
                    <w:spacing w:before="100" w:beforeAutospacing="1" w:after="100" w:afterAutospacing="1" w:line="240" w:lineRule="auto"/>
                    <w:ind w:left="153" w:right="153"/>
                    <w:rPr>
                      <w:rFonts w:ascii="Arial" w:eastAsia="Times New Roman" w:hAnsi="Arial" w:cs="Arial"/>
                      <w:sz w:val="18"/>
                      <w:szCs w:val="20"/>
                      <w:lang w:eastAsia="en-AU"/>
                    </w:rPr>
                  </w:pPr>
                  <w:r w:rsidRPr="006E5809">
                    <w:rPr>
                      <w:rFonts w:ascii="Arial" w:eastAsia="Times New Roman" w:hAnsi="Arial" w:cs="Arial"/>
                      <w:sz w:val="18"/>
                      <w:szCs w:val="20"/>
                      <w:lang w:eastAsia="en-AU"/>
                    </w:rPr>
                    <w:t>Note - Refer to Planning scheme policy - Integrated design for details.</w:t>
                  </w:r>
                </w:p>
              </w:tc>
            </w:tr>
            <w:tr w:rsidR="000D1D67" w:rsidRPr="006E5809" w:rsidTr="00C052F2">
              <w:trPr>
                <w:tblCellSpacing w:w="15" w:type="dxa"/>
              </w:trPr>
              <w:tc>
                <w:tcPr>
                  <w:tcW w:w="9038" w:type="dxa"/>
                  <w:vAlign w:val="center"/>
                  <w:hideMark/>
                </w:tcPr>
                <w:p w:rsidR="000D1D67" w:rsidRPr="006E5809" w:rsidRDefault="000D1D67" w:rsidP="007A4956">
                  <w:pPr>
                    <w:spacing w:before="100" w:beforeAutospacing="1" w:after="100" w:afterAutospacing="1" w:line="240" w:lineRule="auto"/>
                    <w:ind w:left="153" w:right="153"/>
                    <w:rPr>
                      <w:rFonts w:ascii="Arial" w:eastAsia="Times New Roman" w:hAnsi="Arial" w:cs="Arial"/>
                      <w:sz w:val="18"/>
                      <w:szCs w:val="20"/>
                      <w:lang w:eastAsia="en-AU"/>
                    </w:rPr>
                  </w:pPr>
                  <w:r w:rsidRPr="006E5809">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rsidR="000D1D67" w:rsidRPr="006E5809" w:rsidRDefault="000D1D67" w:rsidP="000D1D67">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6E5809" w:rsidTr="00C052F2">
              <w:trPr>
                <w:tblCellSpacing w:w="15" w:type="dxa"/>
              </w:trPr>
              <w:tc>
                <w:tcPr>
                  <w:tcW w:w="9038" w:type="dxa"/>
                  <w:vAlign w:val="center"/>
                  <w:hideMark/>
                </w:tcPr>
                <w:p w:rsidR="000D1D67" w:rsidRPr="006E5809" w:rsidRDefault="000D1D67" w:rsidP="007A4956">
                  <w:pPr>
                    <w:spacing w:before="100" w:beforeAutospacing="1" w:after="100" w:afterAutospacing="1" w:line="240" w:lineRule="auto"/>
                    <w:ind w:left="153" w:right="153"/>
                    <w:rPr>
                      <w:rFonts w:ascii="Arial" w:eastAsia="Times New Roman" w:hAnsi="Arial" w:cs="Arial"/>
                      <w:sz w:val="18"/>
                      <w:szCs w:val="20"/>
                      <w:lang w:eastAsia="en-AU"/>
                    </w:rPr>
                  </w:pPr>
                  <w:r w:rsidRPr="006E5809">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PO4</w:t>
            </w:r>
            <w:r w:rsidR="007A4956">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rsidTr="00C052F2">
              <w:trPr>
                <w:tblCellSpacing w:w="15" w:type="dxa"/>
              </w:trPr>
              <w:tc>
                <w:tcPr>
                  <w:tcW w:w="9038" w:type="dxa"/>
                  <w:vAlign w:val="center"/>
                  <w:hideMark/>
                </w:tcPr>
                <w:p w:rsidR="000D1D67" w:rsidRPr="000D1D67" w:rsidRDefault="000D1D67" w:rsidP="007A4956">
                  <w:pPr>
                    <w:spacing w:before="100" w:beforeAutospacing="1" w:after="100" w:afterAutospacing="1" w:line="240" w:lineRule="auto"/>
                    <w:ind w:left="153" w:right="153"/>
                    <w:rPr>
                      <w:rFonts w:ascii="Arial" w:eastAsia="Times New Roman" w:hAnsi="Arial" w:cs="Arial"/>
                      <w:sz w:val="20"/>
                      <w:szCs w:val="20"/>
                      <w:lang w:eastAsia="en-AU"/>
                    </w:rPr>
                  </w:pPr>
                  <w:r w:rsidRPr="006E5809">
                    <w:rPr>
                      <w:rFonts w:ascii="Arial" w:eastAsia="Times New Roman" w:hAnsi="Arial" w:cs="Arial"/>
                      <w:sz w:val="18"/>
                      <w:szCs w:val="20"/>
                      <w:lang w:eastAsia="en-AU"/>
                    </w:rPr>
                    <w:lastRenderedPageBreak/>
                    <w:t xml:space="preserve">Note - A downstream drainage discharge report in accordance with Planning scheme policy - Stormwater management may be required to demonstrate achievement of this performance outcome.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7A4956" w:rsidRDefault="007A4956"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PO44</w:t>
            </w:r>
          </w:p>
          <w:p w:rsidR="007A4956" w:rsidRPr="001D5F73" w:rsidRDefault="007A4956" w:rsidP="007A4956">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Where development:</w:t>
            </w:r>
          </w:p>
          <w:p w:rsidR="007A4956" w:rsidRPr="001D5F73" w:rsidRDefault="007A4956" w:rsidP="004A2705">
            <w:pPr>
              <w:numPr>
                <w:ilvl w:val="0"/>
                <w:numId w:val="84"/>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eastAsia="en-AU"/>
              </w:rPr>
              <w:t>is for an urban purpose that involves a land area of 2500m</w:t>
            </w:r>
            <w:r w:rsidRPr="001D5F73">
              <w:rPr>
                <w:rFonts w:ascii="Arial" w:eastAsia="Times New Roman" w:hAnsi="Arial" w:cs="Arial"/>
                <w:sz w:val="20"/>
                <w:szCs w:val="20"/>
                <w:vertAlign w:val="superscript"/>
                <w:lang w:eastAsia="en-AU"/>
              </w:rPr>
              <w:t>2</w:t>
            </w:r>
            <w:r w:rsidRPr="001D5F73">
              <w:rPr>
                <w:rFonts w:ascii="Arial" w:eastAsia="Times New Roman" w:hAnsi="Arial" w:cs="Arial"/>
                <w:sz w:val="20"/>
                <w:szCs w:val="20"/>
                <w:lang w:eastAsia="en-AU"/>
              </w:rPr>
              <w:t> or greater; and</w:t>
            </w:r>
          </w:p>
          <w:p w:rsidR="007A4956" w:rsidRPr="001D5F73" w:rsidRDefault="007A4956" w:rsidP="004A2705">
            <w:pPr>
              <w:numPr>
                <w:ilvl w:val="0"/>
                <w:numId w:val="84"/>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val="en-US" w:eastAsia="en-AU"/>
              </w:rPr>
              <w:t>will result in:</w:t>
            </w:r>
          </w:p>
          <w:p w:rsidR="007A4956" w:rsidRPr="001D5F73" w:rsidRDefault="007A4956" w:rsidP="004A2705">
            <w:pPr>
              <w:numPr>
                <w:ilvl w:val="1"/>
                <w:numId w:val="84"/>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val="en-US" w:eastAsia="en-AU"/>
              </w:rPr>
              <w:t>6 or more dwellings; or</w:t>
            </w:r>
          </w:p>
          <w:p w:rsidR="007A4956" w:rsidRPr="001D5F73" w:rsidRDefault="007A4956" w:rsidP="004A2705">
            <w:pPr>
              <w:numPr>
                <w:ilvl w:val="1"/>
                <w:numId w:val="84"/>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val="en-US" w:eastAsia="en-AU"/>
              </w:rPr>
              <w:t>an </w:t>
            </w:r>
            <w:r w:rsidRPr="001D5F73">
              <w:rPr>
                <w:rFonts w:ascii="Arial" w:eastAsia="Times New Roman" w:hAnsi="Arial" w:cs="Arial"/>
                <w:sz w:val="20"/>
                <w:szCs w:val="20"/>
                <w:lang w:eastAsia="en-AU"/>
              </w:rPr>
              <w:t>impervious area greater than 25% of the net developable area,</w:t>
            </w:r>
          </w:p>
          <w:p w:rsidR="007A4956" w:rsidRPr="001D5F73" w:rsidRDefault="007A4956" w:rsidP="007A4956">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p w:rsidR="007A4956" w:rsidRPr="000D1D67" w:rsidRDefault="007A4956" w:rsidP="007A4956">
            <w:pPr>
              <w:spacing w:before="100" w:beforeAutospacing="1" w:after="100" w:afterAutospacing="1" w:line="240" w:lineRule="auto"/>
              <w:ind w:left="150" w:right="150"/>
              <w:rPr>
                <w:rFonts w:ascii="Arial" w:eastAsia="Times New Roman" w:hAnsi="Arial" w:cs="Arial"/>
                <w:b/>
                <w:bCs/>
                <w:sz w:val="20"/>
                <w:szCs w:val="20"/>
                <w:lang w:eastAsia="en-AU"/>
              </w:rPr>
            </w:pPr>
            <w:r w:rsidRPr="006E5809">
              <w:rPr>
                <w:rFonts w:ascii="Arial" w:eastAsia="Times New Roman" w:hAnsi="Arial" w:cs="Arial"/>
                <w:sz w:val="18"/>
                <w:szCs w:val="20"/>
                <w:lang w:eastAsia="en-AU"/>
              </w:rPr>
              <w:t>Note - A site based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c>
          <w:tcPr>
            <w:tcW w:w="1781"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7A4956" w:rsidRDefault="00282C12"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PO45</w:t>
            </w:r>
          </w:p>
          <w:p w:rsidR="00282C12" w:rsidRPr="00282C12" w:rsidRDefault="00282C12" w:rsidP="00282C12">
            <w:pPr>
              <w:spacing w:before="100" w:beforeAutospacing="1" w:after="100" w:afterAutospacing="1" w:line="240" w:lineRule="auto"/>
              <w:ind w:left="150" w:right="150"/>
              <w:rPr>
                <w:rFonts w:ascii="Arial" w:eastAsia="Times New Roman" w:hAnsi="Arial" w:cs="Arial"/>
                <w:bCs/>
                <w:sz w:val="20"/>
                <w:szCs w:val="20"/>
                <w:lang w:eastAsia="en-AU"/>
              </w:rPr>
            </w:pPr>
            <w:r w:rsidRPr="00282C12">
              <w:rPr>
                <w:rFonts w:ascii="Arial" w:eastAsia="Times New Roman" w:hAnsi="Arial" w:cs="Arial"/>
                <w:bCs/>
                <w:sz w:val="20"/>
                <w:szCs w:val="20"/>
                <w:lang w:eastAsia="en-AU"/>
              </w:rPr>
              <w:t xml:space="preserve">Stormwater drainage pipes and structures through or within private land (including inter-allotment drainage) are protected by easements in favour of Council with </w:t>
            </w:r>
            <w:r w:rsidRPr="00282C12">
              <w:rPr>
                <w:rFonts w:ascii="Arial" w:eastAsia="Times New Roman" w:hAnsi="Arial" w:cs="Arial"/>
                <w:bCs/>
                <w:sz w:val="20"/>
                <w:szCs w:val="20"/>
                <w:lang w:eastAsia="en-AU"/>
              </w:rPr>
              <w:lastRenderedPageBreak/>
              <w:t>sufficient area for practical access for maintenance purposes.</w:t>
            </w:r>
          </w:p>
          <w:p w:rsidR="00282C12" w:rsidRPr="000D1D67" w:rsidRDefault="00282C12" w:rsidP="00282C12">
            <w:pPr>
              <w:spacing w:before="100" w:beforeAutospacing="1" w:after="100" w:afterAutospacing="1" w:line="240" w:lineRule="auto"/>
              <w:ind w:left="150" w:right="150"/>
              <w:rPr>
                <w:rFonts w:ascii="Arial" w:eastAsia="Times New Roman" w:hAnsi="Arial" w:cs="Arial"/>
                <w:b/>
                <w:bCs/>
                <w:sz w:val="20"/>
                <w:szCs w:val="20"/>
                <w:lang w:eastAsia="en-AU"/>
              </w:rPr>
            </w:pPr>
            <w:r w:rsidRPr="006E5809">
              <w:rPr>
                <w:rFonts w:ascii="Arial" w:eastAsia="Times New Roman" w:hAnsi="Arial" w:cs="Arial"/>
                <w:bCs/>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c>
          <w:tcPr>
            <w:tcW w:w="1781" w:type="pct"/>
            <w:gridSpan w:val="2"/>
            <w:tcBorders>
              <w:top w:val="outset" w:sz="6" w:space="0" w:color="auto"/>
              <w:left w:val="outset" w:sz="6" w:space="0" w:color="auto"/>
              <w:bottom w:val="outset" w:sz="6" w:space="0" w:color="auto"/>
              <w:right w:val="outset" w:sz="6" w:space="0" w:color="auto"/>
            </w:tcBorders>
          </w:tcPr>
          <w:p w:rsidR="007A4956" w:rsidRDefault="00282C12" w:rsidP="000D1D67">
            <w:pPr>
              <w:spacing w:before="100" w:beforeAutospacing="1" w:after="100" w:afterAutospacing="1" w:line="240" w:lineRule="auto"/>
              <w:ind w:left="150" w:right="150"/>
              <w:rPr>
                <w:rFonts w:ascii="Arial" w:eastAsia="Times New Roman" w:hAnsi="Arial" w:cs="Arial"/>
                <w:b/>
                <w:sz w:val="20"/>
                <w:szCs w:val="20"/>
                <w:lang w:eastAsia="en-AU"/>
              </w:rPr>
            </w:pPr>
            <w:r w:rsidRPr="00282C12">
              <w:rPr>
                <w:rFonts w:ascii="Arial" w:eastAsia="Times New Roman" w:hAnsi="Arial" w:cs="Arial"/>
                <w:b/>
                <w:sz w:val="20"/>
                <w:szCs w:val="20"/>
                <w:lang w:eastAsia="en-AU"/>
              </w:rPr>
              <w:lastRenderedPageBreak/>
              <w:t>E45</w:t>
            </w:r>
          </w:p>
          <w:p w:rsidR="00282C12"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sidRPr="00FB2D3A">
              <w:rPr>
                <w:rFonts w:ascii="Arial" w:eastAsia="Times New Roman" w:hAnsi="Arial" w:cs="Arial"/>
                <w:sz w:val="20"/>
                <w:szCs w:val="20"/>
                <w:lang w:eastAsia="en-AU"/>
              </w:rPr>
              <w:t xml:space="preserve">Stormwater drainage infrastructure (excluding detention and bio-retention systems) through or within private land (including inter-allotment drainage) is protected by </w:t>
            </w:r>
            <w:r w:rsidRPr="00FB2D3A">
              <w:rPr>
                <w:rFonts w:ascii="Arial" w:eastAsia="Times New Roman" w:hAnsi="Arial" w:cs="Arial"/>
                <w:sz w:val="20"/>
                <w:szCs w:val="20"/>
                <w:lang w:eastAsia="en-AU"/>
              </w:rPr>
              <w:lastRenderedPageBreak/>
              <w:t>easements in favour of Council. Minimum easement widths are as follows:</w:t>
            </w:r>
          </w:p>
          <w:tbl>
            <w:tblPr>
              <w:tblW w:w="4933"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488"/>
              <w:gridCol w:w="2863"/>
            </w:tblGrid>
            <w:tr w:rsidR="00FB2D3A" w:rsidRPr="00842FE9" w:rsidTr="005B2FA9">
              <w:trPr>
                <w:tblCellSpacing w:w="15" w:type="dxa"/>
              </w:trPr>
              <w:tc>
                <w:tcPr>
                  <w:tcW w:w="2283"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FB2D3A" w:rsidRPr="00842FE9"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Pipe Diameter</w:t>
                  </w:r>
                </w:p>
              </w:tc>
              <w:tc>
                <w:tcPr>
                  <w:tcW w:w="2634"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FB2D3A" w:rsidRPr="00842FE9"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 xml:space="preserve">Minimum </w:t>
                  </w:r>
                  <w:r w:rsidRPr="001D5F73">
                    <w:rPr>
                      <w:rFonts w:ascii="Arial" w:eastAsia="Times New Roman" w:hAnsi="Arial" w:cs="Arial"/>
                      <w:b/>
                      <w:bCs/>
                      <w:sz w:val="20"/>
                      <w:szCs w:val="20"/>
                      <w:lang w:eastAsia="en-AU"/>
                    </w:rPr>
                    <w:t>easement width (excluding access requirements)</w:t>
                  </w:r>
                </w:p>
              </w:tc>
            </w:tr>
            <w:tr w:rsidR="00FB2D3A" w:rsidRPr="00842FE9" w:rsidTr="005B2FA9">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hideMark/>
                </w:tcPr>
                <w:p w:rsidR="00FB2D3A" w:rsidRPr="00842FE9"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pipe up to 825mm diameter</w:t>
                  </w:r>
                </w:p>
              </w:tc>
              <w:tc>
                <w:tcPr>
                  <w:tcW w:w="2634" w:type="pct"/>
                  <w:tcBorders>
                    <w:top w:val="outset" w:sz="6" w:space="0" w:color="auto"/>
                    <w:left w:val="outset" w:sz="6" w:space="0" w:color="auto"/>
                    <w:bottom w:val="outset" w:sz="6" w:space="0" w:color="auto"/>
                    <w:right w:val="outset" w:sz="6" w:space="0" w:color="auto"/>
                  </w:tcBorders>
                  <w:vAlign w:val="center"/>
                  <w:hideMark/>
                </w:tcPr>
                <w:p w:rsidR="00FB2D3A" w:rsidRPr="00593A66" w:rsidRDefault="00FB2D3A" w:rsidP="00FB2D3A">
                  <w:pPr>
                    <w:spacing w:before="100" w:beforeAutospacing="1" w:after="100" w:afterAutospacing="1" w:line="240" w:lineRule="auto"/>
                    <w:ind w:right="150"/>
                    <w:rPr>
                      <w:rFonts w:ascii="Arial" w:eastAsia="Times New Roman" w:hAnsi="Arial" w:cs="Arial"/>
                      <w:sz w:val="20"/>
                      <w:szCs w:val="20"/>
                      <w:lang w:eastAsia="en-AU"/>
                    </w:rPr>
                  </w:pPr>
                  <w:r>
                    <w:rPr>
                      <w:rFonts w:ascii="Arial" w:eastAsia="Times New Roman" w:hAnsi="Arial" w:cs="Arial"/>
                      <w:sz w:val="20"/>
                      <w:szCs w:val="20"/>
                      <w:lang w:eastAsia="en-AU"/>
                    </w:rPr>
                    <w:t xml:space="preserve">3.0m </w:t>
                  </w:r>
                </w:p>
              </w:tc>
            </w:tr>
            <w:tr w:rsidR="00FB2D3A" w:rsidRPr="00842FE9" w:rsidTr="005B2FA9">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tcPr>
                <w:p w:rsidR="00FB2D3A" w:rsidRPr="001D5F73"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pipe up to 825mm diameter with sewer pipe up to 225m diameter</w:t>
                  </w:r>
                </w:p>
              </w:tc>
              <w:tc>
                <w:tcPr>
                  <w:tcW w:w="2634" w:type="pct"/>
                  <w:tcBorders>
                    <w:top w:val="outset" w:sz="6" w:space="0" w:color="auto"/>
                    <w:left w:val="outset" w:sz="6" w:space="0" w:color="auto"/>
                    <w:bottom w:val="outset" w:sz="6" w:space="0" w:color="auto"/>
                    <w:right w:val="outset" w:sz="6" w:space="0" w:color="auto"/>
                  </w:tcBorders>
                  <w:vAlign w:val="center"/>
                </w:tcPr>
                <w:p w:rsidR="00FB2D3A" w:rsidRDefault="00FB2D3A" w:rsidP="00FB2D3A">
                  <w:p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eastAsia="en-AU"/>
                    </w:rPr>
                    <w:t>4.0m</w:t>
                  </w:r>
                </w:p>
              </w:tc>
            </w:tr>
            <w:tr w:rsidR="00FB2D3A" w:rsidRPr="00842FE9" w:rsidTr="005B2FA9">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tcPr>
                <w:p w:rsidR="00FB2D3A" w:rsidRPr="001D5F73"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pipe greater than 825mm diameter</w:t>
                  </w:r>
                </w:p>
              </w:tc>
              <w:tc>
                <w:tcPr>
                  <w:tcW w:w="2634" w:type="pct"/>
                  <w:tcBorders>
                    <w:top w:val="outset" w:sz="6" w:space="0" w:color="auto"/>
                    <w:left w:val="outset" w:sz="6" w:space="0" w:color="auto"/>
                    <w:bottom w:val="outset" w:sz="6" w:space="0" w:color="auto"/>
                    <w:right w:val="outset" w:sz="6" w:space="0" w:color="auto"/>
                  </w:tcBorders>
                  <w:vAlign w:val="center"/>
                </w:tcPr>
                <w:p w:rsidR="00FB2D3A" w:rsidRDefault="00FB2D3A" w:rsidP="00FB2D3A">
                  <w:p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eastAsia="en-AU"/>
                    </w:rPr>
                    <w:t>Easement boundary to be 1m clear of the outside wall of the stormwater pipe (each side). </w:t>
                  </w:r>
                </w:p>
              </w:tc>
            </w:tr>
          </w:tbl>
          <w:p w:rsidR="00FB2D3A" w:rsidRPr="006E5809" w:rsidRDefault="00FB2D3A" w:rsidP="00FB2D3A">
            <w:pPr>
              <w:spacing w:before="100" w:beforeAutospacing="1" w:after="100" w:afterAutospacing="1" w:line="240" w:lineRule="auto"/>
              <w:ind w:left="150" w:right="150"/>
              <w:rPr>
                <w:rFonts w:ascii="Arial" w:eastAsia="Times New Roman" w:hAnsi="Arial" w:cs="Arial"/>
                <w:sz w:val="18"/>
                <w:szCs w:val="20"/>
                <w:lang w:eastAsia="en-AU"/>
              </w:rPr>
            </w:pPr>
            <w:r w:rsidRPr="006E5809">
              <w:rPr>
                <w:rFonts w:ascii="Arial" w:eastAsia="Times New Roman" w:hAnsi="Arial" w:cs="Arial"/>
                <w:sz w:val="18"/>
                <w:szCs w:val="20"/>
                <w:lang w:eastAsia="en-AU"/>
              </w:rPr>
              <w:t>Note - Additional easement width may be required in certain circumstances in order to facilitate maintenance access to the stormwater system. </w:t>
            </w:r>
          </w:p>
          <w:p w:rsidR="00FB2D3A" w:rsidRPr="00FB2D3A"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sidRPr="006E5809">
              <w:rPr>
                <w:rFonts w:ascii="Arial" w:eastAsia="Times New Roman" w:hAnsi="Arial" w:cs="Arial"/>
                <w:sz w:val="18"/>
                <w:szCs w:val="20"/>
                <w:lang w:eastAsia="en-AU"/>
              </w:rPr>
              <w:t>Note - Refer to Planning scheme policy - Integrated design (Appendix C) for easement requirements over open channels.</w:t>
            </w:r>
          </w:p>
        </w:tc>
        <w:tc>
          <w:tcPr>
            <w:tcW w:w="53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Default="00FB2D3A" w:rsidP="00FB2D3A">
            <w:pPr>
              <w:spacing w:before="100" w:beforeAutospacing="1" w:after="100" w:afterAutospacing="1" w:line="240" w:lineRule="auto"/>
              <w:ind w:left="153"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PO46</w:t>
            </w:r>
          </w:p>
          <w:p w:rsidR="0011521C" w:rsidRPr="000D1D67" w:rsidRDefault="00FB2D3A" w:rsidP="00FB2D3A">
            <w:pPr>
              <w:spacing w:before="100" w:beforeAutospacing="1" w:after="100" w:afterAutospacing="1" w:line="240" w:lineRule="auto"/>
              <w:ind w:left="153" w:right="150"/>
              <w:rPr>
                <w:rFonts w:ascii="Arial" w:eastAsia="Times New Roman" w:hAnsi="Arial" w:cs="Arial"/>
                <w:sz w:val="20"/>
                <w:szCs w:val="20"/>
                <w:lang w:eastAsia="en-AU"/>
              </w:rPr>
            </w:pPr>
            <w:r w:rsidRPr="001D5F73">
              <w:rPr>
                <w:rFonts w:ascii="Arial" w:eastAsia="Times New Roman" w:hAnsi="Arial" w:cs="Arial"/>
                <w:bCs/>
                <w:sz w:val="20"/>
                <w:szCs w:val="20"/>
                <w:lang w:eastAsia="en-AU"/>
              </w:rPr>
              <w:t>Stormwater management facilities (excluding outlets) are located outside of riparian areas and prevent increased channel bed and bank erosion.</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FB2D3A" w:rsidP="000D1D67">
            <w:pPr>
              <w:spacing w:before="100" w:beforeAutospacing="1" w:after="100" w:afterAutospacing="1" w:line="240" w:lineRule="auto"/>
              <w:ind w:left="150" w:right="150"/>
              <w:rPr>
                <w:rFonts w:ascii="Arial" w:eastAsia="Times New Roman" w:hAnsi="Arial" w:cs="Arial"/>
                <w:sz w:val="20"/>
                <w:szCs w:val="20"/>
                <w:lang w:eastAsia="en-AU"/>
              </w:rPr>
            </w:pPr>
            <w:r w:rsidRPr="00FB2D3A">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395A22" w:rsidRPr="000D1D67" w:rsidTr="002D583B">
        <w:trPr>
          <w:tblCellSpacing w:w="15" w:type="dxa"/>
        </w:trPr>
        <w:tc>
          <w:tcPr>
            <w:tcW w:w="313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Site works and construction management</w:t>
            </w:r>
          </w:p>
        </w:tc>
        <w:tc>
          <w:tcPr>
            <w:tcW w:w="53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PO4</w:t>
            </w:r>
            <w:r w:rsidR="00395A22">
              <w:rPr>
                <w:rFonts w:ascii="Arial" w:eastAsia="Times New Roman" w:hAnsi="Arial" w:cs="Arial"/>
                <w:b/>
                <w:bCs/>
                <w:sz w:val="20"/>
                <w:szCs w:val="20"/>
                <w:lang w:eastAsia="en-AU"/>
              </w:rPr>
              <w:t>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site and any existing structures are maintained in a tidy and safe condition.</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PO4</w:t>
            </w:r>
            <w:r w:rsidR="00395A22">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All works on-site are managed to:</w:t>
            </w:r>
          </w:p>
          <w:p w:rsidR="000D1D67" w:rsidRPr="000D1D67" w:rsidRDefault="000D1D67" w:rsidP="004A2705">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light; </w:t>
            </w:r>
          </w:p>
          <w:p w:rsidR="000D1D67" w:rsidRPr="000D1D67" w:rsidRDefault="000D1D67" w:rsidP="004A2705">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minimise as far as possible, impacts on the natural environment;</w:t>
            </w:r>
          </w:p>
          <w:p w:rsidR="000D1D67" w:rsidRPr="000D1D67" w:rsidRDefault="000D1D67" w:rsidP="004A2705">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ensure stormwater discharge is managed in a manner that does not cause </w:t>
            </w:r>
            <w:r w:rsidR="00395A22">
              <w:rPr>
                <w:rFonts w:ascii="Arial" w:eastAsia="Times New Roman" w:hAnsi="Arial" w:cs="Arial"/>
                <w:sz w:val="20"/>
                <w:szCs w:val="20"/>
                <w:lang w:eastAsia="en-AU"/>
              </w:rPr>
              <w:t xml:space="preserve">actionable </w:t>
            </w:r>
            <w:r w:rsidRPr="000D1D67">
              <w:rPr>
                <w:rFonts w:ascii="Arial" w:eastAsia="Times New Roman" w:hAnsi="Arial" w:cs="Arial"/>
                <w:sz w:val="20"/>
                <w:szCs w:val="20"/>
                <w:lang w:eastAsia="en-AU"/>
              </w:rPr>
              <w:t>nuisance to any person or premises;</w:t>
            </w:r>
          </w:p>
          <w:p w:rsidR="000D1D67" w:rsidRPr="000D1D67" w:rsidRDefault="000D1D67" w:rsidP="004A2705">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avoid adverse impacts on street trees and their critical root zone.</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Default="000D1D67"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lastRenderedPageBreak/>
              <w:t>E4</w:t>
            </w:r>
            <w:r w:rsidR="00395A22">
              <w:rPr>
                <w:rFonts w:ascii="Arial" w:eastAsia="Times New Roman" w:hAnsi="Arial" w:cs="Arial"/>
                <w:b/>
                <w:bCs/>
                <w:sz w:val="20"/>
                <w:szCs w:val="20"/>
                <w:lang w:eastAsia="en-AU"/>
              </w:rPr>
              <w:t>8</w:t>
            </w:r>
            <w:r w:rsidRPr="000D1D67">
              <w:rPr>
                <w:rFonts w:ascii="Arial" w:eastAsia="Times New Roman" w:hAnsi="Arial" w:cs="Arial"/>
                <w:b/>
                <w:bCs/>
                <w:sz w:val="20"/>
                <w:szCs w:val="20"/>
                <w:lang w:eastAsia="en-AU"/>
              </w:rPr>
              <w:t>.1</w:t>
            </w:r>
          </w:p>
          <w:p w:rsidR="00395A22" w:rsidRPr="00395A22" w:rsidRDefault="00395A22" w:rsidP="00395A22">
            <w:pPr>
              <w:spacing w:before="100" w:beforeAutospacing="1" w:after="100" w:afterAutospacing="1" w:line="240" w:lineRule="auto"/>
              <w:ind w:left="150"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 xml:space="preserve">Works incorporate temporary stormwater runoff, erosion and sediment controls and trash removal devices </w:t>
            </w:r>
            <w:r w:rsidRPr="00395A22">
              <w:rPr>
                <w:rFonts w:ascii="Arial" w:eastAsia="Times New Roman" w:hAnsi="Arial" w:cs="Arial"/>
                <w:bCs/>
                <w:sz w:val="20"/>
                <w:szCs w:val="20"/>
                <w:lang w:eastAsia="en-AU"/>
              </w:rPr>
              <w:lastRenderedPageBreak/>
              <w:t>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395A22" w:rsidRPr="00395A22" w:rsidRDefault="00395A22" w:rsidP="004A2705">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stormwater is not discharged to adjacent properties in a manner that differs significantly from pre-existing conditions;</w:t>
            </w:r>
          </w:p>
          <w:p w:rsidR="00395A22" w:rsidRPr="00395A22" w:rsidRDefault="00395A22" w:rsidP="004A2705">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stormwater discharged to adjoining and downstream properties does not cause scour or erosion of any kind;</w:t>
            </w:r>
          </w:p>
          <w:p w:rsidR="00395A22" w:rsidRPr="00395A22" w:rsidRDefault="00395A22" w:rsidP="004A2705">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stormwater discharge rates do not exceed pre-existing conditions;</w:t>
            </w:r>
          </w:p>
          <w:p w:rsidR="00395A22" w:rsidRDefault="00395A22" w:rsidP="004A2705">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minimum design storm for all temporary diversion drains and sedimentation basins in accordance with Schedule 10 - Stormwater management design objectives;</w:t>
            </w:r>
          </w:p>
          <w:p w:rsidR="00395A22" w:rsidRPr="00395A22" w:rsidRDefault="00395A22" w:rsidP="004A2705">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ponding or concentration of stormwater does not occur on adjoining properties.</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Default="000D1D67"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E4</w:t>
            </w:r>
            <w:r w:rsidR="00395A22">
              <w:rPr>
                <w:rFonts w:ascii="Arial" w:eastAsia="Times New Roman" w:hAnsi="Arial" w:cs="Arial"/>
                <w:b/>
                <w:bCs/>
                <w:sz w:val="20"/>
                <w:szCs w:val="20"/>
                <w:lang w:eastAsia="en-AU"/>
              </w:rPr>
              <w:t>8</w:t>
            </w:r>
            <w:r w:rsidRPr="000D1D67">
              <w:rPr>
                <w:rFonts w:ascii="Arial" w:eastAsia="Times New Roman" w:hAnsi="Arial" w:cs="Arial"/>
                <w:b/>
                <w:bCs/>
                <w:sz w:val="20"/>
                <w:szCs w:val="20"/>
                <w:lang w:eastAsia="en-AU"/>
              </w:rPr>
              <w:t>.2</w:t>
            </w:r>
          </w:p>
          <w:p w:rsidR="00395A22"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Stormwater runoff, erosion and sediment controls are constructed in accordance with Planning scheme policy - Integrated design (Appendix C) prior to commencement of any clearing or earthworks and are maintained and adjusted as necessary at all times to ensure their ongoing effectiveness.</w:t>
            </w:r>
          </w:p>
          <w:p w:rsidR="00395A22" w:rsidRPr="00395A22"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6E5809">
              <w:rPr>
                <w:rFonts w:ascii="Arial" w:eastAsia="Times New Roman" w:hAnsi="Arial" w:cs="Arial"/>
                <w:sz w:val="18"/>
                <w:szCs w:val="20"/>
                <w:lang w:eastAsia="en-AU"/>
              </w:rPr>
              <w:t>Note - The measures are adjusted on-site to maximise their effectiveness.</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E4</w:t>
            </w:r>
            <w:r w:rsidR="00395A22">
              <w:rPr>
                <w:rFonts w:ascii="Arial" w:eastAsia="Times New Roman" w:hAnsi="Arial" w:cs="Arial"/>
                <w:b/>
                <w:bCs/>
                <w:sz w:val="20"/>
                <w:szCs w:val="20"/>
                <w:lang w:eastAsia="en-AU"/>
              </w:rPr>
              <w:t>8</w:t>
            </w:r>
            <w:r w:rsidRPr="000D1D67">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E4</w:t>
            </w:r>
            <w:r w:rsidR="00395A22">
              <w:rPr>
                <w:rFonts w:ascii="Arial" w:eastAsia="Times New Roman" w:hAnsi="Arial" w:cs="Arial"/>
                <w:b/>
                <w:bCs/>
                <w:sz w:val="20"/>
                <w:szCs w:val="20"/>
                <w:lang w:eastAsia="en-AU"/>
              </w:rPr>
              <w:t>8</w:t>
            </w:r>
            <w:r w:rsidRPr="000D1D67">
              <w:rPr>
                <w:rFonts w:ascii="Arial" w:eastAsia="Times New Roman" w:hAnsi="Arial" w:cs="Arial"/>
                <w:b/>
                <w:bCs/>
                <w:sz w:val="20"/>
                <w:szCs w:val="20"/>
                <w:lang w:eastAsia="en-AU"/>
              </w:rPr>
              <w:t>.4</w:t>
            </w:r>
          </w:p>
          <w:p w:rsidR="00395A22"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lastRenderedPageBreak/>
              <w:t>Existing street trees are protected and not damaged during works.</w:t>
            </w:r>
          </w:p>
          <w:p w:rsidR="000D1D67" w:rsidRPr="000D1D67"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6E5809">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PO4</w:t>
            </w:r>
            <w:r w:rsidR="00395A22">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E4</w:t>
            </w:r>
            <w:r w:rsidR="00395A22">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dust emissions extend beyond the boundaries of the site during soil disturbances and construction works.</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rsidTr="002D583B">
        <w:trPr>
          <w:tblCellSpacing w:w="15" w:type="dxa"/>
        </w:trPr>
        <w:tc>
          <w:tcPr>
            <w:tcW w:w="1343" w:type="pct"/>
            <w:vMerge w:val="restart"/>
            <w:tcBorders>
              <w:top w:val="outset" w:sz="6" w:space="0" w:color="auto"/>
              <w:left w:val="outset" w:sz="6" w:space="0" w:color="auto"/>
              <w:right w:val="outset" w:sz="6" w:space="0" w:color="auto"/>
            </w:tcBorders>
            <w:hideMark/>
          </w:tcPr>
          <w:p w:rsidR="00395A22"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PO</w:t>
            </w:r>
            <w:r>
              <w:rPr>
                <w:rFonts w:ascii="Arial" w:eastAsia="Times New Roman" w:hAnsi="Arial" w:cs="Arial"/>
                <w:b/>
                <w:bCs/>
                <w:sz w:val="20"/>
                <w:szCs w:val="20"/>
                <w:lang w:eastAsia="en-AU"/>
              </w:rPr>
              <w:t>50</w:t>
            </w:r>
          </w:p>
          <w:p w:rsidR="00395A22" w:rsidRPr="00395A22"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395A22">
              <w:rPr>
                <w:rFonts w:ascii="Arial" w:eastAsia="Times New Roman" w:hAnsi="Arial" w:cs="Arial"/>
                <w:sz w:val="20"/>
                <w:szCs w:val="20"/>
                <w:lang w:eastAsia="en-AU"/>
              </w:rPr>
              <w:t>All development works including the transportation of material to and from the site are managed to not negatively impact the existing road network, the amenity of the surrounding area or the streetscape. </w:t>
            </w:r>
          </w:p>
          <w:p w:rsidR="00395A22" w:rsidRPr="006E5809" w:rsidRDefault="00395A22" w:rsidP="00395A22">
            <w:pPr>
              <w:spacing w:before="100" w:beforeAutospacing="1" w:after="100" w:afterAutospacing="1" w:line="240" w:lineRule="auto"/>
              <w:ind w:left="150" w:right="150"/>
              <w:rPr>
                <w:rFonts w:ascii="Arial" w:eastAsia="Times New Roman" w:hAnsi="Arial" w:cs="Arial"/>
                <w:sz w:val="18"/>
                <w:szCs w:val="20"/>
                <w:lang w:eastAsia="en-AU"/>
              </w:rPr>
            </w:pPr>
            <w:r w:rsidRPr="006E5809">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rsidR="00395A22" w:rsidRPr="006E5809" w:rsidRDefault="00395A22" w:rsidP="00395A22">
            <w:pPr>
              <w:spacing w:before="100" w:beforeAutospacing="1" w:after="100" w:afterAutospacing="1" w:line="240" w:lineRule="auto"/>
              <w:ind w:left="150" w:right="150"/>
              <w:rPr>
                <w:rFonts w:ascii="Arial" w:eastAsia="Times New Roman" w:hAnsi="Arial" w:cs="Arial"/>
                <w:sz w:val="18"/>
                <w:szCs w:val="20"/>
                <w:lang w:eastAsia="en-AU"/>
              </w:rPr>
            </w:pPr>
            <w:r w:rsidRPr="006E5809">
              <w:rPr>
                <w:rFonts w:ascii="Arial" w:eastAsia="Times New Roman" w:hAnsi="Arial" w:cs="Arial"/>
                <w:sz w:val="18"/>
                <w:szCs w:val="20"/>
                <w:lang w:eastAsia="en-AU"/>
              </w:rPr>
              <w:t>Note - A haulage route must be identified and approved by Council where imported or exported material is transported to the site via a road of Local Collector standard or less, and:</w:t>
            </w:r>
          </w:p>
          <w:p w:rsidR="00395A22" w:rsidRPr="006E5809" w:rsidRDefault="00395A22" w:rsidP="004A2705">
            <w:pPr>
              <w:numPr>
                <w:ilvl w:val="0"/>
                <w:numId w:val="86"/>
              </w:numPr>
              <w:spacing w:before="100" w:beforeAutospacing="1" w:after="100" w:afterAutospacing="1" w:line="240" w:lineRule="auto"/>
              <w:ind w:right="150"/>
              <w:rPr>
                <w:rFonts w:ascii="Arial" w:eastAsia="Times New Roman" w:hAnsi="Arial" w:cs="Arial"/>
                <w:sz w:val="18"/>
                <w:szCs w:val="20"/>
                <w:lang w:eastAsia="en-AU"/>
              </w:rPr>
            </w:pPr>
            <w:r w:rsidRPr="006E5809">
              <w:rPr>
                <w:rFonts w:ascii="Arial" w:eastAsia="Times New Roman" w:hAnsi="Arial" w:cs="Arial"/>
                <w:sz w:val="18"/>
                <w:szCs w:val="20"/>
                <w:lang w:eastAsia="en-AU"/>
              </w:rPr>
              <w:t>the aggregate volume of imported or exported material is greater than 1000m</w:t>
            </w:r>
            <w:r w:rsidRPr="006E5809">
              <w:rPr>
                <w:rFonts w:ascii="Arial" w:eastAsia="Times New Roman" w:hAnsi="Arial" w:cs="Arial"/>
                <w:sz w:val="18"/>
                <w:szCs w:val="20"/>
                <w:vertAlign w:val="superscript"/>
                <w:lang w:eastAsia="en-AU"/>
              </w:rPr>
              <w:t>3</w:t>
            </w:r>
            <w:r w:rsidRPr="006E5809">
              <w:rPr>
                <w:rFonts w:ascii="Arial" w:eastAsia="Times New Roman" w:hAnsi="Arial" w:cs="Arial"/>
                <w:sz w:val="18"/>
                <w:szCs w:val="20"/>
                <w:lang w:eastAsia="en-AU"/>
              </w:rPr>
              <w:t>; or</w:t>
            </w:r>
          </w:p>
          <w:p w:rsidR="00395A22" w:rsidRPr="006E5809" w:rsidRDefault="00395A22" w:rsidP="004A2705">
            <w:pPr>
              <w:numPr>
                <w:ilvl w:val="0"/>
                <w:numId w:val="86"/>
              </w:numPr>
              <w:spacing w:before="100" w:beforeAutospacing="1" w:after="100" w:afterAutospacing="1" w:line="240" w:lineRule="auto"/>
              <w:ind w:right="150"/>
              <w:rPr>
                <w:rFonts w:ascii="Arial" w:eastAsia="Times New Roman" w:hAnsi="Arial" w:cs="Arial"/>
                <w:sz w:val="18"/>
                <w:szCs w:val="20"/>
                <w:lang w:eastAsia="en-AU"/>
              </w:rPr>
            </w:pPr>
            <w:r w:rsidRPr="006E5809">
              <w:rPr>
                <w:rFonts w:ascii="Arial" w:eastAsia="Times New Roman" w:hAnsi="Arial" w:cs="Arial"/>
                <w:sz w:val="18"/>
                <w:szCs w:val="20"/>
                <w:lang w:eastAsia="en-AU"/>
              </w:rPr>
              <w:t>the aggregate volume of imported or exported material is greater than 200m</w:t>
            </w:r>
            <w:r w:rsidRPr="006E5809">
              <w:rPr>
                <w:rFonts w:ascii="Arial" w:eastAsia="Times New Roman" w:hAnsi="Arial" w:cs="Arial"/>
                <w:sz w:val="18"/>
                <w:szCs w:val="20"/>
                <w:vertAlign w:val="superscript"/>
                <w:lang w:eastAsia="en-AU"/>
              </w:rPr>
              <w:t>3</w:t>
            </w:r>
            <w:r w:rsidRPr="006E5809">
              <w:rPr>
                <w:rFonts w:ascii="Arial" w:eastAsia="Times New Roman" w:hAnsi="Arial" w:cs="Arial"/>
                <w:sz w:val="18"/>
                <w:szCs w:val="20"/>
                <w:lang w:eastAsia="en-AU"/>
              </w:rPr>
              <w:t> per day; or</w:t>
            </w:r>
          </w:p>
          <w:p w:rsidR="00395A22" w:rsidRPr="006E5809" w:rsidRDefault="00395A22" w:rsidP="004A2705">
            <w:pPr>
              <w:numPr>
                <w:ilvl w:val="0"/>
                <w:numId w:val="86"/>
              </w:numPr>
              <w:spacing w:before="100" w:beforeAutospacing="1" w:after="100" w:afterAutospacing="1" w:line="240" w:lineRule="auto"/>
              <w:ind w:right="150"/>
              <w:rPr>
                <w:rFonts w:ascii="Arial" w:eastAsia="Times New Roman" w:hAnsi="Arial" w:cs="Arial"/>
                <w:sz w:val="18"/>
                <w:szCs w:val="20"/>
                <w:lang w:eastAsia="en-AU"/>
              </w:rPr>
            </w:pPr>
            <w:r w:rsidRPr="006E5809">
              <w:rPr>
                <w:rFonts w:ascii="Arial" w:eastAsia="Times New Roman" w:hAnsi="Arial" w:cs="Arial"/>
                <w:sz w:val="18"/>
                <w:szCs w:val="20"/>
                <w:lang w:eastAsia="en-AU"/>
              </w:rPr>
              <w:lastRenderedPageBreak/>
              <w:t>the proposed haulage route involves a vulnerable land use or shopping centre.</w:t>
            </w:r>
          </w:p>
          <w:p w:rsidR="00395A22" w:rsidRPr="006E5809" w:rsidRDefault="00395A22" w:rsidP="00395A22">
            <w:pPr>
              <w:spacing w:before="100" w:beforeAutospacing="1" w:after="100" w:afterAutospacing="1" w:line="240" w:lineRule="auto"/>
              <w:ind w:left="150" w:right="150"/>
              <w:rPr>
                <w:rFonts w:ascii="Arial" w:eastAsia="Times New Roman" w:hAnsi="Arial" w:cs="Arial"/>
                <w:sz w:val="18"/>
                <w:szCs w:val="20"/>
                <w:lang w:eastAsia="en-AU"/>
              </w:rPr>
            </w:pPr>
            <w:r w:rsidRPr="006E5809">
              <w:rPr>
                <w:rFonts w:ascii="Arial" w:eastAsia="Times New Roman" w:hAnsi="Arial" w:cs="Arial"/>
                <w:sz w:val="18"/>
                <w:szCs w:val="20"/>
                <w:lang w:eastAsia="en-AU"/>
              </w:rPr>
              <w:t>Note - A dilapidation report (including photographs) may be required for the haulage route to demonstrate compliance with this PO.</w:t>
            </w:r>
          </w:p>
          <w:p w:rsidR="00395A22" w:rsidRPr="006E5809" w:rsidRDefault="00395A22" w:rsidP="004A2705">
            <w:pPr>
              <w:numPr>
                <w:ilvl w:val="0"/>
                <w:numId w:val="86"/>
              </w:numPr>
              <w:spacing w:before="100" w:beforeAutospacing="1" w:after="100" w:afterAutospacing="1" w:line="240" w:lineRule="auto"/>
              <w:ind w:right="150"/>
              <w:rPr>
                <w:rFonts w:ascii="Arial" w:eastAsia="Times New Roman" w:hAnsi="Arial" w:cs="Arial"/>
                <w:sz w:val="18"/>
                <w:szCs w:val="20"/>
                <w:lang w:eastAsia="en-AU"/>
              </w:rPr>
            </w:pPr>
            <w:r w:rsidRPr="006E5809">
              <w:rPr>
                <w:rFonts w:ascii="Arial" w:eastAsia="Times New Roman" w:hAnsi="Arial" w:cs="Arial"/>
                <w:sz w:val="18"/>
                <w:szCs w:val="20"/>
                <w:lang w:eastAsia="en-AU"/>
              </w:rPr>
              <w:t>Editor's note - Where associated with a State-controlled road, further requirements may apply, and approval may be required from the Department of Transport and Main Roads.</w:t>
            </w:r>
          </w:p>
          <w:p w:rsidR="00395A22" w:rsidRPr="000D1D67" w:rsidRDefault="00395A2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395A22" w:rsidRPr="000D1D67" w:rsidRDefault="00395A22"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Pr>
                <w:rFonts w:ascii="Arial" w:eastAsia="Times New Roman" w:hAnsi="Arial" w:cs="Arial"/>
                <w:b/>
                <w:bCs/>
                <w:sz w:val="20"/>
                <w:szCs w:val="20"/>
                <w:lang w:eastAsia="en-AU"/>
              </w:rPr>
              <w:t>50.1</w:t>
            </w:r>
          </w:p>
          <w:p w:rsidR="00395A22" w:rsidRPr="000D1D67" w:rsidRDefault="00395A22"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53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rsidTr="002D583B">
        <w:trPr>
          <w:tblCellSpacing w:w="15" w:type="dxa"/>
        </w:trPr>
        <w:tc>
          <w:tcPr>
            <w:tcW w:w="1343" w:type="pct"/>
            <w:vMerge/>
            <w:tcBorders>
              <w:left w:val="outset" w:sz="6" w:space="0" w:color="auto"/>
              <w:right w:val="outset" w:sz="6" w:space="0" w:color="auto"/>
            </w:tcBorders>
            <w:vAlign w:val="center"/>
            <w:hideMark/>
          </w:tcPr>
          <w:p w:rsidR="00395A22" w:rsidRPr="000D1D67" w:rsidRDefault="00395A2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395A22" w:rsidRPr="000D1D67" w:rsidRDefault="00395A22"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Pr>
                <w:rFonts w:ascii="Arial" w:eastAsia="Times New Roman" w:hAnsi="Arial" w:cs="Arial"/>
                <w:b/>
                <w:bCs/>
                <w:sz w:val="20"/>
                <w:szCs w:val="20"/>
                <w:lang w:eastAsia="en-AU"/>
              </w:rPr>
              <w:t>50.2</w:t>
            </w:r>
          </w:p>
          <w:p w:rsidR="00395A22" w:rsidRPr="000D1D67"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Contractors vehicles are generally not to be parked in existing roads. </w:t>
            </w:r>
          </w:p>
        </w:tc>
        <w:tc>
          <w:tcPr>
            <w:tcW w:w="53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rsidTr="002D583B">
        <w:trPr>
          <w:tblCellSpacing w:w="15" w:type="dxa"/>
        </w:trPr>
        <w:tc>
          <w:tcPr>
            <w:tcW w:w="1343" w:type="pct"/>
            <w:vMerge/>
            <w:tcBorders>
              <w:left w:val="outset" w:sz="6" w:space="0" w:color="auto"/>
              <w:right w:val="outset" w:sz="6" w:space="0" w:color="auto"/>
            </w:tcBorders>
            <w:vAlign w:val="center"/>
            <w:hideMark/>
          </w:tcPr>
          <w:p w:rsidR="00395A22" w:rsidRPr="000D1D67" w:rsidRDefault="00395A2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395A22" w:rsidRPr="000D1D67" w:rsidRDefault="00395A22"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Pr>
                <w:rFonts w:ascii="Arial" w:eastAsia="Times New Roman" w:hAnsi="Arial" w:cs="Arial"/>
                <w:b/>
                <w:bCs/>
                <w:sz w:val="20"/>
                <w:szCs w:val="20"/>
                <w:lang w:eastAsia="en-AU"/>
              </w:rPr>
              <w:t>50.3</w:t>
            </w:r>
          </w:p>
          <w:p w:rsidR="00395A22" w:rsidRPr="000D1D67" w:rsidRDefault="00395A22"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53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rsidTr="002D583B">
        <w:trPr>
          <w:tblCellSpacing w:w="15" w:type="dxa"/>
        </w:trPr>
        <w:tc>
          <w:tcPr>
            <w:tcW w:w="1343" w:type="pct"/>
            <w:vMerge/>
            <w:tcBorders>
              <w:left w:val="outset" w:sz="6" w:space="0" w:color="auto"/>
              <w:right w:val="outset" w:sz="6" w:space="0" w:color="auto"/>
            </w:tcBorders>
            <w:vAlign w:val="center"/>
          </w:tcPr>
          <w:p w:rsidR="00395A22" w:rsidRPr="000D1D67" w:rsidRDefault="00395A2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395A22" w:rsidRDefault="00395A22" w:rsidP="00395A22">
            <w:pPr>
              <w:tabs>
                <w:tab w:val="left" w:pos="1387"/>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E50.4</w:t>
            </w:r>
          </w:p>
          <w:p w:rsidR="00395A22" w:rsidRPr="00395A22" w:rsidRDefault="00395A22" w:rsidP="00395A22">
            <w:pPr>
              <w:tabs>
                <w:tab w:val="left" w:pos="1387"/>
              </w:tabs>
              <w:spacing w:before="100" w:beforeAutospacing="1" w:after="100" w:afterAutospacing="1" w:line="240" w:lineRule="auto"/>
              <w:ind w:left="150"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 xml:space="preserve">Construction traffic to and from the development site uses the highest classification streets or roads where a choice of access routes is available.  Haul routes for the transport of imported or spoil material and gravel </w:t>
            </w:r>
            <w:r w:rsidRPr="00395A22">
              <w:rPr>
                <w:rFonts w:ascii="Arial" w:eastAsia="Times New Roman" w:hAnsi="Arial" w:cs="Arial"/>
                <w:bCs/>
                <w:sz w:val="20"/>
                <w:szCs w:val="20"/>
                <w:lang w:eastAsia="en-AU"/>
              </w:rPr>
              <w:lastRenderedPageBreak/>
              <w:t>pavement material along Council roads below sub-arterial standard must be approved routes.</w:t>
            </w:r>
          </w:p>
          <w:p w:rsidR="00395A22" w:rsidRPr="006E5809" w:rsidRDefault="00395A22" w:rsidP="00395A22">
            <w:pPr>
              <w:tabs>
                <w:tab w:val="left" w:pos="1387"/>
              </w:tabs>
              <w:spacing w:before="100" w:beforeAutospacing="1" w:after="100" w:afterAutospacing="1" w:line="240" w:lineRule="auto"/>
              <w:ind w:left="150" w:right="150"/>
              <w:rPr>
                <w:rFonts w:ascii="Arial" w:eastAsia="Times New Roman" w:hAnsi="Arial" w:cs="Arial"/>
                <w:bCs/>
                <w:sz w:val="18"/>
                <w:szCs w:val="20"/>
                <w:lang w:eastAsia="en-AU"/>
              </w:rPr>
            </w:pPr>
            <w:r w:rsidRPr="006E5809">
              <w:rPr>
                <w:rFonts w:ascii="Arial" w:eastAsia="Times New Roman" w:hAnsi="Arial" w:cs="Arial"/>
                <w:bCs/>
                <w:sz w:val="18"/>
                <w:szCs w:val="20"/>
                <w:lang w:eastAsia="en-AU"/>
              </w:rPr>
              <w:t>Note - The road hierarchy is mapped on Overlay map - Road hierarchy.</w:t>
            </w:r>
          </w:p>
          <w:p w:rsidR="00395A22" w:rsidRPr="000D1D67" w:rsidRDefault="00395A22" w:rsidP="00395A22">
            <w:pPr>
              <w:tabs>
                <w:tab w:val="left" w:pos="1387"/>
              </w:tabs>
              <w:spacing w:before="100" w:beforeAutospacing="1" w:after="100" w:afterAutospacing="1" w:line="240" w:lineRule="auto"/>
              <w:ind w:left="150" w:right="150"/>
              <w:rPr>
                <w:rFonts w:ascii="Arial" w:eastAsia="Times New Roman" w:hAnsi="Arial" w:cs="Arial"/>
                <w:b/>
                <w:bCs/>
                <w:sz w:val="20"/>
                <w:szCs w:val="20"/>
                <w:lang w:eastAsia="en-AU"/>
              </w:rPr>
            </w:pPr>
            <w:r w:rsidRPr="006E5809">
              <w:rPr>
                <w:rFonts w:ascii="Arial" w:eastAsia="Times New Roman" w:hAnsi="Arial" w:cs="Arial"/>
                <w:bCs/>
                <w:sz w:val="18"/>
                <w:szCs w:val="20"/>
                <w:lang w:eastAsia="en-AU"/>
              </w:rPr>
              <w:t>Note - A dilapidation report may be required to demonstrate compliance with this E.</w:t>
            </w:r>
            <w:r>
              <w:rPr>
                <w:rFonts w:ascii="Arial" w:eastAsia="Times New Roman" w:hAnsi="Arial" w:cs="Arial"/>
                <w:b/>
                <w:bCs/>
                <w:sz w:val="20"/>
                <w:szCs w:val="20"/>
                <w:lang w:eastAsia="en-AU"/>
              </w:rPr>
              <w:tab/>
            </w:r>
          </w:p>
        </w:tc>
        <w:tc>
          <w:tcPr>
            <w:tcW w:w="53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rsidTr="002D583B">
        <w:trPr>
          <w:tblCellSpacing w:w="15" w:type="dxa"/>
        </w:trPr>
        <w:tc>
          <w:tcPr>
            <w:tcW w:w="1343" w:type="pct"/>
            <w:vMerge/>
            <w:tcBorders>
              <w:left w:val="outset" w:sz="6" w:space="0" w:color="auto"/>
              <w:right w:val="outset" w:sz="6" w:space="0" w:color="auto"/>
            </w:tcBorders>
            <w:vAlign w:val="center"/>
          </w:tcPr>
          <w:p w:rsidR="00395A22" w:rsidRPr="000D1D67" w:rsidRDefault="00395A2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395A22"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E50.5</w:t>
            </w:r>
          </w:p>
          <w:p w:rsidR="00395A22" w:rsidRDefault="00395A22" w:rsidP="00395A22">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p w:rsidR="00395A22" w:rsidRPr="000D1D67" w:rsidRDefault="00395A22"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6E5809">
              <w:rPr>
                <w:rFonts w:ascii="Arial" w:eastAsia="Times New Roman" w:hAnsi="Arial" w:cs="Arial"/>
                <w:bCs/>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53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rsidTr="002D583B">
        <w:trPr>
          <w:tblCellSpacing w:w="15" w:type="dxa"/>
        </w:trPr>
        <w:tc>
          <w:tcPr>
            <w:tcW w:w="1343" w:type="pct"/>
            <w:vMerge/>
            <w:tcBorders>
              <w:left w:val="outset" w:sz="6" w:space="0" w:color="auto"/>
              <w:bottom w:val="outset" w:sz="6" w:space="0" w:color="auto"/>
              <w:right w:val="outset" w:sz="6" w:space="0" w:color="auto"/>
            </w:tcBorders>
            <w:vAlign w:val="center"/>
          </w:tcPr>
          <w:p w:rsidR="00395A22" w:rsidRPr="000D1D67" w:rsidRDefault="00395A2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395A22"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E50.6</w:t>
            </w:r>
          </w:p>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r w:rsidRPr="0095473F">
              <w:rPr>
                <w:rFonts w:ascii="Arial" w:eastAsia="Times New Roman" w:hAnsi="Arial" w:cs="Arial"/>
                <w:bCs/>
                <w:sz w:val="20"/>
                <w:szCs w:val="20"/>
                <w:lang w:eastAsia="en-AU"/>
              </w:rPr>
              <w:t>Access to the development site is obtained via an existing lawful access point.</w:t>
            </w:r>
          </w:p>
        </w:tc>
        <w:tc>
          <w:tcPr>
            <w:tcW w:w="53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6E5809">
        <w:trPr>
          <w:trHeight w:val="2963"/>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395A22">
              <w:rPr>
                <w:rFonts w:ascii="Arial" w:eastAsia="Times New Roman" w:hAnsi="Arial" w:cs="Arial"/>
                <w:b/>
                <w:bCs/>
                <w:sz w:val="20"/>
                <w:szCs w:val="20"/>
                <w:lang w:eastAsia="en-AU"/>
              </w:rPr>
              <w:t>51</w:t>
            </w:r>
          </w:p>
          <w:p w:rsidR="00395A22" w:rsidRPr="00842FE9"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rsidTr="00395A22">
              <w:trPr>
                <w:tblCellSpacing w:w="15" w:type="dxa"/>
              </w:trPr>
              <w:tc>
                <w:tcPr>
                  <w:tcW w:w="4112" w:type="dxa"/>
                  <w:vAlign w:val="center"/>
                  <w:hideMark/>
                </w:tcPr>
                <w:p w:rsidR="000D1D67" w:rsidRPr="000D1D67" w:rsidRDefault="000D1D67" w:rsidP="00395A22">
                  <w:pPr>
                    <w:spacing w:before="100" w:beforeAutospacing="1" w:after="100" w:afterAutospacing="1" w:line="240" w:lineRule="auto"/>
                    <w:ind w:left="153" w:right="153"/>
                    <w:rPr>
                      <w:rFonts w:ascii="Arial" w:eastAsia="Times New Roman" w:hAnsi="Arial" w:cs="Arial"/>
                      <w:sz w:val="20"/>
                      <w:szCs w:val="20"/>
                      <w:lang w:eastAsia="en-AU"/>
                    </w:rPr>
                  </w:pPr>
                  <w:r w:rsidRPr="006E5809">
                    <w:rPr>
                      <w:rFonts w:ascii="Arial" w:eastAsia="Times New Roman" w:hAnsi="Arial" w:cs="Arial"/>
                      <w:sz w:val="18"/>
                      <w:szCs w:val="20"/>
                      <w:lang w:eastAsia="en-AU"/>
                    </w:rPr>
                    <w:t>Note - Refer to Planning scheme policy - Integrated design for details.</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Default="000D1D67"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w:t>
            </w:r>
            <w:r w:rsidR="00395A22">
              <w:rPr>
                <w:rFonts w:ascii="Arial" w:eastAsia="Times New Roman" w:hAnsi="Arial" w:cs="Arial"/>
                <w:b/>
                <w:bCs/>
                <w:sz w:val="20"/>
                <w:szCs w:val="20"/>
                <w:lang w:eastAsia="en-AU"/>
              </w:rPr>
              <w:t>51</w:t>
            </w:r>
          </w:p>
          <w:p w:rsidR="00395A22" w:rsidRPr="0095473F"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At completion of construction all disturbed areas of the site are to be:</w:t>
            </w:r>
          </w:p>
          <w:p w:rsidR="00395A22" w:rsidRPr="0095473F" w:rsidRDefault="00395A22" w:rsidP="004A2705">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topsoiled with a minimum compacted thickness of fifty (50) millimetres;</w:t>
            </w:r>
          </w:p>
          <w:p w:rsidR="00395A22" w:rsidRPr="0095473F" w:rsidRDefault="00395A22" w:rsidP="004A2705">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stabilised using turf, established grass seeding, mulch or sprayed stabilisation techniques.</w:t>
            </w:r>
          </w:p>
          <w:p w:rsidR="00395A22" w:rsidRPr="00395A22" w:rsidRDefault="00395A22"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6E5809">
              <w:rPr>
                <w:rFonts w:ascii="Arial" w:eastAsia="Times New Roman" w:hAnsi="Arial" w:cs="Arial"/>
                <w:sz w:val="18"/>
                <w:szCs w:val="20"/>
                <w:lang w:eastAsia="en-AU"/>
              </w:rPr>
              <w:t>Note - These areas are to be maintained during any maintenance period to maximise grass coverage.</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395A22"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PO52</w:t>
            </w:r>
          </w:p>
          <w:p w:rsidR="00395A22" w:rsidRDefault="00395A22" w:rsidP="00395A22">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lastRenderedPageBreak/>
              <w:t>Earthworks are undertaken to ensure that soil disturbances are staged into manageable areas.</w:t>
            </w:r>
          </w:p>
          <w:p w:rsidR="00395A22" w:rsidRPr="000D1D67" w:rsidRDefault="00395A22"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6E5809">
              <w:rPr>
                <w:rFonts w:ascii="Arial" w:eastAsia="Times New Roman" w:hAnsi="Arial" w:cs="Arial"/>
                <w:bCs/>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c>
          <w:tcPr>
            <w:tcW w:w="1781" w:type="pct"/>
            <w:gridSpan w:val="2"/>
            <w:tcBorders>
              <w:top w:val="outset" w:sz="6" w:space="0" w:color="auto"/>
              <w:left w:val="outset" w:sz="6" w:space="0" w:color="auto"/>
              <w:bottom w:val="outset" w:sz="6" w:space="0" w:color="auto"/>
              <w:right w:val="outset" w:sz="6" w:space="0" w:color="auto"/>
            </w:tcBorders>
          </w:tcPr>
          <w:p w:rsidR="00395A22" w:rsidRDefault="00962949" w:rsidP="00395A22">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E52</w:t>
            </w:r>
          </w:p>
          <w:p w:rsidR="00962949" w:rsidRPr="000D1D67" w:rsidRDefault="00962949"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95473F">
              <w:rPr>
                <w:rFonts w:ascii="Arial" w:eastAsia="Times New Roman" w:hAnsi="Arial" w:cs="Arial"/>
                <w:bCs/>
                <w:sz w:val="20"/>
                <w:szCs w:val="20"/>
                <w:lang w:eastAsia="en-AU"/>
              </w:rPr>
              <w:lastRenderedPageBreak/>
              <w:t>Soil disturbances are staged into manageable areas of not greater than 3.5 ha.</w:t>
            </w:r>
          </w:p>
        </w:tc>
        <w:tc>
          <w:tcPr>
            <w:tcW w:w="53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962949">
              <w:rPr>
                <w:rFonts w:ascii="Arial" w:eastAsia="Times New Roman" w:hAnsi="Arial" w:cs="Arial"/>
                <w:b/>
                <w:bCs/>
                <w:sz w:val="20"/>
                <w:szCs w:val="20"/>
                <w:lang w:eastAsia="en-AU"/>
              </w:rPr>
              <w:t>53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clearing of vegetation on-site:</w:t>
            </w:r>
          </w:p>
          <w:p w:rsidR="000D1D67" w:rsidRPr="000D1D67" w:rsidRDefault="000D1D67" w:rsidP="004A2705">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is limited to the area of infrastructure works, building areas and other necessary areas for the works; and</w:t>
            </w:r>
          </w:p>
          <w:p w:rsidR="000D1D67" w:rsidRPr="000D1D67" w:rsidRDefault="000D1D67" w:rsidP="004A2705">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includes the removal of declared weeds and other materials which are detrimental to the intended use of the land;</w:t>
            </w:r>
          </w:p>
          <w:p w:rsidR="000D1D67" w:rsidRPr="000D1D67" w:rsidRDefault="000D1D67" w:rsidP="004A2705">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6E5809" w:rsidTr="00C052F2">
              <w:trPr>
                <w:tblCellSpacing w:w="15" w:type="dxa"/>
              </w:trPr>
              <w:tc>
                <w:tcPr>
                  <w:tcW w:w="9038" w:type="dxa"/>
                  <w:vAlign w:val="center"/>
                  <w:hideMark/>
                </w:tcPr>
                <w:p w:rsidR="000D1D67" w:rsidRPr="006E5809" w:rsidRDefault="000D1D67" w:rsidP="00962949">
                  <w:pPr>
                    <w:spacing w:before="100" w:beforeAutospacing="1" w:after="100" w:afterAutospacing="1" w:line="240" w:lineRule="auto"/>
                    <w:ind w:left="153" w:right="153"/>
                    <w:rPr>
                      <w:rFonts w:ascii="Arial" w:eastAsia="Times New Roman" w:hAnsi="Arial" w:cs="Arial"/>
                      <w:sz w:val="18"/>
                      <w:szCs w:val="20"/>
                      <w:lang w:eastAsia="en-AU"/>
                    </w:rPr>
                  </w:pPr>
                  <w:r w:rsidRPr="006E5809">
                    <w:rPr>
                      <w:rFonts w:ascii="Arial" w:eastAsia="Times New Roman" w:hAnsi="Arial" w:cs="Arial"/>
                      <w:sz w:val="18"/>
                      <w:szCs w:val="20"/>
                      <w:lang w:eastAsia="en-AU"/>
                    </w:rPr>
                    <w:t>Note - No burning of cleared vegetation is permitted.</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962949">
              <w:rPr>
                <w:rFonts w:ascii="Arial" w:eastAsia="Times New Roman" w:hAnsi="Arial" w:cs="Arial"/>
                <w:b/>
                <w:bCs/>
                <w:sz w:val="20"/>
                <w:szCs w:val="20"/>
                <w:lang w:eastAsia="en-AU"/>
              </w:rPr>
              <w:t>53</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rsidTr="00C052F2">
              <w:trPr>
                <w:tblCellSpacing w:w="15" w:type="dxa"/>
              </w:trPr>
              <w:tc>
                <w:tcPr>
                  <w:tcW w:w="5940" w:type="dxa"/>
                  <w:vAlign w:val="center"/>
                  <w:hideMark/>
                </w:tcPr>
                <w:p w:rsidR="000D1D67" w:rsidRPr="000D1D67" w:rsidRDefault="000D1D67" w:rsidP="00962949">
                  <w:pPr>
                    <w:spacing w:before="100" w:beforeAutospacing="1" w:after="100" w:afterAutospacing="1" w:line="240" w:lineRule="auto"/>
                    <w:ind w:left="153" w:right="153"/>
                    <w:rPr>
                      <w:rFonts w:ascii="Arial" w:eastAsia="Times New Roman" w:hAnsi="Arial" w:cs="Arial"/>
                      <w:sz w:val="20"/>
                      <w:szCs w:val="20"/>
                      <w:lang w:eastAsia="en-AU"/>
                    </w:rPr>
                  </w:pPr>
                  <w:r w:rsidRPr="006E5809">
                    <w:rPr>
                      <w:rFonts w:ascii="Arial" w:eastAsia="Times New Roman" w:hAnsi="Arial" w:cs="Arial"/>
                      <w:sz w:val="18"/>
                      <w:szCs w:val="20"/>
                      <w:lang w:eastAsia="en-AU"/>
                    </w:rPr>
                    <w:t xml:space="preserve">Note - No parking of vehicles </w:t>
                  </w:r>
                  <w:r w:rsidR="00962949" w:rsidRPr="006E5809">
                    <w:rPr>
                      <w:rFonts w:ascii="Arial" w:eastAsia="Times New Roman" w:hAnsi="Arial" w:cs="Arial"/>
                      <w:sz w:val="18"/>
                      <w:szCs w:val="20"/>
                      <w:lang w:eastAsia="en-AU"/>
                    </w:rPr>
                    <w:t>or</w:t>
                  </w:r>
                  <w:r w:rsidRPr="006E5809">
                    <w:rPr>
                      <w:rFonts w:ascii="Arial" w:eastAsia="Times New Roman" w:hAnsi="Arial" w:cs="Arial"/>
                      <w:sz w:val="18"/>
                      <w:szCs w:val="20"/>
                      <w:lang w:eastAsia="en-AU"/>
                    </w:rPr>
                    <w:t xml:space="preserve"> storage of machinery or goods is to occur in these areas during development works.</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962949">
              <w:rPr>
                <w:rFonts w:ascii="Arial" w:eastAsia="Times New Roman" w:hAnsi="Arial" w:cs="Arial"/>
                <w:b/>
                <w:bCs/>
                <w:sz w:val="20"/>
                <w:szCs w:val="20"/>
                <w:lang w:eastAsia="en-AU"/>
              </w:rPr>
              <w:t>53</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Disposal of materials is managed in one or more of the following ways:</w:t>
            </w:r>
          </w:p>
          <w:p w:rsidR="000D1D67" w:rsidRPr="000D1D67" w:rsidRDefault="000D1D67" w:rsidP="004A2705">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rsidR="000D1D67" w:rsidRPr="000D1D67" w:rsidRDefault="000D1D67" w:rsidP="004A2705">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rsidTr="00C052F2">
              <w:trPr>
                <w:tblCellSpacing w:w="15" w:type="dxa"/>
              </w:trPr>
              <w:tc>
                <w:tcPr>
                  <w:tcW w:w="5940" w:type="dxa"/>
                  <w:vAlign w:val="center"/>
                  <w:hideMark/>
                </w:tcPr>
                <w:p w:rsidR="000D1D67" w:rsidRPr="000D1D67" w:rsidRDefault="000D1D67" w:rsidP="00962949">
                  <w:pPr>
                    <w:spacing w:before="100" w:beforeAutospacing="1" w:after="100" w:afterAutospacing="1" w:line="240" w:lineRule="auto"/>
                    <w:ind w:left="153" w:right="153"/>
                    <w:rPr>
                      <w:rFonts w:ascii="Arial" w:eastAsia="Times New Roman" w:hAnsi="Arial" w:cs="Arial"/>
                      <w:sz w:val="20"/>
                      <w:szCs w:val="20"/>
                      <w:lang w:eastAsia="en-AU"/>
                    </w:rPr>
                  </w:pPr>
                  <w:r w:rsidRPr="006E5809">
                    <w:rPr>
                      <w:rFonts w:ascii="Arial" w:eastAsia="Times New Roman" w:hAnsi="Arial" w:cs="Arial"/>
                      <w:sz w:val="18"/>
                      <w:szCs w:val="20"/>
                      <w:lang w:eastAsia="en-AU"/>
                    </w:rPr>
                    <w:t>Note - The chipped vegetation must be stored in an approved location.</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962949"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962949" w:rsidRDefault="00962949"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PO54</w:t>
            </w:r>
          </w:p>
          <w:p w:rsidR="00962949" w:rsidRPr="00962949" w:rsidRDefault="00962949" w:rsidP="00962949">
            <w:pPr>
              <w:spacing w:before="100" w:beforeAutospacing="1" w:after="100" w:afterAutospacing="1" w:line="240" w:lineRule="auto"/>
              <w:ind w:left="150" w:right="150"/>
              <w:rPr>
                <w:rFonts w:ascii="Arial" w:eastAsia="Times New Roman" w:hAnsi="Arial" w:cs="Arial"/>
                <w:bCs/>
                <w:sz w:val="20"/>
                <w:szCs w:val="20"/>
                <w:lang w:eastAsia="en-AU"/>
              </w:rPr>
            </w:pPr>
            <w:r w:rsidRPr="00962949">
              <w:rPr>
                <w:rFonts w:ascii="Arial" w:eastAsia="Times New Roman" w:hAnsi="Arial" w:cs="Arial"/>
                <w:bCs/>
                <w:sz w:val="20"/>
                <w:szCs w:val="20"/>
                <w:lang w:eastAsia="en-AU"/>
              </w:rPr>
              <w:t>All development works are carried out at times which minimise noise impacts to residents.</w:t>
            </w:r>
          </w:p>
        </w:tc>
        <w:tc>
          <w:tcPr>
            <w:tcW w:w="1781" w:type="pct"/>
            <w:gridSpan w:val="2"/>
            <w:tcBorders>
              <w:top w:val="outset" w:sz="6" w:space="0" w:color="auto"/>
              <w:left w:val="outset" w:sz="6" w:space="0" w:color="auto"/>
              <w:bottom w:val="outset" w:sz="6" w:space="0" w:color="auto"/>
              <w:right w:val="outset" w:sz="6" w:space="0" w:color="auto"/>
            </w:tcBorders>
          </w:tcPr>
          <w:p w:rsidR="00962949" w:rsidRDefault="00962949" w:rsidP="000D1D67">
            <w:pPr>
              <w:spacing w:before="100" w:beforeAutospacing="1" w:after="100" w:afterAutospacing="1" w:line="240" w:lineRule="auto"/>
              <w:ind w:left="150" w:right="150"/>
              <w:rPr>
                <w:rFonts w:ascii="Arial" w:eastAsia="Times New Roman" w:hAnsi="Arial" w:cs="Arial"/>
                <w:b/>
                <w:sz w:val="20"/>
                <w:szCs w:val="20"/>
                <w:lang w:eastAsia="en-AU"/>
              </w:rPr>
            </w:pPr>
            <w:r w:rsidRPr="00962949">
              <w:rPr>
                <w:rFonts w:ascii="Arial" w:eastAsia="Times New Roman" w:hAnsi="Arial" w:cs="Arial"/>
                <w:b/>
                <w:sz w:val="20"/>
                <w:szCs w:val="20"/>
                <w:lang w:eastAsia="en-AU"/>
              </w:rPr>
              <w:t>E54</w:t>
            </w:r>
          </w:p>
          <w:p w:rsidR="00962949" w:rsidRPr="00962949" w:rsidRDefault="00962949" w:rsidP="00962949">
            <w:pPr>
              <w:spacing w:before="100" w:beforeAutospacing="1" w:after="100" w:afterAutospacing="1" w:line="240" w:lineRule="auto"/>
              <w:ind w:left="150" w:right="150"/>
              <w:rPr>
                <w:rFonts w:ascii="Arial" w:eastAsia="Times New Roman" w:hAnsi="Arial" w:cs="Arial"/>
                <w:sz w:val="20"/>
                <w:szCs w:val="20"/>
                <w:lang w:eastAsia="en-AU"/>
              </w:rPr>
            </w:pPr>
            <w:r w:rsidRPr="00962949">
              <w:rPr>
                <w:rFonts w:ascii="Arial" w:eastAsia="Times New Roman" w:hAnsi="Arial" w:cs="Arial"/>
                <w:sz w:val="20"/>
                <w:szCs w:val="20"/>
                <w:lang w:eastAsia="en-AU"/>
              </w:rPr>
              <w:t>All development works are carried out within the following</w:t>
            </w:r>
            <w:r>
              <w:rPr>
                <w:rFonts w:ascii="Arial" w:eastAsia="Times New Roman" w:hAnsi="Arial" w:cs="Arial"/>
                <w:sz w:val="20"/>
                <w:szCs w:val="20"/>
                <w:lang w:eastAsia="en-AU"/>
              </w:rPr>
              <w:t xml:space="preserve"> </w:t>
            </w:r>
            <w:r w:rsidRPr="00962949">
              <w:rPr>
                <w:rFonts w:ascii="Arial" w:eastAsia="Times New Roman" w:hAnsi="Arial" w:cs="Arial"/>
                <w:sz w:val="20"/>
                <w:szCs w:val="20"/>
                <w:lang w:eastAsia="en-AU"/>
              </w:rPr>
              <w:t>times:</w:t>
            </w:r>
          </w:p>
          <w:p w:rsidR="00962949" w:rsidRPr="00962949" w:rsidRDefault="00962949" w:rsidP="004A2705">
            <w:pPr>
              <w:pStyle w:val="ListParagraph"/>
              <w:numPr>
                <w:ilvl w:val="0"/>
                <w:numId w:val="88"/>
              </w:numPr>
              <w:spacing w:before="100" w:beforeAutospacing="1" w:after="100" w:afterAutospacing="1" w:line="240" w:lineRule="auto"/>
              <w:ind w:right="150"/>
              <w:rPr>
                <w:rFonts w:eastAsia="Times New Roman" w:cs="Arial"/>
                <w:sz w:val="20"/>
                <w:szCs w:val="20"/>
                <w:lang w:eastAsia="en-AU"/>
              </w:rPr>
            </w:pPr>
            <w:r w:rsidRPr="00962949">
              <w:rPr>
                <w:rFonts w:eastAsia="Times New Roman" w:cs="Arial"/>
                <w:sz w:val="20"/>
                <w:szCs w:val="20"/>
                <w:lang w:eastAsia="en-AU"/>
              </w:rPr>
              <w:t>Monday to Saturday (other than public holidays)</w:t>
            </w:r>
            <w:r>
              <w:rPr>
                <w:rFonts w:eastAsia="Times New Roman" w:cs="Arial"/>
                <w:sz w:val="20"/>
                <w:szCs w:val="20"/>
                <w:lang w:eastAsia="en-AU"/>
              </w:rPr>
              <w:t xml:space="preserve"> </w:t>
            </w:r>
            <w:r w:rsidRPr="00962949">
              <w:rPr>
                <w:rFonts w:eastAsia="Times New Roman" w:cs="Arial"/>
                <w:sz w:val="20"/>
                <w:szCs w:val="20"/>
                <w:lang w:eastAsia="en-AU"/>
              </w:rPr>
              <w:t>between 6:30am and 6:30pm on the same day;</w:t>
            </w:r>
          </w:p>
          <w:p w:rsidR="00962949" w:rsidRPr="00962949" w:rsidRDefault="00962949" w:rsidP="004A2705">
            <w:pPr>
              <w:pStyle w:val="ListParagraph"/>
              <w:numPr>
                <w:ilvl w:val="0"/>
                <w:numId w:val="88"/>
              </w:numPr>
              <w:spacing w:before="100" w:beforeAutospacing="1" w:after="100" w:afterAutospacing="1" w:line="240" w:lineRule="auto"/>
              <w:ind w:right="150"/>
              <w:rPr>
                <w:rFonts w:eastAsia="Times New Roman" w:cs="Arial"/>
                <w:sz w:val="20"/>
                <w:szCs w:val="20"/>
                <w:lang w:eastAsia="en-AU"/>
              </w:rPr>
            </w:pPr>
            <w:r w:rsidRPr="00962949">
              <w:rPr>
                <w:rFonts w:eastAsia="Times New Roman" w:cs="Arial"/>
                <w:sz w:val="20"/>
                <w:szCs w:val="20"/>
                <w:lang w:eastAsia="en-AU"/>
              </w:rPr>
              <w:lastRenderedPageBreak/>
              <w:t>no work is to be carried out on Sundays or public</w:t>
            </w:r>
            <w:r>
              <w:rPr>
                <w:rFonts w:eastAsia="Times New Roman" w:cs="Arial"/>
                <w:sz w:val="20"/>
                <w:szCs w:val="20"/>
                <w:lang w:eastAsia="en-AU"/>
              </w:rPr>
              <w:t xml:space="preserve"> </w:t>
            </w:r>
            <w:r w:rsidRPr="00962949">
              <w:rPr>
                <w:rFonts w:eastAsia="Times New Roman" w:cs="Arial"/>
                <w:sz w:val="20"/>
                <w:szCs w:val="20"/>
                <w:lang w:eastAsia="en-AU"/>
              </w:rPr>
              <w:t>holidays.</w:t>
            </w:r>
          </w:p>
        </w:tc>
        <w:tc>
          <w:tcPr>
            <w:tcW w:w="534" w:type="pct"/>
            <w:gridSpan w:val="2"/>
            <w:tcBorders>
              <w:top w:val="outset" w:sz="6" w:space="0" w:color="auto"/>
              <w:left w:val="outset" w:sz="6" w:space="0" w:color="auto"/>
              <w:bottom w:val="outset" w:sz="6" w:space="0" w:color="auto"/>
              <w:right w:val="outset" w:sz="6" w:space="0" w:color="auto"/>
            </w:tcBorders>
          </w:tcPr>
          <w:p w:rsidR="00962949" w:rsidRPr="000D1D67" w:rsidRDefault="00962949"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962949" w:rsidRPr="000D1D67" w:rsidRDefault="00962949"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962949">
              <w:rPr>
                <w:rFonts w:ascii="Arial" w:eastAsia="Times New Roman" w:hAnsi="Arial" w:cs="Arial"/>
                <w:b/>
                <w:bCs/>
                <w:sz w:val="20"/>
                <w:szCs w:val="20"/>
                <w:lang w:eastAsia="en-AU"/>
              </w:rPr>
              <w:t>55</w:t>
            </w:r>
          </w:p>
          <w:p w:rsid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rsidR="006E5809" w:rsidRPr="000D1D67" w:rsidRDefault="006E5809"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395A22" w:rsidRPr="000D1D67" w:rsidTr="002D583B">
        <w:trPr>
          <w:tblCellSpacing w:w="15" w:type="dxa"/>
        </w:trPr>
        <w:tc>
          <w:tcPr>
            <w:tcW w:w="313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Earthworks</w:t>
            </w:r>
          </w:p>
        </w:tc>
        <w:tc>
          <w:tcPr>
            <w:tcW w:w="53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PO5</w:t>
            </w:r>
            <w:r w:rsidR="00962949">
              <w:rPr>
                <w:rFonts w:ascii="Arial" w:eastAsia="Times New Roman" w:hAnsi="Arial" w:cs="Arial"/>
                <w:b/>
                <w:bCs/>
                <w:sz w:val="20"/>
                <w:szCs w:val="20"/>
                <w:lang w:eastAsia="en-AU"/>
              </w:rPr>
              <w:t>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On-site earthworks are designed to consider the visual and amenity impact as they relate to:</w:t>
            </w:r>
          </w:p>
          <w:p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the natural topographical features of the site;</w:t>
            </w:r>
          </w:p>
          <w:p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short and long-term slope stability;</w:t>
            </w:r>
          </w:p>
          <w:p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soft or compressible foundation soils;</w:t>
            </w:r>
          </w:p>
          <w:p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reactive soils;</w:t>
            </w:r>
          </w:p>
          <w:p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low density or potentially collapsing soils;</w:t>
            </w:r>
          </w:p>
          <w:p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existing fill and soil contamination that may exist on-site;</w:t>
            </w:r>
          </w:p>
          <w:p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the stability and maintenance of steep slopes and batters;</w:t>
            </w:r>
          </w:p>
          <w:p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excavation (cut) and fill and impacts on the amenity of adjoining lots (e.g. residential).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6E5809">
                    <w:rPr>
                      <w:rFonts w:ascii="Arial" w:eastAsia="Times New Roman" w:hAnsi="Arial" w:cs="Arial"/>
                      <w:sz w:val="18"/>
                      <w:szCs w:val="20"/>
                      <w:lang w:eastAsia="en-AU"/>
                    </w:rPr>
                    <w:lastRenderedPageBreak/>
                    <w:t>Note - Filling or excavation works are to be completed within six months of the commencement date.</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E5</w:t>
            </w:r>
            <w:r w:rsidR="00962949">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r w:rsidR="00962949">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Stabilisation measures are provided, as necessary, to ensure long-term stability and low maintenance of steep slopes and batters. </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r w:rsidR="00962949">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Inspection and certification of steep slopes and batters is required by a suitably qualified and experienced RPEQ.</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r w:rsidR="00962949">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filling or excavation is contained on-site</w:t>
            </w:r>
            <w:r w:rsidR="00962949">
              <w:rPr>
                <w:rFonts w:ascii="Arial" w:eastAsia="Times New Roman" w:hAnsi="Arial" w:cs="Arial"/>
                <w:sz w:val="20"/>
                <w:szCs w:val="20"/>
                <w:lang w:eastAsia="en-AU"/>
              </w:rPr>
              <w:t xml:space="preserve"> and is free draining</w:t>
            </w:r>
            <w:r w:rsidRPr="000D1D67">
              <w:rPr>
                <w:rFonts w:ascii="Arial" w:eastAsia="Times New Roman" w:hAnsi="Arial" w:cs="Arial"/>
                <w:sz w:val="20"/>
                <w:szCs w:val="20"/>
                <w:lang w:eastAsia="en-AU"/>
              </w:rPr>
              <w:t>.</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Default="000D1D67" w:rsidP="00962949">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E5</w:t>
            </w:r>
            <w:r w:rsidR="00962949">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.5</w:t>
            </w:r>
          </w:p>
          <w:p w:rsidR="00962949" w:rsidRPr="007C3A1E" w:rsidRDefault="00962949" w:rsidP="00962949">
            <w:pPr>
              <w:spacing w:before="100" w:beforeAutospacing="1" w:after="100" w:afterAutospacing="1" w:line="240" w:lineRule="auto"/>
              <w:ind w:left="150" w:right="150"/>
              <w:rPr>
                <w:rFonts w:ascii="Arial" w:eastAsia="Times New Roman" w:hAnsi="Arial" w:cs="Arial"/>
                <w:sz w:val="20"/>
                <w:szCs w:val="20"/>
                <w:lang w:eastAsia="en-AU"/>
              </w:rPr>
            </w:pPr>
            <w:r w:rsidRPr="007C3A1E">
              <w:rPr>
                <w:rFonts w:ascii="Arial" w:eastAsia="Times New Roman" w:hAnsi="Arial" w:cs="Arial"/>
                <w:sz w:val="20"/>
                <w:szCs w:val="20"/>
                <w:lang w:eastAsia="en-AU"/>
              </w:rPr>
              <w:lastRenderedPageBreak/>
              <w:t>All fill placed on-site is:</w:t>
            </w:r>
          </w:p>
          <w:p w:rsidR="00962949" w:rsidRDefault="00962949" w:rsidP="004A2705">
            <w:pPr>
              <w:numPr>
                <w:ilvl w:val="0"/>
                <w:numId w:val="89"/>
              </w:numPr>
              <w:spacing w:before="100" w:beforeAutospacing="1" w:after="100" w:afterAutospacing="1" w:line="240" w:lineRule="auto"/>
              <w:ind w:right="150"/>
              <w:rPr>
                <w:rFonts w:ascii="Arial" w:eastAsia="Times New Roman" w:hAnsi="Arial" w:cs="Arial"/>
                <w:sz w:val="20"/>
                <w:szCs w:val="20"/>
                <w:lang w:eastAsia="en-AU"/>
              </w:rPr>
            </w:pPr>
            <w:r w:rsidRPr="007C3A1E">
              <w:rPr>
                <w:rFonts w:ascii="Arial" w:eastAsia="Times New Roman" w:hAnsi="Arial" w:cs="Arial"/>
                <w:sz w:val="20"/>
                <w:szCs w:val="20"/>
                <w:lang w:eastAsia="en-AU"/>
              </w:rPr>
              <w:t>limited to that area necessary for the approved use;</w:t>
            </w:r>
          </w:p>
          <w:p w:rsidR="00962949" w:rsidRPr="00962949" w:rsidRDefault="00962949" w:rsidP="004A2705">
            <w:pPr>
              <w:numPr>
                <w:ilvl w:val="0"/>
                <w:numId w:val="89"/>
              </w:numPr>
              <w:spacing w:before="100" w:beforeAutospacing="1" w:after="100" w:afterAutospacing="1" w:line="240" w:lineRule="auto"/>
              <w:ind w:right="150"/>
              <w:rPr>
                <w:rFonts w:ascii="Arial" w:eastAsia="Times New Roman" w:hAnsi="Arial" w:cs="Arial"/>
                <w:sz w:val="20"/>
                <w:szCs w:val="20"/>
                <w:lang w:eastAsia="en-AU"/>
              </w:rPr>
            </w:pPr>
            <w:r w:rsidRPr="00962949">
              <w:rPr>
                <w:rFonts w:ascii="Arial" w:eastAsia="Times New Roman" w:hAnsi="Arial" w:cs="Arial"/>
                <w:sz w:val="20"/>
                <w:szCs w:val="20"/>
                <w:lang w:eastAsia="en-AU"/>
              </w:rPr>
              <w:t>clean and uncontaminated (i.e. no building waste, concrete, green waste, actual acid sulfate soils, potential acid sulfate soils or contaminated material etc.). </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r w:rsidR="00962949">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site is prepared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rsidTr="00C052F2">
              <w:trPr>
                <w:tblCellSpacing w:w="15" w:type="dxa"/>
              </w:trPr>
              <w:tc>
                <w:tcPr>
                  <w:tcW w:w="5940"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6E5809">
                    <w:rPr>
                      <w:rFonts w:ascii="Arial" w:eastAsia="Times New Roman" w:hAnsi="Arial" w:cs="Arial"/>
                      <w:sz w:val="18"/>
                      <w:szCs w:val="20"/>
                      <w:lang w:eastAsia="en-AU"/>
                    </w:rPr>
                    <w:t>Note - The fill is to be inspected and tested in accordance with Planning scheme policy - Operational works inspection, maintenance and bonding procedures</w:t>
                  </w:r>
                  <w:r w:rsidRPr="000D1D67">
                    <w:rPr>
                      <w:rFonts w:ascii="Arial" w:eastAsia="Times New Roman" w:hAnsi="Arial" w:cs="Arial"/>
                      <w:sz w:val="20"/>
                      <w:szCs w:val="20"/>
                      <w:lang w:eastAsia="en-AU"/>
                    </w:rPr>
                    <w:t xml:space="preserve">.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PO5</w:t>
            </w:r>
            <w:r w:rsidR="00962949">
              <w:rPr>
                <w:rFonts w:ascii="Arial" w:eastAsia="Times New Roman" w:hAnsi="Arial" w:cs="Arial"/>
                <w:b/>
                <w:bCs/>
                <w:sz w:val="20"/>
                <w:szCs w:val="20"/>
                <w:lang w:eastAsia="en-AU"/>
              </w:rPr>
              <w:t>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Embankments are stepped, terraced and landscaped to not adversely impact on the visual amenity of the surrounding area.</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r w:rsidR="00962949">
              <w:rPr>
                <w:rFonts w:ascii="Arial" w:eastAsia="Times New Roman" w:hAnsi="Arial" w:cs="Arial"/>
                <w:b/>
                <w:bCs/>
                <w:sz w:val="20"/>
                <w:szCs w:val="20"/>
                <w:lang w:eastAsia="en-AU"/>
              </w:rPr>
              <w:t>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Any embankments more than 1.5 metres in height are stepped, terraced and landscaped.</w:t>
            </w:r>
          </w:p>
          <w:p w:rsidR="000D1D67" w:rsidRPr="000D1D67" w:rsidRDefault="000D1D67" w:rsidP="006E5809">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Figure - Embankment</w:t>
            </w:r>
            <w:r w:rsidRPr="000D1D67">
              <w:rPr>
                <w:rFonts w:ascii="Arial" w:eastAsia="Times New Roman" w:hAnsi="Arial" w:cs="Arial"/>
                <w:sz w:val="20"/>
                <w:szCs w:val="20"/>
                <w:lang w:eastAsia="en-AU"/>
              </w:rPr>
              <w:t xml:space="preserve"> </w:t>
            </w:r>
            <w:hyperlink r:id="rId10" w:tgtFrame="_blank" w:tooltip="Link to larger image (popup)" w:history="1">
              <w:r w:rsidRPr="000D1D67">
                <w:rPr>
                  <w:rFonts w:ascii="Arial" w:eastAsia="Times New Roman" w:hAnsi="Arial" w:cs="Arial"/>
                  <w:color w:val="0000FF"/>
                  <w:sz w:val="20"/>
                  <w:szCs w:val="20"/>
                  <w:lang w:eastAsia="en-AU"/>
                </w:rPr>
                <w:t> </w:t>
              </w:r>
            </w:hyperlink>
          </w:p>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0D1D67">
              <w:rPr>
                <w:rFonts w:ascii="Arial" w:eastAsia="Times New Roman" w:hAnsi="Arial" w:cs="Arial"/>
                <w:noProof/>
                <w:sz w:val="20"/>
                <w:szCs w:val="20"/>
                <w:lang w:eastAsia="en-AU"/>
              </w:rPr>
              <w:drawing>
                <wp:inline distT="0" distB="0" distL="0" distR="0" wp14:anchorId="465081D9" wp14:editId="1992305C">
                  <wp:extent cx="3485187" cy="1338681"/>
                  <wp:effectExtent l="0" t="0" r="1270" b="0"/>
                  <wp:docPr id="4" name="Picture 4"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ank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1785" cy="1345057"/>
                          </a:xfrm>
                          <a:prstGeom prst="rect">
                            <a:avLst/>
                          </a:prstGeom>
                          <a:noFill/>
                          <a:ln>
                            <a:noFill/>
                          </a:ln>
                        </pic:spPr>
                      </pic:pic>
                    </a:graphicData>
                  </a:graphic>
                </wp:inline>
              </w:drawing>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PO5</w:t>
            </w:r>
            <w:r w:rsidR="00820531">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Filling or excavation is undertaken in a manner that:</w:t>
            </w:r>
          </w:p>
          <w:p w:rsidR="000D1D67" w:rsidRPr="000D1D67" w:rsidRDefault="000D1D67" w:rsidP="004A2705">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does not adversely impact on a Council or public sector entity maintained infrastructure or any drainage feature on, or adjacent to the land; </w:t>
            </w:r>
          </w:p>
          <w:p w:rsidR="000D1D67" w:rsidRDefault="000D1D67" w:rsidP="004A2705">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does not preclude reasonable access to a Council or public sector entity maintained infrastructure or any drainage feature on, or adjacent to the land for monitoring, maintenance or replacement purposes.</w:t>
            </w:r>
          </w:p>
          <w:p w:rsidR="00820531" w:rsidRPr="00820531" w:rsidRDefault="00820531" w:rsidP="00820531">
            <w:pPr>
              <w:spacing w:before="100" w:beforeAutospacing="1" w:after="100" w:afterAutospacing="1" w:line="240" w:lineRule="auto"/>
              <w:ind w:left="153" w:right="153"/>
              <w:rPr>
                <w:rFonts w:ascii="Arial" w:eastAsia="Times New Roman" w:hAnsi="Arial" w:cs="Arial"/>
                <w:sz w:val="20"/>
                <w:szCs w:val="20"/>
                <w:lang w:eastAsia="en-AU"/>
              </w:rPr>
            </w:pPr>
            <w:r w:rsidRPr="006E5809">
              <w:rPr>
                <w:rFonts w:ascii="Arial" w:eastAsia="Times New Roman" w:hAnsi="Arial" w:cs="Arial"/>
                <w:sz w:val="18"/>
                <w:szCs w:val="20"/>
                <w:lang w:eastAsia="en-AU"/>
              </w:rPr>
              <w:t>Note - Public sector entity is defined in Schedule 2 of the Act.</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E5</w:t>
            </w:r>
            <w:r w:rsidR="005A4D1E">
              <w:rPr>
                <w:rFonts w:ascii="Arial" w:eastAsia="Times New Roman" w:hAnsi="Arial" w:cs="Arial"/>
                <w:b/>
                <w:bCs/>
                <w:sz w:val="20"/>
                <w:szCs w:val="20"/>
                <w:lang w:eastAsia="en-AU"/>
              </w:rPr>
              <w:t>8</w:t>
            </w:r>
            <w:r w:rsidRPr="000D1D67">
              <w:rPr>
                <w:rFonts w:ascii="Arial" w:eastAsia="Times New Roman" w:hAnsi="Arial" w:cs="Arial"/>
                <w:b/>
                <w:bCs/>
                <w:sz w:val="20"/>
                <w:szCs w:val="20"/>
                <w:lang w:eastAsia="en-AU"/>
              </w:rPr>
              <w:t>.1</w:t>
            </w:r>
          </w:p>
          <w:p w:rsidR="000D1D67" w:rsidRDefault="000D1D67" w:rsidP="00820531">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filling or excavation is undertaken in an easement issued in favour of Council or a public sector entity.</w:t>
            </w:r>
          </w:p>
          <w:p w:rsidR="00820531" w:rsidRPr="000D1D67" w:rsidRDefault="00820531" w:rsidP="00820531">
            <w:pPr>
              <w:spacing w:before="100" w:beforeAutospacing="1" w:after="100" w:afterAutospacing="1" w:line="240" w:lineRule="auto"/>
              <w:ind w:left="150" w:right="150"/>
              <w:rPr>
                <w:rFonts w:ascii="Arial" w:eastAsia="Times New Roman" w:hAnsi="Arial" w:cs="Arial"/>
                <w:sz w:val="20"/>
                <w:szCs w:val="20"/>
                <w:lang w:eastAsia="en-AU"/>
              </w:rPr>
            </w:pPr>
            <w:r w:rsidRPr="006E5809">
              <w:rPr>
                <w:rFonts w:ascii="Arial" w:eastAsia="Times New Roman" w:hAnsi="Arial" w:cs="Arial"/>
                <w:sz w:val="18"/>
                <w:szCs w:val="20"/>
                <w:lang w:eastAsia="en-AU"/>
              </w:rPr>
              <w:t>Note - Public sector entity is defined in Schedule 2 of the Act.</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Default="000D1D67" w:rsidP="005A4D1E">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E5</w:t>
            </w:r>
            <w:r w:rsidR="005A4D1E">
              <w:rPr>
                <w:rFonts w:ascii="Arial" w:eastAsia="Times New Roman" w:hAnsi="Arial" w:cs="Arial"/>
                <w:b/>
                <w:bCs/>
                <w:sz w:val="20"/>
                <w:szCs w:val="20"/>
                <w:lang w:eastAsia="en-AU"/>
              </w:rPr>
              <w:t>8</w:t>
            </w:r>
            <w:r w:rsidRPr="000D1D67">
              <w:rPr>
                <w:rFonts w:ascii="Arial" w:eastAsia="Times New Roman" w:hAnsi="Arial" w:cs="Arial"/>
                <w:b/>
                <w:bCs/>
                <w:sz w:val="20"/>
                <w:szCs w:val="20"/>
                <w:lang w:eastAsia="en-AU"/>
              </w:rPr>
              <w:t>.2</w:t>
            </w:r>
          </w:p>
          <w:p w:rsidR="005A4D1E" w:rsidRPr="00F86AC9" w:rsidRDefault="005A4D1E" w:rsidP="005A4D1E">
            <w:pPr>
              <w:spacing w:before="100" w:beforeAutospacing="1" w:after="100" w:afterAutospacing="1" w:line="240" w:lineRule="auto"/>
              <w:ind w:left="150" w:right="150"/>
              <w:rPr>
                <w:rFonts w:ascii="Arial" w:eastAsia="Times New Roman" w:hAnsi="Arial" w:cs="Arial"/>
                <w:sz w:val="20"/>
                <w:szCs w:val="20"/>
                <w:lang w:eastAsia="en-AU"/>
              </w:rPr>
            </w:pPr>
            <w:r w:rsidRPr="00F86AC9">
              <w:rPr>
                <w:rFonts w:ascii="Arial" w:eastAsia="Times New Roman" w:hAnsi="Arial" w:cs="Arial"/>
                <w:sz w:val="20"/>
                <w:szCs w:val="20"/>
                <w:lang w:eastAsia="en-AU"/>
              </w:rPr>
              <w:t>Filling or excavation that would result in any of the following is not carried out on-site:</w:t>
            </w:r>
          </w:p>
          <w:p w:rsidR="005A4D1E" w:rsidRPr="00F86AC9" w:rsidRDefault="005A4D1E" w:rsidP="004A2705">
            <w:pPr>
              <w:numPr>
                <w:ilvl w:val="0"/>
                <w:numId w:val="90"/>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a reduction in cover over any Council or public sector entity infrastructure service to less than 600mm;</w:t>
            </w:r>
          </w:p>
          <w:p w:rsidR="005A4D1E" w:rsidRPr="00F86AC9" w:rsidRDefault="005A4D1E" w:rsidP="004A2705">
            <w:pPr>
              <w:numPr>
                <w:ilvl w:val="0"/>
                <w:numId w:val="90"/>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earthworks being undertaken;</w:t>
            </w:r>
          </w:p>
          <w:p w:rsidR="005A4D1E" w:rsidRPr="00F86AC9" w:rsidRDefault="005A4D1E" w:rsidP="004A2705">
            <w:pPr>
              <w:numPr>
                <w:ilvl w:val="0"/>
                <w:numId w:val="90"/>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prevent reasonable access to Council or public sector entity maintained infrastructure or any drainage feature on, or adjacent to the site for monitoring, maintenance or replacement purposes.</w:t>
            </w:r>
          </w:p>
          <w:p w:rsidR="005A4D1E" w:rsidRPr="006E5809" w:rsidRDefault="005A4D1E" w:rsidP="005A4D1E">
            <w:pPr>
              <w:spacing w:before="100" w:beforeAutospacing="1" w:after="100" w:afterAutospacing="1" w:line="240" w:lineRule="auto"/>
              <w:ind w:left="150" w:right="150"/>
              <w:rPr>
                <w:rFonts w:ascii="Arial" w:eastAsia="Times New Roman" w:hAnsi="Arial" w:cs="Arial"/>
                <w:sz w:val="18"/>
                <w:szCs w:val="20"/>
                <w:lang w:eastAsia="en-AU"/>
              </w:rPr>
            </w:pPr>
            <w:r w:rsidRPr="006E5809">
              <w:rPr>
                <w:rFonts w:ascii="Arial" w:eastAsia="Times New Roman" w:hAnsi="Arial" w:cs="Arial"/>
                <w:sz w:val="18"/>
                <w:szCs w:val="20"/>
                <w:lang w:eastAsia="en-AU"/>
              </w:rPr>
              <w:t>Note - Public sector entity is defined in Schedule 2 of the Act.</w:t>
            </w:r>
          </w:p>
          <w:p w:rsidR="005A4D1E" w:rsidRPr="000D1D67" w:rsidRDefault="005A4D1E" w:rsidP="005A4D1E">
            <w:pPr>
              <w:spacing w:before="100" w:beforeAutospacing="1" w:after="100" w:afterAutospacing="1" w:line="240" w:lineRule="auto"/>
              <w:ind w:left="150" w:right="150"/>
              <w:rPr>
                <w:rFonts w:ascii="Arial" w:eastAsia="Times New Roman" w:hAnsi="Arial" w:cs="Arial"/>
                <w:sz w:val="20"/>
                <w:szCs w:val="20"/>
                <w:lang w:eastAsia="en-AU"/>
              </w:rPr>
            </w:pPr>
            <w:r w:rsidRPr="006E5809">
              <w:rPr>
                <w:rFonts w:ascii="Arial" w:eastAsia="Times New Roman" w:hAnsi="Arial" w:cs="Arial"/>
                <w:sz w:val="18"/>
                <w:szCs w:val="20"/>
                <w:lang w:eastAsia="en-AU"/>
              </w:rPr>
              <w:t>Note - All building work covered by QDC MP1.4 is excluded from this provision.</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PO5</w:t>
            </w:r>
            <w:r w:rsidR="005A4D1E">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rsidTr="00C052F2">
              <w:trPr>
                <w:tblCellSpacing w:w="15" w:type="dxa"/>
              </w:trPr>
              <w:tc>
                <w:tcPr>
                  <w:tcW w:w="9038" w:type="dxa"/>
                  <w:vAlign w:val="center"/>
                  <w:hideMark/>
                </w:tcPr>
                <w:p w:rsidR="000D1D67" w:rsidRPr="000D1D67" w:rsidRDefault="000D1D67" w:rsidP="005A4D1E">
                  <w:pPr>
                    <w:spacing w:before="100" w:beforeAutospacing="1" w:after="100" w:afterAutospacing="1" w:line="240" w:lineRule="auto"/>
                    <w:ind w:left="153" w:right="153"/>
                    <w:rPr>
                      <w:rFonts w:ascii="Arial" w:eastAsia="Times New Roman" w:hAnsi="Arial" w:cs="Arial"/>
                      <w:sz w:val="20"/>
                      <w:szCs w:val="20"/>
                      <w:lang w:eastAsia="en-AU"/>
                    </w:rPr>
                  </w:pPr>
                  <w:r w:rsidRPr="006E5809">
                    <w:rPr>
                      <w:rFonts w:ascii="Arial" w:eastAsia="Times New Roman" w:hAnsi="Arial" w:cs="Arial"/>
                      <w:sz w:val="18"/>
                      <w:szCs w:val="20"/>
                      <w:lang w:eastAsia="en-AU"/>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r w:rsidRPr="000D1D67">
                    <w:rPr>
                      <w:rFonts w:ascii="Arial" w:eastAsia="Times New Roman" w:hAnsi="Arial" w:cs="Arial"/>
                      <w:sz w:val="20"/>
                      <w:szCs w:val="20"/>
                      <w:lang w:eastAsia="en-AU"/>
                    </w:rPr>
                    <w:t xml:space="preserve">.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A4D1E">
              <w:rPr>
                <w:rFonts w:ascii="Arial" w:eastAsia="Times New Roman" w:hAnsi="Arial" w:cs="Arial"/>
                <w:b/>
                <w:bCs/>
                <w:sz w:val="20"/>
                <w:szCs w:val="20"/>
                <w:lang w:eastAsia="en-AU"/>
              </w:rPr>
              <w:t>60</w:t>
            </w:r>
          </w:p>
          <w:p w:rsidR="000D1D67" w:rsidRPr="000D1D67" w:rsidRDefault="005A4D1E" w:rsidP="000D1D67">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Filling or excavation</w:t>
            </w:r>
            <w:r w:rsidR="000D1D67" w:rsidRPr="000D1D67">
              <w:rPr>
                <w:rFonts w:ascii="Arial" w:eastAsia="Times New Roman" w:hAnsi="Arial" w:cs="Arial"/>
                <w:sz w:val="20"/>
                <w:szCs w:val="20"/>
                <w:lang w:eastAsia="en-AU"/>
              </w:rPr>
              <w:t xml:space="preserve"> does not result in</w:t>
            </w:r>
          </w:p>
          <w:p w:rsidR="000D1D67" w:rsidRPr="000D1D67" w:rsidRDefault="000D1D67" w:rsidP="004A2705">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adverse impacts on the hydrological and hydraulic capacity of the waterway or floodway;</w:t>
            </w:r>
          </w:p>
          <w:p w:rsidR="000D1D67" w:rsidRPr="000D1D67" w:rsidRDefault="000D1D67" w:rsidP="004A2705">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increased flood inundation outside the site;</w:t>
            </w:r>
          </w:p>
          <w:p w:rsidR="000D1D67" w:rsidRPr="000D1D67" w:rsidRDefault="000D1D67" w:rsidP="004A2705">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any reduction in the flood storage capacity in the floodway;</w:t>
            </w:r>
          </w:p>
          <w:p w:rsidR="000D1D67" w:rsidRPr="000D1D67" w:rsidRDefault="000D1D67" w:rsidP="004A2705">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rsidTr="00C052F2">
              <w:trPr>
                <w:tblCellSpacing w:w="15" w:type="dxa"/>
              </w:trPr>
              <w:tc>
                <w:tcPr>
                  <w:tcW w:w="9038" w:type="dxa"/>
                  <w:vAlign w:val="center"/>
                  <w:hideMark/>
                </w:tcPr>
                <w:p w:rsidR="000D1D67" w:rsidRPr="000D1D67" w:rsidRDefault="000D1D67" w:rsidP="00ED2F51">
                  <w:pPr>
                    <w:spacing w:before="100" w:beforeAutospacing="1" w:after="100" w:afterAutospacing="1" w:line="240" w:lineRule="auto"/>
                    <w:ind w:left="169"/>
                    <w:rPr>
                      <w:rFonts w:ascii="Arial" w:eastAsia="Times New Roman" w:hAnsi="Arial" w:cs="Arial"/>
                      <w:sz w:val="20"/>
                      <w:szCs w:val="20"/>
                      <w:lang w:eastAsia="en-AU"/>
                    </w:rPr>
                  </w:pPr>
                  <w:r w:rsidRPr="00ED2F51">
                    <w:rPr>
                      <w:rFonts w:ascii="Arial" w:eastAsia="Times New Roman" w:hAnsi="Arial" w:cs="Arial"/>
                      <w:sz w:val="18"/>
                      <w:szCs w:val="20"/>
                      <w:lang w:eastAsia="en-AU"/>
                    </w:rPr>
                    <w:t xml:space="preserve">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5A4D1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5A4D1E" w:rsidRDefault="005A4D1E"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PO61</w:t>
            </w:r>
          </w:p>
          <w:p w:rsidR="00AF77E0" w:rsidRPr="005B2FA9" w:rsidRDefault="005B2FA9" w:rsidP="000D1D67">
            <w:pPr>
              <w:spacing w:before="100" w:beforeAutospacing="1" w:after="100" w:afterAutospacing="1" w:line="240" w:lineRule="auto"/>
              <w:ind w:left="150" w:right="150"/>
              <w:rPr>
                <w:rFonts w:ascii="Arial" w:eastAsia="Times New Roman" w:hAnsi="Arial" w:cs="Arial"/>
                <w:bCs/>
                <w:sz w:val="20"/>
                <w:szCs w:val="20"/>
                <w:lang w:eastAsia="en-AU"/>
              </w:rPr>
            </w:pPr>
            <w:r w:rsidRPr="005B2FA9">
              <w:rPr>
                <w:rFonts w:ascii="Arial" w:eastAsia="Times New Roman" w:hAnsi="Arial" w:cs="Arial"/>
                <w:bCs/>
                <w:sz w:val="20"/>
                <w:szCs w:val="20"/>
                <w:lang w:eastAsia="en-AU"/>
              </w:rPr>
              <w:t>Filling or excavation on the development site is undertaken in a manner which does not create or accentuate problems associated with stormwater flows and drainage systems on land adjoining the site.</w:t>
            </w:r>
          </w:p>
        </w:tc>
        <w:tc>
          <w:tcPr>
            <w:tcW w:w="1781" w:type="pct"/>
            <w:gridSpan w:val="2"/>
            <w:tcBorders>
              <w:top w:val="outset" w:sz="6" w:space="0" w:color="auto"/>
              <w:left w:val="outset" w:sz="6" w:space="0" w:color="auto"/>
              <w:bottom w:val="outset" w:sz="6" w:space="0" w:color="auto"/>
              <w:right w:val="outset" w:sz="6" w:space="0" w:color="auto"/>
            </w:tcBorders>
          </w:tcPr>
          <w:p w:rsidR="005A4D1E" w:rsidRDefault="005A4D1E" w:rsidP="000D1D67">
            <w:pPr>
              <w:spacing w:before="100" w:beforeAutospacing="1" w:after="100" w:afterAutospacing="1" w:line="240" w:lineRule="auto"/>
              <w:ind w:left="150" w:right="150"/>
              <w:rPr>
                <w:rFonts w:ascii="Arial" w:eastAsia="Times New Roman" w:hAnsi="Arial" w:cs="Arial"/>
                <w:b/>
                <w:sz w:val="20"/>
                <w:szCs w:val="20"/>
                <w:lang w:eastAsia="en-AU"/>
              </w:rPr>
            </w:pPr>
            <w:r w:rsidRPr="005A4D1E">
              <w:rPr>
                <w:rFonts w:ascii="Arial" w:eastAsia="Times New Roman" w:hAnsi="Arial" w:cs="Arial"/>
                <w:b/>
                <w:sz w:val="20"/>
                <w:szCs w:val="20"/>
                <w:lang w:eastAsia="en-AU"/>
              </w:rPr>
              <w:t>E61</w:t>
            </w:r>
          </w:p>
          <w:p w:rsidR="005B2FA9" w:rsidRPr="00F86AC9" w:rsidRDefault="005B2FA9" w:rsidP="005B2FA9">
            <w:pPr>
              <w:spacing w:before="100" w:beforeAutospacing="1" w:after="100" w:afterAutospacing="1" w:line="240" w:lineRule="auto"/>
              <w:ind w:left="150" w:right="150"/>
              <w:rPr>
                <w:rFonts w:ascii="Arial" w:eastAsia="Times New Roman" w:hAnsi="Arial" w:cs="Arial"/>
                <w:sz w:val="20"/>
                <w:szCs w:val="20"/>
                <w:lang w:eastAsia="en-AU"/>
              </w:rPr>
            </w:pPr>
            <w:r w:rsidRPr="00F86AC9">
              <w:rPr>
                <w:rFonts w:ascii="Arial" w:eastAsia="Times New Roman" w:hAnsi="Arial" w:cs="Arial"/>
                <w:sz w:val="20"/>
                <w:szCs w:val="20"/>
                <w:lang w:eastAsia="en-AU"/>
              </w:rPr>
              <w:t>Filling and excavation undertaken on the development site are shaped in a manner which does not:</w:t>
            </w:r>
          </w:p>
          <w:p w:rsidR="005B2FA9" w:rsidRPr="00F86AC9" w:rsidRDefault="005B2FA9" w:rsidP="004A2705">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prevent stormwater surface flow which, prior to commencement of the earthworks, passed onto the development site, from entering the land; or</w:t>
            </w:r>
            <w:r w:rsidRPr="00F86AC9">
              <w:rPr>
                <w:rFonts w:ascii="Arial" w:eastAsia="Times New Roman" w:hAnsi="Arial" w:cs="Arial"/>
                <w:sz w:val="20"/>
                <w:szCs w:val="20"/>
                <w:lang w:eastAsia="en-AU"/>
              </w:rPr>
              <w:br/>
            </w:r>
          </w:p>
          <w:p w:rsidR="005B2FA9" w:rsidRPr="00F86AC9" w:rsidRDefault="005B2FA9" w:rsidP="004A2705">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redirect stormwater surface flow away from existing flow paths; or</w:t>
            </w:r>
            <w:r w:rsidRPr="00F86AC9">
              <w:rPr>
                <w:rFonts w:ascii="Arial" w:eastAsia="Times New Roman" w:hAnsi="Arial" w:cs="Arial"/>
                <w:sz w:val="20"/>
                <w:szCs w:val="20"/>
                <w:lang w:eastAsia="en-AU"/>
              </w:rPr>
              <w:br/>
            </w:r>
          </w:p>
          <w:p w:rsidR="005B2FA9" w:rsidRPr="00F86AC9" w:rsidRDefault="005B2FA9" w:rsidP="004A2705">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divert stormwater surface flow onto adjacent land, (other than a road), in a manner which: </w:t>
            </w:r>
            <w:r w:rsidRPr="00F86AC9">
              <w:rPr>
                <w:rFonts w:ascii="Arial" w:eastAsia="Times New Roman" w:hAnsi="Arial" w:cs="Arial"/>
                <w:sz w:val="20"/>
                <w:szCs w:val="20"/>
                <w:lang w:eastAsia="en-AU"/>
              </w:rPr>
              <w:br/>
            </w:r>
          </w:p>
          <w:p w:rsidR="005B2FA9" w:rsidRPr="00F86AC9" w:rsidRDefault="005B2FA9" w:rsidP="004A2705">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concentrates the flow; or</w:t>
            </w:r>
            <w:r w:rsidRPr="00F86AC9">
              <w:rPr>
                <w:rFonts w:ascii="Arial" w:eastAsia="Times New Roman" w:hAnsi="Arial" w:cs="Arial"/>
                <w:sz w:val="20"/>
                <w:szCs w:val="20"/>
                <w:lang w:eastAsia="en-AU"/>
              </w:rPr>
              <w:br/>
            </w:r>
          </w:p>
          <w:p w:rsidR="005B2FA9" w:rsidRDefault="005B2FA9" w:rsidP="004A2705">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increases the flow rates of stormwater over the affected section of the adjacent land above the situation which existed prior to the diversion; or</w:t>
            </w:r>
          </w:p>
          <w:p w:rsidR="005B2FA9" w:rsidRPr="005B2FA9" w:rsidRDefault="005B2FA9" w:rsidP="004A2705">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5B2FA9">
              <w:rPr>
                <w:rFonts w:ascii="Arial" w:eastAsia="Times New Roman" w:hAnsi="Arial" w:cs="Arial"/>
                <w:sz w:val="20"/>
                <w:szCs w:val="20"/>
                <w:lang w:eastAsia="en-AU"/>
              </w:rPr>
              <w:t>causes actionable nuisance to any person, property or premises.</w:t>
            </w:r>
          </w:p>
        </w:tc>
        <w:tc>
          <w:tcPr>
            <w:tcW w:w="534" w:type="pct"/>
            <w:gridSpan w:val="2"/>
            <w:tcBorders>
              <w:top w:val="outset" w:sz="6" w:space="0" w:color="auto"/>
              <w:left w:val="outset" w:sz="6" w:space="0" w:color="auto"/>
              <w:bottom w:val="outset" w:sz="6" w:space="0" w:color="auto"/>
              <w:right w:val="outset" w:sz="6" w:space="0" w:color="auto"/>
            </w:tcBorders>
          </w:tcPr>
          <w:p w:rsidR="005A4D1E" w:rsidRPr="000D1D67" w:rsidRDefault="005A4D1E"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5A4D1E" w:rsidRPr="000D1D67" w:rsidRDefault="005A4D1E"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B2FA9">
              <w:rPr>
                <w:rFonts w:ascii="Arial" w:eastAsia="Times New Roman" w:hAnsi="Arial" w:cs="Arial"/>
                <w:b/>
                <w:bCs/>
                <w:sz w:val="20"/>
                <w:szCs w:val="20"/>
                <w:lang w:eastAsia="en-AU"/>
              </w:rPr>
              <w:t>62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All earth retaining structures provide a positive interface with the streetscape and minimise impacts on the amenity of adjoining residents. </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5B2FA9">
              <w:rPr>
                <w:rFonts w:ascii="Arial" w:eastAsia="Times New Roman" w:hAnsi="Arial" w:cs="Arial"/>
                <w:b/>
                <w:bCs/>
                <w:sz w:val="20"/>
                <w:szCs w:val="20"/>
                <w:lang w:eastAsia="en-AU"/>
              </w:rPr>
              <w:t>62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Earth retaining structures:</w:t>
            </w:r>
          </w:p>
          <w:p w:rsidR="000D1D67" w:rsidRPr="000D1D67" w:rsidRDefault="000D1D67" w:rsidP="004A2705">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are not constructed of boulder rocks or timber;</w:t>
            </w:r>
          </w:p>
          <w:p w:rsidR="000D1D67" w:rsidRPr="000D1D67" w:rsidRDefault="000D1D67" w:rsidP="004A2705">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where height is no greater than 900mm, are provided in accordance with Figure - Retaining on a boundary;</w:t>
            </w:r>
          </w:p>
          <w:p w:rsidR="000D1D67" w:rsidRPr="000D1D67" w:rsidRDefault="000D1D67" w:rsidP="00ED2F51">
            <w:pPr>
              <w:spacing w:before="100" w:beforeAutospacing="1" w:after="100" w:afterAutospacing="1" w:line="240" w:lineRule="auto"/>
              <w:ind w:left="150" w:right="150"/>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Figure - Retaining on boundary</w:t>
            </w:r>
            <w:r w:rsidRPr="000D1D67">
              <w:rPr>
                <w:rFonts w:ascii="Arial" w:eastAsia="Times New Roman" w:hAnsi="Arial" w:cs="Arial"/>
                <w:sz w:val="20"/>
                <w:szCs w:val="20"/>
                <w:lang w:eastAsia="en-AU"/>
              </w:rPr>
              <w:t xml:space="preserve"> </w:t>
            </w:r>
            <w:hyperlink r:id="rId12" w:tgtFrame="_blank" w:tooltip="Link to larger image (popup)" w:history="1">
              <w:r w:rsidRPr="000D1D67">
                <w:rPr>
                  <w:rFonts w:ascii="Arial" w:eastAsia="Times New Roman" w:hAnsi="Arial" w:cs="Arial"/>
                  <w:color w:val="0000FF"/>
                  <w:sz w:val="20"/>
                  <w:szCs w:val="20"/>
                  <w:lang w:eastAsia="en-AU"/>
                </w:rPr>
                <w:t> </w:t>
              </w:r>
            </w:hyperlink>
          </w:p>
          <w:p w:rsidR="000D1D67" w:rsidRPr="000D1D67" w:rsidRDefault="000D1D67" w:rsidP="00ED2F51">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noProof/>
                <w:sz w:val="20"/>
                <w:szCs w:val="20"/>
                <w:lang w:eastAsia="en-AU"/>
              </w:rPr>
              <w:drawing>
                <wp:inline distT="0" distB="0" distL="0" distR="0" wp14:anchorId="1855FAB0" wp14:editId="357EED6E">
                  <wp:extent cx="2876550" cy="1838325"/>
                  <wp:effectExtent l="0" t="0" r="0" b="9525"/>
                  <wp:docPr id="3" name="Picture 3"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taining on bounda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0D1D67" w:rsidRPr="000D1D67" w:rsidRDefault="000D1D67" w:rsidP="004A2705">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rsidR="000D1D67" w:rsidRPr="000D1D67" w:rsidRDefault="000D1D67" w:rsidP="004A2705">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rsidR="000D1D67" w:rsidRPr="000D1D67" w:rsidRDefault="000D1D67" w:rsidP="00ED2F51">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Figure - Cut</w:t>
            </w:r>
            <w:r w:rsidRPr="000D1D67">
              <w:rPr>
                <w:rFonts w:ascii="Arial" w:eastAsia="Times New Roman" w:hAnsi="Arial" w:cs="Arial"/>
                <w:sz w:val="20"/>
                <w:szCs w:val="20"/>
                <w:lang w:eastAsia="en-AU"/>
              </w:rPr>
              <w:t xml:space="preserve"> </w:t>
            </w:r>
            <w:hyperlink r:id="rId14" w:tgtFrame="_blank" w:tooltip="Link to larger image (popup)" w:history="1">
              <w:r w:rsidRPr="000D1D67">
                <w:rPr>
                  <w:rFonts w:ascii="Arial" w:eastAsia="Times New Roman" w:hAnsi="Arial" w:cs="Arial"/>
                  <w:color w:val="0000FF"/>
                  <w:sz w:val="20"/>
                  <w:szCs w:val="20"/>
                  <w:lang w:eastAsia="en-AU"/>
                </w:rPr>
                <w:t> </w:t>
              </w:r>
            </w:hyperlink>
          </w:p>
          <w:p w:rsidR="000D1D67" w:rsidRPr="000D1D67" w:rsidRDefault="000D1D67" w:rsidP="00ED2F51">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noProof/>
                <w:sz w:val="20"/>
                <w:szCs w:val="20"/>
                <w:lang w:eastAsia="en-AU"/>
              </w:rPr>
              <w:lastRenderedPageBreak/>
              <w:drawing>
                <wp:inline distT="0" distB="0" distL="0" distR="0" wp14:anchorId="61677757" wp14:editId="595A3166">
                  <wp:extent cx="2876550" cy="2428875"/>
                  <wp:effectExtent l="0" t="0" r="0" b="9525"/>
                  <wp:docPr id="2" name="Picture 2"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2428875"/>
                          </a:xfrm>
                          <a:prstGeom prst="rect">
                            <a:avLst/>
                          </a:prstGeom>
                          <a:noFill/>
                          <a:ln>
                            <a:noFill/>
                          </a:ln>
                        </pic:spPr>
                      </pic:pic>
                    </a:graphicData>
                  </a:graphic>
                </wp:inline>
              </w:drawing>
            </w:r>
          </w:p>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p w:rsidR="000D1D67" w:rsidRPr="000D1D67" w:rsidRDefault="000D1D67" w:rsidP="00ED2F51">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Figure - Fill</w:t>
            </w:r>
            <w:r w:rsidRPr="000D1D67">
              <w:rPr>
                <w:rFonts w:ascii="Arial" w:eastAsia="Times New Roman" w:hAnsi="Arial" w:cs="Arial"/>
                <w:sz w:val="20"/>
                <w:szCs w:val="20"/>
                <w:lang w:eastAsia="en-AU"/>
              </w:rPr>
              <w:t xml:space="preserve"> </w:t>
            </w:r>
            <w:hyperlink r:id="rId16" w:tgtFrame="_blank" w:tooltip="Link to larger image (popup)" w:history="1">
              <w:r w:rsidRPr="000D1D67">
                <w:rPr>
                  <w:rFonts w:ascii="Arial" w:eastAsia="Times New Roman" w:hAnsi="Arial" w:cs="Arial"/>
                  <w:color w:val="0000FF"/>
                  <w:sz w:val="20"/>
                  <w:szCs w:val="20"/>
                  <w:lang w:eastAsia="en-AU"/>
                </w:rPr>
                <w:t> </w:t>
              </w:r>
            </w:hyperlink>
          </w:p>
          <w:p w:rsidR="000D1D67" w:rsidRPr="000D1D67" w:rsidRDefault="000D1D67" w:rsidP="00ED2F51">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noProof/>
                <w:sz w:val="20"/>
                <w:szCs w:val="20"/>
                <w:lang w:eastAsia="en-AU"/>
              </w:rPr>
              <w:drawing>
                <wp:inline distT="0" distB="0" distL="0" distR="0" wp14:anchorId="74260C5D" wp14:editId="72B544B7">
                  <wp:extent cx="2876550" cy="2600325"/>
                  <wp:effectExtent l="0" t="0" r="0" b="9525"/>
                  <wp:docPr id="1" name="Picture 1"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rsidTr="00C052F2">
              <w:trPr>
                <w:tblCellSpacing w:w="15" w:type="dxa"/>
              </w:trPr>
              <w:tc>
                <w:tcPr>
                  <w:tcW w:w="15098" w:type="dxa"/>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Note - The provisions under this heading only apply if:</w:t>
                  </w:r>
                </w:p>
                <w:p w:rsidR="00C84C93" w:rsidRPr="000D1D67" w:rsidRDefault="00C84C93" w:rsidP="004A2705">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development is for, or incorporates: </w:t>
                  </w:r>
                </w:p>
                <w:p w:rsidR="00C84C93" w:rsidRPr="000D1D67" w:rsidRDefault="00C84C93" w:rsidP="004A2705">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reconfiguring a lot for a community title scheme creating 1 or more vacant lots; or</w:t>
                  </w:r>
                </w:p>
                <w:p w:rsidR="00C84C93" w:rsidRPr="000D1D67" w:rsidRDefault="00C84C93" w:rsidP="004A2705">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material change of use for 2 or more sole occupancy units on the same lot, or within the same community titles scheme; or</w:t>
                  </w:r>
                </w:p>
                <w:p w:rsidR="00C84C93" w:rsidRPr="000D1D67" w:rsidRDefault="00C84C93" w:rsidP="004A2705">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material change of use for a Tourist park</w:t>
                  </w:r>
                  <w:r w:rsidRPr="000D1D67">
                    <w:rPr>
                      <w:rFonts w:ascii="Arial" w:eastAsia="Times New Roman" w:hAnsi="Arial" w:cs="Arial"/>
                      <w:sz w:val="20"/>
                      <w:szCs w:val="20"/>
                      <w:vertAlign w:val="superscript"/>
                      <w:lang w:eastAsia="en-AU"/>
                    </w:rPr>
                    <w:t>(</w:t>
                  </w:r>
                  <w:hyperlink r:id="rId18"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0D1D67">
                      <w:rPr>
                        <w:rFonts w:ascii="Arial" w:eastAsia="Times New Roman" w:hAnsi="Arial" w:cs="Arial"/>
                        <w:color w:val="0000FF"/>
                        <w:sz w:val="20"/>
                        <w:szCs w:val="20"/>
                        <w:vertAlign w:val="superscript"/>
                        <w:lang w:eastAsia="en-AU"/>
                      </w:rPr>
                      <w:t>84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with accommodation in the form of caravans or tents; or </w:t>
                  </w:r>
                </w:p>
                <w:p w:rsidR="00C84C93" w:rsidRPr="000D1D67" w:rsidRDefault="00C84C93" w:rsidP="004A2705">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material change of use for outdoor sales</w:t>
                  </w:r>
                  <w:r w:rsidRPr="000D1D67">
                    <w:rPr>
                      <w:rFonts w:ascii="Arial" w:eastAsia="Times New Roman" w:hAnsi="Arial" w:cs="Arial"/>
                      <w:sz w:val="20"/>
                      <w:szCs w:val="20"/>
                      <w:vertAlign w:val="superscript"/>
                      <w:lang w:eastAsia="en-AU"/>
                    </w:rPr>
                    <w:t>(</w:t>
                  </w:r>
                  <w:hyperlink r:id="rId19"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0D1D67">
                      <w:rPr>
                        <w:rFonts w:ascii="Arial" w:eastAsia="Times New Roman" w:hAnsi="Arial" w:cs="Arial"/>
                        <w:color w:val="0000FF"/>
                        <w:sz w:val="20"/>
                        <w:szCs w:val="20"/>
                        <w:vertAlign w:val="superscript"/>
                        <w:lang w:eastAsia="en-AU"/>
                      </w:rPr>
                      <w:t>54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outdoor processing or outdoor storage where involving combustible materials. </w:t>
                  </w:r>
                </w:p>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AND</w:t>
                  </w:r>
                </w:p>
                <w:p w:rsidR="00C84C93" w:rsidRPr="000D1D67" w:rsidRDefault="00C84C93" w:rsidP="004A2705">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none of the following exceptions apply: </w:t>
                  </w:r>
                </w:p>
                <w:p w:rsidR="00C84C93" w:rsidRPr="000D1D67" w:rsidRDefault="00C84C93" w:rsidP="004A2705">
                  <w:pPr>
                    <w:numPr>
                      <w:ilvl w:val="1"/>
                      <w:numId w:val="31"/>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distributor-retailer for the area has indicated, in its netserv plan, that the premises will not be served by that entity’s reticulated water supply; or </w:t>
                  </w:r>
                </w:p>
                <w:p w:rsidR="00C84C93" w:rsidRPr="000D1D67" w:rsidRDefault="00C84C93" w:rsidP="004A2705">
                  <w:pPr>
                    <w:numPr>
                      <w:ilvl w:val="1"/>
                      <w:numId w:val="31"/>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C84C93" w:rsidRPr="000D1D67" w:rsidTr="00C052F2">
              <w:trPr>
                <w:tblCellSpacing w:w="15" w:type="dxa"/>
              </w:trPr>
              <w:tc>
                <w:tcPr>
                  <w:tcW w:w="15098" w:type="dxa"/>
                  <w:vAlign w:val="center"/>
                  <w:hideMark/>
                </w:tcPr>
                <w:p w:rsidR="00C84C93" w:rsidRPr="000D1D67" w:rsidRDefault="00C84C93" w:rsidP="000D1D67">
                  <w:pPr>
                    <w:spacing w:before="100" w:beforeAutospacing="1" w:after="100" w:afterAutospacing="1" w:line="240" w:lineRule="auto"/>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C84C93" w:rsidRPr="000D1D67" w:rsidRDefault="00C84C93"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B2FA9">
              <w:rPr>
                <w:rFonts w:ascii="Arial" w:eastAsia="Times New Roman" w:hAnsi="Arial" w:cs="Arial"/>
                <w:b/>
                <w:bCs/>
                <w:sz w:val="20"/>
                <w:szCs w:val="20"/>
                <w:lang w:eastAsia="en-AU"/>
              </w:rPr>
              <w:t>63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incorporates a fire fighting system that:</w:t>
            </w:r>
          </w:p>
          <w:p w:rsidR="000D1D67" w:rsidRPr="000D1D67" w:rsidRDefault="000D1D67" w:rsidP="004A2705">
            <w:pPr>
              <w:numPr>
                <w:ilvl w:val="0"/>
                <w:numId w:val="32"/>
              </w:numPr>
              <w:spacing w:before="100" w:beforeAutospacing="1" w:after="100" w:afterAutospacing="1" w:line="240" w:lineRule="auto"/>
              <w:ind w:left="513" w:right="153"/>
              <w:rPr>
                <w:rFonts w:ascii="Arial" w:eastAsia="Times New Roman" w:hAnsi="Arial" w:cs="Arial"/>
                <w:sz w:val="20"/>
                <w:szCs w:val="20"/>
                <w:lang w:eastAsia="en-AU"/>
              </w:rPr>
            </w:pPr>
            <w:r w:rsidRPr="000D1D67">
              <w:rPr>
                <w:rFonts w:ascii="Arial" w:eastAsia="Times New Roman" w:hAnsi="Arial" w:cs="Arial"/>
                <w:sz w:val="20"/>
                <w:szCs w:val="20"/>
                <w:lang w:eastAsia="en-AU"/>
              </w:rPr>
              <w:t>satisfies the reasonable needs of the fire fighting entity for the area;</w:t>
            </w:r>
          </w:p>
          <w:p w:rsidR="000D1D67" w:rsidRPr="000D1D67" w:rsidRDefault="000D1D67" w:rsidP="004A2705">
            <w:pPr>
              <w:numPr>
                <w:ilvl w:val="0"/>
                <w:numId w:val="32"/>
              </w:numPr>
              <w:spacing w:before="100" w:beforeAutospacing="1" w:after="100" w:afterAutospacing="1" w:line="240" w:lineRule="auto"/>
              <w:ind w:left="513" w:right="153"/>
              <w:rPr>
                <w:rFonts w:ascii="Arial" w:eastAsia="Times New Roman" w:hAnsi="Arial" w:cs="Arial"/>
                <w:sz w:val="20"/>
                <w:szCs w:val="20"/>
                <w:lang w:eastAsia="en-AU"/>
              </w:rPr>
            </w:pPr>
            <w:r w:rsidRPr="000D1D67">
              <w:rPr>
                <w:rFonts w:ascii="Arial" w:eastAsia="Times New Roman" w:hAnsi="Arial" w:cs="Arial"/>
                <w:sz w:val="20"/>
                <w:szCs w:val="20"/>
                <w:lang w:eastAsia="en-AU"/>
              </w:rPr>
              <w:t>is appropriate for the size, shape and topography of the development and its surrounds;</w:t>
            </w:r>
          </w:p>
          <w:p w:rsidR="000D1D67" w:rsidRPr="000D1D67" w:rsidRDefault="000D1D67" w:rsidP="004A2705">
            <w:pPr>
              <w:numPr>
                <w:ilvl w:val="0"/>
                <w:numId w:val="32"/>
              </w:numPr>
              <w:spacing w:before="100" w:beforeAutospacing="1" w:after="100" w:afterAutospacing="1" w:line="240" w:lineRule="auto"/>
              <w:ind w:left="513" w:right="153"/>
              <w:rPr>
                <w:rFonts w:ascii="Arial" w:eastAsia="Times New Roman" w:hAnsi="Arial" w:cs="Arial"/>
                <w:sz w:val="20"/>
                <w:szCs w:val="20"/>
                <w:lang w:eastAsia="en-AU"/>
              </w:rPr>
            </w:pPr>
            <w:r w:rsidRPr="000D1D67">
              <w:rPr>
                <w:rFonts w:ascii="Arial" w:eastAsia="Times New Roman" w:hAnsi="Arial" w:cs="Arial"/>
                <w:sz w:val="20"/>
                <w:szCs w:val="20"/>
                <w:lang w:eastAsia="en-AU"/>
              </w:rPr>
              <w:t>is compatible with the operational equipment available to the fire fighting entity for the area;</w:t>
            </w:r>
          </w:p>
          <w:p w:rsidR="000D1D67" w:rsidRPr="000D1D67" w:rsidRDefault="000D1D67" w:rsidP="004A2705">
            <w:pPr>
              <w:numPr>
                <w:ilvl w:val="0"/>
                <w:numId w:val="32"/>
              </w:numPr>
              <w:spacing w:before="100" w:beforeAutospacing="1" w:after="100" w:afterAutospacing="1" w:line="240" w:lineRule="auto"/>
              <w:ind w:left="513" w:right="153"/>
              <w:rPr>
                <w:rFonts w:ascii="Arial" w:eastAsia="Times New Roman" w:hAnsi="Arial" w:cs="Arial"/>
                <w:sz w:val="20"/>
                <w:szCs w:val="20"/>
                <w:lang w:eastAsia="en-AU"/>
              </w:rPr>
            </w:pPr>
            <w:r w:rsidRPr="000D1D67">
              <w:rPr>
                <w:rFonts w:ascii="Arial" w:eastAsia="Times New Roman" w:hAnsi="Arial" w:cs="Arial"/>
                <w:sz w:val="20"/>
                <w:szCs w:val="20"/>
                <w:lang w:eastAsia="en-AU"/>
              </w:rPr>
              <w:t>considers the fire hazard inherent in the materials comprising the development and their proximity to one another;</w:t>
            </w:r>
          </w:p>
          <w:p w:rsidR="000D1D67" w:rsidRPr="000D1D67" w:rsidRDefault="000D1D67" w:rsidP="004A2705">
            <w:pPr>
              <w:numPr>
                <w:ilvl w:val="0"/>
                <w:numId w:val="32"/>
              </w:numPr>
              <w:spacing w:before="100" w:beforeAutospacing="1" w:after="100" w:afterAutospacing="1" w:line="240" w:lineRule="auto"/>
              <w:ind w:left="513" w:right="153"/>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considers the fire hazard inherent in the surrounds to the development site;</w:t>
            </w:r>
          </w:p>
          <w:p w:rsidR="000D1D67" w:rsidRPr="000D1D67" w:rsidRDefault="000D1D67" w:rsidP="004A2705">
            <w:pPr>
              <w:numPr>
                <w:ilvl w:val="0"/>
                <w:numId w:val="32"/>
              </w:numPr>
              <w:spacing w:before="100" w:beforeAutospacing="1" w:after="100" w:afterAutospacing="1" w:line="240" w:lineRule="auto"/>
              <w:ind w:left="513" w:right="153"/>
              <w:rPr>
                <w:rFonts w:ascii="Arial" w:eastAsia="Times New Roman" w:hAnsi="Arial" w:cs="Arial"/>
                <w:sz w:val="20"/>
                <w:szCs w:val="20"/>
                <w:lang w:eastAsia="en-AU"/>
              </w:rPr>
            </w:pPr>
            <w:r w:rsidRPr="000D1D67">
              <w:rPr>
                <w:rFonts w:ascii="Arial" w:eastAsia="Times New Roman" w:hAnsi="Arial" w:cs="Arial"/>
                <w:sz w:val="20"/>
                <w:szCs w:val="20"/>
                <w:lang w:eastAsia="en-AU"/>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rsidTr="00C052F2">
              <w:trPr>
                <w:tblCellSpacing w:w="15" w:type="dxa"/>
              </w:trPr>
              <w:tc>
                <w:tcPr>
                  <w:tcW w:w="9038" w:type="dxa"/>
                  <w:vAlign w:val="center"/>
                  <w:hideMark/>
                </w:tcPr>
                <w:p w:rsidR="000D1D67" w:rsidRPr="000D1D67" w:rsidRDefault="000D1D67" w:rsidP="005B2FA9">
                  <w:pPr>
                    <w:spacing w:before="100" w:beforeAutospacing="1" w:after="100" w:afterAutospacing="1" w:line="240" w:lineRule="auto"/>
                    <w:ind w:left="153" w:right="153"/>
                    <w:rPr>
                      <w:rFonts w:ascii="Arial" w:eastAsia="Times New Roman" w:hAnsi="Arial" w:cs="Arial"/>
                      <w:sz w:val="20"/>
                      <w:szCs w:val="20"/>
                      <w:lang w:eastAsia="en-AU"/>
                    </w:rPr>
                  </w:pPr>
                  <w:r w:rsidRPr="00ED2F51">
                    <w:rPr>
                      <w:rFonts w:ascii="Arial" w:eastAsia="Times New Roman" w:hAnsi="Arial" w:cs="Arial"/>
                      <w:sz w:val="18"/>
                      <w:szCs w:val="20"/>
                      <w:lang w:eastAsia="en-AU"/>
                    </w:rPr>
                    <w:t xml:space="preserve">Note - The Queensland Fire and Emergency Services is the entity currently providing the fire fighting function for the urban areas of the Moreton Bay Region.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5B2FA9">
              <w:rPr>
                <w:rFonts w:ascii="Arial" w:eastAsia="Times New Roman" w:hAnsi="Arial" w:cs="Arial"/>
                <w:b/>
                <w:bCs/>
                <w:sz w:val="20"/>
                <w:szCs w:val="20"/>
                <w:lang w:eastAsia="en-AU"/>
              </w:rPr>
              <w:t>63</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External fire hydrant facilities are provided on site to the standard prescribed under the relevant parts of </w:t>
            </w:r>
            <w:r w:rsidRPr="000D1D67">
              <w:rPr>
                <w:rFonts w:ascii="Arial" w:eastAsia="Times New Roman" w:hAnsi="Arial" w:cs="Arial"/>
                <w:i/>
                <w:iCs/>
                <w:sz w:val="20"/>
                <w:szCs w:val="20"/>
                <w:lang w:eastAsia="en-AU"/>
              </w:rPr>
              <w:t>Australian Standard AS 2419.1 (2005) – Fire Hydrant Installations</w:t>
            </w:r>
            <w:r w:rsidRPr="000D1D67">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rsidTr="00C052F2">
              <w:trPr>
                <w:tblCellSpacing w:w="15" w:type="dxa"/>
              </w:trPr>
              <w:tc>
                <w:tcPr>
                  <w:tcW w:w="5940" w:type="dxa"/>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For this requirement for accepted development, the following are the relevant parts of AS 2419.1 (2005) that may be applicable: </w:t>
                  </w:r>
                </w:p>
                <w:p w:rsidR="000D1D67" w:rsidRPr="000D1D67" w:rsidRDefault="000D1D67" w:rsidP="004A2705">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 regard to the form of any fire hydrant - Part 8.5 and Part 3.2.2.1, with the exception that for Tourist parks</w:t>
                  </w:r>
                  <w:r w:rsidRPr="000D1D67">
                    <w:rPr>
                      <w:rFonts w:ascii="Arial" w:eastAsia="Times New Roman" w:hAnsi="Arial" w:cs="Arial"/>
                      <w:sz w:val="20"/>
                      <w:szCs w:val="20"/>
                      <w:vertAlign w:val="superscript"/>
                      <w:lang w:eastAsia="en-AU"/>
                    </w:rPr>
                    <w:t>(</w:t>
                  </w:r>
                  <w:hyperlink r:id="rId20"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0D1D67">
                      <w:rPr>
                        <w:rFonts w:ascii="Arial" w:eastAsia="Times New Roman" w:hAnsi="Arial" w:cs="Arial"/>
                        <w:color w:val="0000FF"/>
                        <w:sz w:val="20"/>
                        <w:szCs w:val="20"/>
                        <w:vertAlign w:val="superscript"/>
                        <w:lang w:eastAsia="en-AU"/>
                      </w:rPr>
                      <w:t>84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or development comprised solely of dwellings and their associated outbuildings, single outlet above-ground hydrants or suitably signposted in-ground hydrants would be an acceptable alternative; </w:t>
                  </w:r>
                </w:p>
                <w:p w:rsidR="000D1D67" w:rsidRPr="000D1D67" w:rsidRDefault="000D1D67" w:rsidP="004A2705">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in regard to the general locational requirements for fire hydrants - Part 3.2.2.2 (a), (e), (f), (g) and (h) as well as Appendix B of AS 2419.1 (2005); </w:t>
                  </w:r>
                </w:p>
                <w:p w:rsidR="000D1D67" w:rsidRPr="000D1D67" w:rsidRDefault="000D1D67" w:rsidP="004A2705">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in regard to the proximity of hydrants to buildings and other facilities - Part 3.2.2.2 (b), (c) and (d), with the exception that: </w:t>
                  </w:r>
                </w:p>
                <w:p w:rsidR="000D1D67" w:rsidRPr="000D1D67" w:rsidRDefault="000D1D67" w:rsidP="004A2705">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for dwellings and their associated outbuildings, hydrant coverage need only extend to the roof and external walls of those buildings; </w:t>
                  </w:r>
                </w:p>
                <w:p w:rsidR="000D1D67" w:rsidRPr="000D1D67" w:rsidRDefault="000D1D67" w:rsidP="004A2705">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for caravans and tents, hydrant coverage need only extend to the roof of those tents and caravans;</w:t>
                  </w:r>
                </w:p>
                <w:p w:rsidR="000D1D67" w:rsidRPr="000D1D67" w:rsidRDefault="000D1D67" w:rsidP="004A2705">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for outdoor sales</w:t>
                  </w:r>
                  <w:r w:rsidRPr="000D1D67">
                    <w:rPr>
                      <w:rFonts w:ascii="Arial" w:eastAsia="Times New Roman" w:hAnsi="Arial" w:cs="Arial"/>
                      <w:sz w:val="20"/>
                      <w:szCs w:val="20"/>
                      <w:vertAlign w:val="superscript"/>
                      <w:lang w:eastAsia="en-AU"/>
                    </w:rPr>
                    <w:t>(</w:t>
                  </w:r>
                  <w:hyperlink r:id="rId21"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0D1D67">
                      <w:rPr>
                        <w:rFonts w:ascii="Arial" w:eastAsia="Times New Roman" w:hAnsi="Arial" w:cs="Arial"/>
                        <w:color w:val="0000FF"/>
                        <w:sz w:val="20"/>
                        <w:szCs w:val="20"/>
                        <w:vertAlign w:val="superscript"/>
                        <w:lang w:eastAsia="en-AU"/>
                      </w:rPr>
                      <w:t>54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processing or storage facilities, hydrant coverage is required across the entire area of the outdoor sales</w:t>
                  </w:r>
                  <w:r w:rsidRPr="000D1D67">
                    <w:rPr>
                      <w:rFonts w:ascii="Arial" w:eastAsia="Times New Roman" w:hAnsi="Arial" w:cs="Arial"/>
                      <w:sz w:val="20"/>
                      <w:szCs w:val="20"/>
                      <w:vertAlign w:val="superscript"/>
                      <w:lang w:eastAsia="en-AU"/>
                    </w:rPr>
                    <w:t>(</w:t>
                  </w:r>
                  <w:hyperlink r:id="rId22"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0D1D67">
                      <w:rPr>
                        <w:rFonts w:ascii="Arial" w:eastAsia="Times New Roman" w:hAnsi="Arial" w:cs="Arial"/>
                        <w:color w:val="0000FF"/>
                        <w:sz w:val="20"/>
                        <w:szCs w:val="20"/>
                        <w:vertAlign w:val="superscript"/>
                        <w:lang w:eastAsia="en-AU"/>
                      </w:rPr>
                      <w:t>54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outdoor processing and outdoor storage facilities; </w:t>
                  </w:r>
                </w:p>
                <w:p w:rsidR="000D1D67" w:rsidRPr="000D1D67" w:rsidRDefault="000D1D67" w:rsidP="004A2705">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 regard to fire hydrant accessibility and clearance requirements - Part 3.5 and, where applicable, Part 3.6.</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63</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0D1D67" w:rsidRPr="000D1D67" w:rsidRDefault="000D1D67" w:rsidP="004A2705">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an unobstructed width of no less than 3.5m;</w:t>
            </w:r>
          </w:p>
          <w:p w:rsidR="000D1D67" w:rsidRPr="000D1D67" w:rsidRDefault="000D1D67" w:rsidP="004A2705">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an unobstructed height of no less than 4.8m;</w:t>
            </w:r>
          </w:p>
          <w:p w:rsidR="000D1D67" w:rsidRPr="000D1D67" w:rsidRDefault="000D1D67" w:rsidP="004A2705">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constructed to be readily traversed by a 17 tonne HRV fire brigade pumping appliance;</w:t>
            </w:r>
          </w:p>
          <w:p w:rsidR="000D1D67" w:rsidRPr="000D1D67" w:rsidRDefault="000D1D67" w:rsidP="004A2705">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an area for a fire brigade pumping appliance to stand within 20m of each fire hydrant and 8m of each hydrant booster point.</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63</w:t>
            </w:r>
            <w:r w:rsidRPr="000D1D67">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On-site fire hydrant facilities are maintained in effective operating order in a manner prescribed in </w:t>
            </w:r>
            <w:r w:rsidRPr="000D1D67">
              <w:rPr>
                <w:rFonts w:ascii="Arial" w:eastAsia="Times New Roman" w:hAnsi="Arial" w:cs="Arial"/>
                <w:i/>
                <w:iCs/>
                <w:sz w:val="20"/>
                <w:szCs w:val="20"/>
                <w:lang w:eastAsia="en-AU"/>
              </w:rPr>
              <w:t>Australian Standard AS1851 (2012) – Routine service of fire protection systems and equipment</w:t>
            </w:r>
            <w:r w:rsidRPr="000D1D67">
              <w:rPr>
                <w:rFonts w:ascii="Arial" w:eastAsia="Times New Roman" w:hAnsi="Arial" w:cs="Arial"/>
                <w:sz w:val="20"/>
                <w:szCs w:val="20"/>
                <w:lang w:eastAsia="en-AU"/>
              </w:rPr>
              <w:t xml:space="preserve">. </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B2FA9">
              <w:rPr>
                <w:rFonts w:ascii="Arial" w:eastAsia="Times New Roman" w:hAnsi="Arial" w:cs="Arial"/>
                <w:b/>
                <w:bCs/>
                <w:sz w:val="20"/>
                <w:szCs w:val="20"/>
                <w:lang w:eastAsia="en-AU"/>
              </w:rPr>
              <w:t>64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On-site fire hydrants that are external to buildings, as well as the available fire fighting appliance access routes to those hydrants, can be readily identified at all times from, or at, the vehicular entry point to the development site. </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5B2FA9">
              <w:rPr>
                <w:rFonts w:ascii="Arial" w:eastAsia="Times New Roman" w:hAnsi="Arial" w:cs="Arial"/>
                <w:b/>
                <w:bCs/>
                <w:sz w:val="20"/>
                <w:szCs w:val="20"/>
                <w:lang w:eastAsia="en-AU"/>
              </w:rPr>
              <w:t>64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For development that contains on-site fire hydrants external to buildings:</w:t>
            </w:r>
          </w:p>
          <w:p w:rsidR="000D1D67" w:rsidRPr="000D1D67" w:rsidRDefault="000D1D67" w:rsidP="004A2705">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those external hydrants can be seen from the vehicular entry point to the site; or</w:t>
            </w:r>
          </w:p>
          <w:p w:rsidR="000D1D67" w:rsidRPr="000D1D67" w:rsidRDefault="000D1D67" w:rsidP="004A2705">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 sign identifying the following is provided at the vehicular entry point to the site:</w:t>
            </w:r>
          </w:p>
          <w:p w:rsidR="000D1D67" w:rsidRPr="000D1D67" w:rsidRDefault="000D1D67" w:rsidP="004A2705">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overall layout of the development (to scale);</w:t>
            </w:r>
          </w:p>
          <w:p w:rsidR="000D1D67" w:rsidRPr="000D1D67" w:rsidRDefault="000D1D67" w:rsidP="004A2705">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internal road names (where used);</w:t>
            </w:r>
          </w:p>
          <w:p w:rsidR="000D1D67" w:rsidRPr="000D1D67" w:rsidRDefault="000D1D67" w:rsidP="004A2705">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communal facilities (where provided);</w:t>
            </w:r>
          </w:p>
          <w:p w:rsidR="000D1D67" w:rsidRPr="000D1D67" w:rsidRDefault="000D1D67" w:rsidP="004A2705">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reception area and on-site manager’s office (where provided);</w:t>
            </w:r>
          </w:p>
          <w:p w:rsidR="000D1D67" w:rsidRPr="000D1D67" w:rsidRDefault="000D1D67" w:rsidP="004A2705">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external hydrants and hydrant booster points;</w:t>
            </w:r>
          </w:p>
          <w:p w:rsidR="000D1D67" w:rsidRPr="000D1D67" w:rsidRDefault="000D1D67" w:rsidP="004A2705">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rsidTr="00C052F2">
              <w:trPr>
                <w:tblCellSpacing w:w="15" w:type="dxa"/>
              </w:trPr>
              <w:tc>
                <w:tcPr>
                  <w:tcW w:w="5940" w:type="dxa"/>
                  <w:vAlign w:val="center"/>
                  <w:hideMark/>
                </w:tcPr>
                <w:p w:rsidR="000D1D67" w:rsidRPr="00ED2F51"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ED2F51">
                    <w:rPr>
                      <w:rFonts w:ascii="Arial" w:eastAsia="Times New Roman" w:hAnsi="Arial" w:cs="Arial"/>
                      <w:sz w:val="18"/>
                      <w:szCs w:val="20"/>
                      <w:lang w:eastAsia="en-AU"/>
                    </w:rPr>
                    <w:t>Note - The sign prescribed above, and the graphics used are to be:</w:t>
                  </w:r>
                </w:p>
                <w:p w:rsidR="000D1D67" w:rsidRPr="00ED2F51" w:rsidRDefault="000D1D67" w:rsidP="004A2705">
                  <w:pPr>
                    <w:numPr>
                      <w:ilvl w:val="0"/>
                      <w:numId w:val="36"/>
                    </w:numPr>
                    <w:spacing w:before="100" w:beforeAutospacing="1" w:after="100" w:afterAutospacing="1" w:line="240" w:lineRule="auto"/>
                    <w:ind w:left="600" w:right="150"/>
                    <w:rPr>
                      <w:rFonts w:ascii="Arial" w:eastAsia="Times New Roman" w:hAnsi="Arial" w:cs="Arial"/>
                      <w:sz w:val="18"/>
                      <w:szCs w:val="20"/>
                      <w:lang w:eastAsia="en-AU"/>
                    </w:rPr>
                  </w:pPr>
                  <w:r w:rsidRPr="00ED2F51">
                    <w:rPr>
                      <w:rFonts w:ascii="Arial" w:eastAsia="Times New Roman" w:hAnsi="Arial" w:cs="Arial"/>
                      <w:sz w:val="18"/>
                      <w:szCs w:val="20"/>
                      <w:lang w:eastAsia="en-AU"/>
                    </w:rPr>
                    <w:t>in a form;</w:t>
                  </w:r>
                </w:p>
                <w:p w:rsidR="000D1D67" w:rsidRPr="00ED2F51" w:rsidRDefault="000D1D67" w:rsidP="004A2705">
                  <w:pPr>
                    <w:numPr>
                      <w:ilvl w:val="0"/>
                      <w:numId w:val="36"/>
                    </w:numPr>
                    <w:spacing w:before="100" w:beforeAutospacing="1" w:after="100" w:afterAutospacing="1" w:line="240" w:lineRule="auto"/>
                    <w:ind w:left="600" w:right="150"/>
                    <w:rPr>
                      <w:rFonts w:ascii="Arial" w:eastAsia="Times New Roman" w:hAnsi="Arial" w:cs="Arial"/>
                      <w:sz w:val="18"/>
                      <w:szCs w:val="20"/>
                      <w:lang w:eastAsia="en-AU"/>
                    </w:rPr>
                  </w:pPr>
                  <w:r w:rsidRPr="00ED2F51">
                    <w:rPr>
                      <w:rFonts w:ascii="Arial" w:eastAsia="Times New Roman" w:hAnsi="Arial" w:cs="Arial"/>
                      <w:sz w:val="18"/>
                      <w:szCs w:val="20"/>
                      <w:lang w:eastAsia="en-AU"/>
                    </w:rPr>
                    <w:t>of a size;</w:t>
                  </w:r>
                </w:p>
                <w:p w:rsidR="000D1D67" w:rsidRPr="00ED2F51" w:rsidRDefault="000D1D67" w:rsidP="004A2705">
                  <w:pPr>
                    <w:numPr>
                      <w:ilvl w:val="0"/>
                      <w:numId w:val="36"/>
                    </w:numPr>
                    <w:spacing w:before="100" w:beforeAutospacing="1" w:after="100" w:afterAutospacing="1" w:line="240" w:lineRule="auto"/>
                    <w:ind w:left="600" w:right="150"/>
                    <w:rPr>
                      <w:rFonts w:ascii="Arial" w:eastAsia="Times New Roman" w:hAnsi="Arial" w:cs="Arial"/>
                      <w:sz w:val="18"/>
                      <w:szCs w:val="20"/>
                      <w:lang w:eastAsia="en-AU"/>
                    </w:rPr>
                  </w:pPr>
                  <w:r w:rsidRPr="00ED2F51">
                    <w:rPr>
                      <w:rFonts w:ascii="Arial" w:eastAsia="Times New Roman" w:hAnsi="Arial" w:cs="Arial"/>
                      <w:sz w:val="18"/>
                      <w:szCs w:val="20"/>
                      <w:lang w:eastAsia="en-AU"/>
                    </w:rPr>
                    <w:t>illuminated to a level;</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ED2F51">
                    <w:rPr>
                      <w:rFonts w:ascii="Arial" w:eastAsia="Times New Roman" w:hAnsi="Arial" w:cs="Arial"/>
                      <w:sz w:val="18"/>
                      <w:szCs w:val="20"/>
                      <w:lang w:eastAsia="en-AU"/>
                    </w:rPr>
                    <w:t xml:space="preserve">which allows the information on the sign to be readily understood, at all times, by a person in a fire fighting appliance up to 4.5m from the sign.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B2FA9">
              <w:rPr>
                <w:rFonts w:ascii="Arial" w:eastAsia="Times New Roman" w:hAnsi="Arial" w:cs="Arial"/>
                <w:b/>
                <w:bCs/>
                <w:sz w:val="20"/>
                <w:szCs w:val="20"/>
                <w:lang w:eastAsia="en-AU"/>
              </w:rPr>
              <w:t>65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Each on-site fire hydrant that is external to a building is signposted in a way that enables it to be readily identified at all times by the occupants of any firefighting appliance traversing the development site. </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65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0D1D67">
              <w:rPr>
                <w:rFonts w:ascii="Arial" w:eastAsia="Times New Roman" w:hAnsi="Arial" w:cs="Arial"/>
                <w:i/>
                <w:iCs/>
                <w:sz w:val="20"/>
                <w:szCs w:val="20"/>
                <w:lang w:eastAsia="en-AU"/>
              </w:rPr>
              <w:t>Fire hydrant indication system</w:t>
            </w:r>
            <w:r w:rsidRPr="000D1D67">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rsidTr="00C052F2">
              <w:trPr>
                <w:tblCellSpacing w:w="15" w:type="dxa"/>
              </w:trPr>
              <w:tc>
                <w:tcPr>
                  <w:tcW w:w="5940"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ED2F51">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C84C93" w:rsidRDefault="00C84C93"/>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519"/>
        <w:gridCol w:w="116"/>
        <w:gridCol w:w="5461"/>
        <w:gridCol w:w="106"/>
        <w:gridCol w:w="1755"/>
        <w:gridCol w:w="139"/>
        <w:gridCol w:w="3277"/>
      </w:tblGrid>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C84C93" w:rsidRPr="000D1D67" w:rsidRDefault="00C84C93" w:rsidP="000D1D6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lastRenderedPageBreak/>
              <w:t>Use specific criteria</w:t>
            </w:r>
          </w:p>
        </w:tc>
      </w:tr>
      <w:tr w:rsidR="000D1D67" w:rsidRPr="000D1D67" w:rsidTr="00ED2F51">
        <w:trPr>
          <w:tblCellSpacing w:w="15" w:type="dxa"/>
        </w:trPr>
        <w:tc>
          <w:tcPr>
            <w:tcW w:w="3312"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Home based business</w:t>
            </w:r>
            <w:r w:rsidRPr="000D1D67">
              <w:rPr>
                <w:rFonts w:ascii="Arial" w:eastAsia="Times New Roman" w:hAnsi="Arial" w:cs="Arial"/>
                <w:sz w:val="20"/>
                <w:szCs w:val="20"/>
                <w:lang w:eastAsia="en-AU"/>
              </w:rPr>
              <w:t xml:space="preserve"> </w:t>
            </w:r>
            <w:r w:rsidRPr="000D1D67">
              <w:rPr>
                <w:rFonts w:ascii="Arial" w:eastAsia="Times New Roman" w:hAnsi="Arial" w:cs="Arial"/>
                <w:sz w:val="20"/>
                <w:szCs w:val="20"/>
                <w:vertAlign w:val="superscript"/>
                <w:lang w:eastAsia="en-AU"/>
              </w:rPr>
              <w:t>(</w:t>
            </w:r>
            <w:hyperlink r:id="rId23" w:anchor="target-d60297e447804" w:tooltip="Home based business - A dwelling used for a business activity where subordinate to the residential use." w:history="1">
              <w:r w:rsidRPr="000D1D67">
                <w:rPr>
                  <w:rFonts w:ascii="Arial" w:eastAsia="Times New Roman" w:hAnsi="Arial" w:cs="Arial"/>
                  <w:color w:val="0000FF"/>
                  <w:sz w:val="20"/>
                  <w:szCs w:val="20"/>
                  <w:vertAlign w:val="superscript"/>
                  <w:lang w:eastAsia="en-AU"/>
                </w:rPr>
                <w:t>35</w:t>
              </w:r>
            </w:hyperlink>
            <w:r w:rsidRPr="000D1D67">
              <w:rPr>
                <w:rFonts w:ascii="Arial" w:eastAsia="Times New Roman" w:hAnsi="Arial" w:cs="Arial"/>
                <w:sz w:val="20"/>
                <w:szCs w:val="20"/>
                <w:vertAlign w:val="superscript"/>
                <w:lang w:eastAsia="en-AU"/>
              </w:rPr>
              <w:t>)</w:t>
            </w:r>
          </w:p>
        </w:tc>
        <w:tc>
          <w:tcPr>
            <w:tcW w:w="60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B2FA9">
              <w:rPr>
                <w:rFonts w:ascii="Arial" w:eastAsia="Times New Roman" w:hAnsi="Arial" w:cs="Arial"/>
                <w:b/>
                <w:bCs/>
                <w:sz w:val="20"/>
                <w:szCs w:val="20"/>
                <w:lang w:eastAsia="en-AU"/>
              </w:rPr>
              <w:t>66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scale and intensity of the Home based business</w:t>
            </w:r>
            <w:r w:rsidRPr="000D1D67">
              <w:rPr>
                <w:rFonts w:ascii="Arial" w:eastAsia="Times New Roman" w:hAnsi="Arial" w:cs="Arial"/>
                <w:sz w:val="20"/>
                <w:szCs w:val="20"/>
                <w:vertAlign w:val="superscript"/>
                <w:lang w:eastAsia="en-AU"/>
              </w:rPr>
              <w:t>(</w:t>
            </w:r>
            <w:hyperlink r:id="rId24" w:anchor="target-d60297e447804" w:tooltip="Home based business - A dwelling used for a business activity where subordinate to the residential use." w:history="1">
              <w:r w:rsidRPr="000D1D67">
                <w:rPr>
                  <w:rFonts w:ascii="Arial" w:eastAsia="Times New Roman" w:hAnsi="Arial" w:cs="Arial"/>
                  <w:color w:val="0000FF"/>
                  <w:sz w:val="20"/>
                  <w:szCs w:val="20"/>
                  <w:vertAlign w:val="superscript"/>
                  <w:lang w:eastAsia="en-AU"/>
                </w:rPr>
                <w:t>35</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is compatible with the physical characteristics of the site and the character of the local area;</w:t>
            </w:r>
          </w:p>
          <w:p w:rsidR="000D1D67" w:rsidRPr="000D1D67" w:rsidRDefault="000D1D67" w:rsidP="004A2705">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is able to accommodate anticipated car parking demand without negatively impacting the streetscape and road safety;</w:t>
            </w:r>
          </w:p>
          <w:p w:rsidR="000D1D67" w:rsidRPr="000D1D67" w:rsidRDefault="000D1D67" w:rsidP="004A2705">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does not adversely impact on the amenity of the adjoining and nearby premises;</w:t>
            </w:r>
          </w:p>
          <w:p w:rsidR="000D1D67" w:rsidRPr="000D1D67" w:rsidRDefault="000D1D67" w:rsidP="004A2705">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remains ancillary to the residential use of the dwelling house</w:t>
            </w:r>
            <w:r w:rsidRPr="000D1D67">
              <w:rPr>
                <w:rFonts w:ascii="Arial" w:eastAsia="Times New Roman" w:hAnsi="Arial" w:cs="Arial"/>
                <w:sz w:val="20"/>
                <w:szCs w:val="20"/>
                <w:vertAlign w:val="superscript"/>
                <w:lang w:eastAsia="en-AU"/>
              </w:rPr>
              <w:t>(</w:t>
            </w:r>
            <w:hyperlink r:id="rId2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0D1D67">
                <w:rPr>
                  <w:rFonts w:ascii="Arial" w:eastAsia="Times New Roman" w:hAnsi="Arial" w:cs="Arial"/>
                  <w:color w:val="0000FF"/>
                  <w:sz w:val="20"/>
                  <w:szCs w:val="20"/>
                  <w:vertAlign w:val="superscript"/>
                  <w:lang w:eastAsia="en-AU"/>
                </w:rPr>
                <w:t>22</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does not create conditions which cause hazards or nuisances to neighbours or other persons not associated with the activity;</w:t>
            </w:r>
          </w:p>
          <w:p w:rsidR="000D1D67" w:rsidRPr="000D1D67" w:rsidRDefault="000D1D67" w:rsidP="004A2705">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ensures employees and visitors to the site do not negatively impact the expected amenity of adjoining properties.</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66</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 maximum of 1 employee (not a resident) OR 2 customers OR customers from within 1 Small rigid vehicle (SRV) or smaller are permitted on the site at any one time.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66</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home based business</w:t>
            </w:r>
            <w:r w:rsidRPr="000D1D67">
              <w:rPr>
                <w:rFonts w:ascii="Arial" w:eastAsia="Times New Roman" w:hAnsi="Arial" w:cs="Arial"/>
                <w:sz w:val="20"/>
                <w:szCs w:val="20"/>
                <w:vertAlign w:val="superscript"/>
                <w:lang w:eastAsia="en-AU"/>
              </w:rPr>
              <w:t>(</w:t>
            </w:r>
            <w:hyperlink r:id="rId26" w:anchor="target-d60297e447804" w:tooltip="Home based business - A dwelling used for a business activity where subordinate to the residential use." w:history="1">
              <w:r w:rsidRPr="000D1D67">
                <w:rPr>
                  <w:rFonts w:ascii="Arial" w:eastAsia="Times New Roman" w:hAnsi="Arial" w:cs="Arial"/>
                  <w:color w:val="0000FF"/>
                  <w:sz w:val="20"/>
                  <w:szCs w:val="20"/>
                  <w:vertAlign w:val="superscript"/>
                  <w:lang w:eastAsia="en-AU"/>
                </w:rPr>
                <w:t>35</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occupies an area of the existing dwelling or on-site structure not greater than 40m</w:t>
            </w:r>
            <w:r w:rsidRPr="000D1D67">
              <w:rPr>
                <w:rFonts w:ascii="Arial" w:eastAsia="Times New Roman" w:hAnsi="Arial" w:cs="Arial"/>
                <w:sz w:val="20"/>
                <w:szCs w:val="20"/>
                <w:vertAlign w:val="superscript"/>
                <w:lang w:eastAsia="en-AU"/>
              </w:rPr>
              <w:t xml:space="preserve">2 </w:t>
            </w:r>
            <w:r w:rsidRPr="000D1D67">
              <w:rPr>
                <w:rFonts w:ascii="Arial" w:eastAsia="Times New Roman" w:hAnsi="Arial" w:cs="Arial"/>
                <w:sz w:val="20"/>
                <w:szCs w:val="20"/>
                <w:lang w:eastAsia="en-AU"/>
              </w:rPr>
              <w:t xml:space="preserve">gross floor area.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0D1D67" w:rsidRPr="000D1D67" w:rsidTr="00ED2F51">
        <w:trPr>
          <w:tblCellSpacing w:w="15" w:type="dxa"/>
        </w:trPr>
        <w:tc>
          <w:tcPr>
            <w:tcW w:w="3312"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Major electricity infrastructure</w:t>
            </w:r>
            <w:r w:rsidRPr="000D1D67">
              <w:rPr>
                <w:rFonts w:ascii="Arial" w:eastAsia="Times New Roman" w:hAnsi="Arial" w:cs="Arial"/>
                <w:b/>
                <w:bCs/>
                <w:sz w:val="20"/>
                <w:szCs w:val="20"/>
                <w:vertAlign w:val="superscript"/>
                <w:lang w:eastAsia="en-AU"/>
              </w:rPr>
              <w:t>(</w:t>
            </w:r>
            <w:hyperlink r:id="rId27"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0D1D67">
                <w:rPr>
                  <w:rFonts w:ascii="Arial" w:eastAsia="Times New Roman" w:hAnsi="Arial" w:cs="Arial"/>
                  <w:color w:val="0000FF"/>
                  <w:sz w:val="20"/>
                  <w:szCs w:val="20"/>
                  <w:vertAlign w:val="superscript"/>
                  <w:lang w:eastAsia="en-AU"/>
                </w:rPr>
                <w:t>43</w:t>
              </w:r>
            </w:hyperlink>
            <w:r w:rsidRPr="000D1D67">
              <w:rPr>
                <w:rFonts w:ascii="Arial" w:eastAsia="Times New Roman" w:hAnsi="Arial" w:cs="Arial"/>
                <w:b/>
                <w:bCs/>
                <w:sz w:val="20"/>
                <w:szCs w:val="20"/>
                <w:vertAlign w:val="superscript"/>
                <w:lang w:eastAsia="en-AU"/>
              </w:rPr>
              <w:t>)</w:t>
            </w:r>
            <w:r w:rsidRPr="000D1D67">
              <w:rPr>
                <w:rFonts w:ascii="Arial" w:eastAsia="Times New Roman" w:hAnsi="Arial" w:cs="Arial"/>
                <w:b/>
                <w:bCs/>
                <w:sz w:val="20"/>
                <w:szCs w:val="20"/>
                <w:lang w:eastAsia="en-AU"/>
              </w:rPr>
              <w:t>, Substation</w:t>
            </w:r>
            <w:r w:rsidRPr="000D1D67">
              <w:rPr>
                <w:rFonts w:ascii="Arial" w:eastAsia="Times New Roman" w:hAnsi="Arial" w:cs="Arial"/>
                <w:b/>
                <w:bCs/>
                <w:sz w:val="20"/>
                <w:szCs w:val="20"/>
                <w:vertAlign w:val="superscript"/>
                <w:lang w:eastAsia="en-AU"/>
              </w:rPr>
              <w:t>(</w:t>
            </w:r>
            <w:hyperlink r:id="rId28"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0D1D67">
                <w:rPr>
                  <w:rFonts w:ascii="Arial" w:eastAsia="Times New Roman" w:hAnsi="Arial" w:cs="Arial"/>
                  <w:color w:val="0000FF"/>
                  <w:sz w:val="20"/>
                  <w:szCs w:val="20"/>
                  <w:vertAlign w:val="superscript"/>
                  <w:lang w:eastAsia="en-AU"/>
                </w:rPr>
                <w:t>80</w:t>
              </w:r>
            </w:hyperlink>
            <w:r w:rsidRPr="000D1D67">
              <w:rPr>
                <w:rFonts w:ascii="Arial" w:eastAsia="Times New Roman" w:hAnsi="Arial" w:cs="Arial"/>
                <w:b/>
                <w:bCs/>
                <w:sz w:val="20"/>
                <w:szCs w:val="20"/>
                <w:vertAlign w:val="superscript"/>
                <w:lang w:eastAsia="en-AU"/>
              </w:rPr>
              <w:t>)</w:t>
            </w:r>
            <w:r w:rsidRPr="000D1D67">
              <w:rPr>
                <w:rFonts w:ascii="Arial" w:eastAsia="Times New Roman" w:hAnsi="Arial" w:cs="Arial"/>
                <w:b/>
                <w:bCs/>
                <w:sz w:val="20"/>
                <w:szCs w:val="20"/>
                <w:lang w:eastAsia="en-AU"/>
              </w:rPr>
              <w:t xml:space="preserve"> and Utility installation</w:t>
            </w:r>
            <w:r w:rsidRPr="000D1D67">
              <w:rPr>
                <w:rFonts w:ascii="Arial" w:eastAsia="Times New Roman" w:hAnsi="Arial" w:cs="Arial"/>
                <w:b/>
                <w:bCs/>
                <w:sz w:val="20"/>
                <w:szCs w:val="20"/>
                <w:vertAlign w:val="superscript"/>
                <w:lang w:eastAsia="en-AU"/>
              </w:rPr>
              <w:t>(</w:t>
            </w:r>
            <w:hyperlink r:id="rId29"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0D1D67">
                <w:rPr>
                  <w:rFonts w:ascii="Arial" w:eastAsia="Times New Roman" w:hAnsi="Arial" w:cs="Arial"/>
                  <w:color w:val="0000FF"/>
                  <w:sz w:val="20"/>
                  <w:szCs w:val="20"/>
                  <w:vertAlign w:val="superscript"/>
                  <w:lang w:eastAsia="en-AU"/>
                </w:rPr>
                <w:t>86</w:t>
              </w:r>
            </w:hyperlink>
            <w:r w:rsidRPr="000D1D67">
              <w:rPr>
                <w:rFonts w:ascii="Arial" w:eastAsia="Times New Roman" w:hAnsi="Arial" w:cs="Arial"/>
                <w:b/>
                <w:bCs/>
                <w:sz w:val="20"/>
                <w:szCs w:val="20"/>
                <w:vertAlign w:val="superscript"/>
                <w:lang w:eastAsia="en-AU"/>
              </w:rPr>
              <w:t>)</w:t>
            </w:r>
          </w:p>
        </w:tc>
        <w:tc>
          <w:tcPr>
            <w:tcW w:w="60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PO6</w:t>
            </w:r>
            <w:r w:rsidR="005B2FA9">
              <w:rPr>
                <w:rFonts w:ascii="Arial" w:eastAsia="Times New Roman" w:hAnsi="Arial" w:cs="Arial"/>
                <w:b/>
                <w:bCs/>
                <w:sz w:val="20"/>
                <w:szCs w:val="20"/>
                <w:lang w:eastAsia="en-AU"/>
              </w:rPr>
              <w:t>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development does not have an adverse impact on the visual amenity of a locality and is:</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high quality design and construction;</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visually integrated with the surrounding area;</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not visually dominant or intrusive;</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located behind the main building line;</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below the level of the predominant tree canopy or the level of the surrounding buildings and structures;</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camouflaged through the use of colours and materials which blend into the landscape;</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treated to eliminate glare and reflectivity;</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landscaped;</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otherwise consistent with the amenity and character of the zone and surrounding area.</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E6</w:t>
            </w:r>
            <w:r w:rsidR="005B2FA9">
              <w:rPr>
                <w:rFonts w:ascii="Arial" w:eastAsia="Times New Roman" w:hAnsi="Arial" w:cs="Arial"/>
                <w:b/>
                <w:bCs/>
                <w:sz w:val="20"/>
                <w:szCs w:val="20"/>
                <w:lang w:eastAsia="en-AU"/>
              </w:rPr>
              <w:t>7</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rsidR="000D1D67" w:rsidRPr="000D1D67" w:rsidRDefault="000D1D67" w:rsidP="004A2705">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are enclosed within buildings or structures;</w:t>
            </w:r>
          </w:p>
          <w:p w:rsidR="000D1D67" w:rsidRPr="000D1D67" w:rsidRDefault="000D1D67" w:rsidP="004A2705">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are located behind the main building line;</w:t>
            </w:r>
          </w:p>
          <w:p w:rsidR="000D1D67" w:rsidRPr="000D1D67" w:rsidRDefault="000D1D67" w:rsidP="004A2705">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have a similar height, bulk and scale to the surrounding fabric;</w:t>
            </w:r>
          </w:p>
          <w:p w:rsidR="000D1D67" w:rsidRPr="000D1D67" w:rsidRDefault="000D1D67" w:rsidP="004A2705">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have horizontal and vertical articulation applied to all exterior walls.</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E6</w:t>
            </w:r>
            <w:r w:rsidR="005B2FA9">
              <w:rPr>
                <w:rFonts w:ascii="Arial" w:eastAsia="Times New Roman" w:hAnsi="Arial" w:cs="Arial"/>
                <w:b/>
                <w:bCs/>
                <w:sz w:val="20"/>
                <w:szCs w:val="20"/>
                <w:lang w:eastAsia="en-AU"/>
              </w:rPr>
              <w:t>7</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PO6</w:t>
            </w:r>
            <w:r w:rsidR="005B2FA9">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Infrastructure does not have an impact on pedestrian health and safety.</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E6</w:t>
            </w:r>
            <w:r w:rsidR="005B2FA9">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Access control arrangements:</w:t>
            </w:r>
          </w:p>
          <w:p w:rsidR="000D1D67" w:rsidRPr="000D1D67" w:rsidRDefault="000D1D67" w:rsidP="004A2705">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 not create dead-ends or dark alleyways adjacent to the infrastructure;</w:t>
            </w:r>
          </w:p>
          <w:p w:rsidR="000D1D67" w:rsidRPr="000D1D67" w:rsidRDefault="000D1D67" w:rsidP="004A2705">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minimise the number and width of crossovers and entry points;</w:t>
            </w:r>
          </w:p>
          <w:p w:rsidR="000D1D67" w:rsidRPr="000D1D67" w:rsidRDefault="000D1D67" w:rsidP="004A2705">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provide safe vehicular access to the site;</w:t>
            </w:r>
          </w:p>
          <w:p w:rsidR="000D1D67" w:rsidRPr="000D1D67" w:rsidRDefault="000D1D67" w:rsidP="004A2705">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 not utilise barbed wire or razor wire.</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PO6</w:t>
            </w:r>
            <w:r w:rsidR="005B2FA9">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activities associated with the development occur within an environment incorporating sufficient controls to ensure the facility: </w:t>
            </w:r>
          </w:p>
          <w:p w:rsidR="000D1D67" w:rsidRPr="000D1D67" w:rsidRDefault="000D1D67" w:rsidP="004A2705">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generates no audible sound at the site boundaries where in a residential setting; or</w:t>
            </w:r>
          </w:p>
          <w:p w:rsidR="000D1D67" w:rsidRPr="000D1D67" w:rsidRDefault="000D1D67" w:rsidP="004A2705">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meet the objectives as set out in the Environmental Protection (Noise) Policy 2008.</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E6</w:t>
            </w:r>
            <w:r w:rsidR="005B2FA9">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equipment which produces audible or non-audible sound is housed within a fully enclosed building incorporating sound control measures sufficient to ensure noise emissions meet the objectives as set out in the Environmental Protection (Noise) Policy 2008.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0D1D67" w:rsidRPr="000D1D67" w:rsidTr="00ED2F51">
        <w:trPr>
          <w:tblCellSpacing w:w="15" w:type="dxa"/>
        </w:trPr>
        <w:tc>
          <w:tcPr>
            <w:tcW w:w="3312"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Residential uses</w:t>
            </w:r>
          </w:p>
        </w:tc>
        <w:tc>
          <w:tcPr>
            <w:tcW w:w="60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B2FA9">
              <w:rPr>
                <w:rFonts w:ascii="Arial" w:eastAsia="Times New Roman" w:hAnsi="Arial" w:cs="Arial"/>
                <w:b/>
                <w:bCs/>
                <w:sz w:val="20"/>
                <w:szCs w:val="20"/>
                <w:lang w:eastAsia="en-AU"/>
              </w:rPr>
              <w:t>70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Caretaker's accommodation</w:t>
            </w:r>
            <w:r w:rsidRPr="000D1D67">
              <w:rPr>
                <w:rFonts w:ascii="Arial" w:eastAsia="Times New Roman" w:hAnsi="Arial" w:cs="Arial"/>
                <w:sz w:val="20"/>
                <w:szCs w:val="20"/>
                <w:vertAlign w:val="superscript"/>
                <w:lang w:eastAsia="en-AU"/>
              </w:rPr>
              <w:t>(</w:t>
            </w:r>
            <w:hyperlink r:id="rId30" w:anchor="target-d60297e447244" w:tooltip="Caretaker’s accommodation - A dwelling provided for a caretaker of a non-residential use on the same premises." w:history="1">
              <w:r w:rsidRPr="000D1D67">
                <w:rPr>
                  <w:rFonts w:ascii="Arial" w:eastAsia="Times New Roman" w:hAnsi="Arial" w:cs="Arial"/>
                  <w:color w:val="0000FF"/>
                  <w:sz w:val="20"/>
                  <w:szCs w:val="20"/>
                  <w:vertAlign w:val="superscript"/>
                  <w:lang w:eastAsia="en-AU"/>
                </w:rPr>
                <w:t>10</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and Dwelling units</w:t>
            </w:r>
            <w:r w:rsidRPr="000D1D67">
              <w:rPr>
                <w:rFonts w:ascii="Arial" w:eastAsia="Times New Roman" w:hAnsi="Arial" w:cs="Arial"/>
                <w:sz w:val="20"/>
                <w:szCs w:val="20"/>
                <w:vertAlign w:val="superscript"/>
                <w:lang w:eastAsia="en-AU"/>
              </w:rPr>
              <w:t>(</w:t>
            </w:r>
            <w:hyperlink r:id="rId31" w:anchor="target-d60297e447532" w:tooltip="Dwelling unit - A single dwelling within a premises containing non residential use(s)." w:history="1">
              <w:r w:rsidRPr="000D1D67">
                <w:rPr>
                  <w:rFonts w:ascii="Arial" w:eastAsia="Times New Roman" w:hAnsi="Arial" w:cs="Arial"/>
                  <w:color w:val="0000FF"/>
                  <w:sz w:val="20"/>
                  <w:szCs w:val="20"/>
                  <w:vertAlign w:val="superscript"/>
                  <w:lang w:eastAsia="en-AU"/>
                </w:rPr>
                <w:t>23</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are provided with adequate functional and attractive private open space that is: </w:t>
            </w:r>
          </w:p>
          <w:p w:rsidR="000D1D67" w:rsidRPr="000D1D67" w:rsidRDefault="000D1D67" w:rsidP="004A2705">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directly accessible from the dwelling and is located so that residents and neighbouring uses experience a suitable level of amenity; </w:t>
            </w:r>
          </w:p>
          <w:p w:rsidR="000D1D67" w:rsidRPr="000D1D67" w:rsidRDefault="000D1D67" w:rsidP="004A2705">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designed and constructed to achieve adequate privacy for occupants from other dwelling units</w:t>
            </w:r>
            <w:r w:rsidRPr="000D1D67">
              <w:rPr>
                <w:rFonts w:ascii="Arial" w:eastAsia="Times New Roman" w:hAnsi="Arial" w:cs="Arial"/>
                <w:sz w:val="20"/>
                <w:szCs w:val="20"/>
                <w:vertAlign w:val="superscript"/>
                <w:lang w:eastAsia="en-AU"/>
              </w:rPr>
              <w:t>(</w:t>
            </w:r>
            <w:hyperlink r:id="rId32" w:anchor="target-d60297e447532" w:tooltip="Dwelling unit - A single dwelling within a premises containing non residential use(s)." w:history="1">
              <w:r w:rsidRPr="000D1D67">
                <w:rPr>
                  <w:rFonts w:ascii="Arial" w:eastAsia="Times New Roman" w:hAnsi="Arial" w:cs="Arial"/>
                  <w:color w:val="0000FF"/>
                  <w:sz w:val="20"/>
                  <w:szCs w:val="20"/>
                  <w:vertAlign w:val="superscript"/>
                  <w:lang w:eastAsia="en-AU"/>
                </w:rPr>
                <w:t>23</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and centre uses; </w:t>
            </w:r>
          </w:p>
          <w:p w:rsidR="000D1D67" w:rsidRPr="000D1D67" w:rsidRDefault="000D1D67" w:rsidP="004A2705">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accessible and readily identifiable for residents, visitors and emergency services;</w:t>
            </w:r>
          </w:p>
          <w:p w:rsidR="000D1D67" w:rsidRPr="000D1D67" w:rsidRDefault="000D1D67" w:rsidP="004A2705">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located to not compromise active frontages.</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5B2FA9">
              <w:rPr>
                <w:rFonts w:ascii="Arial" w:eastAsia="Times New Roman" w:hAnsi="Arial" w:cs="Arial"/>
                <w:b/>
                <w:bCs/>
                <w:sz w:val="20"/>
                <w:szCs w:val="20"/>
                <w:lang w:eastAsia="en-AU"/>
              </w:rPr>
              <w:t>70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 dwelling has a clearly defined, private outdoor living space that is:</w:t>
            </w:r>
          </w:p>
          <w:p w:rsidR="000D1D67" w:rsidRPr="000D1D67" w:rsidRDefault="000D1D67" w:rsidP="004A2705">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as per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798"/>
              <w:gridCol w:w="1675"/>
              <w:gridCol w:w="2018"/>
            </w:tblGrid>
            <w:tr w:rsidR="00C052F2" w:rsidRPr="000D1D67" w:rsidTr="00C052F2">
              <w:trPr>
                <w:tblCellSpacing w:w="15" w:type="dxa"/>
              </w:trPr>
              <w:tc>
                <w:tcPr>
                  <w:tcW w:w="1600" w:type="pct"/>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lastRenderedPageBreak/>
                    <w:t>Use</w:t>
                  </w:r>
                </w:p>
              </w:tc>
              <w:tc>
                <w:tcPr>
                  <w:tcW w:w="1500" w:type="pct"/>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Minimum Area</w:t>
                  </w:r>
                </w:p>
              </w:tc>
              <w:tc>
                <w:tcPr>
                  <w:tcW w:w="1800" w:type="pct"/>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Minimum Dimension</w:t>
                  </w:r>
                  <w:r w:rsidRPr="000D1D67">
                    <w:rPr>
                      <w:rFonts w:ascii="Arial" w:eastAsia="Times New Roman" w:hAnsi="Arial" w:cs="Arial"/>
                      <w:b/>
                      <w:bCs/>
                      <w:color w:val="000000"/>
                      <w:sz w:val="20"/>
                      <w:szCs w:val="20"/>
                      <w:lang w:eastAsia="en-AU"/>
                    </w:rPr>
                    <w:br/>
                    <w:t>in all directions</w:t>
                  </w:r>
                </w:p>
              </w:tc>
            </w:tr>
            <w:tr w:rsidR="000D1D67" w:rsidRPr="000D1D67" w:rsidTr="00C052F2">
              <w:trPr>
                <w:tblCellSpacing w:w="15" w:type="dxa"/>
              </w:trPr>
              <w:tc>
                <w:tcPr>
                  <w:tcW w:w="5924" w:type="dxa"/>
                  <w:gridSpan w:val="3"/>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Ground </w:t>
                  </w:r>
                  <w:r w:rsidR="005B2FA9">
                    <w:rPr>
                      <w:rFonts w:ascii="Arial" w:eastAsia="Times New Roman" w:hAnsi="Arial" w:cs="Arial"/>
                      <w:sz w:val="20"/>
                      <w:szCs w:val="20"/>
                      <w:lang w:eastAsia="en-AU"/>
                    </w:rPr>
                    <w:t>floor</w:t>
                  </w:r>
                  <w:r w:rsidRPr="000D1D67">
                    <w:rPr>
                      <w:rFonts w:ascii="Arial" w:eastAsia="Times New Roman" w:hAnsi="Arial" w:cs="Arial"/>
                      <w:sz w:val="20"/>
                      <w:szCs w:val="20"/>
                      <w:lang w:eastAsia="en-AU"/>
                    </w:rPr>
                    <w:t xml:space="preserve"> dwellings</w:t>
                  </w:r>
                </w:p>
              </w:tc>
            </w:tr>
            <w:tr w:rsidR="000D1D67" w:rsidRPr="000D1D67" w:rsidTr="00C052F2">
              <w:trPr>
                <w:tblCellSpacing w:w="15" w:type="dxa"/>
              </w:trPr>
              <w:tc>
                <w:tcPr>
                  <w:tcW w:w="16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dwelling types</w:t>
                  </w:r>
                </w:p>
              </w:tc>
              <w:tc>
                <w:tcPr>
                  <w:tcW w:w="15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16m</w:t>
                  </w:r>
                  <w:r w:rsidRPr="000D1D67">
                    <w:rPr>
                      <w:rFonts w:ascii="Arial" w:eastAsia="Times New Roman" w:hAnsi="Arial" w:cs="Arial"/>
                      <w:sz w:val="20"/>
                      <w:szCs w:val="20"/>
                      <w:vertAlign w:val="superscript"/>
                      <w:lang w:eastAsia="en-AU"/>
                    </w:rPr>
                    <w:t>2</w:t>
                  </w:r>
                </w:p>
              </w:tc>
              <w:tc>
                <w:tcPr>
                  <w:tcW w:w="18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4m</w:t>
                  </w:r>
                </w:p>
              </w:tc>
            </w:tr>
            <w:tr w:rsidR="000D1D67" w:rsidRPr="000D1D67" w:rsidTr="00C052F2">
              <w:trPr>
                <w:tblCellSpacing w:w="15" w:type="dxa"/>
              </w:trPr>
              <w:tc>
                <w:tcPr>
                  <w:tcW w:w="5924" w:type="dxa"/>
                  <w:gridSpan w:val="3"/>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Above ground </w:t>
                  </w:r>
                  <w:r w:rsidR="005B2FA9">
                    <w:rPr>
                      <w:rFonts w:ascii="Arial" w:eastAsia="Times New Roman" w:hAnsi="Arial" w:cs="Arial"/>
                      <w:sz w:val="20"/>
                      <w:szCs w:val="20"/>
                      <w:lang w:eastAsia="en-AU"/>
                    </w:rPr>
                    <w:t>floor</w:t>
                  </w:r>
                  <w:r w:rsidRPr="000D1D67">
                    <w:rPr>
                      <w:rFonts w:ascii="Arial" w:eastAsia="Times New Roman" w:hAnsi="Arial" w:cs="Arial"/>
                      <w:sz w:val="20"/>
                      <w:szCs w:val="20"/>
                      <w:lang w:eastAsia="en-AU"/>
                    </w:rPr>
                    <w:t xml:space="preserve"> dwellings</w:t>
                  </w:r>
                </w:p>
              </w:tc>
            </w:tr>
            <w:tr w:rsidR="000D1D67" w:rsidRPr="000D1D67" w:rsidTr="00C052F2">
              <w:trPr>
                <w:tblCellSpacing w:w="15" w:type="dxa"/>
              </w:trPr>
              <w:tc>
                <w:tcPr>
                  <w:tcW w:w="16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1 bedroom or studio</w:t>
                  </w:r>
                </w:p>
              </w:tc>
              <w:tc>
                <w:tcPr>
                  <w:tcW w:w="15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8m²</w:t>
                  </w:r>
                </w:p>
              </w:tc>
              <w:tc>
                <w:tcPr>
                  <w:tcW w:w="18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2.5m</w:t>
                  </w:r>
                </w:p>
              </w:tc>
            </w:tr>
            <w:tr w:rsidR="000D1D67" w:rsidRPr="000D1D67" w:rsidTr="00C052F2">
              <w:trPr>
                <w:tblCellSpacing w:w="15" w:type="dxa"/>
              </w:trPr>
              <w:tc>
                <w:tcPr>
                  <w:tcW w:w="16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2 or more bedrooms</w:t>
                  </w:r>
                </w:p>
              </w:tc>
              <w:tc>
                <w:tcPr>
                  <w:tcW w:w="15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12m²</w:t>
                  </w:r>
                </w:p>
              </w:tc>
              <w:tc>
                <w:tcPr>
                  <w:tcW w:w="18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3.0m</w:t>
                  </w:r>
                </w:p>
              </w:tc>
            </w:tr>
          </w:tbl>
          <w:p w:rsidR="000D1D67" w:rsidRPr="000D1D67" w:rsidRDefault="000D1D67" w:rsidP="004A2705">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accessed from a living area;</w:t>
            </w:r>
          </w:p>
          <w:p w:rsidR="000D1D67" w:rsidRPr="000D1D67" w:rsidRDefault="000D1D67" w:rsidP="004A2705">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sufficiently screened or elevated for privacy;</w:t>
            </w:r>
          </w:p>
          <w:p w:rsidR="000D1D67" w:rsidRPr="000D1D67" w:rsidRDefault="000D1D67" w:rsidP="004A2705">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ground </w:t>
            </w:r>
            <w:r w:rsidR="005B2FA9">
              <w:rPr>
                <w:rFonts w:ascii="Arial" w:eastAsia="Times New Roman" w:hAnsi="Arial" w:cs="Arial"/>
                <w:sz w:val="20"/>
                <w:szCs w:val="20"/>
                <w:lang w:eastAsia="en-AU"/>
              </w:rPr>
              <w:t>floor</w:t>
            </w:r>
            <w:r w:rsidRPr="000D1D67">
              <w:rPr>
                <w:rFonts w:ascii="Arial" w:eastAsia="Times New Roman" w:hAnsi="Arial" w:cs="Arial"/>
                <w:sz w:val="20"/>
                <w:szCs w:val="20"/>
                <w:lang w:eastAsia="en-AU"/>
              </w:rPr>
              <w:t xml:space="preserve"> open space is located behind the main building line and not within the primary or secondary frontage setbacks;</w:t>
            </w:r>
          </w:p>
          <w:p w:rsidR="000D1D67" w:rsidRPr="000D1D67" w:rsidRDefault="000D1D67" w:rsidP="004A2705">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balconies orientate to the street;</w:t>
            </w:r>
          </w:p>
          <w:p w:rsidR="000D1D67" w:rsidRPr="000D1D67" w:rsidRDefault="000D1D67" w:rsidP="004A2705">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 of any non-recreational structure (including but not limited to air-conditioning units, water tanks, clothes drying facilities, storage structures, retaining structures and refuse storage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07"/>
            </w:tblGrid>
            <w:tr w:rsidR="000D1D67" w:rsidRPr="000D1D67" w:rsidTr="00C052F2">
              <w:trPr>
                <w:tblCellSpacing w:w="15" w:type="dxa"/>
              </w:trPr>
              <w:tc>
                <w:tcPr>
                  <w:tcW w:w="5940" w:type="dxa"/>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ED2F51">
                    <w:rPr>
                      <w:rFonts w:ascii="Arial" w:eastAsia="Times New Roman" w:hAnsi="Arial" w:cs="Arial"/>
                      <w:sz w:val="18"/>
                      <w:szCs w:val="20"/>
                      <w:lang w:eastAsia="en-AU"/>
                    </w:rPr>
                    <w:t xml:space="preserve">Note - Areas for clothes drying are not visible from street frontages or public areas (e.g. Separate clothes drying areas are provided that are oriented to the side or rear of the site or screening is provided).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PO</w:t>
            </w:r>
            <w:r w:rsidR="005B2FA9">
              <w:rPr>
                <w:rFonts w:ascii="Arial" w:eastAsia="Times New Roman" w:hAnsi="Arial" w:cs="Arial"/>
                <w:b/>
                <w:bCs/>
                <w:color w:val="000000"/>
                <w:sz w:val="20"/>
                <w:szCs w:val="20"/>
                <w:lang w:eastAsia="en-AU"/>
              </w:rPr>
              <w:t>71</w:t>
            </w:r>
          </w:p>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color w:val="000000"/>
                <w:sz w:val="20"/>
                <w:szCs w:val="20"/>
                <w:lang w:eastAsia="en-AU"/>
              </w:rPr>
              <w:t>Caretaker's accommodation</w:t>
            </w:r>
            <w:r w:rsidRPr="000D1D67">
              <w:rPr>
                <w:rFonts w:ascii="Arial" w:eastAsia="Times New Roman" w:hAnsi="Arial" w:cs="Arial"/>
                <w:color w:val="000000"/>
                <w:sz w:val="20"/>
                <w:szCs w:val="20"/>
                <w:vertAlign w:val="superscript"/>
                <w:lang w:eastAsia="en-AU"/>
              </w:rPr>
              <w:t>(</w:t>
            </w:r>
            <w:hyperlink r:id="rId33" w:anchor="target-d60297e447244" w:tooltip="Caretaker’s accommodation - A dwelling provided for a caretaker of a non-residential use on the same premises." w:history="1">
              <w:r w:rsidRPr="000D1D67">
                <w:rPr>
                  <w:rFonts w:ascii="Arial" w:eastAsia="Times New Roman" w:hAnsi="Arial" w:cs="Arial"/>
                  <w:color w:val="0000FF"/>
                  <w:sz w:val="20"/>
                  <w:szCs w:val="20"/>
                  <w:vertAlign w:val="superscript"/>
                  <w:lang w:eastAsia="en-AU"/>
                </w:rPr>
                <w:t>10</w:t>
              </w:r>
            </w:hyperlink>
            <w:r w:rsidRPr="000D1D67">
              <w:rPr>
                <w:rFonts w:ascii="Arial" w:eastAsia="Times New Roman" w:hAnsi="Arial" w:cs="Arial"/>
                <w:color w:val="000000"/>
                <w:sz w:val="20"/>
                <w:szCs w:val="20"/>
                <w:vertAlign w:val="superscript"/>
                <w:lang w:eastAsia="en-AU"/>
              </w:rPr>
              <w:t>)</w:t>
            </w:r>
            <w:r w:rsidRPr="000D1D67">
              <w:rPr>
                <w:rFonts w:ascii="Arial" w:eastAsia="Times New Roman" w:hAnsi="Arial" w:cs="Arial"/>
                <w:color w:val="000000"/>
                <w:sz w:val="20"/>
                <w:szCs w:val="20"/>
                <w:lang w:eastAsia="en-AU"/>
              </w:rPr>
              <w:t xml:space="preserve"> and Dwelling units</w:t>
            </w:r>
            <w:r w:rsidRPr="000D1D67">
              <w:rPr>
                <w:rFonts w:ascii="Arial" w:eastAsia="Times New Roman" w:hAnsi="Arial" w:cs="Arial"/>
                <w:color w:val="000000"/>
                <w:sz w:val="20"/>
                <w:szCs w:val="20"/>
                <w:vertAlign w:val="superscript"/>
                <w:lang w:eastAsia="en-AU"/>
              </w:rPr>
              <w:t>(</w:t>
            </w:r>
            <w:hyperlink r:id="rId34" w:anchor="target-d60297e447532" w:tooltip="Dwelling unit - A single dwelling within a premises containing non residential use(s)." w:history="1">
              <w:r w:rsidRPr="000D1D67">
                <w:rPr>
                  <w:rFonts w:ascii="Arial" w:eastAsia="Times New Roman" w:hAnsi="Arial" w:cs="Arial"/>
                  <w:color w:val="0000FF"/>
                  <w:sz w:val="20"/>
                  <w:szCs w:val="20"/>
                  <w:vertAlign w:val="superscript"/>
                  <w:lang w:eastAsia="en-AU"/>
                </w:rPr>
                <w:t>23</w:t>
              </w:r>
            </w:hyperlink>
            <w:r w:rsidRPr="000D1D67">
              <w:rPr>
                <w:rFonts w:ascii="Arial" w:eastAsia="Times New Roman" w:hAnsi="Arial" w:cs="Arial"/>
                <w:color w:val="000000"/>
                <w:sz w:val="20"/>
                <w:szCs w:val="20"/>
                <w:vertAlign w:val="superscript"/>
                <w:lang w:eastAsia="en-AU"/>
              </w:rPr>
              <w:t>)</w:t>
            </w:r>
            <w:r w:rsidRPr="000D1D67">
              <w:rPr>
                <w:rFonts w:ascii="Arial" w:eastAsia="Times New Roman" w:hAnsi="Arial" w:cs="Arial"/>
                <w:color w:val="000000"/>
                <w:sz w:val="20"/>
                <w:szCs w:val="20"/>
                <w:lang w:eastAsia="en-AU"/>
              </w:rPr>
              <w:t xml:space="preserve"> are provided with a reasonable level of access, identification and privacy from adjoining residential and non-residential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60"/>
            </w:tblGrid>
            <w:tr w:rsidR="000D1D67" w:rsidRPr="000D1D67" w:rsidTr="00C052F2">
              <w:trPr>
                <w:tblCellSpacing w:w="15" w:type="dxa"/>
              </w:trPr>
              <w:tc>
                <w:tcPr>
                  <w:tcW w:w="9038" w:type="dxa"/>
                  <w:vAlign w:val="center"/>
                  <w:hideMark/>
                </w:tcPr>
                <w:p w:rsidR="000D1D67" w:rsidRPr="00ED2F51"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ED2F51">
                    <w:rPr>
                      <w:rFonts w:ascii="Arial" w:eastAsia="Times New Roman" w:hAnsi="Arial" w:cs="Arial"/>
                      <w:sz w:val="18"/>
                      <w:szCs w:val="20"/>
                      <w:lang w:eastAsia="en-AU"/>
                    </w:rPr>
                    <w:t>Note - Refer to State Government standards for CPTED.</w:t>
                  </w:r>
                </w:p>
              </w:tc>
            </w:tr>
            <w:tr w:rsidR="000D1D67" w:rsidRPr="000D1D67" w:rsidTr="00C052F2">
              <w:trPr>
                <w:tblCellSpacing w:w="15" w:type="dxa"/>
              </w:trPr>
              <w:tc>
                <w:tcPr>
                  <w:tcW w:w="9038" w:type="dxa"/>
                  <w:vAlign w:val="center"/>
                  <w:hideMark/>
                </w:tcPr>
                <w:p w:rsidR="000D1D67" w:rsidRPr="00ED2F51"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ED2F51">
                    <w:rPr>
                      <w:rFonts w:ascii="Arial" w:eastAsia="Times New Roman" w:hAnsi="Arial" w:cs="Arial"/>
                      <w:sz w:val="18"/>
                      <w:szCs w:val="20"/>
                      <w:lang w:eastAsia="en-AU"/>
                    </w:rPr>
                    <w:lastRenderedPageBreak/>
                    <w:t>Note - Refer to Planning scheme policy - Residential design for details and examples.</w:t>
                  </w:r>
                </w:p>
              </w:tc>
            </w:tr>
          </w:tbl>
          <w:p w:rsidR="000D1D67" w:rsidRPr="000D1D67" w:rsidRDefault="000D1D67" w:rsidP="000D1D67">
            <w:pPr>
              <w:spacing w:before="100" w:beforeAutospacing="1" w:after="100" w:afterAutospacing="1" w:line="240" w:lineRule="auto"/>
              <w:rPr>
                <w:rFonts w:ascii="Arial" w:eastAsia="Times New Roman" w:hAnsi="Arial" w:cs="Arial"/>
                <w:color w:val="000000"/>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shd w:val="clear" w:color="auto" w:fill="FFFFFF"/>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lastRenderedPageBreak/>
              <w:t>E</w:t>
            </w:r>
            <w:r w:rsidR="005B2FA9">
              <w:rPr>
                <w:rFonts w:ascii="Arial" w:eastAsia="Times New Roman" w:hAnsi="Arial" w:cs="Arial"/>
                <w:b/>
                <w:bCs/>
                <w:color w:val="000000"/>
                <w:sz w:val="20"/>
                <w:szCs w:val="20"/>
                <w:lang w:eastAsia="en-AU"/>
              </w:rPr>
              <w:t>71</w:t>
            </w:r>
          </w:p>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color w:val="000000"/>
                <w:sz w:val="20"/>
                <w:szCs w:val="20"/>
                <w:lang w:eastAsia="en-AU"/>
              </w:rPr>
              <w:t>The dwelling:</w:t>
            </w:r>
          </w:p>
          <w:p w:rsidR="000D1D67" w:rsidRPr="000D1D67" w:rsidRDefault="000D1D67" w:rsidP="004A2705">
            <w:pPr>
              <w:numPr>
                <w:ilvl w:val="0"/>
                <w:numId w:val="45"/>
              </w:numPr>
              <w:spacing w:before="100" w:beforeAutospacing="1" w:after="100" w:afterAutospacing="1" w:line="240" w:lineRule="auto"/>
              <w:ind w:left="600" w:right="150"/>
              <w:rPr>
                <w:rFonts w:ascii="Arial" w:eastAsia="Times New Roman" w:hAnsi="Arial" w:cs="Arial"/>
                <w:color w:val="000000"/>
                <w:sz w:val="20"/>
                <w:szCs w:val="20"/>
                <w:lang w:eastAsia="en-AU"/>
              </w:rPr>
            </w:pPr>
            <w:r w:rsidRPr="000D1D67">
              <w:rPr>
                <w:rFonts w:ascii="Arial" w:eastAsia="Times New Roman" w:hAnsi="Arial" w:cs="Arial"/>
                <w:color w:val="000000"/>
                <w:sz w:val="20"/>
                <w:szCs w:val="20"/>
                <w:lang w:eastAsia="en-AU"/>
              </w:rPr>
              <w:t xml:space="preserve">includes screening to a maximum external transparency of 50% for all habitable room windows that are visible from other dwellings and non-residential uses; </w:t>
            </w:r>
          </w:p>
          <w:p w:rsidR="000D1D67" w:rsidRPr="000D1D67" w:rsidRDefault="000D1D67" w:rsidP="004A2705">
            <w:pPr>
              <w:numPr>
                <w:ilvl w:val="0"/>
                <w:numId w:val="45"/>
              </w:numPr>
              <w:spacing w:before="100" w:beforeAutospacing="1" w:after="100" w:afterAutospacing="1" w:line="240" w:lineRule="auto"/>
              <w:ind w:left="600" w:right="150"/>
              <w:rPr>
                <w:rFonts w:ascii="Arial" w:eastAsia="Times New Roman" w:hAnsi="Arial" w:cs="Arial"/>
                <w:color w:val="000000"/>
                <w:sz w:val="20"/>
                <w:szCs w:val="20"/>
                <w:lang w:eastAsia="en-AU"/>
              </w:rPr>
            </w:pPr>
            <w:r w:rsidRPr="000D1D67">
              <w:rPr>
                <w:rFonts w:ascii="Arial" w:eastAsia="Times New Roman" w:hAnsi="Arial" w:cs="Arial"/>
                <w:color w:val="000000"/>
                <w:sz w:val="20"/>
                <w:szCs w:val="20"/>
                <w:lang w:eastAsia="en-AU"/>
              </w:rPr>
              <w:t xml:space="preserve">clearly displays the street number at the entrance to the dwelling and at the front of the site to enable identification by emergency services; </w:t>
            </w:r>
          </w:p>
          <w:p w:rsidR="000D1D67" w:rsidRPr="000D1D67" w:rsidRDefault="000D1D67" w:rsidP="004A2705">
            <w:pPr>
              <w:numPr>
                <w:ilvl w:val="0"/>
                <w:numId w:val="45"/>
              </w:numPr>
              <w:spacing w:before="100" w:beforeAutospacing="1" w:after="100" w:afterAutospacing="1" w:line="240" w:lineRule="auto"/>
              <w:ind w:left="600" w:right="150"/>
              <w:rPr>
                <w:rFonts w:ascii="Arial" w:eastAsia="Times New Roman" w:hAnsi="Arial" w:cs="Arial"/>
                <w:color w:val="000000"/>
                <w:sz w:val="20"/>
                <w:szCs w:val="20"/>
                <w:lang w:eastAsia="en-AU"/>
              </w:rPr>
            </w:pPr>
            <w:r w:rsidRPr="000D1D67">
              <w:rPr>
                <w:rFonts w:ascii="Arial" w:eastAsia="Times New Roman" w:hAnsi="Arial" w:cs="Arial"/>
                <w:color w:val="000000"/>
                <w:sz w:val="20"/>
                <w:szCs w:val="20"/>
                <w:lang w:eastAsia="en-AU"/>
              </w:rPr>
              <w:lastRenderedPageBreak/>
              <w:t>is provided with a separate entrance to that of any non-residential use on the site;</w:t>
            </w:r>
          </w:p>
          <w:p w:rsidR="000D1D67" w:rsidRPr="000D1D67" w:rsidRDefault="000D1D67" w:rsidP="004A2705">
            <w:pPr>
              <w:numPr>
                <w:ilvl w:val="0"/>
                <w:numId w:val="45"/>
              </w:numPr>
              <w:spacing w:before="100" w:beforeAutospacing="1" w:after="100" w:afterAutospacing="1" w:line="240" w:lineRule="auto"/>
              <w:ind w:left="600" w:right="150"/>
              <w:rPr>
                <w:rFonts w:ascii="Arial" w:eastAsia="Times New Roman" w:hAnsi="Arial" w:cs="Arial"/>
                <w:color w:val="000000"/>
                <w:sz w:val="20"/>
                <w:szCs w:val="20"/>
                <w:lang w:eastAsia="en-AU"/>
              </w:rPr>
            </w:pPr>
            <w:r w:rsidRPr="000D1D67">
              <w:rPr>
                <w:rFonts w:ascii="Arial" w:eastAsia="Times New Roman" w:hAnsi="Arial" w:cs="Arial"/>
                <w:color w:val="000000"/>
                <w:sz w:val="20"/>
                <w:szCs w:val="20"/>
                <w:lang w:eastAsia="en-AU"/>
              </w:rPr>
              <w:t>where located on a site with a non-residential use the dwelling is located behind or above the non-residential use.</w:t>
            </w:r>
          </w:p>
          <w:tbl>
            <w:tblPr>
              <w:tblW w:w="553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36"/>
            </w:tblGrid>
            <w:tr w:rsidR="000D1D67" w:rsidRPr="000D1D67" w:rsidTr="005B2FA9">
              <w:trPr>
                <w:trHeight w:val="470"/>
                <w:tblCellSpacing w:w="15" w:type="dxa"/>
              </w:trPr>
              <w:tc>
                <w:tcPr>
                  <w:tcW w:w="5476" w:type="dxa"/>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ED2F51">
                    <w:rPr>
                      <w:rFonts w:ascii="Arial" w:eastAsia="Times New Roman" w:hAnsi="Arial" w:cs="Arial"/>
                      <w:sz w:val="18"/>
                      <w:szCs w:val="20"/>
                      <w:lang w:eastAsia="en-AU"/>
                    </w:rPr>
                    <w:t>Note - External fixed or movable screening, opaque glass and window tinting are considered acceptable forms of screening.</w:t>
                  </w:r>
                </w:p>
              </w:tc>
            </w:tr>
          </w:tbl>
          <w:p w:rsidR="000D1D67" w:rsidRPr="000D1D67" w:rsidRDefault="000D1D67" w:rsidP="000D1D67">
            <w:pPr>
              <w:spacing w:before="100" w:beforeAutospacing="1" w:after="100" w:afterAutospacing="1" w:line="240" w:lineRule="auto"/>
              <w:rPr>
                <w:rFonts w:ascii="Arial" w:eastAsia="Times New Roman" w:hAnsi="Arial" w:cs="Arial"/>
                <w:color w:val="000000"/>
                <w:sz w:val="20"/>
                <w:szCs w:val="20"/>
                <w:lang w:eastAsia="en-AU"/>
              </w:rPr>
            </w:pPr>
          </w:p>
        </w:tc>
        <w:tc>
          <w:tcPr>
            <w:tcW w:w="604"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5B2FA9" w:rsidRPr="000D1D67" w:rsidTr="005B2FA9">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5B2FA9"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Service station</w:t>
            </w:r>
          </w:p>
          <w:p w:rsidR="005B2FA9" w:rsidRPr="005B2FA9" w:rsidRDefault="005B2FA9" w:rsidP="005B2FA9">
            <w:pPr>
              <w:spacing w:before="100" w:beforeAutospacing="1" w:after="100" w:afterAutospacing="1" w:line="240" w:lineRule="auto"/>
              <w:ind w:left="150" w:right="150"/>
              <w:rPr>
                <w:rFonts w:ascii="Arial" w:eastAsia="Times New Roman" w:hAnsi="Arial" w:cs="Arial"/>
                <w:bCs/>
                <w:color w:val="000000"/>
                <w:sz w:val="20"/>
                <w:szCs w:val="20"/>
                <w:lang w:eastAsia="en-AU"/>
              </w:rPr>
            </w:pPr>
            <w:r w:rsidRPr="005B2FA9">
              <w:rPr>
                <w:rFonts w:ascii="Arial" w:eastAsia="Times New Roman" w:hAnsi="Arial" w:cs="Arial"/>
                <w:bCs/>
                <w:color w:val="000000"/>
                <w:sz w:val="20"/>
                <w:szCs w:val="20"/>
                <w:lang w:eastAsia="en-AU"/>
              </w:rPr>
              <w:t>Note - Where the use specific outcomes relating to Service Stations are inconsistent with other examples or Performance Outcomes in this</w:t>
            </w:r>
            <w:r>
              <w:rPr>
                <w:rFonts w:ascii="Arial" w:eastAsia="Times New Roman" w:hAnsi="Arial" w:cs="Arial"/>
                <w:bCs/>
                <w:color w:val="000000"/>
                <w:sz w:val="20"/>
                <w:szCs w:val="20"/>
                <w:lang w:eastAsia="en-AU"/>
              </w:rPr>
              <w:t xml:space="preserve"> </w:t>
            </w:r>
            <w:r w:rsidRPr="005B2FA9">
              <w:rPr>
                <w:rFonts w:ascii="Arial" w:eastAsia="Times New Roman" w:hAnsi="Arial" w:cs="Arial"/>
                <w:bCs/>
                <w:color w:val="000000"/>
                <w:sz w:val="20"/>
                <w:szCs w:val="20"/>
                <w:lang w:eastAsia="en-AU"/>
              </w:rPr>
              <w:t>Code, the use specific outcomes below prevail.</w:t>
            </w:r>
          </w:p>
        </w:tc>
      </w:tr>
      <w:tr w:rsidR="005B2FA9" w:rsidRPr="000D1D67" w:rsidTr="00ED2F51">
        <w:trPr>
          <w:tblCellSpacing w:w="15" w:type="dxa"/>
        </w:trPr>
        <w:tc>
          <w:tcPr>
            <w:tcW w:w="1500" w:type="pct"/>
            <w:gridSpan w:val="2"/>
            <w:vMerge w:val="restart"/>
            <w:tcBorders>
              <w:top w:val="outset" w:sz="6" w:space="0" w:color="auto"/>
              <w:left w:val="outset" w:sz="6" w:space="0" w:color="auto"/>
              <w:right w:val="outset" w:sz="6" w:space="0" w:color="auto"/>
            </w:tcBorders>
            <w:shd w:val="clear" w:color="auto" w:fill="FFFFFF"/>
          </w:tcPr>
          <w:p w:rsidR="005B2FA9"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PO72</w:t>
            </w:r>
          </w:p>
          <w:p w:rsidR="005B2FA9" w:rsidRPr="004B3352" w:rsidRDefault="005B2FA9" w:rsidP="005B2FA9">
            <w:pPr>
              <w:spacing w:before="100" w:beforeAutospacing="1" w:after="100" w:afterAutospacing="1" w:line="240" w:lineRule="auto"/>
              <w:ind w:left="150"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Service stations are located, designed and orientated to: </w:t>
            </w:r>
          </w:p>
          <w:p w:rsidR="005B2FA9" w:rsidRPr="004B3352"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establish on heavily trafficked roads where the amenity of surrounding residential uses is already subject to impacts by road vehicle noise;</w:t>
            </w:r>
          </w:p>
          <w:p w:rsidR="005B2FA9" w:rsidRPr="004B3352"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not negatively impact active streets, public spaces or hubs of activity where the pedestrian safety and comfort is of high importance; </w:t>
            </w:r>
          </w:p>
          <w:p w:rsidR="005B2FA9" w:rsidRPr="004B3352"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not result in the fragmentation of active streets (e.g. site where active uses are located on adjoining lots);</w:t>
            </w:r>
          </w:p>
          <w:p w:rsidR="005B2FA9" w:rsidRPr="004B3352"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ensure the amenity of adjoining properties is protected;</w:t>
            </w:r>
          </w:p>
          <w:p w:rsidR="005B2FA9" w:rsidRPr="004B3352"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reduce the visual impact of the Service station from the streetscape while maintaining surveillance from the site to the street;</w:t>
            </w:r>
          </w:p>
          <w:p w:rsidR="00494DAB"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minimise impacts on adjoining residential uses, to a level suitable relative to expected residential amenity of the area.  (e.g. high order road in urban or next generation neighbourhood, likely to be noisy and not like suburban); </w:t>
            </w:r>
          </w:p>
          <w:p w:rsidR="005B2FA9" w:rsidRPr="00494DAB"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94DAB">
              <w:rPr>
                <w:rFonts w:ascii="Arial" w:eastAsia="Times New Roman" w:hAnsi="Arial" w:cs="Arial"/>
                <w:bCs/>
                <w:sz w:val="20"/>
                <w:szCs w:val="20"/>
                <w:lang w:eastAsia="en-AU"/>
              </w:rPr>
              <w:lastRenderedPageBreak/>
              <w:t>provide ancillary uses that meet the convenience needs of users.</w:t>
            </w:r>
          </w:p>
        </w:tc>
        <w:tc>
          <w:tcPr>
            <w:tcW w:w="1803" w:type="pct"/>
            <w:gridSpan w:val="2"/>
            <w:tcBorders>
              <w:top w:val="outset" w:sz="6" w:space="0" w:color="auto"/>
              <w:left w:val="outset" w:sz="6" w:space="0" w:color="auto"/>
              <w:bottom w:val="outset" w:sz="6" w:space="0" w:color="auto"/>
              <w:right w:val="outset" w:sz="6" w:space="0" w:color="auto"/>
            </w:tcBorders>
            <w:shd w:val="clear" w:color="auto" w:fill="FFFFFF"/>
          </w:tcPr>
          <w:p w:rsidR="005B2FA9"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lastRenderedPageBreak/>
              <w:t>E72.1</w:t>
            </w:r>
          </w:p>
          <w:p w:rsidR="005B2FA9" w:rsidRPr="005B2FA9" w:rsidRDefault="005B2FA9" w:rsidP="005B2FA9">
            <w:pPr>
              <w:spacing w:before="100" w:beforeAutospacing="1" w:after="100" w:afterAutospacing="1" w:line="240" w:lineRule="auto"/>
              <w:ind w:left="150" w:right="150"/>
              <w:rPr>
                <w:rFonts w:ascii="Arial" w:eastAsia="Times New Roman" w:hAnsi="Arial" w:cs="Arial"/>
                <w:bCs/>
                <w:color w:val="000000"/>
                <w:sz w:val="20"/>
                <w:szCs w:val="20"/>
                <w:lang w:eastAsia="en-AU"/>
              </w:rPr>
            </w:pPr>
            <w:r w:rsidRPr="005B2FA9">
              <w:rPr>
                <w:rFonts w:ascii="Arial" w:eastAsia="Times New Roman" w:hAnsi="Arial" w:cs="Arial"/>
                <w:bCs/>
                <w:color w:val="000000"/>
                <w:sz w:val="20"/>
                <w:szCs w:val="20"/>
                <w:lang w:eastAsia="en-AU"/>
              </w:rPr>
              <w:t>Service stations are located on the corner lot of an</w:t>
            </w:r>
            <w:r>
              <w:rPr>
                <w:rFonts w:ascii="Arial" w:eastAsia="Times New Roman" w:hAnsi="Arial" w:cs="Arial"/>
                <w:bCs/>
                <w:color w:val="000000"/>
                <w:sz w:val="20"/>
                <w:szCs w:val="20"/>
                <w:lang w:eastAsia="en-AU"/>
              </w:rPr>
              <w:t xml:space="preserve"> </w:t>
            </w:r>
            <w:r w:rsidRPr="005B2FA9">
              <w:rPr>
                <w:rFonts w:ascii="Arial" w:eastAsia="Times New Roman" w:hAnsi="Arial" w:cs="Arial"/>
                <w:bCs/>
                <w:color w:val="000000"/>
                <w:sz w:val="20"/>
                <w:szCs w:val="20"/>
                <w:lang w:eastAsia="en-AU"/>
              </w:rPr>
              <w:t>arterial or sub-arterial road.</w:t>
            </w:r>
          </w:p>
        </w:tc>
        <w:tc>
          <w:tcPr>
            <w:tcW w:w="604" w:type="pct"/>
            <w:gridSpan w:val="2"/>
            <w:tcBorders>
              <w:top w:val="outset" w:sz="6" w:space="0" w:color="auto"/>
              <w:left w:val="outset" w:sz="6" w:space="0" w:color="auto"/>
              <w:bottom w:val="outset" w:sz="6" w:space="0" w:color="auto"/>
              <w:right w:val="outset" w:sz="6" w:space="0" w:color="auto"/>
            </w:tcBorders>
            <w:shd w:val="clear" w:color="auto" w:fill="FFFFFF"/>
          </w:tcPr>
          <w:p w:rsidR="005B2FA9" w:rsidRPr="000D1D67"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shd w:val="clear" w:color="auto" w:fill="FFFFFF"/>
          </w:tcPr>
          <w:p w:rsidR="005B2FA9" w:rsidRPr="000D1D67"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5B2FA9" w:rsidRPr="000D1D67" w:rsidTr="00ED2F51">
        <w:trPr>
          <w:tblCellSpacing w:w="15" w:type="dxa"/>
        </w:trPr>
        <w:tc>
          <w:tcPr>
            <w:tcW w:w="1500" w:type="pct"/>
            <w:gridSpan w:val="2"/>
            <w:vMerge/>
            <w:tcBorders>
              <w:left w:val="outset" w:sz="6" w:space="0" w:color="auto"/>
              <w:bottom w:val="outset" w:sz="6" w:space="0" w:color="auto"/>
              <w:right w:val="outset" w:sz="6" w:space="0" w:color="auto"/>
            </w:tcBorders>
            <w:shd w:val="clear" w:color="auto" w:fill="FFFFFF"/>
          </w:tcPr>
          <w:p w:rsidR="005B2FA9" w:rsidRPr="000D1D67"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shd w:val="clear" w:color="auto" w:fill="FFFFFF"/>
          </w:tcPr>
          <w:p w:rsidR="005B2FA9"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E72.2</w:t>
            </w:r>
          </w:p>
          <w:p w:rsidR="005B2FA9" w:rsidRDefault="005B2FA9" w:rsidP="005B2FA9">
            <w:pPr>
              <w:spacing w:before="100" w:beforeAutospacing="1" w:after="100" w:afterAutospacing="1" w:line="240" w:lineRule="auto"/>
              <w:ind w:left="150" w:right="150"/>
              <w:rPr>
                <w:rFonts w:ascii="Arial" w:eastAsia="Times New Roman" w:hAnsi="Arial" w:cs="Arial"/>
                <w:bCs/>
                <w:color w:val="000000"/>
                <w:sz w:val="20"/>
                <w:szCs w:val="20"/>
                <w:lang w:eastAsia="en-AU"/>
              </w:rPr>
            </w:pPr>
            <w:r w:rsidRPr="005B2FA9">
              <w:rPr>
                <w:rFonts w:ascii="Arial" w:eastAsia="Times New Roman" w:hAnsi="Arial" w:cs="Arial"/>
                <w:bCs/>
                <w:color w:val="000000"/>
                <w:sz w:val="20"/>
                <w:szCs w:val="20"/>
                <w:lang w:eastAsia="en-AU"/>
              </w:rPr>
              <w:t>Service stations are designed and orientated on site to:</w:t>
            </w:r>
          </w:p>
          <w:p w:rsidR="005B2FA9" w:rsidRPr="004B3352" w:rsidRDefault="005B2FA9" w:rsidP="004A2705">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include a landscaping strip having a minimum depth of 1m adjoining all road frontages;</w:t>
            </w:r>
          </w:p>
          <w:p w:rsidR="005B2FA9" w:rsidRPr="004B3352" w:rsidRDefault="005B2FA9" w:rsidP="004A2705">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buildings and structures (including fuel pump canopies) are setback a minimum of 3m from the primary and secondary frontage and a minimum of 5m from side and rear boundaries; </w:t>
            </w:r>
          </w:p>
          <w:p w:rsidR="005B2FA9" w:rsidRDefault="005B2FA9" w:rsidP="004A2705">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include a screen fence, of a height and standard in accordance with a noise impact assessment (Note - Noise impact assessments are to be prepared in accordance with Planning scheme policy - Noise), on side and rear boundaries where adjoining land is able to contain a residential use;</w:t>
            </w:r>
          </w:p>
          <w:p w:rsidR="005B2FA9" w:rsidRPr="005B2FA9" w:rsidRDefault="005B2FA9" w:rsidP="004A2705">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5B2FA9">
              <w:rPr>
                <w:rFonts w:ascii="Arial" w:eastAsia="Times New Roman" w:hAnsi="Arial" w:cs="Arial"/>
                <w:bCs/>
                <w:sz w:val="20"/>
                <w:szCs w:val="20"/>
                <w:lang w:eastAsia="en-AU"/>
              </w:rPr>
              <w:t>not include more than 2 driveway crossovers.</w:t>
            </w:r>
          </w:p>
        </w:tc>
        <w:tc>
          <w:tcPr>
            <w:tcW w:w="604" w:type="pct"/>
            <w:gridSpan w:val="2"/>
            <w:tcBorders>
              <w:top w:val="outset" w:sz="6" w:space="0" w:color="auto"/>
              <w:left w:val="outset" w:sz="6" w:space="0" w:color="auto"/>
              <w:bottom w:val="outset" w:sz="6" w:space="0" w:color="auto"/>
              <w:right w:val="outset" w:sz="6" w:space="0" w:color="auto"/>
            </w:tcBorders>
            <w:shd w:val="clear" w:color="auto" w:fill="FFFFFF"/>
          </w:tcPr>
          <w:p w:rsidR="005B2FA9" w:rsidRPr="000D1D67"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shd w:val="clear" w:color="auto" w:fill="FFFFFF"/>
          </w:tcPr>
          <w:p w:rsidR="005B2FA9" w:rsidRPr="000D1D67"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Telecommunications facility</w:t>
            </w:r>
            <w:r w:rsidRPr="000D1D67">
              <w:rPr>
                <w:rFonts w:ascii="Arial" w:eastAsia="Times New Roman" w:hAnsi="Arial" w:cs="Arial"/>
                <w:color w:val="000000"/>
                <w:sz w:val="20"/>
                <w:szCs w:val="20"/>
                <w:lang w:eastAsia="en-AU"/>
              </w:rPr>
              <w:t xml:space="preserve"> </w:t>
            </w:r>
            <w:r w:rsidRPr="000D1D67">
              <w:rPr>
                <w:rFonts w:ascii="Arial" w:eastAsia="Times New Roman" w:hAnsi="Arial" w:cs="Arial"/>
                <w:color w:val="000000"/>
                <w:sz w:val="20"/>
                <w:szCs w:val="20"/>
                <w:vertAlign w:val="superscript"/>
                <w:lang w:eastAsia="en-AU"/>
              </w:rPr>
              <w:t>(</w:t>
            </w:r>
            <w:hyperlink r:id="rId35"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color w:val="000000"/>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rsidTr="00C052F2">
              <w:trPr>
                <w:tblCellSpacing w:w="15" w:type="dxa"/>
              </w:trPr>
              <w:tc>
                <w:tcPr>
                  <w:tcW w:w="15098" w:type="dxa"/>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Editor's note - In accordance with the Federal legislation Telecommunications facilities </w:t>
                  </w:r>
                  <w:r w:rsidRPr="000D1D67">
                    <w:rPr>
                      <w:rFonts w:ascii="Arial" w:eastAsia="Times New Roman" w:hAnsi="Arial" w:cs="Arial"/>
                      <w:sz w:val="20"/>
                      <w:szCs w:val="20"/>
                      <w:vertAlign w:val="superscript"/>
                      <w:lang w:eastAsia="en-AU"/>
                    </w:rPr>
                    <w:t>(</w:t>
                  </w:r>
                  <w:hyperlink r:id="rId36"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C84C93" w:rsidRPr="000D1D67" w:rsidRDefault="00C84C93"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C052F2" w:rsidRPr="000D1D67" w:rsidTr="00ED2F51">
        <w:trPr>
          <w:tblCellSpacing w:w="15" w:type="dxa"/>
        </w:trPr>
        <w:tc>
          <w:tcPr>
            <w:tcW w:w="1500" w:type="pct"/>
            <w:gridSpan w:val="2"/>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73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Telecommunications facilities</w:t>
            </w:r>
            <w:r w:rsidRPr="000D1D67">
              <w:rPr>
                <w:rFonts w:ascii="Arial" w:eastAsia="Times New Roman" w:hAnsi="Arial" w:cs="Arial"/>
                <w:sz w:val="20"/>
                <w:szCs w:val="20"/>
                <w:vertAlign w:val="superscript"/>
                <w:lang w:eastAsia="en-AU"/>
              </w:rPr>
              <w:t>(</w:t>
            </w:r>
            <w:hyperlink r:id="rId37"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are co-located with existing telecommunications facilities</w:t>
            </w:r>
            <w:r w:rsidRPr="000D1D67">
              <w:rPr>
                <w:rFonts w:ascii="Arial" w:eastAsia="Times New Roman" w:hAnsi="Arial" w:cs="Arial"/>
                <w:sz w:val="20"/>
                <w:szCs w:val="20"/>
                <w:vertAlign w:val="superscript"/>
                <w:lang w:eastAsia="en-AU"/>
              </w:rPr>
              <w:t>(</w:t>
            </w:r>
            <w:hyperlink r:id="rId38"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Utility installation</w:t>
            </w:r>
            <w:r w:rsidRPr="000D1D67">
              <w:rPr>
                <w:rFonts w:ascii="Arial" w:eastAsia="Times New Roman" w:hAnsi="Arial" w:cs="Arial"/>
                <w:sz w:val="20"/>
                <w:szCs w:val="20"/>
                <w:vertAlign w:val="superscript"/>
                <w:lang w:eastAsia="en-AU"/>
              </w:rPr>
              <w:t>(</w:t>
            </w:r>
            <w:hyperlink r:id="rId39"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0D1D67">
                <w:rPr>
                  <w:rFonts w:ascii="Arial" w:eastAsia="Times New Roman" w:hAnsi="Arial" w:cs="Arial"/>
                  <w:color w:val="0000FF"/>
                  <w:sz w:val="20"/>
                  <w:szCs w:val="20"/>
                  <w:vertAlign w:val="superscript"/>
                  <w:lang w:eastAsia="en-AU"/>
                </w:rPr>
                <w:t>86</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Major electricity infrastructure</w:t>
            </w:r>
            <w:r w:rsidRPr="000D1D67">
              <w:rPr>
                <w:rFonts w:ascii="Arial" w:eastAsia="Times New Roman" w:hAnsi="Arial" w:cs="Arial"/>
                <w:sz w:val="20"/>
                <w:szCs w:val="20"/>
                <w:vertAlign w:val="superscript"/>
                <w:lang w:eastAsia="en-AU"/>
              </w:rPr>
              <w:t>(</w:t>
            </w:r>
            <w:hyperlink r:id="rId40"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0D1D67">
                <w:rPr>
                  <w:rFonts w:ascii="Arial" w:eastAsia="Times New Roman" w:hAnsi="Arial" w:cs="Arial"/>
                  <w:color w:val="0000FF"/>
                  <w:sz w:val="20"/>
                  <w:szCs w:val="20"/>
                  <w:vertAlign w:val="superscript"/>
                  <w:lang w:eastAsia="en-AU"/>
                </w:rPr>
                <w:t>43</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or Substation</w:t>
            </w:r>
            <w:r w:rsidRPr="000D1D67">
              <w:rPr>
                <w:rFonts w:ascii="Arial" w:eastAsia="Times New Roman" w:hAnsi="Arial" w:cs="Arial"/>
                <w:sz w:val="20"/>
                <w:szCs w:val="20"/>
                <w:vertAlign w:val="superscript"/>
                <w:lang w:eastAsia="en-AU"/>
              </w:rPr>
              <w:t>(</w:t>
            </w:r>
            <w:hyperlink r:id="rId41"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0D1D67">
                <w:rPr>
                  <w:rFonts w:ascii="Arial" w:eastAsia="Times New Roman" w:hAnsi="Arial" w:cs="Arial"/>
                  <w:color w:val="0000FF"/>
                  <w:sz w:val="20"/>
                  <w:szCs w:val="20"/>
                  <w:vertAlign w:val="superscript"/>
                  <w:lang w:eastAsia="en-AU"/>
                </w:rPr>
                <w:t>80</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if there is already a facility in the same coverage area. </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73</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New telecommunication facilities</w:t>
            </w:r>
            <w:r w:rsidRPr="000D1D67">
              <w:rPr>
                <w:rFonts w:ascii="Arial" w:eastAsia="Times New Roman" w:hAnsi="Arial" w:cs="Arial"/>
                <w:sz w:val="20"/>
                <w:szCs w:val="20"/>
                <w:vertAlign w:val="superscript"/>
                <w:lang w:eastAsia="en-AU"/>
              </w:rPr>
              <w:t>(</w:t>
            </w:r>
            <w:hyperlink r:id="rId42"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73</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74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 new Telecommunications facility</w:t>
            </w:r>
            <w:r w:rsidRPr="000D1D67">
              <w:rPr>
                <w:rFonts w:ascii="Arial" w:eastAsia="Times New Roman" w:hAnsi="Arial" w:cs="Arial"/>
                <w:sz w:val="20"/>
                <w:szCs w:val="20"/>
                <w:vertAlign w:val="superscript"/>
                <w:lang w:eastAsia="en-AU"/>
              </w:rPr>
              <w:t>(</w:t>
            </w:r>
            <w:hyperlink r:id="rId43"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 minimum</w:t>
            </w:r>
            <w:r w:rsidR="00494DAB">
              <w:rPr>
                <w:rFonts w:ascii="Arial" w:eastAsia="Times New Roman" w:hAnsi="Arial" w:cs="Arial"/>
                <w:sz w:val="20"/>
                <w:szCs w:val="20"/>
                <w:lang w:eastAsia="en-AU"/>
              </w:rPr>
              <w:t xml:space="preserve"> area</w:t>
            </w:r>
            <w:r w:rsidRPr="000D1D67">
              <w:rPr>
                <w:rFonts w:ascii="Arial" w:eastAsia="Times New Roman" w:hAnsi="Arial" w:cs="Arial"/>
                <w:sz w:val="20"/>
                <w:szCs w:val="20"/>
                <w:lang w:eastAsia="en-AU"/>
              </w:rPr>
              <w:t xml:space="preserve"> of 45m</w:t>
            </w:r>
            <w:r w:rsidRPr="000D1D67">
              <w:rPr>
                <w:rFonts w:ascii="Arial" w:eastAsia="Times New Roman" w:hAnsi="Arial" w:cs="Arial"/>
                <w:sz w:val="20"/>
                <w:szCs w:val="20"/>
                <w:vertAlign w:val="superscript"/>
                <w:lang w:eastAsia="en-AU"/>
              </w:rPr>
              <w:t>2</w:t>
            </w:r>
            <w:r w:rsidRPr="000D1D67">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75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Telecommunications facilities</w:t>
            </w:r>
            <w:r w:rsidRPr="000D1D67">
              <w:rPr>
                <w:rFonts w:ascii="Arial" w:eastAsia="Times New Roman" w:hAnsi="Arial" w:cs="Arial"/>
                <w:sz w:val="20"/>
                <w:szCs w:val="20"/>
                <w:vertAlign w:val="superscript"/>
                <w:lang w:eastAsia="en-AU"/>
              </w:rPr>
              <w:t>(</w:t>
            </w:r>
            <w:hyperlink r:id="rId44"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do not conflict with lawful existing land uses both on and adjoining the site. </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76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The Telecommunications facility</w:t>
            </w:r>
            <w:r w:rsidRPr="000D1D67">
              <w:rPr>
                <w:rFonts w:ascii="Arial" w:eastAsia="Times New Roman" w:hAnsi="Arial" w:cs="Arial"/>
                <w:sz w:val="20"/>
                <w:szCs w:val="20"/>
                <w:vertAlign w:val="superscript"/>
                <w:lang w:eastAsia="en-AU"/>
              </w:rPr>
              <w:t>(</w:t>
            </w:r>
            <w:hyperlink r:id="rId45"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does not have an adverse impact on the visual amenity of a locality and is: </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high quality design and construction;</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visually integrated with the surrounding area;</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not visually dominant or intrusive;</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located behind the main building line;</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below the level of the predominant tree canopy or the level of the surrounding buildings and structures;</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camouflaged through the use of colours and materials which blend into the landscape;</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treated to eliminate glare and reflectivity;</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landscaped;</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otherwise consistent with the amenity and character of the zone and surrounding area.</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494DAB">
              <w:rPr>
                <w:rFonts w:ascii="Arial" w:eastAsia="Times New Roman" w:hAnsi="Arial" w:cs="Arial"/>
                <w:b/>
                <w:bCs/>
                <w:sz w:val="20"/>
                <w:szCs w:val="20"/>
                <w:lang w:eastAsia="en-AU"/>
              </w:rPr>
              <w:t>76</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Where in an urban area, the development does not protrude more than 5m above the level of the existing treeline, prominent ridgeline or building rooftops in the surrounding townscape.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76</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 all other areas towers do not exceed 35m in height.</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76</w:t>
            </w:r>
            <w:r w:rsidRPr="000D1D67">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Towers, equipment shelters and associated structures are of a design, colour and material to:</w:t>
            </w:r>
          </w:p>
          <w:p w:rsidR="000D1D67" w:rsidRPr="000D1D67" w:rsidRDefault="000D1D67" w:rsidP="004A2705">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reduce recognition in the landscape;</w:t>
            </w:r>
          </w:p>
          <w:p w:rsidR="000D1D67" w:rsidRPr="000D1D67" w:rsidRDefault="000D1D67" w:rsidP="004A2705">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reduce glare and reflectivity.</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76</w:t>
            </w:r>
            <w:r w:rsidRPr="000D1D67">
              <w:rPr>
                <w:rFonts w:ascii="Arial" w:eastAsia="Times New Roman" w:hAnsi="Arial" w:cs="Arial"/>
                <w:b/>
                <w:bCs/>
                <w:sz w:val="20"/>
                <w:szCs w:val="20"/>
                <w:lang w:eastAsia="en-AU"/>
              </w:rPr>
              <w:t>.4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Where there is no established building line the facility is located at the rear of the site.</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76</w:t>
            </w:r>
            <w:r w:rsidRPr="000D1D67">
              <w:rPr>
                <w:rFonts w:ascii="Arial" w:eastAsia="Times New Roman" w:hAnsi="Arial" w:cs="Arial"/>
                <w:b/>
                <w:bCs/>
                <w:sz w:val="20"/>
                <w:szCs w:val="20"/>
                <w:lang w:eastAsia="en-AU"/>
              </w:rPr>
              <w:t>.5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facility is enclosed by security fencing or by other means to ensure public access is prohibited.</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76</w:t>
            </w:r>
            <w:r w:rsidRPr="000D1D67">
              <w:rPr>
                <w:rFonts w:ascii="Arial" w:eastAsia="Times New Roman" w:hAnsi="Arial" w:cs="Arial"/>
                <w:b/>
                <w:bCs/>
                <w:sz w:val="20"/>
                <w:szCs w:val="20"/>
                <w:lang w:eastAsia="en-AU"/>
              </w:rPr>
              <w:t>.6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07"/>
            </w:tblGrid>
            <w:tr w:rsidR="000D1D67" w:rsidRPr="000D1D67" w:rsidTr="00C052F2">
              <w:trPr>
                <w:tblCellSpacing w:w="15" w:type="dxa"/>
              </w:trPr>
              <w:tc>
                <w:tcPr>
                  <w:tcW w:w="5940" w:type="dxa"/>
                  <w:vAlign w:val="center"/>
                  <w:hideMark/>
                </w:tcPr>
                <w:p w:rsidR="000D1D67" w:rsidRPr="00ED2F51" w:rsidRDefault="000D1D67" w:rsidP="00494DAB">
                  <w:pPr>
                    <w:spacing w:before="100" w:beforeAutospacing="1" w:after="100" w:afterAutospacing="1" w:line="240" w:lineRule="auto"/>
                    <w:ind w:left="153" w:right="153"/>
                    <w:rPr>
                      <w:rFonts w:ascii="Arial" w:eastAsia="Times New Roman" w:hAnsi="Arial" w:cs="Arial"/>
                      <w:sz w:val="18"/>
                      <w:szCs w:val="20"/>
                      <w:lang w:eastAsia="en-AU"/>
                    </w:rPr>
                  </w:pPr>
                  <w:r w:rsidRPr="00ED2F51">
                    <w:rPr>
                      <w:rFonts w:ascii="Arial" w:eastAsia="Times New Roman" w:hAnsi="Arial" w:cs="Arial"/>
                      <w:sz w:val="18"/>
                      <w:szCs w:val="20"/>
                      <w:lang w:eastAsia="en-AU"/>
                    </w:rPr>
                    <w:t>Note - Landscaping is provided in accordance with Planning scheme policy - Integrated design.</w:t>
                  </w:r>
                </w:p>
              </w:tc>
            </w:tr>
            <w:tr w:rsidR="000D1D67" w:rsidRPr="000D1D67" w:rsidTr="00C052F2">
              <w:trPr>
                <w:tblCellSpacing w:w="15" w:type="dxa"/>
              </w:trPr>
              <w:tc>
                <w:tcPr>
                  <w:tcW w:w="5940" w:type="dxa"/>
                  <w:vAlign w:val="center"/>
                  <w:hideMark/>
                </w:tcPr>
                <w:p w:rsidR="000D1D67" w:rsidRPr="00ED2F51" w:rsidRDefault="000D1D67" w:rsidP="00494DAB">
                  <w:pPr>
                    <w:spacing w:before="100" w:beforeAutospacing="1" w:after="100" w:afterAutospacing="1" w:line="240" w:lineRule="auto"/>
                    <w:ind w:left="153" w:right="153"/>
                    <w:rPr>
                      <w:rFonts w:ascii="Arial" w:eastAsia="Times New Roman" w:hAnsi="Arial" w:cs="Arial"/>
                      <w:sz w:val="18"/>
                      <w:szCs w:val="20"/>
                      <w:lang w:eastAsia="en-AU"/>
                    </w:rPr>
                  </w:pPr>
                  <w:r w:rsidRPr="00ED2F51">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77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Lawful access is maintained to the site at all times that does not alter the amenity of the landscape or surrounding uses.</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494DAB">
              <w:rPr>
                <w:rFonts w:ascii="Arial" w:eastAsia="Times New Roman" w:hAnsi="Arial" w:cs="Arial"/>
                <w:b/>
                <w:bCs/>
                <w:sz w:val="20"/>
                <w:szCs w:val="20"/>
                <w:lang w:eastAsia="en-AU"/>
              </w:rPr>
              <w:t>77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An Access and Landscape Plan demonstrates how 24 hour vehicular access will be obtained and maintained to </w:t>
            </w:r>
            <w:r w:rsidRPr="000D1D67">
              <w:rPr>
                <w:rFonts w:ascii="Arial" w:eastAsia="Times New Roman" w:hAnsi="Arial" w:cs="Arial"/>
                <w:sz w:val="20"/>
                <w:szCs w:val="20"/>
                <w:lang w:eastAsia="en-AU"/>
              </w:rPr>
              <w:lastRenderedPageBreak/>
              <w:t xml:space="preserve">the facility in a manner that is appropriate to the site’s context.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PO7</w:t>
            </w:r>
            <w:r w:rsidR="00494DAB">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activities associated with the development occur within an environment incorporating sufficient controls to ensure the facility generates no audible sound at the site boundaries where in a residential setting. </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E7</w:t>
            </w:r>
            <w:r w:rsidR="00494DAB">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equipment comprising the Telecommunications facility</w:t>
            </w:r>
            <w:r w:rsidRPr="000D1D67">
              <w:rPr>
                <w:rFonts w:ascii="Arial" w:eastAsia="Times New Roman" w:hAnsi="Arial" w:cs="Arial"/>
                <w:sz w:val="20"/>
                <w:szCs w:val="20"/>
                <w:vertAlign w:val="superscript"/>
                <w:lang w:eastAsia="en-AU"/>
              </w:rPr>
              <w:t>(</w:t>
            </w:r>
            <w:hyperlink r:id="rId46"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C84C93" w:rsidRPr="000D1D67" w:rsidRDefault="00C84C93" w:rsidP="000D1D67">
            <w:pPr>
              <w:spacing w:before="100" w:beforeAutospacing="1" w:after="100" w:afterAutospacing="1" w:line="240" w:lineRule="auto"/>
              <w:ind w:left="150" w:right="150"/>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rsidTr="00C052F2">
              <w:trPr>
                <w:tblCellSpacing w:w="15" w:type="dxa"/>
              </w:trPr>
              <w:tc>
                <w:tcPr>
                  <w:tcW w:w="15098" w:type="dxa"/>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C84C93" w:rsidRPr="000D1D67" w:rsidRDefault="00C84C93" w:rsidP="000D1D67">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rsidTr="00C052F2">
              <w:trPr>
                <w:tblCellSpacing w:w="15" w:type="dxa"/>
              </w:trPr>
              <w:tc>
                <w:tcPr>
                  <w:tcW w:w="15098" w:type="dxa"/>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 </w:t>
                  </w:r>
                </w:p>
              </w:tc>
            </w:tr>
          </w:tbl>
          <w:p w:rsidR="00C84C93" w:rsidRPr="000D1D67" w:rsidRDefault="00C84C93"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PO7</w:t>
            </w:r>
            <w:r w:rsidR="00494DAB">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avoids disturbing acid sulfate soils. Where development disturbs acid sulfate soils, development:</w:t>
            </w:r>
          </w:p>
          <w:p w:rsidR="000D1D67" w:rsidRPr="000D1D67" w:rsidRDefault="000D1D67" w:rsidP="004A2705">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rsidR="000D1D67" w:rsidRPr="000D1D67" w:rsidRDefault="000D1D67" w:rsidP="004A2705">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protects the environmental and ecological values and health of receiving waters;</w:t>
            </w:r>
          </w:p>
          <w:p w:rsidR="000D1D67" w:rsidRPr="000D1D67" w:rsidRDefault="000D1D67" w:rsidP="004A2705">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protects buildings and infrastructure from the effects of acid sulfate soils.</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E7</w:t>
            </w:r>
            <w:r w:rsidR="00494DAB">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does not involve:</w:t>
            </w:r>
          </w:p>
          <w:p w:rsidR="000D1D67" w:rsidRPr="000D1D67" w:rsidRDefault="000D1D67" w:rsidP="004A2705">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excavation or otherwise removing of more than 100m</w:t>
            </w:r>
            <w:r w:rsidRPr="000D1D67">
              <w:rPr>
                <w:rFonts w:ascii="Arial" w:eastAsia="Times New Roman" w:hAnsi="Arial" w:cs="Arial"/>
                <w:sz w:val="20"/>
                <w:szCs w:val="20"/>
                <w:vertAlign w:val="superscript"/>
                <w:lang w:eastAsia="en-AU"/>
              </w:rPr>
              <w:t>3</w:t>
            </w:r>
            <w:r w:rsidRPr="000D1D67">
              <w:rPr>
                <w:rFonts w:ascii="Arial" w:eastAsia="Times New Roman" w:hAnsi="Arial" w:cs="Arial"/>
                <w:sz w:val="20"/>
                <w:szCs w:val="20"/>
                <w:lang w:eastAsia="en-AU"/>
              </w:rPr>
              <w:t xml:space="preserve"> of soil or sediment where below than 5m Australian Height datum AHD; or </w:t>
            </w:r>
          </w:p>
          <w:p w:rsidR="000D1D67" w:rsidRPr="000D1D67" w:rsidRDefault="000D1D67" w:rsidP="004A2705">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filling of land of more than 500m</w:t>
            </w:r>
            <w:r w:rsidRPr="000D1D67">
              <w:rPr>
                <w:rFonts w:ascii="Arial" w:eastAsia="Times New Roman" w:hAnsi="Arial" w:cs="Arial"/>
                <w:sz w:val="20"/>
                <w:szCs w:val="20"/>
                <w:vertAlign w:val="superscript"/>
                <w:lang w:eastAsia="en-AU"/>
              </w:rPr>
              <w:t>3</w:t>
            </w:r>
            <w:r w:rsidRPr="000D1D67">
              <w:rPr>
                <w:rFonts w:ascii="Arial" w:eastAsia="Times New Roman" w:hAnsi="Arial" w:cs="Arial"/>
                <w:sz w:val="20"/>
                <w:szCs w:val="20"/>
                <w:lang w:eastAsia="en-AU"/>
              </w:rPr>
              <w:t xml:space="preserve"> of material with an average depth of 0.5m or greater where below the 5m Australian Height datum AHD. </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rsidTr="00C052F2">
              <w:trPr>
                <w:tblCellSpacing w:w="15" w:type="dxa"/>
              </w:trPr>
              <w:tc>
                <w:tcPr>
                  <w:tcW w:w="15098" w:type="dxa"/>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Note – The following are excluded from the native vegetation clearing provisions of this planning scheme:</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Clearing of native vegetation located within an approved development footprint;</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Grazing of native pasture by stock;</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Native forest practice where accepted development under Part 1, 1.7.7 Accepted development.</w:t>
                  </w:r>
                </w:p>
              </w:tc>
            </w:tr>
            <w:tr w:rsidR="00C84C93" w:rsidRPr="000D1D67" w:rsidTr="00C052F2">
              <w:trPr>
                <w:tblCellSpacing w:w="15" w:type="dxa"/>
              </w:trPr>
              <w:tc>
                <w:tcPr>
                  <w:tcW w:w="15098" w:type="dxa"/>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Note - Definition for native vegetation is located in Schedule 1 Definitions.</w:t>
                  </w:r>
                </w:p>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rsidR="00C84C93" w:rsidRPr="000D1D67" w:rsidRDefault="00C84C93" w:rsidP="000D1D67">
            <w:pPr>
              <w:spacing w:before="100" w:beforeAutospacing="1" w:after="100" w:afterAutospacing="1" w:line="240" w:lineRule="auto"/>
              <w:rPr>
                <w:rFonts w:ascii="Arial" w:eastAsia="Times New Roman" w:hAnsi="Arial" w:cs="Arial"/>
                <w:vanish/>
                <w:color w:val="000000"/>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rsidTr="00C052F2">
              <w:trPr>
                <w:tblCellSpacing w:w="15" w:type="dxa"/>
              </w:trPr>
              <w:tc>
                <w:tcPr>
                  <w:tcW w:w="15098" w:type="dxa"/>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 </w:t>
                  </w:r>
                </w:p>
              </w:tc>
            </w:tr>
          </w:tbl>
          <w:p w:rsidR="00C84C93" w:rsidRPr="000D1D67" w:rsidRDefault="00C84C93"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C84C93" w:rsidRPr="000D1D6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FFFFFF"/>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Vegetation clearing, ecological value and connectivity</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rsidR="000D1D67" w:rsidRPr="000D1D67" w:rsidRDefault="000D1D67" w:rsidP="004A2705">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rsidR="000D1D67" w:rsidRPr="000D1D67" w:rsidRDefault="000D1D67" w:rsidP="004A2705">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on-site mitigation measures, mechanisms or processes are in place demonstrating the </w:t>
            </w:r>
            <w:r w:rsidRPr="000D1D67">
              <w:rPr>
                <w:rFonts w:ascii="Arial" w:eastAsia="Times New Roman" w:hAnsi="Arial" w:cs="Arial"/>
                <w:sz w:val="20"/>
                <w:szCs w:val="20"/>
                <w:lang w:eastAsia="en-AU"/>
              </w:rPr>
              <w:lastRenderedPageBreak/>
              <w:t xml:space="preserve">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026372">
                    <w:rPr>
                      <w:rFonts w:ascii="Arial" w:eastAsia="Times New Roman" w:hAnsi="Arial" w:cs="Arial"/>
                      <w:sz w:val="18"/>
                      <w:szCs w:val="20"/>
                      <w:lang w:eastAsia="en-AU"/>
                    </w:rPr>
                    <w:t>* Editor's note - This is not a requirement for an environmental offset under the Environmental Offsets Act 2014.</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rsidR="000D1D67" w:rsidRPr="000D1D67" w:rsidRDefault="000D1D67" w:rsidP="004A2705">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retaining habitat trees;</w:t>
            </w:r>
          </w:p>
          <w:p w:rsidR="000D1D67" w:rsidRPr="000D1D67" w:rsidRDefault="000D1D67" w:rsidP="004A2705">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providing contiguous patches of habitat;</w:t>
            </w:r>
          </w:p>
          <w:p w:rsidR="000D1D67" w:rsidRPr="000D1D67" w:rsidRDefault="000D1D67" w:rsidP="004A2705">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provide replacement and rehabilitation planting to improve connectivity;</w:t>
            </w:r>
          </w:p>
          <w:p w:rsidR="000D1D67" w:rsidRPr="000D1D67" w:rsidRDefault="000D1D67" w:rsidP="004A2705">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avoiding the creation of fragmented and isolated patches of habitat;</w:t>
            </w:r>
          </w:p>
          <w:p w:rsidR="000D1D67" w:rsidRPr="000D1D67" w:rsidRDefault="000D1D67" w:rsidP="004A2705">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26372">
                    <w:rPr>
                      <w:rFonts w:ascii="Arial" w:eastAsia="Times New Roman" w:hAnsi="Arial" w:cs="Arial"/>
                      <w:sz w:val="18"/>
                      <w:szCs w:val="20"/>
                      <w:lang w:eastAsia="en-AU"/>
                    </w:rPr>
                    <w:t xml:space="preserve">Editor's note - Wildlife movement infrastructure may include refuge poles, tree boulevarding, ‘stepping stone’ vegetation plantings, tunnels, appropriate wildlife fencing; culverts with ledges, underpasses, overpasses, land bridges and rope bridges. Further information is provided in Planning scheme policy – Environmental areas.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rHeight w:val="15"/>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FFFFFF"/>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Vegetation clearing and habitat protection</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Development ensures that the biodiversity quality and integrity of habitats is not adversely impacted upon but maintained and protected.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rsidR="000D1D67" w:rsidRPr="000D1D67" w:rsidRDefault="000D1D67" w:rsidP="004A2705">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rehabilitate, revegetate, restore and enhance an area to ensure it continues to function as a viable and healthy habitat area;</w:t>
            </w:r>
          </w:p>
          <w:p w:rsidR="000D1D67" w:rsidRPr="000D1D67" w:rsidRDefault="000D1D67" w:rsidP="004A2705">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rsidR="000D1D67" w:rsidRPr="000D1D67" w:rsidRDefault="000D1D67" w:rsidP="004A2705">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undertake rehabilitation, revegetation and restoration in accordance with the South East Queensland Ecological Restoration Framework.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ensures safe, unimpeded, convenient and ongoing wildlife movement and habitat connectivity by:</w:t>
            </w:r>
          </w:p>
          <w:p w:rsidR="000D1D67" w:rsidRPr="000D1D67" w:rsidRDefault="000D1D67" w:rsidP="004A2705">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providing contiguous patches of habitat;</w:t>
            </w:r>
          </w:p>
          <w:p w:rsidR="000D1D67" w:rsidRPr="000D1D67" w:rsidRDefault="000D1D67" w:rsidP="004A2705">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avoiding the creation of fragmented and isolated patches of habitat;</w:t>
            </w:r>
          </w:p>
          <w:p w:rsidR="000D1D67" w:rsidRPr="000D1D67" w:rsidRDefault="000D1D67" w:rsidP="004A2705">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providing wildlife movement infrastructure;</w:t>
            </w:r>
          </w:p>
          <w:p w:rsidR="000D1D67" w:rsidRPr="000D1D67" w:rsidRDefault="000D1D67" w:rsidP="004A2705">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providing replacement and rehabilitation planting to improve connectivity.</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FFFFFF"/>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Vegetation clearing and soil resource stability</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Development does not:</w:t>
            </w:r>
          </w:p>
          <w:p w:rsidR="000D1D67" w:rsidRPr="000D1D67" w:rsidRDefault="000D1D67" w:rsidP="004A2705">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result in soil erosion or land degradation;</w:t>
            </w:r>
          </w:p>
          <w:p w:rsidR="000D1D67" w:rsidRPr="000D1D67" w:rsidRDefault="000D1D67" w:rsidP="004A2705">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leave cleared land exposed for an unreasonable period of time but is rehabilitated in a timely manner.</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FFFFFF"/>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Vegetation clearing and water quality</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maintains or improves the quality of groundwater and surface water within, and downstream, of a site by:</w:t>
            </w:r>
          </w:p>
          <w:p w:rsidR="000D1D67" w:rsidRPr="000D1D67" w:rsidRDefault="000D1D67" w:rsidP="004A2705">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ensuring an effective vegetated buffers and setbacks from waterbodies is retained to achieve natural filtration and reduce sediment loads; </w:t>
            </w:r>
          </w:p>
          <w:p w:rsidR="000D1D67" w:rsidRPr="000D1D67" w:rsidRDefault="000D1D67" w:rsidP="004A2705">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avoiding or minimising changes to landforms to maintain hydrological water flows;</w:t>
            </w:r>
          </w:p>
          <w:p w:rsidR="000D1D67" w:rsidRPr="000D1D67" w:rsidRDefault="000D1D67" w:rsidP="004A2705">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adopting suitable measures to exclude livestock from entering a waterbody where a site is being used for animal husbandry</w:t>
            </w:r>
            <w:r w:rsidRPr="000D1D67">
              <w:rPr>
                <w:rFonts w:ascii="Arial" w:eastAsia="Times New Roman" w:hAnsi="Arial" w:cs="Arial"/>
                <w:sz w:val="20"/>
                <w:szCs w:val="20"/>
                <w:vertAlign w:val="superscript"/>
                <w:lang w:eastAsia="en-AU"/>
              </w:rPr>
              <w:t>(</w:t>
            </w:r>
            <w:hyperlink r:id="rId47"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0D1D67">
                <w:rPr>
                  <w:rFonts w:ascii="Arial" w:eastAsia="Times New Roman" w:hAnsi="Arial" w:cs="Arial"/>
                  <w:color w:val="0000FF"/>
                  <w:sz w:val="20"/>
                  <w:szCs w:val="20"/>
                  <w:vertAlign w:val="superscript"/>
                  <w:lang w:eastAsia="en-AU"/>
                </w:rPr>
                <w:t>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and animal keeping</w:t>
            </w:r>
            <w:r w:rsidRPr="000D1D67">
              <w:rPr>
                <w:rFonts w:ascii="Arial" w:eastAsia="Times New Roman" w:hAnsi="Arial" w:cs="Arial"/>
                <w:sz w:val="20"/>
                <w:szCs w:val="20"/>
                <w:vertAlign w:val="superscript"/>
                <w:lang w:eastAsia="en-AU"/>
              </w:rPr>
              <w:t>(</w:t>
            </w:r>
            <w:hyperlink r:id="rId48" w:anchor="target-d60297e447140" w:tooltip="Animal keeping - Premises used for boarding, breeding or training of animals.  The use may include ancillary temporary or permanent holding facilities on the same site and ancillary repair and servicing of machinery." w:history="1">
              <w:r w:rsidRPr="000D1D67">
                <w:rPr>
                  <w:rFonts w:ascii="Arial" w:eastAsia="Times New Roman" w:hAnsi="Arial" w:cs="Arial"/>
                  <w:color w:val="0000FF"/>
                  <w:sz w:val="20"/>
                  <w:szCs w:val="20"/>
                  <w:vertAlign w:val="superscript"/>
                  <w:lang w:eastAsia="en-AU"/>
                </w:rPr>
                <w:t>5</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activities.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minimises adverse impacts of stormwater run-off on water quality by:</w:t>
            </w:r>
          </w:p>
          <w:p w:rsidR="000D1D67" w:rsidRPr="000D1D67" w:rsidRDefault="000D1D67" w:rsidP="004A2705">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minimising flow velocity to reduce erosion;</w:t>
            </w:r>
          </w:p>
          <w:p w:rsidR="000D1D67" w:rsidRPr="000D1D67" w:rsidRDefault="000D1D67" w:rsidP="004A2705">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minimising hard surface areas;</w:t>
            </w:r>
          </w:p>
          <w:p w:rsidR="000D1D67" w:rsidRPr="000D1D67" w:rsidRDefault="000D1D67" w:rsidP="004A2705">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maximising the use of permeable surfaces;</w:t>
            </w:r>
          </w:p>
          <w:p w:rsidR="000D1D67" w:rsidRPr="000D1D67" w:rsidRDefault="000D1D67" w:rsidP="004A2705">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incorporating sediment retention devices;</w:t>
            </w:r>
          </w:p>
          <w:p w:rsidR="000D1D67" w:rsidRPr="000D1D67" w:rsidRDefault="000D1D67" w:rsidP="004A2705">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minimising channelled flow.</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FFFFFF"/>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Vegetation clearing and access, edge effects and urban heat island effects</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PO8</w:t>
            </w:r>
            <w:r w:rsidR="00494DAB">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Development retains safe and convenient public access in a manner that does not result in the adverse edge effects or the loss or degradation of biodiversity values within the environment.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PO8</w:t>
            </w:r>
            <w:r w:rsidR="00494DAB">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minimises potential adverse ‘edge effects’ on ecological values by:</w:t>
            </w:r>
          </w:p>
          <w:p w:rsidR="000D1D67" w:rsidRPr="000D1D67" w:rsidRDefault="000D1D67" w:rsidP="004A2705">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providing dense planting buffers of native vegetation between a development and environmental areas;</w:t>
            </w:r>
          </w:p>
          <w:p w:rsidR="000D1D67" w:rsidRPr="000D1D67" w:rsidRDefault="000D1D67" w:rsidP="004A2705">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0D1D67" w:rsidRPr="000D1D67" w:rsidRDefault="000D1D67" w:rsidP="004A2705">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restoring, rehabilitating and increasing the size of existing patches of native vegetation;</w:t>
            </w:r>
          </w:p>
          <w:p w:rsidR="000D1D67" w:rsidRPr="000D1D67" w:rsidRDefault="000D1D67" w:rsidP="004A2705">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ensuring that buildings and access (public and vehicle) are setback as far as possible from environmental areas and corridors;</w:t>
            </w:r>
          </w:p>
          <w:p w:rsidR="000D1D67" w:rsidRPr="000D1D67" w:rsidRDefault="000D1D67" w:rsidP="004A2705">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rsidTr="00C052F2">
              <w:trPr>
                <w:tblCellSpacing w:w="15" w:type="dxa"/>
              </w:trPr>
              <w:tc>
                <w:tcPr>
                  <w:tcW w:w="9038" w:type="dxa"/>
                  <w:shd w:val="clear" w:color="auto" w:fill="FFFFFF"/>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026372">
                    <w:rPr>
                      <w:rFonts w:ascii="Arial" w:eastAsia="Times New Roman" w:hAnsi="Arial" w:cs="Arial"/>
                      <w:sz w:val="18"/>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0D1D67" w:rsidRPr="000D1D67" w:rsidRDefault="000D1D67" w:rsidP="004A2705">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pervious surfaces;</w:t>
            </w:r>
          </w:p>
          <w:p w:rsidR="000D1D67" w:rsidRPr="000D1D67" w:rsidRDefault="000D1D67" w:rsidP="004A2705">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providing deeply planted vegetation buffers and green linkage opportunities;</w:t>
            </w:r>
          </w:p>
          <w:p w:rsidR="000D1D67" w:rsidRPr="000D1D67" w:rsidRDefault="000D1D67" w:rsidP="004A2705">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landscaping with local native plant species to achieve well-shaded urban places;</w:t>
            </w:r>
          </w:p>
          <w:p w:rsidR="000D1D67" w:rsidRPr="000D1D67" w:rsidRDefault="000D1D67" w:rsidP="004A2705">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increasing the service extent of the urban forest canopy.</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FFFFFF"/>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Vegetation clearing and Matters of Local Environmental Significance (MLES) environmental offsets</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026372">
                    <w:rPr>
                      <w:rFonts w:ascii="Arial" w:eastAsia="Times New Roman" w:hAnsi="Arial" w:cs="Arial"/>
                      <w:sz w:val="18"/>
                      <w:szCs w:val="20"/>
                      <w:lang w:eastAsia="en-AU"/>
                    </w:rPr>
                    <w:t xml:space="preserve">Editor's note - For MSES Koala Offsets, the environmental offset provisions in Schedule 11 of the Regulation, in combination with the requirements of the Environmental Offsets Act 2014, apply.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r w:rsidRPr="000D1D67">
              <w:rPr>
                <w:rFonts w:ascii="Arial" w:eastAsia="Times New Roman" w:hAnsi="Arial" w:cs="Arial"/>
                <w:b/>
                <w:bCs/>
                <w:color w:val="000000"/>
                <w:sz w:val="20"/>
                <w:szCs w:val="20"/>
                <w:lang w:eastAsia="en-AU"/>
              </w:rPr>
              <w:t>Extractive resources transport route (refer Overlay map - Extractive resources (transport route and buffer) to determine if the following assessment criteria apply)</w:t>
            </w: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w:t>
            </w:r>
          </w:p>
          <w:p w:rsidR="000D1D67" w:rsidRPr="000D1D67" w:rsidRDefault="000D1D67" w:rsidP="004A2705">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does not increase in the number of people living in close proximity to a transport route and being subject to the adverse effects from the transportation route; </w:t>
            </w:r>
          </w:p>
          <w:p w:rsidR="000D1D67" w:rsidRPr="000D1D67" w:rsidRDefault="000D1D67" w:rsidP="004A2705">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does not result in the establishment of uses that are incompatible with the operation of Extractive resources transport routes;</w:t>
            </w:r>
          </w:p>
          <w:p w:rsidR="000D1D67" w:rsidRPr="000D1D67" w:rsidRDefault="000D1D67" w:rsidP="004A2705">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adopts design and location measures to satisfactorily mitigate the potential adverse impacts associated with transportation routes on sensitive land uses.  Such measures include, but are not limited to: </w:t>
            </w:r>
          </w:p>
          <w:p w:rsidR="000D1D67" w:rsidRPr="000D1D67" w:rsidRDefault="000D1D67" w:rsidP="004A2705">
            <w:pPr>
              <w:numPr>
                <w:ilvl w:val="1"/>
                <w:numId w:val="6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locating the furthest distance possible from the transportation route;</w:t>
            </w:r>
          </w:p>
          <w:p w:rsidR="000D1D67" w:rsidRPr="000D1D67" w:rsidRDefault="000D1D67" w:rsidP="004A2705">
            <w:pPr>
              <w:numPr>
                <w:ilvl w:val="1"/>
                <w:numId w:val="6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habitable rooms being located the furthest from the transportation route;</w:t>
            </w:r>
          </w:p>
          <w:p w:rsidR="000D1D67" w:rsidRPr="000D1D67" w:rsidRDefault="000D1D67" w:rsidP="004A2705">
            <w:pPr>
              <w:numPr>
                <w:ilvl w:val="1"/>
                <w:numId w:val="6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shielding and screening private outdoor recreation space from the transportation routes.</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494DAB">
              <w:rPr>
                <w:rFonts w:ascii="Arial" w:eastAsia="Times New Roman" w:hAnsi="Arial" w:cs="Arial"/>
                <w:b/>
                <w:bCs/>
                <w:sz w:val="20"/>
                <w:szCs w:val="20"/>
                <w:lang w:eastAsia="en-AU"/>
              </w:rPr>
              <w:t>92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following uses are not located within the 100m wide transport route buffer:</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Caretaker’s accommodation</w:t>
            </w:r>
            <w:r w:rsidRPr="000D1D67">
              <w:rPr>
                <w:rFonts w:ascii="Arial" w:eastAsia="Times New Roman" w:hAnsi="Arial" w:cs="Arial"/>
                <w:sz w:val="20"/>
                <w:szCs w:val="20"/>
                <w:vertAlign w:val="superscript"/>
                <w:lang w:eastAsia="en-AU"/>
              </w:rPr>
              <w:t>(</w:t>
            </w:r>
            <w:hyperlink r:id="rId49" w:anchor="target-d60297e447244" w:tooltip="Caretaker’s accommodation - A dwelling provided for a caretaker of a non-residential use on the same premises." w:history="1">
              <w:r w:rsidRPr="000D1D67">
                <w:rPr>
                  <w:rFonts w:ascii="Arial" w:eastAsia="Times New Roman" w:hAnsi="Arial" w:cs="Arial"/>
                  <w:color w:val="0000FF"/>
                  <w:sz w:val="20"/>
                  <w:szCs w:val="20"/>
                  <w:vertAlign w:val="superscript"/>
                  <w:lang w:eastAsia="en-AU"/>
                </w:rPr>
                <w:t>10</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except where located in the Extractive industry zone;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Community residence</w:t>
            </w:r>
            <w:r w:rsidRPr="000D1D67">
              <w:rPr>
                <w:rFonts w:ascii="Arial" w:eastAsia="Times New Roman" w:hAnsi="Arial" w:cs="Arial"/>
                <w:sz w:val="20"/>
                <w:szCs w:val="20"/>
                <w:vertAlign w:val="superscript"/>
                <w:lang w:eastAsia="en-AU"/>
              </w:rPr>
              <w:t>(</w:t>
            </w:r>
            <w:hyperlink r:id="rId50"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0D1D67">
                <w:rPr>
                  <w:rFonts w:ascii="Arial" w:eastAsia="Times New Roman" w:hAnsi="Arial" w:cs="Arial"/>
                  <w:color w:val="0000FF"/>
                  <w:sz w:val="20"/>
                  <w:szCs w:val="20"/>
                  <w:vertAlign w:val="superscript"/>
                  <w:lang w:eastAsia="en-AU"/>
                </w:rPr>
                <w:t>16</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Dual occupancy</w:t>
            </w:r>
            <w:r w:rsidRPr="000D1D67">
              <w:rPr>
                <w:rFonts w:ascii="Arial" w:eastAsia="Times New Roman" w:hAnsi="Arial" w:cs="Arial"/>
                <w:sz w:val="20"/>
                <w:szCs w:val="20"/>
                <w:vertAlign w:val="superscript"/>
                <w:lang w:eastAsia="en-AU"/>
              </w:rPr>
              <w:t>(</w:t>
            </w:r>
            <w:hyperlink r:id="rId51"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0D1D67">
                <w:rPr>
                  <w:rFonts w:ascii="Arial" w:eastAsia="Times New Roman" w:hAnsi="Arial" w:cs="Arial"/>
                  <w:color w:val="0000FF"/>
                  <w:sz w:val="20"/>
                  <w:szCs w:val="20"/>
                  <w:vertAlign w:val="superscript"/>
                  <w:lang w:eastAsia="en-AU"/>
                </w:rPr>
                <w:t>21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Dwelling house</w:t>
            </w:r>
            <w:r w:rsidRPr="000D1D67">
              <w:rPr>
                <w:rFonts w:ascii="Arial" w:eastAsia="Times New Roman" w:hAnsi="Arial" w:cs="Arial"/>
                <w:sz w:val="20"/>
                <w:szCs w:val="20"/>
                <w:vertAlign w:val="superscript"/>
                <w:lang w:eastAsia="en-AU"/>
              </w:rPr>
              <w:t>(</w:t>
            </w:r>
            <w:hyperlink r:id="rId52"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0D1D67">
                <w:rPr>
                  <w:rFonts w:ascii="Arial" w:eastAsia="Times New Roman" w:hAnsi="Arial" w:cs="Arial"/>
                  <w:color w:val="0000FF"/>
                  <w:sz w:val="20"/>
                  <w:szCs w:val="20"/>
                  <w:vertAlign w:val="superscript"/>
                  <w:lang w:eastAsia="en-AU"/>
                </w:rPr>
                <w:t>22</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Dwelling unit</w:t>
            </w:r>
            <w:r w:rsidRPr="000D1D67">
              <w:rPr>
                <w:rFonts w:ascii="Arial" w:eastAsia="Times New Roman" w:hAnsi="Arial" w:cs="Arial"/>
                <w:sz w:val="20"/>
                <w:szCs w:val="20"/>
                <w:vertAlign w:val="superscript"/>
                <w:lang w:eastAsia="en-AU"/>
              </w:rPr>
              <w:t>(</w:t>
            </w:r>
            <w:hyperlink r:id="rId53" w:anchor="target-d60297e447532" w:tooltip="Dwelling unit - A single dwelling within a premises containing non residential use(s)." w:history="1">
              <w:r w:rsidRPr="000D1D67">
                <w:rPr>
                  <w:rFonts w:ascii="Arial" w:eastAsia="Times New Roman" w:hAnsi="Arial" w:cs="Arial"/>
                  <w:color w:val="0000FF"/>
                  <w:sz w:val="20"/>
                  <w:szCs w:val="20"/>
                  <w:vertAlign w:val="superscript"/>
                  <w:lang w:eastAsia="en-AU"/>
                </w:rPr>
                <w:t>23</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Hospital</w:t>
            </w:r>
            <w:r w:rsidRPr="000D1D67">
              <w:rPr>
                <w:rFonts w:ascii="Arial" w:eastAsia="Times New Roman" w:hAnsi="Arial" w:cs="Arial"/>
                <w:sz w:val="20"/>
                <w:szCs w:val="20"/>
                <w:vertAlign w:val="superscript"/>
                <w:lang w:eastAsia="en-AU"/>
              </w:rPr>
              <w:t>(</w:t>
            </w:r>
            <w:hyperlink r:id="rId54"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0D1D67">
                <w:rPr>
                  <w:rFonts w:ascii="Arial" w:eastAsia="Times New Roman" w:hAnsi="Arial" w:cs="Arial"/>
                  <w:color w:val="0000FF"/>
                  <w:sz w:val="20"/>
                  <w:szCs w:val="20"/>
                  <w:vertAlign w:val="superscript"/>
                  <w:lang w:eastAsia="en-AU"/>
                </w:rPr>
                <w:t>36</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Rooming accommodation</w:t>
            </w:r>
            <w:r w:rsidRPr="000D1D67">
              <w:rPr>
                <w:rFonts w:ascii="Arial" w:eastAsia="Times New Roman" w:hAnsi="Arial" w:cs="Arial"/>
                <w:sz w:val="20"/>
                <w:szCs w:val="20"/>
                <w:vertAlign w:val="superscript"/>
                <w:lang w:eastAsia="en-AU"/>
              </w:rPr>
              <w:t>(</w:t>
            </w:r>
            <w:hyperlink r:id="rId55"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0D1D67">
                <w:rPr>
                  <w:rFonts w:ascii="Arial" w:eastAsia="Times New Roman" w:hAnsi="Arial" w:cs="Arial"/>
                  <w:color w:val="0000FF"/>
                  <w:sz w:val="20"/>
                  <w:szCs w:val="20"/>
                  <w:vertAlign w:val="superscript"/>
                  <w:lang w:eastAsia="en-AU"/>
                </w:rPr>
                <w:t>69</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Multiple dwelling</w:t>
            </w:r>
            <w:r w:rsidRPr="000D1D67">
              <w:rPr>
                <w:rFonts w:ascii="Arial" w:eastAsia="Times New Roman" w:hAnsi="Arial" w:cs="Arial"/>
                <w:sz w:val="20"/>
                <w:szCs w:val="20"/>
                <w:vertAlign w:val="superscript"/>
                <w:lang w:eastAsia="en-AU"/>
              </w:rPr>
              <w:t>(</w:t>
            </w:r>
            <w:hyperlink r:id="rId56" w:anchor="target-d60297e448163" w:tooltip="Multiple dwelling - Premises containing three or more dwellings for separate households." w:history="1">
              <w:r w:rsidRPr="000D1D67">
                <w:rPr>
                  <w:rFonts w:ascii="Arial" w:eastAsia="Times New Roman" w:hAnsi="Arial" w:cs="Arial"/>
                  <w:color w:val="0000FF"/>
                  <w:sz w:val="20"/>
                  <w:szCs w:val="20"/>
                  <w:vertAlign w:val="superscript"/>
                  <w:lang w:eastAsia="en-AU"/>
                </w:rPr>
                <w:t>49</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Non-resident workforce accommodation</w:t>
            </w:r>
            <w:r w:rsidRPr="000D1D67">
              <w:rPr>
                <w:rFonts w:ascii="Arial" w:eastAsia="Times New Roman" w:hAnsi="Arial" w:cs="Arial"/>
                <w:sz w:val="20"/>
                <w:szCs w:val="20"/>
                <w:vertAlign w:val="superscript"/>
                <w:lang w:eastAsia="en-AU"/>
              </w:rPr>
              <w:t>(</w:t>
            </w:r>
            <w:hyperlink r:id="rId57"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0D1D67">
                <w:rPr>
                  <w:rFonts w:ascii="Arial" w:eastAsia="Times New Roman" w:hAnsi="Arial" w:cs="Arial"/>
                  <w:color w:val="0000FF"/>
                  <w:sz w:val="20"/>
                  <w:szCs w:val="20"/>
                  <w:vertAlign w:val="superscript"/>
                  <w:lang w:eastAsia="en-AU"/>
                </w:rPr>
                <w:t>52</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Relocatable home park</w:t>
            </w:r>
            <w:r w:rsidRPr="000D1D67">
              <w:rPr>
                <w:rFonts w:ascii="Arial" w:eastAsia="Times New Roman" w:hAnsi="Arial" w:cs="Arial"/>
                <w:sz w:val="20"/>
                <w:szCs w:val="20"/>
                <w:vertAlign w:val="superscript"/>
                <w:lang w:eastAsia="en-AU"/>
              </w:rPr>
              <w:t>(</w:t>
            </w:r>
            <w:hyperlink r:id="rId58"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0D1D67">
                <w:rPr>
                  <w:rFonts w:ascii="Arial" w:eastAsia="Times New Roman" w:hAnsi="Arial" w:cs="Arial"/>
                  <w:color w:val="0000FF"/>
                  <w:sz w:val="20"/>
                  <w:szCs w:val="20"/>
                  <w:vertAlign w:val="superscript"/>
                  <w:lang w:eastAsia="en-AU"/>
                </w:rPr>
                <w:t>62</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Residential care facility</w:t>
            </w:r>
            <w:r w:rsidRPr="000D1D67">
              <w:rPr>
                <w:rFonts w:ascii="Arial" w:eastAsia="Times New Roman" w:hAnsi="Arial" w:cs="Arial"/>
                <w:sz w:val="20"/>
                <w:szCs w:val="20"/>
                <w:vertAlign w:val="superscript"/>
                <w:lang w:eastAsia="en-AU"/>
              </w:rPr>
              <w:t>(</w:t>
            </w:r>
            <w:hyperlink r:id="rId59"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0D1D67">
                <w:rPr>
                  <w:rFonts w:ascii="Arial" w:eastAsia="Times New Roman" w:hAnsi="Arial" w:cs="Arial"/>
                  <w:color w:val="0000FF"/>
                  <w:sz w:val="20"/>
                  <w:szCs w:val="20"/>
                  <w:vertAlign w:val="superscript"/>
                  <w:lang w:eastAsia="en-AU"/>
                </w:rPr>
                <w:t>65</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Resort complex</w:t>
            </w:r>
            <w:r w:rsidRPr="000D1D67">
              <w:rPr>
                <w:rFonts w:ascii="Arial" w:eastAsia="Times New Roman" w:hAnsi="Arial" w:cs="Arial"/>
                <w:sz w:val="20"/>
                <w:szCs w:val="20"/>
                <w:vertAlign w:val="superscript"/>
                <w:lang w:eastAsia="en-AU"/>
              </w:rPr>
              <w:t>(</w:t>
            </w:r>
            <w:hyperlink r:id="rId60"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0D1D67">
                <w:rPr>
                  <w:rFonts w:ascii="Arial" w:eastAsia="Times New Roman" w:hAnsi="Arial" w:cs="Arial"/>
                  <w:color w:val="0000FF"/>
                  <w:sz w:val="20"/>
                  <w:szCs w:val="20"/>
                  <w:vertAlign w:val="superscript"/>
                  <w:lang w:eastAsia="en-AU"/>
                </w:rPr>
                <w:t>66</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Retirement facility</w:t>
            </w:r>
            <w:r w:rsidRPr="000D1D67">
              <w:rPr>
                <w:rFonts w:ascii="Arial" w:eastAsia="Times New Roman" w:hAnsi="Arial" w:cs="Arial"/>
                <w:sz w:val="20"/>
                <w:szCs w:val="20"/>
                <w:vertAlign w:val="superscript"/>
                <w:lang w:eastAsia="en-AU"/>
              </w:rPr>
              <w:t>(</w:t>
            </w:r>
            <w:hyperlink r:id="rId61"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0D1D67">
                <w:rPr>
                  <w:rFonts w:ascii="Arial" w:eastAsia="Times New Roman" w:hAnsi="Arial" w:cs="Arial"/>
                  <w:color w:val="0000FF"/>
                  <w:sz w:val="20"/>
                  <w:szCs w:val="20"/>
                  <w:vertAlign w:val="superscript"/>
                  <w:lang w:eastAsia="en-AU"/>
                </w:rPr>
                <w:t>67</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Rural workers’ accommodation</w:t>
            </w:r>
            <w:r w:rsidRPr="000D1D67">
              <w:rPr>
                <w:rFonts w:ascii="Arial" w:eastAsia="Times New Roman" w:hAnsi="Arial" w:cs="Arial"/>
                <w:sz w:val="20"/>
                <w:szCs w:val="20"/>
                <w:vertAlign w:val="superscript"/>
                <w:lang w:eastAsia="en-AU"/>
              </w:rPr>
              <w:t>(</w:t>
            </w:r>
            <w:hyperlink r:id="rId62"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0D1D67">
                <w:rPr>
                  <w:rFonts w:ascii="Arial" w:eastAsia="Times New Roman" w:hAnsi="Arial" w:cs="Arial"/>
                  <w:color w:val="0000FF"/>
                  <w:sz w:val="20"/>
                  <w:szCs w:val="20"/>
                  <w:vertAlign w:val="superscript"/>
                  <w:lang w:eastAsia="en-AU"/>
                </w:rPr>
                <w:t>71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Short-term accommodation</w:t>
            </w:r>
            <w:r w:rsidRPr="000D1D67">
              <w:rPr>
                <w:rFonts w:ascii="Arial" w:eastAsia="Times New Roman" w:hAnsi="Arial" w:cs="Arial"/>
                <w:sz w:val="20"/>
                <w:szCs w:val="20"/>
                <w:vertAlign w:val="superscript"/>
                <w:lang w:eastAsia="en-AU"/>
              </w:rPr>
              <w:t>(</w:t>
            </w:r>
            <w:hyperlink r:id="rId63"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0D1D67">
                <w:rPr>
                  <w:rFonts w:ascii="Arial" w:eastAsia="Times New Roman" w:hAnsi="Arial" w:cs="Arial"/>
                  <w:color w:val="0000FF"/>
                  <w:sz w:val="20"/>
                  <w:szCs w:val="20"/>
                  <w:vertAlign w:val="superscript"/>
                  <w:lang w:eastAsia="en-AU"/>
                </w:rPr>
                <w:t>77</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Tourist park</w:t>
            </w:r>
            <w:r w:rsidRPr="000D1D67">
              <w:rPr>
                <w:rFonts w:ascii="Arial" w:eastAsia="Times New Roman" w:hAnsi="Arial" w:cs="Arial"/>
                <w:sz w:val="20"/>
                <w:szCs w:val="20"/>
                <w:vertAlign w:val="superscript"/>
                <w:lang w:eastAsia="en-AU"/>
              </w:rPr>
              <w:t>(</w:t>
            </w:r>
            <w:hyperlink r:id="rId64"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0D1D67">
                <w:rPr>
                  <w:rFonts w:ascii="Arial" w:eastAsia="Times New Roman" w:hAnsi="Arial" w:cs="Arial"/>
                  <w:color w:val="0000FF"/>
                  <w:sz w:val="20"/>
                  <w:szCs w:val="20"/>
                  <w:vertAlign w:val="superscript"/>
                  <w:lang w:eastAsia="en-AU"/>
                </w:rPr>
                <w:t>84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w:t>
            </w:r>
          </w:p>
          <w:p w:rsidR="000D1D67" w:rsidRPr="000D1D67" w:rsidRDefault="000D1D67" w:rsidP="004A2705">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does not adversely impact upon the efficient and effective transportation of extractive material along a transportation route;</w:t>
            </w:r>
          </w:p>
          <w:p w:rsidR="000D1D67" w:rsidRPr="000D1D67" w:rsidRDefault="000D1D67" w:rsidP="004A2705">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ensures vehicle access and egress along transportation routes are designed and located to achieve a high degree of safety, having good visibility; </w:t>
            </w:r>
          </w:p>
          <w:p w:rsidR="000D1D67" w:rsidRPr="000D1D67" w:rsidRDefault="000D1D67" w:rsidP="004A2705">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utilises existing vehicle access points and where existing vehicle access points are sub-standard or poorly formed, they are upgraded to an appropriate standard.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93</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does not create a new vehicle access point onto an Extractive resources transport route.</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93</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 vehicle access point is located, designed and constructed in accordance with Planning scheme policy - Integrated design.</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rsidTr="00C052F2">
              <w:trPr>
                <w:tblCellSpacing w:w="15" w:type="dxa"/>
              </w:trPr>
              <w:tc>
                <w:tcPr>
                  <w:tcW w:w="15098" w:type="dxa"/>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To assist in demonstrating achievement of heritage performance outcomes, a Cultural heritage impact assessment report is prepared by a suitably qualified person verifying the proposed development is in accordance with The Australia ICOMOS Burra Charter. </w:t>
                  </w:r>
                </w:p>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 </w:t>
                  </w:r>
                </w:p>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C84C93" w:rsidRPr="000D1D67" w:rsidRDefault="00C84C93"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Development will:</w:t>
            </w:r>
          </w:p>
          <w:p w:rsidR="000D1D67" w:rsidRPr="000D1D67" w:rsidRDefault="000D1D67" w:rsidP="004A2705">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rsidR="000D1D67" w:rsidRPr="000D1D67" w:rsidRDefault="000D1D67" w:rsidP="004A2705">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protect the fabric and setting of the heritage site, object or building;</w:t>
            </w:r>
          </w:p>
          <w:p w:rsidR="000D1D67" w:rsidRPr="000D1D67" w:rsidRDefault="000D1D67" w:rsidP="004A2705">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be consistent with the form, scale and style of the heritage site, object or building;</w:t>
            </w:r>
          </w:p>
          <w:p w:rsidR="000D1D67" w:rsidRPr="000D1D67" w:rsidRDefault="000D1D67" w:rsidP="004A2705">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utilise similar materials to those existing, or where this is not reasonable or practicable, neutral materials and finishes;</w:t>
            </w:r>
          </w:p>
          <w:p w:rsidR="000D1D67" w:rsidRPr="000D1D67" w:rsidRDefault="000D1D67" w:rsidP="004A2705">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incorporate complementary elements, detailing and ornamentation to those present on the heritage site, object or building;</w:t>
            </w:r>
          </w:p>
          <w:p w:rsidR="000D1D67" w:rsidRPr="000D1D67" w:rsidRDefault="000D1D67" w:rsidP="004A2705">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retain public access where this is currently provided.</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494DAB">
              <w:rPr>
                <w:rFonts w:ascii="Arial" w:eastAsia="Times New Roman" w:hAnsi="Arial" w:cs="Arial"/>
                <w:b/>
                <w:bCs/>
                <w:sz w:val="20"/>
                <w:szCs w:val="20"/>
                <w:lang w:eastAsia="en-AU"/>
              </w:rPr>
              <w:t>94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17"/>
            </w:tblGrid>
            <w:tr w:rsidR="000D1D67" w:rsidRPr="000D1D67" w:rsidTr="00C052F2">
              <w:trPr>
                <w:tblCellSpacing w:w="15" w:type="dxa"/>
              </w:trPr>
              <w:tc>
                <w:tcPr>
                  <w:tcW w:w="5940" w:type="dxa"/>
                  <w:vAlign w:val="center"/>
                  <w:hideMark/>
                </w:tcPr>
                <w:p w:rsidR="000D1D67" w:rsidRPr="000D1D67" w:rsidRDefault="000D1D67" w:rsidP="00494DAB">
                  <w:pPr>
                    <w:spacing w:before="100" w:beforeAutospacing="1" w:after="100" w:afterAutospacing="1" w:line="240" w:lineRule="auto"/>
                    <w:ind w:left="153" w:right="153"/>
                    <w:rPr>
                      <w:rFonts w:ascii="Arial" w:eastAsia="Times New Roman" w:hAnsi="Arial" w:cs="Arial"/>
                      <w:sz w:val="20"/>
                      <w:szCs w:val="20"/>
                      <w:lang w:eastAsia="en-AU"/>
                    </w:rPr>
                  </w:pPr>
                  <w:r w:rsidRPr="000E7AA8">
                    <w:rPr>
                      <w:rFonts w:ascii="Arial" w:eastAsia="Times New Roman" w:hAnsi="Arial" w:cs="Arial"/>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Demolition and removal is only considered where:</w:t>
            </w:r>
          </w:p>
          <w:p w:rsidR="000D1D67" w:rsidRPr="000D1D67" w:rsidRDefault="000D1D67" w:rsidP="004A2705">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rsidR="000D1D67" w:rsidRPr="000D1D67" w:rsidRDefault="000D1D67" w:rsidP="004A2705">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rsidR="000D1D67" w:rsidRPr="000D1D67" w:rsidRDefault="000D1D67" w:rsidP="004A2705">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limited demolition is performed in the course of repairs, maintenance or restoration; or</w:t>
            </w:r>
          </w:p>
          <w:p w:rsidR="000D1D67" w:rsidRPr="000D1D67" w:rsidRDefault="000D1D67" w:rsidP="004A2705">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demolition is performed following a catastrophic event which substantially destroys the building or object.</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97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does:</w:t>
            </w:r>
          </w:p>
          <w:p w:rsidR="000D1D67" w:rsidRPr="000D1D67" w:rsidRDefault="000D1D67" w:rsidP="004A2705">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not result in the removal of a significant tree;</w:t>
            </w:r>
          </w:p>
          <w:p w:rsidR="000D1D67" w:rsidRPr="000D1D67" w:rsidRDefault="000D1D67" w:rsidP="004A2705">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not occur within 20m of a protected tree;</w:t>
            </w:r>
          </w:p>
          <w:p w:rsidR="000D1D67" w:rsidRPr="000D1D67" w:rsidRDefault="000D1D67" w:rsidP="004A2705">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involve pruning of a tree in accordance with Australian Standard AS 4373-2007 – Pruning of Amenity Trees.</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rsidTr="00C052F2">
              <w:trPr>
                <w:tblCellSpacing w:w="15" w:type="dxa"/>
              </w:trPr>
              <w:tc>
                <w:tcPr>
                  <w:tcW w:w="15098" w:type="dxa"/>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C84C93" w:rsidRPr="000D1D67" w:rsidRDefault="00C84C93"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PO9</w:t>
            </w:r>
            <w:r w:rsidR="00494DAB">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w:t>
            </w:r>
          </w:p>
          <w:p w:rsidR="000D1D67" w:rsidRPr="000D1D67" w:rsidRDefault="000D1D67" w:rsidP="004A2705">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minimises the risk to persons from overland flow;</w:t>
            </w:r>
          </w:p>
          <w:p w:rsidR="000D1D67" w:rsidRPr="000D1D67" w:rsidRDefault="000D1D67" w:rsidP="004A2705">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does not increase the potential for damage from overland flow either on the premises or </w:t>
            </w:r>
            <w:r w:rsidRPr="000D1D67">
              <w:rPr>
                <w:rFonts w:ascii="Arial" w:eastAsia="Times New Roman" w:hAnsi="Arial" w:cs="Arial"/>
                <w:sz w:val="20"/>
                <w:szCs w:val="20"/>
                <w:lang w:eastAsia="en-AU"/>
              </w:rPr>
              <w:lastRenderedPageBreak/>
              <w:t xml:space="preserve">other premises, public land, watercourses, roads or infrastructure.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PO9</w:t>
            </w:r>
            <w:r w:rsidR="00494DAB">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w:t>
            </w:r>
          </w:p>
          <w:p w:rsidR="000D1D67" w:rsidRPr="000D1D67" w:rsidRDefault="000D1D67" w:rsidP="004A2705">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0D1D67" w:rsidRPr="000D1D67" w:rsidRDefault="000D1D67" w:rsidP="004A2705">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rsidTr="00C052F2">
              <w:trPr>
                <w:tblCellSpacing w:w="15" w:type="dxa"/>
              </w:trPr>
              <w:tc>
                <w:tcPr>
                  <w:tcW w:w="9038" w:type="dxa"/>
                  <w:vAlign w:val="center"/>
                  <w:hideMark/>
                </w:tcPr>
                <w:p w:rsidR="000D1D67" w:rsidRPr="000E7AA8" w:rsidRDefault="000D1D67" w:rsidP="000D1D67">
                  <w:pPr>
                    <w:spacing w:before="100" w:beforeAutospacing="1" w:after="100" w:afterAutospacing="1" w:line="240" w:lineRule="auto"/>
                    <w:rPr>
                      <w:rFonts w:ascii="Arial" w:eastAsia="Times New Roman" w:hAnsi="Arial" w:cs="Arial"/>
                      <w:sz w:val="18"/>
                      <w:szCs w:val="20"/>
                      <w:lang w:eastAsia="en-AU"/>
                    </w:rPr>
                  </w:pPr>
                  <w:r w:rsidRPr="000E7AA8">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0D1D67" w:rsidRPr="000D1D67" w:rsidTr="00C052F2">
              <w:trPr>
                <w:tblCellSpacing w:w="15" w:type="dxa"/>
              </w:trPr>
              <w:tc>
                <w:tcPr>
                  <w:tcW w:w="9038" w:type="dxa"/>
                  <w:vAlign w:val="center"/>
                  <w:hideMark/>
                </w:tcPr>
                <w:p w:rsidR="000D1D67" w:rsidRPr="000E7AA8" w:rsidRDefault="000D1D67" w:rsidP="000D1D67">
                  <w:pPr>
                    <w:spacing w:before="100" w:beforeAutospacing="1" w:after="100" w:afterAutospacing="1" w:line="240" w:lineRule="auto"/>
                    <w:rPr>
                      <w:rFonts w:ascii="Arial" w:eastAsia="Times New Roman" w:hAnsi="Arial" w:cs="Arial"/>
                      <w:sz w:val="18"/>
                      <w:szCs w:val="20"/>
                      <w:lang w:eastAsia="en-AU"/>
                    </w:rPr>
                  </w:pPr>
                  <w:r w:rsidRPr="000E7AA8">
                    <w:rPr>
                      <w:rFonts w:ascii="Arial" w:eastAsia="Times New Roman" w:hAnsi="Arial" w:cs="Arial"/>
                      <w:sz w:val="18"/>
                      <w:szCs w:val="20"/>
                      <w:lang w:eastAsia="en-AU"/>
                    </w:rPr>
                    <w:t>Note - Reporting to be prepared in accordance with Planning scheme policy – Flood hazard, Coastal hazard and Overland flow.</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does not:</w:t>
            </w:r>
          </w:p>
          <w:p w:rsidR="000D1D67" w:rsidRPr="000D1D67" w:rsidRDefault="000D1D67" w:rsidP="004A2705">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directly, indirectly or cumulatively cause any increase in overland flow velocity or level;</w:t>
            </w:r>
          </w:p>
          <w:p w:rsidR="000D1D67" w:rsidRPr="000D1D67" w:rsidRDefault="000D1D67" w:rsidP="004A2705">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0E7AA8">
                    <w:rPr>
                      <w:rFonts w:ascii="Arial" w:eastAsia="Times New Roman" w:hAnsi="Arial" w:cs="Arial"/>
                      <w:sz w:val="18"/>
                      <w:szCs w:val="20"/>
                      <w:lang w:eastAsia="en-AU"/>
                    </w:rPr>
                    <w:t xml:space="preserve">Note - Open concrete drains greater than 1m in width are not an acceptable outcome, nor are any other design options that may increase scouring.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Development ensures that public safety and the risk to the environment are not adversely affected by a detrimental impact of overland flow on a hazardous chemical located or stored on the premises.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494DAB">
              <w:rPr>
                <w:rFonts w:ascii="Arial" w:eastAsia="Times New Roman" w:hAnsi="Arial" w:cs="Arial"/>
                <w:b/>
                <w:bCs/>
                <w:sz w:val="20"/>
                <w:szCs w:val="20"/>
                <w:lang w:eastAsia="en-AU"/>
              </w:rPr>
              <w:t>101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17"/>
            </w:tblGrid>
            <w:tr w:rsidR="000D1D67" w:rsidRPr="000D1D67" w:rsidTr="00C052F2">
              <w:trPr>
                <w:tblCellSpacing w:w="15" w:type="dxa"/>
              </w:trPr>
              <w:tc>
                <w:tcPr>
                  <w:tcW w:w="5940"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0E7AA8">
                    <w:rPr>
                      <w:rFonts w:ascii="Arial" w:eastAsia="Times New Roman" w:hAnsi="Arial" w:cs="Arial"/>
                      <w:sz w:val="18"/>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102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are able to be easily maintained. </w:t>
            </w:r>
          </w:p>
          <w:tbl>
            <w:tblPr>
              <w:tblW w:w="4821"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85"/>
            </w:tblGrid>
            <w:tr w:rsidR="000D1D67" w:rsidRPr="000D1D67" w:rsidTr="00C84C93">
              <w:trPr>
                <w:tblCellSpacing w:w="15" w:type="dxa"/>
              </w:trPr>
              <w:tc>
                <w:tcPr>
                  <w:tcW w:w="4274" w:type="dxa"/>
                  <w:vAlign w:val="center"/>
                  <w:hideMark/>
                </w:tcPr>
                <w:p w:rsidR="000D1D67" w:rsidRPr="000E7AA8" w:rsidRDefault="000D1D67" w:rsidP="000D1D67">
                  <w:pPr>
                    <w:spacing w:before="100" w:beforeAutospacing="1" w:after="100" w:afterAutospacing="1" w:line="240" w:lineRule="auto"/>
                    <w:rPr>
                      <w:rFonts w:ascii="Arial" w:eastAsia="Times New Roman" w:hAnsi="Arial" w:cs="Arial"/>
                      <w:sz w:val="18"/>
                      <w:szCs w:val="20"/>
                      <w:lang w:eastAsia="en-AU"/>
                    </w:rPr>
                  </w:pPr>
                  <w:r w:rsidRPr="000E7AA8">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0D1D67" w:rsidRPr="000D1D67" w:rsidTr="00C84C93">
              <w:trPr>
                <w:tblCellSpacing w:w="15" w:type="dxa"/>
              </w:trPr>
              <w:tc>
                <w:tcPr>
                  <w:tcW w:w="4274" w:type="dxa"/>
                  <w:vAlign w:val="center"/>
                  <w:hideMark/>
                </w:tcPr>
                <w:p w:rsidR="000D1D67" w:rsidRPr="000E7AA8" w:rsidRDefault="000D1D67" w:rsidP="000D1D67">
                  <w:pPr>
                    <w:spacing w:before="100" w:beforeAutospacing="1" w:after="100" w:afterAutospacing="1" w:line="240" w:lineRule="auto"/>
                    <w:rPr>
                      <w:rFonts w:ascii="Arial" w:eastAsia="Times New Roman" w:hAnsi="Arial" w:cs="Arial"/>
                      <w:sz w:val="18"/>
                      <w:szCs w:val="20"/>
                      <w:lang w:eastAsia="en-AU"/>
                    </w:rPr>
                  </w:pPr>
                  <w:r w:rsidRPr="000E7AA8">
                    <w:rPr>
                      <w:rFonts w:ascii="Arial" w:eastAsia="Times New Roman" w:hAnsi="Arial" w:cs="Arial"/>
                      <w:sz w:val="18"/>
                      <w:szCs w:val="20"/>
                      <w:lang w:eastAsia="en-AU"/>
                    </w:rPr>
                    <w:t>Note - Reporting to be prepared in accordance with Planning scheme policy – Flood hazard, Coastal hazard and Overland flow</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103</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0D1D67" w:rsidRPr="000D1D67" w:rsidRDefault="000D1D67" w:rsidP="004A2705">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Urban area – Level III;</w:t>
            </w:r>
          </w:p>
          <w:p w:rsidR="000D1D67" w:rsidRPr="000D1D67" w:rsidRDefault="000D1D67" w:rsidP="004A2705">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Rural area – N/A;</w:t>
            </w:r>
          </w:p>
          <w:p w:rsidR="000D1D67" w:rsidRPr="000D1D67" w:rsidRDefault="000D1D67" w:rsidP="004A2705">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Industrial area – Level V;</w:t>
            </w:r>
          </w:p>
          <w:p w:rsidR="000D1D67" w:rsidRPr="000D1D67" w:rsidRDefault="000D1D67" w:rsidP="004A2705">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Commercial area – Level V.</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103</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protects the conveyance of overland flow such that an easement for drainage purposes is provided over:</w:t>
            </w:r>
          </w:p>
          <w:p w:rsidR="000D1D67" w:rsidRPr="000D1D67" w:rsidRDefault="000D1D67" w:rsidP="004A2705">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 stormwater pipe if the nominal pipe diameter exceeds 300mm;</w:t>
            </w:r>
          </w:p>
          <w:p w:rsidR="000D1D67" w:rsidRPr="000D1D67" w:rsidRDefault="000D1D67" w:rsidP="004A2705">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an overland flow path where it crosses more than one premises;</w:t>
            </w:r>
          </w:p>
          <w:p w:rsidR="000D1D67" w:rsidRPr="000D1D67" w:rsidRDefault="000D1D67" w:rsidP="004A2705">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rsidTr="00C052F2">
              <w:trPr>
                <w:tblCellSpacing w:w="15" w:type="dxa"/>
              </w:trPr>
              <w:tc>
                <w:tcPr>
                  <w:tcW w:w="9038" w:type="dxa"/>
                  <w:vAlign w:val="center"/>
                  <w:hideMark/>
                </w:tcPr>
                <w:p w:rsidR="000D1D67" w:rsidRPr="000E7AA8"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0E7AA8">
                    <w:rPr>
                      <w:rFonts w:ascii="Arial" w:eastAsia="Times New Roman" w:hAnsi="Arial" w:cs="Arial"/>
                      <w:sz w:val="18"/>
                      <w:szCs w:val="20"/>
                      <w:lang w:eastAsia="en-AU"/>
                    </w:rPr>
                    <w:t>Note - Refer to Planning scheme policy - Integrated design for details and examples.</w:t>
                  </w:r>
                </w:p>
              </w:tc>
            </w:tr>
            <w:tr w:rsidR="000D1D67" w:rsidRPr="000D1D67" w:rsidTr="00C052F2">
              <w:trPr>
                <w:tblCellSpacing w:w="15" w:type="dxa"/>
              </w:trPr>
              <w:tc>
                <w:tcPr>
                  <w:tcW w:w="9038" w:type="dxa"/>
                  <w:vAlign w:val="center"/>
                  <w:hideMark/>
                </w:tcPr>
                <w:p w:rsidR="000D1D67" w:rsidRPr="000E7AA8"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0E7AA8">
                    <w:rPr>
                      <w:rFonts w:ascii="Arial" w:eastAsia="Times New Roman" w:hAnsi="Arial" w:cs="Arial"/>
                      <w:sz w:val="18"/>
                      <w:szCs w:val="20"/>
                      <w:lang w:eastAsia="en-AU"/>
                    </w:rPr>
                    <w:t>Note - Stormwater Drainage easement dimensions are provided in accordance with Section 3.8.5 of QUDM.</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CCCCCC"/>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Additional criteria for development for a Park</w:t>
            </w:r>
            <w:r w:rsidRPr="000D1D67">
              <w:rPr>
                <w:rFonts w:ascii="Arial" w:eastAsia="Times New Roman" w:hAnsi="Arial" w:cs="Arial"/>
                <w:b/>
                <w:bCs/>
                <w:sz w:val="20"/>
                <w:szCs w:val="20"/>
                <w:vertAlign w:val="superscript"/>
                <w:lang w:eastAsia="en-AU"/>
              </w:rPr>
              <w:t>(</w:t>
            </w:r>
            <w:hyperlink r:id="rId65"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0D1D67">
                <w:rPr>
                  <w:rFonts w:ascii="Arial" w:eastAsia="Times New Roman" w:hAnsi="Arial" w:cs="Arial"/>
                  <w:color w:val="0000FF"/>
                  <w:sz w:val="20"/>
                  <w:szCs w:val="20"/>
                  <w:vertAlign w:val="superscript"/>
                  <w:lang w:eastAsia="en-AU"/>
                </w:rPr>
                <w:t>57</w:t>
              </w:r>
            </w:hyperlink>
            <w:r w:rsidRPr="000D1D67">
              <w:rPr>
                <w:rFonts w:ascii="Arial" w:eastAsia="Times New Roman" w:hAnsi="Arial" w:cs="Arial"/>
                <w:b/>
                <w:bCs/>
                <w:sz w:val="20"/>
                <w:szCs w:val="20"/>
                <w:vertAlign w:val="superscript"/>
                <w:lang w:eastAsia="en-AU"/>
              </w:rPr>
              <w:t>)</w:t>
            </w:r>
          </w:p>
        </w:tc>
        <w:tc>
          <w:tcPr>
            <w:tcW w:w="593"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for a Park</w:t>
            </w:r>
            <w:r w:rsidRPr="000D1D67">
              <w:rPr>
                <w:rFonts w:ascii="Arial" w:eastAsia="Times New Roman" w:hAnsi="Arial" w:cs="Arial"/>
                <w:sz w:val="20"/>
                <w:szCs w:val="20"/>
                <w:vertAlign w:val="superscript"/>
                <w:lang w:eastAsia="en-AU"/>
              </w:rPr>
              <w:t>(</w:t>
            </w:r>
            <w:hyperlink r:id="rId66"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0D1D67">
                <w:rPr>
                  <w:rFonts w:ascii="Arial" w:eastAsia="Times New Roman" w:hAnsi="Arial" w:cs="Arial"/>
                  <w:color w:val="0000FF"/>
                  <w:sz w:val="20"/>
                  <w:szCs w:val="20"/>
                  <w:vertAlign w:val="superscript"/>
                  <w:lang w:eastAsia="en-AU"/>
                </w:rPr>
                <w:t>57</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ensures that the design and layout responds to the nature of the overland flow affecting the premises such that: </w:t>
            </w:r>
          </w:p>
          <w:p w:rsidR="000D1D67" w:rsidRPr="000D1D67" w:rsidRDefault="000D1D67" w:rsidP="004A2705">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public benefit and enjoyment is maximised;</w:t>
            </w:r>
          </w:p>
          <w:p w:rsidR="000D1D67" w:rsidRPr="000D1D67" w:rsidRDefault="000D1D67" w:rsidP="004A2705">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impacts on the asset life and integrity of park structures is minimised;</w:t>
            </w:r>
          </w:p>
          <w:p w:rsidR="000D1D67" w:rsidRPr="000D1D67" w:rsidRDefault="000D1D67" w:rsidP="004A2705">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maintenance and replacement costs are minimised.</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105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for a Park</w:t>
            </w:r>
            <w:r w:rsidRPr="000D1D67">
              <w:rPr>
                <w:rFonts w:ascii="Arial" w:eastAsia="Times New Roman" w:hAnsi="Arial" w:cs="Arial"/>
                <w:sz w:val="20"/>
                <w:szCs w:val="20"/>
                <w:vertAlign w:val="superscript"/>
                <w:lang w:eastAsia="en-AU"/>
              </w:rPr>
              <w:t>(</w:t>
            </w:r>
            <w:hyperlink r:id="rId6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0D1D67">
                <w:rPr>
                  <w:rFonts w:ascii="Arial" w:eastAsia="Times New Roman" w:hAnsi="Arial" w:cs="Arial"/>
                  <w:color w:val="0000FF"/>
                  <w:sz w:val="20"/>
                  <w:szCs w:val="20"/>
                  <w:vertAlign w:val="superscript"/>
                  <w:lang w:eastAsia="en-AU"/>
                </w:rPr>
                <w:t>57</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Riparian and wetland setbacks</w:t>
            </w:r>
          </w:p>
        </w:tc>
        <w:tc>
          <w:tcPr>
            <w:tcW w:w="593"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rsidR="000D1D67" w:rsidRPr="000D1D67" w:rsidRDefault="000D1D67" w:rsidP="004A2705">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impact on fauna habitats;</w:t>
            </w:r>
          </w:p>
          <w:p w:rsidR="000D1D67" w:rsidRPr="000D1D67" w:rsidRDefault="000D1D67" w:rsidP="004A2705">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impact on wildlife corridors and connectivity;</w:t>
            </w:r>
          </w:p>
          <w:p w:rsidR="000D1D67" w:rsidRPr="000D1D67" w:rsidRDefault="000D1D67" w:rsidP="004A2705">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impact on stream integrity;</w:t>
            </w:r>
          </w:p>
          <w:p w:rsidR="000D1D67" w:rsidRPr="000D1D67" w:rsidRDefault="000D1D67" w:rsidP="004A2705">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impact of opportunities for revegetation and rehabilitation planting;</w:t>
            </w:r>
          </w:p>
          <w:p w:rsidR="000D1D67" w:rsidRPr="000D1D67" w:rsidRDefault="000D1D67" w:rsidP="004A2705">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edge effects.</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494DAB">
              <w:rPr>
                <w:rFonts w:ascii="Arial" w:eastAsia="Times New Roman" w:hAnsi="Arial" w:cs="Arial"/>
                <w:b/>
                <w:bCs/>
                <w:sz w:val="20"/>
                <w:szCs w:val="20"/>
                <w:lang w:eastAsia="en-AU"/>
              </w:rPr>
              <w:t>106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does not occur within:</w:t>
            </w:r>
          </w:p>
          <w:p w:rsidR="000D1D67" w:rsidRPr="000D1D67" w:rsidRDefault="000D1D67" w:rsidP="004A2705">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50m from top of bank for W1 waterway and drainage line</w:t>
            </w:r>
          </w:p>
          <w:p w:rsidR="000D1D67" w:rsidRPr="000D1D67" w:rsidRDefault="000D1D67" w:rsidP="004A2705">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30m from top of bank for W2 waterway and drainage line</w:t>
            </w:r>
          </w:p>
          <w:p w:rsidR="000D1D67" w:rsidRPr="000D1D67" w:rsidRDefault="000D1D67" w:rsidP="004A2705">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20m from top of bank for W3 waterway and drainage line</w:t>
            </w:r>
          </w:p>
          <w:p w:rsidR="000D1D67" w:rsidRPr="000D1D67" w:rsidRDefault="000D1D67" w:rsidP="004A2705">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17"/>
            </w:tblGrid>
            <w:tr w:rsidR="000D1D67" w:rsidRPr="000D1D67" w:rsidTr="00C052F2">
              <w:trPr>
                <w:tblCellSpacing w:w="15" w:type="dxa"/>
              </w:trPr>
              <w:tc>
                <w:tcPr>
                  <w:tcW w:w="5940" w:type="dxa"/>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E7AA8">
                    <w:rPr>
                      <w:rFonts w:ascii="Arial" w:eastAsia="Times New Roman" w:hAnsi="Arial" w:cs="Arial"/>
                      <w:sz w:val="18"/>
                      <w:szCs w:val="20"/>
                      <w:lang w:eastAsia="en-AU"/>
                    </w:rPr>
                    <w:lastRenderedPageBreak/>
                    <w:t>Note - W1, W2 and W3 waterway and drainage lines, and wetlands are mapped on Schedule 2, Section 2.5 Overlay Maps – Riparian and wetland setbacks</w:t>
                  </w:r>
                  <w:r w:rsidRPr="000D1D67">
                    <w:rPr>
                      <w:rFonts w:ascii="Arial" w:eastAsia="Times New Roman" w:hAnsi="Arial" w:cs="Arial"/>
                      <w:sz w:val="20"/>
                      <w:szCs w:val="20"/>
                      <w:lang w:eastAsia="en-AU"/>
                    </w:rPr>
                    <w:t xml:space="preserve">.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B86F19" w:rsidRDefault="00B86F19" w:rsidP="000D1D67">
      <w:pPr>
        <w:spacing w:before="100" w:beforeAutospacing="1" w:after="100" w:afterAutospacing="1" w:line="240" w:lineRule="auto"/>
        <w:rPr>
          <w:rFonts w:ascii="Arial" w:hAnsi="Arial" w:cs="Arial"/>
          <w:sz w:val="20"/>
          <w:szCs w:val="20"/>
        </w:rPr>
      </w:pPr>
    </w:p>
    <w:p w:rsidR="006F1336" w:rsidRDefault="006F1336" w:rsidP="00494DAB">
      <w:pPr>
        <w:spacing w:before="100" w:beforeAutospacing="1" w:after="100" w:afterAutospacing="1" w:line="240" w:lineRule="auto"/>
        <w:jc w:val="center"/>
        <w:rPr>
          <w:rFonts w:ascii="Arial" w:hAnsi="Arial" w:cs="Arial"/>
          <w:b/>
          <w:bCs/>
          <w:sz w:val="20"/>
          <w:szCs w:val="20"/>
        </w:rPr>
      </w:pPr>
      <w:r>
        <w:rPr>
          <w:rFonts w:ascii="Arial" w:hAnsi="Arial" w:cs="Arial"/>
          <w:b/>
          <w:bCs/>
          <w:sz w:val="20"/>
          <w:szCs w:val="20"/>
        </w:rPr>
        <w:br w:type="page"/>
      </w:r>
    </w:p>
    <w:p w:rsidR="00494DAB" w:rsidRPr="00494DAB" w:rsidRDefault="00494DAB" w:rsidP="00494DAB">
      <w:pPr>
        <w:spacing w:before="100" w:beforeAutospacing="1" w:after="100" w:afterAutospacing="1" w:line="240" w:lineRule="auto"/>
        <w:jc w:val="center"/>
        <w:rPr>
          <w:rFonts w:ascii="Arial" w:hAnsi="Arial" w:cs="Arial"/>
          <w:b/>
          <w:bCs/>
          <w:sz w:val="20"/>
          <w:szCs w:val="20"/>
        </w:rPr>
      </w:pPr>
      <w:r w:rsidRPr="00494DAB">
        <w:rPr>
          <w:rFonts w:ascii="Arial" w:hAnsi="Arial" w:cs="Arial"/>
          <w:b/>
          <w:bCs/>
          <w:sz w:val="20"/>
          <w:szCs w:val="20"/>
        </w:rPr>
        <w:lastRenderedPageBreak/>
        <w:t>Movement network figure</w:t>
      </w:r>
    </w:p>
    <w:p w:rsidR="00494DAB" w:rsidRDefault="00494DAB" w:rsidP="00494DAB">
      <w:pPr>
        <w:spacing w:before="100" w:beforeAutospacing="1" w:after="100" w:afterAutospacing="1" w:line="240" w:lineRule="auto"/>
        <w:jc w:val="center"/>
        <w:rPr>
          <w:rFonts w:ascii="Arial" w:hAnsi="Arial" w:cs="Arial"/>
          <w:b/>
          <w:bCs/>
          <w:sz w:val="20"/>
          <w:szCs w:val="20"/>
        </w:rPr>
      </w:pPr>
      <w:r w:rsidRPr="00494DAB">
        <w:rPr>
          <w:rFonts w:ascii="Arial" w:hAnsi="Arial" w:cs="Arial"/>
          <w:b/>
          <w:bCs/>
          <w:sz w:val="20"/>
          <w:szCs w:val="20"/>
        </w:rPr>
        <w:t>Figure 1 - Morayfield - Anderson Road</w:t>
      </w:r>
    </w:p>
    <w:p w:rsidR="00494DAB" w:rsidRPr="000D1D67" w:rsidRDefault="006F1336" w:rsidP="00494DAB">
      <w:pPr>
        <w:spacing w:before="100" w:beforeAutospacing="1" w:after="100" w:afterAutospacing="1" w:line="240" w:lineRule="auto"/>
        <w:jc w:val="center"/>
        <w:rPr>
          <w:rFonts w:ascii="Arial" w:hAnsi="Arial" w:cs="Arial"/>
          <w:sz w:val="20"/>
          <w:szCs w:val="20"/>
        </w:rPr>
      </w:pPr>
      <w:r>
        <w:rPr>
          <w:noProof/>
        </w:rPr>
        <w:drawing>
          <wp:inline distT="0" distB="0" distL="0" distR="0">
            <wp:extent cx="8153400" cy="388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153400" cy="3886200"/>
                    </a:xfrm>
                    <a:prstGeom prst="rect">
                      <a:avLst/>
                    </a:prstGeom>
                    <a:noFill/>
                    <a:ln>
                      <a:noFill/>
                    </a:ln>
                  </pic:spPr>
                </pic:pic>
              </a:graphicData>
            </a:graphic>
          </wp:inline>
        </w:drawing>
      </w:r>
    </w:p>
    <w:sectPr w:rsidR="00494DAB" w:rsidRPr="000D1D67" w:rsidSect="000D1D67">
      <w:headerReference w:type="even" r:id="rId69"/>
      <w:headerReference w:type="default" r:id="rId70"/>
      <w:footerReference w:type="even" r:id="rId71"/>
      <w:footerReference w:type="default" r:id="rId72"/>
      <w:headerReference w:type="first" r:id="rId73"/>
      <w:footerReference w:type="first" r:id="rId7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3434" w:rsidRDefault="00303434" w:rsidP="00E9538F">
      <w:pPr>
        <w:spacing w:after="0" w:line="240" w:lineRule="auto"/>
      </w:pPr>
      <w:r>
        <w:separator/>
      </w:r>
    </w:p>
  </w:endnote>
  <w:endnote w:type="continuationSeparator" w:id="0">
    <w:p w:rsidR="00303434" w:rsidRDefault="00303434" w:rsidP="00E95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516" w:rsidRDefault="00B645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83B" w:rsidRPr="00E9538F" w:rsidRDefault="002D583B" w:rsidP="00E9538F">
    <w:pPr>
      <w:pStyle w:val="Footer"/>
      <w:jc w:val="center"/>
      <w:rPr>
        <w:rFonts w:ascii="Arial" w:hAnsi="Arial" w:cs="Arial"/>
        <w:i/>
        <w:sz w:val="20"/>
        <w:szCs w:val="20"/>
      </w:rPr>
    </w:pPr>
    <w:r w:rsidRPr="00E9538F">
      <w:rPr>
        <w:rFonts w:ascii="Arial" w:hAnsi="Arial" w:cs="Arial"/>
        <w:i/>
        <w:sz w:val="20"/>
        <w:szCs w:val="20"/>
      </w:rPr>
      <w:t>MBRC Planning Scheme</w:t>
    </w:r>
    <w:r>
      <w:rPr>
        <w:rFonts w:ascii="Arial" w:hAnsi="Arial" w:cs="Arial"/>
        <w:i/>
        <w:sz w:val="20"/>
        <w:szCs w:val="20"/>
      </w:rPr>
      <w:t xml:space="preserve"> Version </w:t>
    </w:r>
    <w:r w:rsidR="00DB1451">
      <w:rPr>
        <w:rFonts w:ascii="Arial" w:hAnsi="Arial" w:cs="Arial"/>
        <w:i/>
        <w:sz w:val="20"/>
        <w:szCs w:val="20"/>
      </w:rPr>
      <w:t>6</w:t>
    </w:r>
    <w:bookmarkStart w:id="0" w:name="_GoBack"/>
    <w:bookmarkEnd w:id="0"/>
    <w:r w:rsidRPr="00E9538F">
      <w:rPr>
        <w:rFonts w:ascii="Arial" w:hAnsi="Arial" w:cs="Arial"/>
        <w:i/>
        <w:sz w:val="20"/>
        <w:szCs w:val="20"/>
      </w:rPr>
      <w:t xml:space="preserve"> - Centre zone - Specialised centre precinct - Assessable</w:t>
    </w:r>
    <w:r w:rsidRPr="00E9538F">
      <w:rPr>
        <w:rFonts w:ascii="Arial" w:hAnsi="Arial" w:cs="Arial"/>
        <w:i/>
        <w:sz w:val="20"/>
        <w:szCs w:val="20"/>
      </w:rPr>
      <w:tab/>
    </w:r>
    <w:r w:rsidRPr="00E9538F">
      <w:rPr>
        <w:rFonts w:ascii="Arial" w:hAnsi="Arial" w:cs="Arial"/>
        <w:i/>
        <w:sz w:val="20"/>
        <w:szCs w:val="20"/>
      </w:rPr>
      <w:tab/>
    </w:r>
    <w:r w:rsidRPr="00E9538F">
      <w:rPr>
        <w:rFonts w:ascii="Arial" w:hAnsi="Arial" w:cs="Arial"/>
        <w:i/>
        <w:sz w:val="20"/>
        <w:szCs w:val="20"/>
      </w:rPr>
      <w:tab/>
    </w:r>
    <w:r w:rsidRPr="00E9538F">
      <w:rPr>
        <w:rFonts w:ascii="Arial" w:hAnsi="Arial" w:cs="Arial"/>
        <w:i/>
        <w:sz w:val="20"/>
        <w:szCs w:val="20"/>
      </w:rPr>
      <w:tab/>
    </w:r>
    <w:r w:rsidRPr="00E9538F">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E9538F">
          <w:rPr>
            <w:rFonts w:ascii="Arial" w:hAnsi="Arial" w:cs="Arial"/>
            <w:sz w:val="20"/>
            <w:szCs w:val="20"/>
          </w:rPr>
          <w:fldChar w:fldCharType="begin"/>
        </w:r>
        <w:r w:rsidRPr="00E9538F">
          <w:rPr>
            <w:rFonts w:ascii="Arial" w:hAnsi="Arial" w:cs="Arial"/>
            <w:sz w:val="20"/>
            <w:szCs w:val="20"/>
          </w:rPr>
          <w:instrText xml:space="preserve"> PAGE   \* MERGEFORMAT </w:instrText>
        </w:r>
        <w:r w:rsidRPr="00E9538F">
          <w:rPr>
            <w:rFonts w:ascii="Arial" w:hAnsi="Arial" w:cs="Arial"/>
            <w:sz w:val="20"/>
            <w:szCs w:val="20"/>
          </w:rPr>
          <w:fldChar w:fldCharType="separate"/>
        </w:r>
        <w:r>
          <w:rPr>
            <w:rFonts w:ascii="Arial" w:hAnsi="Arial" w:cs="Arial"/>
            <w:noProof/>
            <w:sz w:val="20"/>
            <w:szCs w:val="20"/>
          </w:rPr>
          <w:t>21</w:t>
        </w:r>
        <w:r w:rsidRPr="00E9538F">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516" w:rsidRDefault="00B645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3434" w:rsidRDefault="00303434" w:rsidP="00E9538F">
      <w:pPr>
        <w:spacing w:after="0" w:line="240" w:lineRule="auto"/>
      </w:pPr>
      <w:r>
        <w:separator/>
      </w:r>
    </w:p>
  </w:footnote>
  <w:footnote w:type="continuationSeparator" w:id="0">
    <w:p w:rsidR="00303434" w:rsidRDefault="00303434" w:rsidP="00E95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516" w:rsidRDefault="00B645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516" w:rsidRDefault="00B645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516" w:rsidRDefault="00B645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3F63"/>
    <w:multiLevelType w:val="multilevel"/>
    <w:tmpl w:val="095C57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F84F33"/>
    <w:multiLevelType w:val="multilevel"/>
    <w:tmpl w:val="31D4F2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1566836"/>
    <w:multiLevelType w:val="hybridMultilevel"/>
    <w:tmpl w:val="1EA04C96"/>
    <w:lvl w:ilvl="0" w:tplc="0C09001B">
      <w:start w:val="1"/>
      <w:numFmt w:val="lowerRoman"/>
      <w:lvlText w:val="%1."/>
      <w:lvlJc w:val="right"/>
      <w:pPr>
        <w:ind w:left="1230" w:hanging="360"/>
      </w:pPr>
    </w:lvl>
    <w:lvl w:ilvl="1" w:tplc="0C090019">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3" w15:restartNumberingAfterBreak="0">
    <w:nsid w:val="01B5241C"/>
    <w:multiLevelType w:val="multilevel"/>
    <w:tmpl w:val="0960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E7337B"/>
    <w:multiLevelType w:val="multilevel"/>
    <w:tmpl w:val="5E52F0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45A1D26"/>
    <w:multiLevelType w:val="multilevel"/>
    <w:tmpl w:val="FDB225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64702BB"/>
    <w:multiLevelType w:val="multilevel"/>
    <w:tmpl w:val="ED2E89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6C6010D"/>
    <w:multiLevelType w:val="multilevel"/>
    <w:tmpl w:val="FD08A0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89E38DF"/>
    <w:multiLevelType w:val="multilevel"/>
    <w:tmpl w:val="1CB21D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BA61396"/>
    <w:multiLevelType w:val="multilevel"/>
    <w:tmpl w:val="3AF8B69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DC90AB4"/>
    <w:multiLevelType w:val="multilevel"/>
    <w:tmpl w:val="ACE422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09422D1"/>
    <w:multiLevelType w:val="multilevel"/>
    <w:tmpl w:val="AAC020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0E30EBA"/>
    <w:multiLevelType w:val="multilevel"/>
    <w:tmpl w:val="4C0A74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27A12F3"/>
    <w:multiLevelType w:val="multilevel"/>
    <w:tmpl w:val="6E4A89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39627CC"/>
    <w:multiLevelType w:val="multilevel"/>
    <w:tmpl w:val="E97CE3A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405357A"/>
    <w:multiLevelType w:val="multilevel"/>
    <w:tmpl w:val="8BEC62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6FF79AB"/>
    <w:multiLevelType w:val="multilevel"/>
    <w:tmpl w:val="E3D61F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7350341"/>
    <w:multiLevelType w:val="multilevel"/>
    <w:tmpl w:val="F7DE9A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9" w15:restartNumberingAfterBreak="0">
    <w:nsid w:val="19463A80"/>
    <w:multiLevelType w:val="multilevel"/>
    <w:tmpl w:val="243C54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97B34B9"/>
    <w:multiLevelType w:val="multilevel"/>
    <w:tmpl w:val="CBBC72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98E2298"/>
    <w:multiLevelType w:val="multilevel"/>
    <w:tmpl w:val="95CE9A5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BB81CF8"/>
    <w:multiLevelType w:val="multilevel"/>
    <w:tmpl w:val="13CE3D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C006F49"/>
    <w:multiLevelType w:val="multilevel"/>
    <w:tmpl w:val="377CEB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D7B288D"/>
    <w:multiLevelType w:val="multilevel"/>
    <w:tmpl w:val="DEAC28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E1718A8"/>
    <w:multiLevelType w:val="multilevel"/>
    <w:tmpl w:val="4294AC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0D007A1"/>
    <w:multiLevelType w:val="multilevel"/>
    <w:tmpl w:val="CEA2AB3A"/>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1DA65BF"/>
    <w:multiLevelType w:val="multilevel"/>
    <w:tmpl w:val="5754C6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29D2500"/>
    <w:multiLevelType w:val="multilevel"/>
    <w:tmpl w:val="3CD4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E25882"/>
    <w:multiLevelType w:val="multilevel"/>
    <w:tmpl w:val="672EC6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8D10AEE"/>
    <w:multiLevelType w:val="hybridMultilevel"/>
    <w:tmpl w:val="1EA04C96"/>
    <w:lvl w:ilvl="0" w:tplc="0C09001B">
      <w:start w:val="1"/>
      <w:numFmt w:val="lowerRoman"/>
      <w:lvlText w:val="%1."/>
      <w:lvlJc w:val="right"/>
      <w:pPr>
        <w:ind w:left="1230" w:hanging="360"/>
      </w:pPr>
    </w:lvl>
    <w:lvl w:ilvl="1" w:tplc="0C090019">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31" w15:restartNumberingAfterBreak="0">
    <w:nsid w:val="28DB0644"/>
    <w:multiLevelType w:val="multilevel"/>
    <w:tmpl w:val="1A3E2B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96C45C4"/>
    <w:multiLevelType w:val="multilevel"/>
    <w:tmpl w:val="8C02BE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A8144D9"/>
    <w:multiLevelType w:val="multilevel"/>
    <w:tmpl w:val="FD84366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CF154BF"/>
    <w:multiLevelType w:val="multilevel"/>
    <w:tmpl w:val="D1FC58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D013D05"/>
    <w:multiLevelType w:val="multilevel"/>
    <w:tmpl w:val="6A001C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EC86371"/>
    <w:multiLevelType w:val="multilevel"/>
    <w:tmpl w:val="433E313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03A55A9"/>
    <w:multiLevelType w:val="multilevel"/>
    <w:tmpl w:val="1146058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10A0618"/>
    <w:multiLevelType w:val="multilevel"/>
    <w:tmpl w:val="DCDC7D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10B3C35"/>
    <w:multiLevelType w:val="multilevel"/>
    <w:tmpl w:val="1D7C80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2F11245"/>
    <w:multiLevelType w:val="hybridMultilevel"/>
    <w:tmpl w:val="229878EC"/>
    <w:lvl w:ilvl="0" w:tplc="0C090019">
      <w:start w:val="1"/>
      <w:numFmt w:val="lowerLetter"/>
      <w:lvlText w:val="%1."/>
      <w:lvlJc w:val="left"/>
      <w:pPr>
        <w:ind w:left="510" w:hanging="360"/>
      </w:p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41" w15:restartNumberingAfterBreak="0">
    <w:nsid w:val="33EE628A"/>
    <w:multiLevelType w:val="multilevel"/>
    <w:tmpl w:val="021A22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40F66B8"/>
    <w:multiLevelType w:val="multilevel"/>
    <w:tmpl w:val="C06093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6052003"/>
    <w:multiLevelType w:val="multilevel"/>
    <w:tmpl w:val="9DE84B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63D0A6A"/>
    <w:multiLevelType w:val="multilevel"/>
    <w:tmpl w:val="892E47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77F3EA9"/>
    <w:multiLevelType w:val="multilevel"/>
    <w:tmpl w:val="45ECED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7CF4E0F"/>
    <w:multiLevelType w:val="multilevel"/>
    <w:tmpl w:val="CC1CDE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0ED1809"/>
    <w:multiLevelType w:val="multilevel"/>
    <w:tmpl w:val="AAF4EF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462183C"/>
    <w:multiLevelType w:val="hybridMultilevel"/>
    <w:tmpl w:val="ACC23D12"/>
    <w:lvl w:ilvl="0" w:tplc="0C090019">
      <w:start w:val="1"/>
      <w:numFmt w:val="lowerLetter"/>
      <w:lvlText w:val="%1."/>
      <w:lvlJc w:val="left"/>
      <w:pPr>
        <w:ind w:left="510" w:hanging="360"/>
      </w:pPr>
    </w:lvl>
    <w:lvl w:ilvl="1" w:tplc="0C090019">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49" w15:restartNumberingAfterBreak="0">
    <w:nsid w:val="458B33F2"/>
    <w:multiLevelType w:val="multilevel"/>
    <w:tmpl w:val="1758DF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5F1019E"/>
    <w:multiLevelType w:val="multilevel"/>
    <w:tmpl w:val="95207C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6BA10A8"/>
    <w:multiLevelType w:val="multilevel"/>
    <w:tmpl w:val="53AEA4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7D60F4E"/>
    <w:multiLevelType w:val="multilevel"/>
    <w:tmpl w:val="98BAA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8913111"/>
    <w:multiLevelType w:val="multilevel"/>
    <w:tmpl w:val="329029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A973F0A"/>
    <w:multiLevelType w:val="multilevel"/>
    <w:tmpl w:val="416427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CE40AE3"/>
    <w:multiLevelType w:val="multilevel"/>
    <w:tmpl w:val="99C6E8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D295444"/>
    <w:multiLevelType w:val="multilevel"/>
    <w:tmpl w:val="09FEA6B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D2E1110"/>
    <w:multiLevelType w:val="multilevel"/>
    <w:tmpl w:val="7AA45ED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53AD58F0"/>
    <w:multiLevelType w:val="multilevel"/>
    <w:tmpl w:val="94C844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54B03310"/>
    <w:multiLevelType w:val="multilevel"/>
    <w:tmpl w:val="739EF6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6857351"/>
    <w:multiLevelType w:val="multilevel"/>
    <w:tmpl w:val="64AA54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6B641E3"/>
    <w:multiLevelType w:val="multilevel"/>
    <w:tmpl w:val="BC188A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7522EAF"/>
    <w:multiLevelType w:val="multilevel"/>
    <w:tmpl w:val="3C4803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7A51A81"/>
    <w:multiLevelType w:val="multilevel"/>
    <w:tmpl w:val="196E04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802076B"/>
    <w:multiLevelType w:val="multilevel"/>
    <w:tmpl w:val="A05C7C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82721DE"/>
    <w:multiLevelType w:val="multilevel"/>
    <w:tmpl w:val="0C0214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A332CE0"/>
    <w:multiLevelType w:val="multilevel"/>
    <w:tmpl w:val="945628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AFA7E07"/>
    <w:multiLevelType w:val="multilevel"/>
    <w:tmpl w:val="5888B9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C0A3354"/>
    <w:multiLevelType w:val="multilevel"/>
    <w:tmpl w:val="C03AE5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C9D3760"/>
    <w:multiLevelType w:val="multilevel"/>
    <w:tmpl w:val="5F9E8C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EC9042A"/>
    <w:multiLevelType w:val="multilevel"/>
    <w:tmpl w:val="E5AA3B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F5163E6"/>
    <w:multiLevelType w:val="multilevel"/>
    <w:tmpl w:val="920C6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F7315C7"/>
    <w:multiLevelType w:val="multilevel"/>
    <w:tmpl w:val="6AE0B3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60183A6C"/>
    <w:multiLevelType w:val="multilevel"/>
    <w:tmpl w:val="EE5A79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06A1325"/>
    <w:multiLevelType w:val="multilevel"/>
    <w:tmpl w:val="2DEAC5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645D0CE4"/>
    <w:multiLevelType w:val="multilevel"/>
    <w:tmpl w:val="5D24A2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60217D7"/>
    <w:multiLevelType w:val="multilevel"/>
    <w:tmpl w:val="A16A12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67D1293"/>
    <w:multiLevelType w:val="multilevel"/>
    <w:tmpl w:val="A5C86D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9AC4417"/>
    <w:multiLevelType w:val="multilevel"/>
    <w:tmpl w:val="AD089C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6A0B6C1E"/>
    <w:multiLevelType w:val="hybridMultilevel"/>
    <w:tmpl w:val="A38CB41A"/>
    <w:lvl w:ilvl="0" w:tplc="0C090019">
      <w:start w:val="1"/>
      <w:numFmt w:val="lowerLetter"/>
      <w:lvlText w:val="%1."/>
      <w:lvlJc w:val="left"/>
      <w:pPr>
        <w:ind w:left="510" w:hanging="360"/>
      </w:p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80" w15:restartNumberingAfterBreak="0">
    <w:nsid w:val="6AC72009"/>
    <w:multiLevelType w:val="multilevel"/>
    <w:tmpl w:val="48C872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6AD25B6F"/>
    <w:multiLevelType w:val="multilevel"/>
    <w:tmpl w:val="DDB28A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B626C04"/>
    <w:multiLevelType w:val="multilevel"/>
    <w:tmpl w:val="449C6C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D081AA6"/>
    <w:multiLevelType w:val="multilevel"/>
    <w:tmpl w:val="F56843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F6E317E"/>
    <w:multiLevelType w:val="multilevel"/>
    <w:tmpl w:val="FDE6255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70B820E0"/>
    <w:multiLevelType w:val="multilevel"/>
    <w:tmpl w:val="C1D0F5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54070DB"/>
    <w:multiLevelType w:val="multilevel"/>
    <w:tmpl w:val="9F6695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75436498"/>
    <w:multiLevelType w:val="multilevel"/>
    <w:tmpl w:val="AE86EA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75DC3A87"/>
    <w:multiLevelType w:val="multilevel"/>
    <w:tmpl w:val="05D658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760605C0"/>
    <w:multiLevelType w:val="multilevel"/>
    <w:tmpl w:val="AB72D0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777B77DE"/>
    <w:multiLevelType w:val="multilevel"/>
    <w:tmpl w:val="902A215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79993836"/>
    <w:multiLevelType w:val="multilevel"/>
    <w:tmpl w:val="804A0AD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7C907F31"/>
    <w:multiLevelType w:val="multilevel"/>
    <w:tmpl w:val="8A6CEB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72"/>
  </w:num>
  <w:num w:numId="2">
    <w:abstractNumId w:val="22"/>
  </w:num>
  <w:num w:numId="3">
    <w:abstractNumId w:val="25"/>
  </w:num>
  <w:num w:numId="4">
    <w:abstractNumId w:val="29"/>
  </w:num>
  <w:num w:numId="5">
    <w:abstractNumId w:val="87"/>
  </w:num>
  <w:num w:numId="6">
    <w:abstractNumId w:val="64"/>
  </w:num>
  <w:num w:numId="7">
    <w:abstractNumId w:val="54"/>
  </w:num>
  <w:num w:numId="8">
    <w:abstractNumId w:val="6"/>
  </w:num>
  <w:num w:numId="9">
    <w:abstractNumId w:val="49"/>
  </w:num>
  <w:num w:numId="10">
    <w:abstractNumId w:val="58"/>
  </w:num>
  <w:num w:numId="11">
    <w:abstractNumId w:val="52"/>
  </w:num>
  <w:num w:numId="12">
    <w:abstractNumId w:val="68"/>
  </w:num>
  <w:num w:numId="13">
    <w:abstractNumId w:val="66"/>
  </w:num>
  <w:num w:numId="14">
    <w:abstractNumId w:val="21"/>
  </w:num>
  <w:num w:numId="15">
    <w:abstractNumId w:val="84"/>
  </w:num>
  <w:num w:numId="16">
    <w:abstractNumId w:val="91"/>
  </w:num>
  <w:num w:numId="17">
    <w:abstractNumId w:val="36"/>
  </w:num>
  <w:num w:numId="18">
    <w:abstractNumId w:val="67"/>
  </w:num>
  <w:num w:numId="19">
    <w:abstractNumId w:val="17"/>
  </w:num>
  <w:num w:numId="20">
    <w:abstractNumId w:val="31"/>
  </w:num>
  <w:num w:numId="21">
    <w:abstractNumId w:val="34"/>
  </w:num>
  <w:num w:numId="22">
    <w:abstractNumId w:val="89"/>
  </w:num>
  <w:num w:numId="23">
    <w:abstractNumId w:val="42"/>
  </w:num>
  <w:num w:numId="24">
    <w:abstractNumId w:val="59"/>
  </w:num>
  <w:num w:numId="25">
    <w:abstractNumId w:val="1"/>
  </w:num>
  <w:num w:numId="26">
    <w:abstractNumId w:val="4"/>
  </w:num>
  <w:num w:numId="27">
    <w:abstractNumId w:val="16"/>
  </w:num>
  <w:num w:numId="28">
    <w:abstractNumId w:val="15"/>
  </w:num>
  <w:num w:numId="29">
    <w:abstractNumId w:val="37"/>
  </w:num>
  <w:num w:numId="30">
    <w:abstractNumId w:val="44"/>
  </w:num>
  <w:num w:numId="31">
    <w:abstractNumId w:val="26"/>
  </w:num>
  <w:num w:numId="32">
    <w:abstractNumId w:val="38"/>
  </w:num>
  <w:num w:numId="33">
    <w:abstractNumId w:val="14"/>
  </w:num>
  <w:num w:numId="34">
    <w:abstractNumId w:val="76"/>
  </w:num>
  <w:num w:numId="35">
    <w:abstractNumId w:val="56"/>
  </w:num>
  <w:num w:numId="36">
    <w:abstractNumId w:val="47"/>
  </w:num>
  <w:num w:numId="37">
    <w:abstractNumId w:val="45"/>
  </w:num>
  <w:num w:numId="38">
    <w:abstractNumId w:val="8"/>
  </w:num>
  <w:num w:numId="39">
    <w:abstractNumId w:val="39"/>
  </w:num>
  <w:num w:numId="40">
    <w:abstractNumId w:val="61"/>
  </w:num>
  <w:num w:numId="41">
    <w:abstractNumId w:val="74"/>
  </w:num>
  <w:num w:numId="42">
    <w:abstractNumId w:val="86"/>
  </w:num>
  <w:num w:numId="43">
    <w:abstractNumId w:val="78"/>
  </w:num>
  <w:num w:numId="44">
    <w:abstractNumId w:val="90"/>
  </w:num>
  <w:num w:numId="45">
    <w:abstractNumId w:val="88"/>
  </w:num>
  <w:num w:numId="46">
    <w:abstractNumId w:val="50"/>
  </w:num>
  <w:num w:numId="47">
    <w:abstractNumId w:val="55"/>
  </w:num>
  <w:num w:numId="48">
    <w:abstractNumId w:val="62"/>
  </w:num>
  <w:num w:numId="49">
    <w:abstractNumId w:val="5"/>
  </w:num>
  <w:num w:numId="50">
    <w:abstractNumId w:val="32"/>
  </w:num>
  <w:num w:numId="51">
    <w:abstractNumId w:val="12"/>
  </w:num>
  <w:num w:numId="52">
    <w:abstractNumId w:val="20"/>
  </w:num>
  <w:num w:numId="53">
    <w:abstractNumId w:val="46"/>
  </w:num>
  <w:num w:numId="54">
    <w:abstractNumId w:val="27"/>
  </w:num>
  <w:num w:numId="55">
    <w:abstractNumId w:val="92"/>
  </w:num>
  <w:num w:numId="56">
    <w:abstractNumId w:val="35"/>
  </w:num>
  <w:num w:numId="57">
    <w:abstractNumId w:val="80"/>
  </w:num>
  <w:num w:numId="58">
    <w:abstractNumId w:val="70"/>
  </w:num>
  <w:num w:numId="59">
    <w:abstractNumId w:val="85"/>
  </w:num>
  <w:num w:numId="60">
    <w:abstractNumId w:val="73"/>
  </w:num>
  <w:num w:numId="61">
    <w:abstractNumId w:val="41"/>
  </w:num>
  <w:num w:numId="62">
    <w:abstractNumId w:val="81"/>
  </w:num>
  <w:num w:numId="63">
    <w:abstractNumId w:val="23"/>
  </w:num>
  <w:num w:numId="64">
    <w:abstractNumId w:val="60"/>
  </w:num>
  <w:num w:numId="65">
    <w:abstractNumId w:val="10"/>
  </w:num>
  <w:num w:numId="66">
    <w:abstractNumId w:val="65"/>
  </w:num>
  <w:num w:numId="67">
    <w:abstractNumId w:val="63"/>
  </w:num>
  <w:num w:numId="68">
    <w:abstractNumId w:val="77"/>
  </w:num>
  <w:num w:numId="69">
    <w:abstractNumId w:val="51"/>
  </w:num>
  <w:num w:numId="70">
    <w:abstractNumId w:val="69"/>
  </w:num>
  <w:num w:numId="71">
    <w:abstractNumId w:val="71"/>
  </w:num>
  <w:num w:numId="72">
    <w:abstractNumId w:val="53"/>
  </w:num>
  <w:num w:numId="73">
    <w:abstractNumId w:val="43"/>
  </w:num>
  <w:num w:numId="74">
    <w:abstractNumId w:val="18"/>
  </w:num>
  <w:num w:numId="75">
    <w:abstractNumId w:val="24"/>
  </w:num>
  <w:num w:numId="76">
    <w:abstractNumId w:val="40"/>
  </w:num>
  <w:num w:numId="77">
    <w:abstractNumId w:val="2"/>
  </w:num>
  <w:num w:numId="78">
    <w:abstractNumId w:val="30"/>
  </w:num>
  <w:num w:numId="79">
    <w:abstractNumId w:val="79"/>
  </w:num>
  <w:num w:numId="80">
    <w:abstractNumId w:val="82"/>
  </w:num>
  <w:num w:numId="81">
    <w:abstractNumId w:val="3"/>
  </w:num>
  <w:num w:numId="82">
    <w:abstractNumId w:val="33"/>
  </w:num>
  <w:num w:numId="83">
    <w:abstractNumId w:val="28"/>
  </w:num>
  <w:num w:numId="84">
    <w:abstractNumId w:val="57"/>
  </w:num>
  <w:num w:numId="85">
    <w:abstractNumId w:val="75"/>
  </w:num>
  <w:num w:numId="86">
    <w:abstractNumId w:val="13"/>
  </w:num>
  <w:num w:numId="87">
    <w:abstractNumId w:val="19"/>
  </w:num>
  <w:num w:numId="88">
    <w:abstractNumId w:val="48"/>
  </w:num>
  <w:num w:numId="89">
    <w:abstractNumId w:val="83"/>
  </w:num>
  <w:num w:numId="90">
    <w:abstractNumId w:val="0"/>
  </w:num>
  <w:num w:numId="91">
    <w:abstractNumId w:val="9"/>
  </w:num>
  <w:num w:numId="92">
    <w:abstractNumId w:val="7"/>
  </w:num>
  <w:num w:numId="93">
    <w:abstractNumId w:val="1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D67"/>
    <w:rsid w:val="00026372"/>
    <w:rsid w:val="000C0405"/>
    <w:rsid w:val="000D1D67"/>
    <w:rsid w:val="000D7046"/>
    <w:rsid w:val="000E66E2"/>
    <w:rsid w:val="000E7AA8"/>
    <w:rsid w:val="0011521C"/>
    <w:rsid w:val="00191961"/>
    <w:rsid w:val="00211668"/>
    <w:rsid w:val="00282C12"/>
    <w:rsid w:val="002D583B"/>
    <w:rsid w:val="00303434"/>
    <w:rsid w:val="00395A22"/>
    <w:rsid w:val="00456CDB"/>
    <w:rsid w:val="00494DAB"/>
    <w:rsid w:val="004A2705"/>
    <w:rsid w:val="00516669"/>
    <w:rsid w:val="005A4D1E"/>
    <w:rsid w:val="005B2FA9"/>
    <w:rsid w:val="005F3057"/>
    <w:rsid w:val="00621DFC"/>
    <w:rsid w:val="00694021"/>
    <w:rsid w:val="006B1752"/>
    <w:rsid w:val="006E5809"/>
    <w:rsid w:val="006F1336"/>
    <w:rsid w:val="007827BB"/>
    <w:rsid w:val="007A4956"/>
    <w:rsid w:val="00820531"/>
    <w:rsid w:val="00891E4E"/>
    <w:rsid w:val="008A2A34"/>
    <w:rsid w:val="008B2DC6"/>
    <w:rsid w:val="008C5117"/>
    <w:rsid w:val="008D0413"/>
    <w:rsid w:val="008E5F48"/>
    <w:rsid w:val="00962949"/>
    <w:rsid w:val="009A2374"/>
    <w:rsid w:val="00A31F68"/>
    <w:rsid w:val="00A6058C"/>
    <w:rsid w:val="00AB020A"/>
    <w:rsid w:val="00AF77E0"/>
    <w:rsid w:val="00B64516"/>
    <w:rsid w:val="00B86F19"/>
    <w:rsid w:val="00BB3F9F"/>
    <w:rsid w:val="00C052F2"/>
    <w:rsid w:val="00C102B5"/>
    <w:rsid w:val="00C33208"/>
    <w:rsid w:val="00C84C93"/>
    <w:rsid w:val="00DB1451"/>
    <w:rsid w:val="00E848D5"/>
    <w:rsid w:val="00E9538F"/>
    <w:rsid w:val="00ED2F51"/>
    <w:rsid w:val="00F714A5"/>
    <w:rsid w:val="00FB2D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CE8FA"/>
  <w15:chartTrackingRefBased/>
  <w15:docId w15:val="{1B6C8D38-168C-48B6-8ADD-556B0A974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D1D67"/>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0D1D67"/>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0D1D67"/>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0D1D67"/>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0D1D67"/>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0D1D67"/>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1D67"/>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0D1D67"/>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0D1D67"/>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0D1D67"/>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0D1D67"/>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0D1D67"/>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0D1D67"/>
    <w:rPr>
      <w:b/>
      <w:bCs/>
      <w:strike w:val="0"/>
      <w:dstrike w:val="0"/>
      <w:color w:val="0000FF"/>
      <w:u w:val="none"/>
      <w:effect w:val="none"/>
    </w:rPr>
  </w:style>
  <w:style w:type="character" w:styleId="Emphasis">
    <w:name w:val="Emphasis"/>
    <w:basedOn w:val="DefaultParagraphFont"/>
    <w:uiPriority w:val="20"/>
    <w:qFormat/>
    <w:rsid w:val="000D1D67"/>
    <w:rPr>
      <w:i/>
      <w:iCs/>
    </w:rPr>
  </w:style>
  <w:style w:type="paragraph" w:customStyle="1" w:styleId="error">
    <w:name w:val="erro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0D1D67"/>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0D1D67"/>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0D1D67"/>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0D1D67"/>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0D1D67"/>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0D1D67"/>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0D1D6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0D1D67"/>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0D1D6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0D1D67"/>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0D1D67"/>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0D1D67"/>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0D1D67"/>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0D1D67"/>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0D1D67"/>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0D1D67"/>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0D1D67"/>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0D1D67"/>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0D1D67"/>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0D1D67"/>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0D1D67"/>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0D1D67"/>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0D1D67"/>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0D1D67"/>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0D1D67"/>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0D1D67"/>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0D1D67"/>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0D1D67"/>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0D1D67"/>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0D1D67"/>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0D1D67"/>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0D1D67"/>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0D1D6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0D1D67"/>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0D1D67"/>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0D1D6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0D1D67"/>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0D1D67"/>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0D1D67"/>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0D1D67"/>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0D1D67"/>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0D1D67"/>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0D1D67"/>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0D1D67"/>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0D1D6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0D1D67"/>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0D1D67"/>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0D1D67"/>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0D1D67"/>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0D1D67"/>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0D1D67"/>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0D1D67"/>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0D1D67"/>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0D1D67"/>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0D1D6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0D1D6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0D1D67"/>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0D1D6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0D1D67"/>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0D1D6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0D1D6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0D1D6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0D1D67"/>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0D1D67"/>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0D1D6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0D1D67"/>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0D1D67"/>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0D1D67"/>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0D1D67"/>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0D1D67"/>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0D1D67"/>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0D1D6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0D1D67"/>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0D1D67"/>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0D1D67"/>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0D1D67"/>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0D1D67"/>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0D1D67"/>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0D1D67"/>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0D1D67"/>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0D1D67"/>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0D1D67"/>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0D1D67"/>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0D1D67"/>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0D1D67"/>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0D1D67"/>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0D1D67"/>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0D1D67"/>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0D1D67"/>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0D1D67"/>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0D1D67"/>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0D1D67"/>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0D1D67"/>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0D1D67"/>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0D1D67"/>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0D1D67"/>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0D1D6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0D1D67"/>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0D1D67"/>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0D1D67"/>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0D1D67"/>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0D1D67"/>
    <w:rPr>
      <w:bdr w:val="single" w:sz="6" w:space="0" w:color="FFFFFF" w:frame="1"/>
    </w:rPr>
  </w:style>
  <w:style w:type="character" w:customStyle="1" w:styleId="pagingicon1">
    <w:name w:val="pagingicon1"/>
    <w:basedOn w:val="DefaultParagraphFont"/>
    <w:rsid w:val="000D1D67"/>
  </w:style>
  <w:style w:type="character" w:customStyle="1" w:styleId="mapclearicon">
    <w:name w:val="mapclearicon"/>
    <w:basedOn w:val="DefaultParagraphFont"/>
    <w:rsid w:val="000D1D67"/>
    <w:rPr>
      <w:sz w:val="24"/>
      <w:szCs w:val="24"/>
    </w:rPr>
  </w:style>
  <w:style w:type="character" w:customStyle="1" w:styleId="mapokicon">
    <w:name w:val="mapokicon"/>
    <w:basedOn w:val="DefaultParagraphFont"/>
    <w:rsid w:val="000D1D67"/>
    <w:rPr>
      <w:sz w:val="24"/>
      <w:szCs w:val="24"/>
    </w:rPr>
  </w:style>
  <w:style w:type="character" w:customStyle="1" w:styleId="mapstepbackicon">
    <w:name w:val="mapstepbackicon"/>
    <w:basedOn w:val="DefaultParagraphFont"/>
    <w:rsid w:val="000D1D67"/>
    <w:rPr>
      <w:sz w:val="24"/>
      <w:szCs w:val="24"/>
    </w:rPr>
  </w:style>
  <w:style w:type="character" w:customStyle="1" w:styleId="mapok">
    <w:name w:val="mapok"/>
    <w:basedOn w:val="DefaultParagraphFont"/>
    <w:rsid w:val="000D1D67"/>
    <w:rPr>
      <w:sz w:val="24"/>
      <w:szCs w:val="24"/>
    </w:rPr>
  </w:style>
  <w:style w:type="character" w:customStyle="1" w:styleId="addnew">
    <w:name w:val="addnew"/>
    <w:basedOn w:val="DefaultParagraphFont"/>
    <w:rsid w:val="000D1D67"/>
    <w:rPr>
      <w:sz w:val="24"/>
      <w:szCs w:val="24"/>
    </w:rPr>
  </w:style>
  <w:style w:type="character" w:customStyle="1" w:styleId="cancelbtn">
    <w:name w:val="cancelbtn"/>
    <w:basedOn w:val="DefaultParagraphFont"/>
    <w:rsid w:val="000D1D67"/>
    <w:rPr>
      <w:sz w:val="24"/>
      <w:szCs w:val="24"/>
    </w:rPr>
  </w:style>
  <w:style w:type="character" w:customStyle="1" w:styleId="nexticon1">
    <w:name w:val="nexticon1"/>
    <w:basedOn w:val="DefaultParagraphFont"/>
    <w:rsid w:val="000D1D67"/>
  </w:style>
  <w:style w:type="character" w:customStyle="1" w:styleId="previcon">
    <w:name w:val="previcon"/>
    <w:basedOn w:val="DefaultParagraphFont"/>
    <w:rsid w:val="000D1D67"/>
  </w:style>
  <w:style w:type="character" w:customStyle="1" w:styleId="answer">
    <w:name w:val="answer"/>
    <w:basedOn w:val="DefaultParagraphFont"/>
    <w:rsid w:val="000D1D67"/>
  </w:style>
  <w:style w:type="character" w:customStyle="1" w:styleId="featurename">
    <w:name w:val="featurename"/>
    <w:basedOn w:val="DefaultParagraphFont"/>
    <w:rsid w:val="000D1D67"/>
  </w:style>
  <w:style w:type="character" w:customStyle="1" w:styleId="question1">
    <w:name w:val="question1"/>
    <w:basedOn w:val="DefaultParagraphFont"/>
    <w:rsid w:val="000D1D67"/>
  </w:style>
  <w:style w:type="character" w:customStyle="1" w:styleId="delete">
    <w:name w:val="delete"/>
    <w:basedOn w:val="DefaultParagraphFont"/>
    <w:rsid w:val="000D1D67"/>
  </w:style>
  <w:style w:type="paragraph" w:customStyle="1" w:styleId="firstnode1">
    <w:name w:val="firstnod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0D1D67"/>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0D1D67"/>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0D1D67"/>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0D1D67"/>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0D1D67"/>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0D1D67"/>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0D1D67"/>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0D1D67"/>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0D1D6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0D1D6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0D1D6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0D1D67"/>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0D1D6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0D1D67"/>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0D1D67"/>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0D1D67"/>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0D1D67"/>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0D1D67"/>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0D1D67"/>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0D1D6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0D1D6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0D1D6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0D1D67"/>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0D1D67"/>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0D1D67"/>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0D1D67"/>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0D1D67"/>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0D1D6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0D1D6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0D1D6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0D1D67"/>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0D1D67"/>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0D1D6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0D1D67"/>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0D1D67"/>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0D1D6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0D1D67"/>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0D1D67"/>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0D1D67"/>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0D1D67"/>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0D1D67"/>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0D1D67"/>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0D1D67"/>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0D1D67"/>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0D1D67"/>
  </w:style>
  <w:style w:type="character" w:customStyle="1" w:styleId="previcon1">
    <w:name w:val="previcon1"/>
    <w:basedOn w:val="DefaultParagraphFont"/>
    <w:rsid w:val="000D1D67"/>
  </w:style>
  <w:style w:type="paragraph" w:customStyle="1" w:styleId="eventnavtitle1">
    <w:name w:val="eventnavtitle1"/>
    <w:basedOn w:val="Normal"/>
    <w:rsid w:val="000D1D67"/>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0D1D67"/>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0D1D67"/>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0D1D67"/>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0D1D67"/>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0D1D67"/>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0D1D67"/>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0D1D67"/>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0D1D6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0D1D67"/>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0D1D67"/>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0D1D67"/>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0D1D67"/>
    <w:rPr>
      <w:b/>
      <w:bCs/>
      <w:vanish w:val="0"/>
      <w:webHidden w:val="0"/>
      <w:specVanish w:val="0"/>
    </w:rPr>
  </w:style>
  <w:style w:type="paragraph" w:customStyle="1" w:styleId="questionbody1">
    <w:name w:val="questionbody1"/>
    <w:basedOn w:val="Normal"/>
    <w:rsid w:val="000D1D67"/>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0D1D67"/>
    <w:rPr>
      <w:vanish w:val="0"/>
      <w:webHidden w:val="0"/>
      <w:specVanish w:val="0"/>
    </w:rPr>
  </w:style>
  <w:style w:type="paragraph" w:customStyle="1" w:styleId="title10">
    <w:name w:val="title1"/>
    <w:basedOn w:val="Normal"/>
    <w:rsid w:val="000D1D67"/>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0D1D67"/>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0D1D67"/>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0D1D67"/>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0D1D67"/>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0D1D67"/>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0D1D67"/>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0D1D67"/>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0D1D67"/>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0D1D6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0D1D6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0D1D6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0D1D67"/>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0D1D67"/>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0D1D67"/>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0D1D67"/>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0D1D67"/>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0D1D67"/>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0D1D67"/>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0D1D67"/>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0D1D67"/>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0D1D67"/>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0D1D67"/>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0D1D67"/>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0D1D67"/>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0D1D67"/>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0D1D67"/>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0D1D67"/>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0D1D67"/>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0D1D67"/>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0D1D67"/>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0D1D67"/>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0D1D67"/>
    <w:rPr>
      <w:vanish w:val="0"/>
      <w:webHidden w:val="0"/>
      <w:specVanish w:val="0"/>
    </w:rPr>
  </w:style>
  <w:style w:type="paragraph" w:customStyle="1" w:styleId="select1">
    <w:name w:val="select1"/>
    <w:basedOn w:val="Normal"/>
    <w:rsid w:val="000D1D67"/>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0D1D67"/>
    <w:rPr>
      <w:vanish w:val="0"/>
      <w:webHidden w:val="0"/>
      <w:specVanish w:val="0"/>
    </w:rPr>
  </w:style>
  <w:style w:type="paragraph" w:customStyle="1" w:styleId="back2">
    <w:name w:val="back2"/>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0D1D67"/>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0D1D67"/>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0D1D67"/>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0D1D67"/>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0D1D67"/>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0D1D67"/>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0D1D67"/>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0D1D6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0D1D6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0D1D67"/>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0D1D67"/>
    <w:rPr>
      <w:b/>
      <w:bCs/>
    </w:rPr>
  </w:style>
  <w:style w:type="character" w:customStyle="1" w:styleId="number">
    <w:name w:val="number"/>
    <w:basedOn w:val="DefaultParagraphFont"/>
    <w:rsid w:val="000D1D67"/>
  </w:style>
  <w:style w:type="character" w:customStyle="1" w:styleId="newwindow">
    <w:name w:val="newwindow"/>
    <w:basedOn w:val="DefaultParagraphFont"/>
    <w:rsid w:val="000D1D67"/>
  </w:style>
  <w:style w:type="paragraph" w:styleId="ListParagraph">
    <w:name w:val="List Paragraph"/>
    <w:basedOn w:val="Normal"/>
    <w:uiPriority w:val="34"/>
    <w:qFormat/>
    <w:rsid w:val="00C052F2"/>
    <w:pPr>
      <w:spacing w:after="200" w:line="276" w:lineRule="auto"/>
      <w:ind w:left="720"/>
      <w:contextualSpacing/>
    </w:pPr>
    <w:rPr>
      <w:rFonts w:ascii="Arial" w:hAnsi="Arial"/>
    </w:rPr>
  </w:style>
  <w:style w:type="paragraph" w:styleId="Header">
    <w:name w:val="header"/>
    <w:basedOn w:val="Normal"/>
    <w:link w:val="HeaderChar"/>
    <w:uiPriority w:val="99"/>
    <w:unhideWhenUsed/>
    <w:rsid w:val="00E953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538F"/>
  </w:style>
  <w:style w:type="paragraph" w:styleId="Footer">
    <w:name w:val="footer"/>
    <w:basedOn w:val="Normal"/>
    <w:link w:val="FooterChar"/>
    <w:uiPriority w:val="99"/>
    <w:unhideWhenUsed/>
    <w:rsid w:val="00E953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538F"/>
  </w:style>
  <w:style w:type="paragraph" w:styleId="BalloonText">
    <w:name w:val="Balloon Text"/>
    <w:basedOn w:val="Normal"/>
    <w:link w:val="BalloonTextChar"/>
    <w:uiPriority w:val="99"/>
    <w:semiHidden/>
    <w:unhideWhenUsed/>
    <w:rsid w:val="005F30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0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484203">
      <w:bodyDiv w:val="1"/>
      <w:marLeft w:val="0"/>
      <w:marRight w:val="0"/>
      <w:marTop w:val="0"/>
      <w:marBottom w:val="0"/>
      <w:divBdr>
        <w:top w:val="none" w:sz="0" w:space="0" w:color="auto"/>
        <w:left w:val="none" w:sz="0" w:space="0" w:color="auto"/>
        <w:bottom w:val="none" w:sz="0" w:space="0" w:color="auto"/>
        <w:right w:val="none" w:sz="0" w:space="0" w:color="auto"/>
      </w:divBdr>
    </w:div>
    <w:div w:id="1120995145">
      <w:bodyDiv w:val="1"/>
      <w:marLeft w:val="0"/>
      <w:marRight w:val="0"/>
      <w:marTop w:val="0"/>
      <w:marBottom w:val="0"/>
      <w:divBdr>
        <w:top w:val="none" w:sz="0" w:space="0" w:color="auto"/>
        <w:left w:val="none" w:sz="0" w:space="0" w:color="auto"/>
        <w:bottom w:val="none" w:sz="0" w:space="0" w:color="auto"/>
        <w:right w:val="none" w:sz="0" w:space="0" w:color="auto"/>
      </w:divBdr>
      <w:divsChild>
        <w:div w:id="1965229468">
          <w:marLeft w:val="0"/>
          <w:marRight w:val="0"/>
          <w:marTop w:val="0"/>
          <w:marBottom w:val="0"/>
          <w:divBdr>
            <w:top w:val="none" w:sz="0" w:space="0" w:color="auto"/>
            <w:left w:val="none" w:sz="0" w:space="0" w:color="auto"/>
            <w:bottom w:val="none" w:sz="0" w:space="0" w:color="auto"/>
            <w:right w:val="none" w:sz="0" w:space="0" w:color="auto"/>
          </w:divBdr>
          <w:divsChild>
            <w:div w:id="1788968058">
              <w:marLeft w:val="0"/>
              <w:marRight w:val="0"/>
              <w:marTop w:val="150"/>
              <w:marBottom w:val="0"/>
              <w:divBdr>
                <w:top w:val="none" w:sz="0" w:space="0" w:color="auto"/>
                <w:left w:val="none" w:sz="0" w:space="0" w:color="auto"/>
                <w:bottom w:val="none" w:sz="0" w:space="0" w:color="auto"/>
                <w:right w:val="none" w:sz="0" w:space="0" w:color="auto"/>
              </w:divBdr>
              <w:divsChild>
                <w:div w:id="1197743568">
                  <w:marLeft w:val="3300"/>
                  <w:marRight w:val="0"/>
                  <w:marTop w:val="0"/>
                  <w:marBottom w:val="0"/>
                  <w:divBdr>
                    <w:top w:val="none" w:sz="0" w:space="0" w:color="auto"/>
                    <w:left w:val="none" w:sz="0" w:space="0" w:color="auto"/>
                    <w:bottom w:val="none" w:sz="0" w:space="0" w:color="auto"/>
                    <w:right w:val="none" w:sz="0" w:space="0" w:color="auto"/>
                  </w:divBdr>
                  <w:divsChild>
                    <w:div w:id="660234015">
                      <w:marLeft w:val="0"/>
                      <w:marRight w:val="0"/>
                      <w:marTop w:val="0"/>
                      <w:marBottom w:val="0"/>
                      <w:divBdr>
                        <w:top w:val="single" w:sz="6" w:space="7" w:color="A8A8A8"/>
                        <w:left w:val="single" w:sz="2" w:space="14" w:color="A8A8A8"/>
                        <w:bottom w:val="single" w:sz="6" w:space="7" w:color="A8A8A8"/>
                        <w:right w:val="single" w:sz="2" w:space="14" w:color="A8A8A8"/>
                      </w:divBdr>
                      <w:divsChild>
                        <w:div w:id="61488784">
                          <w:marLeft w:val="0"/>
                          <w:marRight w:val="0"/>
                          <w:marTop w:val="0"/>
                          <w:marBottom w:val="0"/>
                          <w:divBdr>
                            <w:top w:val="none" w:sz="0" w:space="0" w:color="auto"/>
                            <w:left w:val="none" w:sz="0" w:space="0" w:color="auto"/>
                            <w:bottom w:val="none" w:sz="0" w:space="0" w:color="auto"/>
                            <w:right w:val="none" w:sz="0" w:space="0" w:color="auto"/>
                          </w:divBdr>
                          <w:divsChild>
                            <w:div w:id="248203156">
                              <w:marLeft w:val="0"/>
                              <w:marRight w:val="0"/>
                              <w:marTop w:val="0"/>
                              <w:marBottom w:val="0"/>
                              <w:divBdr>
                                <w:top w:val="none" w:sz="0" w:space="0" w:color="auto"/>
                                <w:left w:val="none" w:sz="0" w:space="0" w:color="auto"/>
                                <w:bottom w:val="none" w:sz="0" w:space="0" w:color="auto"/>
                                <w:right w:val="none" w:sz="0" w:space="0" w:color="auto"/>
                              </w:divBdr>
                              <w:divsChild>
                                <w:div w:id="282688578">
                                  <w:marLeft w:val="0"/>
                                  <w:marRight w:val="0"/>
                                  <w:marTop w:val="0"/>
                                  <w:marBottom w:val="0"/>
                                  <w:divBdr>
                                    <w:top w:val="none" w:sz="0" w:space="0" w:color="auto"/>
                                    <w:left w:val="none" w:sz="0" w:space="0" w:color="auto"/>
                                    <w:bottom w:val="none" w:sz="0" w:space="0" w:color="auto"/>
                                    <w:right w:val="none" w:sz="0" w:space="0" w:color="auto"/>
                                  </w:divBdr>
                                  <w:divsChild>
                                    <w:div w:id="192040025">
                                      <w:marLeft w:val="0"/>
                                      <w:marRight w:val="0"/>
                                      <w:marTop w:val="0"/>
                                      <w:marBottom w:val="0"/>
                                      <w:divBdr>
                                        <w:top w:val="none" w:sz="0" w:space="0" w:color="auto"/>
                                        <w:left w:val="none" w:sz="0" w:space="0" w:color="auto"/>
                                        <w:bottom w:val="none" w:sz="0" w:space="0" w:color="auto"/>
                                        <w:right w:val="none" w:sz="0" w:space="0" w:color="auto"/>
                                      </w:divBdr>
                                      <w:divsChild>
                                        <w:div w:id="949169429">
                                          <w:marLeft w:val="0"/>
                                          <w:marRight w:val="0"/>
                                          <w:marTop w:val="0"/>
                                          <w:marBottom w:val="0"/>
                                          <w:divBdr>
                                            <w:top w:val="none" w:sz="0" w:space="0" w:color="auto"/>
                                            <w:left w:val="none" w:sz="0" w:space="0" w:color="auto"/>
                                            <w:bottom w:val="none" w:sz="0" w:space="0" w:color="auto"/>
                                            <w:right w:val="none" w:sz="0" w:space="0" w:color="auto"/>
                                          </w:divBdr>
                                          <w:divsChild>
                                            <w:div w:id="360981925">
                                              <w:marLeft w:val="0"/>
                                              <w:marRight w:val="0"/>
                                              <w:marTop w:val="0"/>
                                              <w:marBottom w:val="0"/>
                                              <w:divBdr>
                                                <w:top w:val="none" w:sz="0" w:space="0" w:color="auto"/>
                                                <w:left w:val="none" w:sz="0" w:space="0" w:color="auto"/>
                                                <w:bottom w:val="none" w:sz="0" w:space="0" w:color="auto"/>
                                                <w:right w:val="none" w:sz="0" w:space="0" w:color="auto"/>
                                              </w:divBdr>
                                              <w:divsChild>
                                                <w:div w:id="346368504">
                                                  <w:marLeft w:val="0"/>
                                                  <w:marRight w:val="0"/>
                                                  <w:marTop w:val="0"/>
                                                  <w:marBottom w:val="0"/>
                                                  <w:divBdr>
                                                    <w:top w:val="none" w:sz="0" w:space="0" w:color="auto"/>
                                                    <w:left w:val="none" w:sz="0" w:space="0" w:color="auto"/>
                                                    <w:bottom w:val="none" w:sz="0" w:space="0" w:color="auto"/>
                                                    <w:right w:val="none" w:sz="0" w:space="0" w:color="auto"/>
                                                  </w:divBdr>
                                                  <w:divsChild>
                                                    <w:div w:id="682702916">
                                                      <w:marLeft w:val="0"/>
                                                      <w:marRight w:val="0"/>
                                                      <w:marTop w:val="0"/>
                                                      <w:marBottom w:val="0"/>
                                                      <w:divBdr>
                                                        <w:top w:val="none" w:sz="0" w:space="0" w:color="auto"/>
                                                        <w:left w:val="none" w:sz="0" w:space="0" w:color="auto"/>
                                                        <w:bottom w:val="none" w:sz="0" w:space="0" w:color="auto"/>
                                                        <w:right w:val="none" w:sz="0" w:space="0" w:color="auto"/>
                                                      </w:divBdr>
                                                    </w:div>
                                                  </w:divsChild>
                                                </w:div>
                                                <w:div w:id="2060741745">
                                                  <w:marLeft w:val="0"/>
                                                  <w:marRight w:val="0"/>
                                                  <w:marTop w:val="0"/>
                                                  <w:marBottom w:val="0"/>
                                                  <w:divBdr>
                                                    <w:top w:val="none" w:sz="0" w:space="0" w:color="auto"/>
                                                    <w:left w:val="none" w:sz="0" w:space="0" w:color="auto"/>
                                                    <w:bottom w:val="none" w:sz="0" w:space="0" w:color="auto"/>
                                                    <w:right w:val="none" w:sz="0" w:space="0" w:color="auto"/>
                                                  </w:divBdr>
                                                  <w:divsChild>
                                                    <w:div w:id="622426143">
                                                      <w:marLeft w:val="0"/>
                                                      <w:marRight w:val="0"/>
                                                      <w:marTop w:val="45"/>
                                                      <w:marBottom w:val="45"/>
                                                      <w:divBdr>
                                                        <w:top w:val="none" w:sz="0" w:space="0" w:color="auto"/>
                                                        <w:left w:val="none" w:sz="0" w:space="0" w:color="auto"/>
                                                        <w:bottom w:val="none" w:sz="0" w:space="0" w:color="auto"/>
                                                        <w:right w:val="none" w:sz="0" w:space="0" w:color="auto"/>
                                                      </w:divBdr>
                                                    </w:div>
                                                  </w:divsChild>
                                                </w:div>
                                                <w:div w:id="675769345">
                                                  <w:marLeft w:val="0"/>
                                                  <w:marRight w:val="0"/>
                                                  <w:marTop w:val="0"/>
                                                  <w:marBottom w:val="0"/>
                                                  <w:divBdr>
                                                    <w:top w:val="none" w:sz="0" w:space="0" w:color="auto"/>
                                                    <w:left w:val="none" w:sz="0" w:space="0" w:color="auto"/>
                                                    <w:bottom w:val="none" w:sz="0" w:space="0" w:color="auto"/>
                                                    <w:right w:val="none" w:sz="0" w:space="0" w:color="auto"/>
                                                  </w:divBdr>
                                                  <w:divsChild>
                                                    <w:div w:id="140276715">
                                                      <w:marLeft w:val="0"/>
                                                      <w:marRight w:val="0"/>
                                                      <w:marTop w:val="0"/>
                                                      <w:marBottom w:val="0"/>
                                                      <w:divBdr>
                                                        <w:top w:val="none" w:sz="0" w:space="0" w:color="auto"/>
                                                        <w:left w:val="none" w:sz="0" w:space="0" w:color="auto"/>
                                                        <w:bottom w:val="none" w:sz="0" w:space="0" w:color="auto"/>
                                                        <w:right w:val="none" w:sz="0" w:space="0" w:color="auto"/>
                                                      </w:divBdr>
                                                    </w:div>
                                                  </w:divsChild>
                                                </w:div>
                                                <w:div w:id="199174859">
                                                  <w:marLeft w:val="0"/>
                                                  <w:marRight w:val="0"/>
                                                  <w:marTop w:val="0"/>
                                                  <w:marBottom w:val="0"/>
                                                  <w:divBdr>
                                                    <w:top w:val="none" w:sz="0" w:space="0" w:color="auto"/>
                                                    <w:left w:val="none" w:sz="0" w:space="0" w:color="auto"/>
                                                    <w:bottom w:val="none" w:sz="0" w:space="0" w:color="auto"/>
                                                    <w:right w:val="none" w:sz="0" w:space="0" w:color="auto"/>
                                                  </w:divBdr>
                                                  <w:divsChild>
                                                    <w:div w:id="554242403">
                                                      <w:marLeft w:val="0"/>
                                                      <w:marRight w:val="0"/>
                                                      <w:marTop w:val="0"/>
                                                      <w:marBottom w:val="0"/>
                                                      <w:divBdr>
                                                        <w:top w:val="none" w:sz="0" w:space="0" w:color="auto"/>
                                                        <w:left w:val="none" w:sz="0" w:space="0" w:color="auto"/>
                                                        <w:bottom w:val="none" w:sz="0" w:space="0" w:color="auto"/>
                                                        <w:right w:val="none" w:sz="0" w:space="0" w:color="auto"/>
                                                      </w:divBdr>
                                                    </w:div>
                                                  </w:divsChild>
                                                </w:div>
                                                <w:div w:id="2070347893">
                                                  <w:marLeft w:val="0"/>
                                                  <w:marRight w:val="0"/>
                                                  <w:marTop w:val="0"/>
                                                  <w:marBottom w:val="0"/>
                                                  <w:divBdr>
                                                    <w:top w:val="none" w:sz="0" w:space="0" w:color="auto"/>
                                                    <w:left w:val="none" w:sz="0" w:space="0" w:color="auto"/>
                                                    <w:bottom w:val="none" w:sz="0" w:space="0" w:color="auto"/>
                                                    <w:right w:val="none" w:sz="0" w:space="0" w:color="auto"/>
                                                  </w:divBdr>
                                                  <w:divsChild>
                                                    <w:div w:id="652371551">
                                                      <w:marLeft w:val="0"/>
                                                      <w:marRight w:val="0"/>
                                                      <w:marTop w:val="0"/>
                                                      <w:marBottom w:val="0"/>
                                                      <w:divBdr>
                                                        <w:top w:val="none" w:sz="0" w:space="0" w:color="auto"/>
                                                        <w:left w:val="none" w:sz="0" w:space="0" w:color="auto"/>
                                                        <w:bottom w:val="none" w:sz="0" w:space="0" w:color="auto"/>
                                                        <w:right w:val="none" w:sz="0" w:space="0" w:color="auto"/>
                                                      </w:divBdr>
                                                    </w:div>
                                                  </w:divsChild>
                                                </w:div>
                                                <w:div w:id="1263606704">
                                                  <w:marLeft w:val="0"/>
                                                  <w:marRight w:val="0"/>
                                                  <w:marTop w:val="0"/>
                                                  <w:marBottom w:val="0"/>
                                                  <w:divBdr>
                                                    <w:top w:val="none" w:sz="0" w:space="0" w:color="auto"/>
                                                    <w:left w:val="none" w:sz="0" w:space="0" w:color="auto"/>
                                                    <w:bottom w:val="none" w:sz="0" w:space="0" w:color="auto"/>
                                                    <w:right w:val="none" w:sz="0" w:space="0" w:color="auto"/>
                                                  </w:divBdr>
                                                  <w:divsChild>
                                                    <w:div w:id="1869483091">
                                                      <w:marLeft w:val="0"/>
                                                      <w:marRight w:val="0"/>
                                                      <w:marTop w:val="0"/>
                                                      <w:marBottom w:val="0"/>
                                                      <w:divBdr>
                                                        <w:top w:val="none" w:sz="0" w:space="0" w:color="auto"/>
                                                        <w:left w:val="none" w:sz="0" w:space="0" w:color="auto"/>
                                                        <w:bottom w:val="none" w:sz="0" w:space="0" w:color="auto"/>
                                                        <w:right w:val="none" w:sz="0" w:space="0" w:color="auto"/>
                                                      </w:divBdr>
                                                    </w:div>
                                                  </w:divsChild>
                                                </w:div>
                                                <w:div w:id="294410862">
                                                  <w:marLeft w:val="0"/>
                                                  <w:marRight w:val="0"/>
                                                  <w:marTop w:val="0"/>
                                                  <w:marBottom w:val="0"/>
                                                  <w:divBdr>
                                                    <w:top w:val="none" w:sz="0" w:space="0" w:color="auto"/>
                                                    <w:left w:val="none" w:sz="0" w:space="0" w:color="auto"/>
                                                    <w:bottom w:val="none" w:sz="0" w:space="0" w:color="auto"/>
                                                    <w:right w:val="none" w:sz="0" w:space="0" w:color="auto"/>
                                                  </w:divBdr>
                                                  <w:divsChild>
                                                    <w:div w:id="2068262298">
                                                      <w:marLeft w:val="0"/>
                                                      <w:marRight w:val="0"/>
                                                      <w:marTop w:val="0"/>
                                                      <w:marBottom w:val="0"/>
                                                      <w:divBdr>
                                                        <w:top w:val="none" w:sz="0" w:space="0" w:color="auto"/>
                                                        <w:left w:val="none" w:sz="0" w:space="0" w:color="auto"/>
                                                        <w:bottom w:val="none" w:sz="0" w:space="0" w:color="auto"/>
                                                        <w:right w:val="none" w:sz="0" w:space="0" w:color="auto"/>
                                                      </w:divBdr>
                                                    </w:div>
                                                  </w:divsChild>
                                                </w:div>
                                                <w:div w:id="377700879">
                                                  <w:marLeft w:val="0"/>
                                                  <w:marRight w:val="0"/>
                                                  <w:marTop w:val="0"/>
                                                  <w:marBottom w:val="0"/>
                                                  <w:divBdr>
                                                    <w:top w:val="none" w:sz="0" w:space="0" w:color="auto"/>
                                                    <w:left w:val="none" w:sz="0" w:space="0" w:color="auto"/>
                                                    <w:bottom w:val="none" w:sz="0" w:space="0" w:color="auto"/>
                                                    <w:right w:val="none" w:sz="0" w:space="0" w:color="auto"/>
                                                  </w:divBdr>
                                                  <w:divsChild>
                                                    <w:div w:id="1456485590">
                                                      <w:marLeft w:val="0"/>
                                                      <w:marRight w:val="0"/>
                                                      <w:marTop w:val="0"/>
                                                      <w:marBottom w:val="0"/>
                                                      <w:divBdr>
                                                        <w:top w:val="none" w:sz="0" w:space="0" w:color="auto"/>
                                                        <w:left w:val="none" w:sz="0" w:space="0" w:color="auto"/>
                                                        <w:bottom w:val="none" w:sz="0" w:space="0" w:color="auto"/>
                                                        <w:right w:val="none" w:sz="0" w:space="0" w:color="auto"/>
                                                      </w:divBdr>
                                                    </w:div>
                                                  </w:divsChild>
                                                </w:div>
                                                <w:div w:id="131824291">
                                                  <w:marLeft w:val="0"/>
                                                  <w:marRight w:val="0"/>
                                                  <w:marTop w:val="0"/>
                                                  <w:marBottom w:val="0"/>
                                                  <w:divBdr>
                                                    <w:top w:val="none" w:sz="0" w:space="0" w:color="auto"/>
                                                    <w:left w:val="none" w:sz="0" w:space="0" w:color="auto"/>
                                                    <w:bottom w:val="none" w:sz="0" w:space="0" w:color="auto"/>
                                                    <w:right w:val="none" w:sz="0" w:space="0" w:color="auto"/>
                                                  </w:divBdr>
                                                  <w:divsChild>
                                                    <w:div w:id="1502743049">
                                                      <w:marLeft w:val="0"/>
                                                      <w:marRight w:val="0"/>
                                                      <w:marTop w:val="0"/>
                                                      <w:marBottom w:val="0"/>
                                                      <w:divBdr>
                                                        <w:top w:val="none" w:sz="0" w:space="0" w:color="auto"/>
                                                        <w:left w:val="none" w:sz="0" w:space="0" w:color="auto"/>
                                                        <w:bottom w:val="none" w:sz="0" w:space="0" w:color="auto"/>
                                                        <w:right w:val="none" w:sz="0" w:space="0" w:color="auto"/>
                                                      </w:divBdr>
                                                    </w:div>
                                                  </w:divsChild>
                                                </w:div>
                                                <w:div w:id="1675182860">
                                                  <w:marLeft w:val="0"/>
                                                  <w:marRight w:val="0"/>
                                                  <w:marTop w:val="0"/>
                                                  <w:marBottom w:val="0"/>
                                                  <w:divBdr>
                                                    <w:top w:val="none" w:sz="0" w:space="0" w:color="auto"/>
                                                    <w:left w:val="none" w:sz="0" w:space="0" w:color="auto"/>
                                                    <w:bottom w:val="none" w:sz="0" w:space="0" w:color="auto"/>
                                                    <w:right w:val="none" w:sz="0" w:space="0" w:color="auto"/>
                                                  </w:divBdr>
                                                  <w:divsChild>
                                                    <w:div w:id="1479614128">
                                                      <w:marLeft w:val="0"/>
                                                      <w:marRight w:val="0"/>
                                                      <w:marTop w:val="0"/>
                                                      <w:marBottom w:val="0"/>
                                                      <w:divBdr>
                                                        <w:top w:val="none" w:sz="0" w:space="0" w:color="auto"/>
                                                        <w:left w:val="none" w:sz="0" w:space="0" w:color="auto"/>
                                                        <w:bottom w:val="none" w:sz="0" w:space="0" w:color="auto"/>
                                                        <w:right w:val="none" w:sz="0" w:space="0" w:color="auto"/>
                                                      </w:divBdr>
                                                    </w:div>
                                                  </w:divsChild>
                                                </w:div>
                                                <w:div w:id="1281110530">
                                                  <w:marLeft w:val="0"/>
                                                  <w:marRight w:val="0"/>
                                                  <w:marTop w:val="0"/>
                                                  <w:marBottom w:val="0"/>
                                                  <w:divBdr>
                                                    <w:top w:val="none" w:sz="0" w:space="0" w:color="auto"/>
                                                    <w:left w:val="none" w:sz="0" w:space="0" w:color="auto"/>
                                                    <w:bottom w:val="none" w:sz="0" w:space="0" w:color="auto"/>
                                                    <w:right w:val="none" w:sz="0" w:space="0" w:color="auto"/>
                                                  </w:divBdr>
                                                  <w:divsChild>
                                                    <w:div w:id="1334410057">
                                                      <w:marLeft w:val="0"/>
                                                      <w:marRight w:val="0"/>
                                                      <w:marTop w:val="0"/>
                                                      <w:marBottom w:val="0"/>
                                                      <w:divBdr>
                                                        <w:top w:val="none" w:sz="0" w:space="0" w:color="auto"/>
                                                        <w:left w:val="none" w:sz="0" w:space="0" w:color="auto"/>
                                                        <w:bottom w:val="none" w:sz="0" w:space="0" w:color="auto"/>
                                                        <w:right w:val="none" w:sz="0" w:space="0" w:color="auto"/>
                                                      </w:divBdr>
                                                    </w:div>
                                                  </w:divsChild>
                                                </w:div>
                                                <w:div w:id="1878614900">
                                                  <w:marLeft w:val="0"/>
                                                  <w:marRight w:val="0"/>
                                                  <w:marTop w:val="0"/>
                                                  <w:marBottom w:val="0"/>
                                                  <w:divBdr>
                                                    <w:top w:val="none" w:sz="0" w:space="0" w:color="auto"/>
                                                    <w:left w:val="none" w:sz="0" w:space="0" w:color="auto"/>
                                                    <w:bottom w:val="none" w:sz="0" w:space="0" w:color="auto"/>
                                                    <w:right w:val="none" w:sz="0" w:space="0" w:color="auto"/>
                                                  </w:divBdr>
                                                  <w:divsChild>
                                                    <w:div w:id="273513754">
                                                      <w:marLeft w:val="0"/>
                                                      <w:marRight w:val="0"/>
                                                      <w:marTop w:val="0"/>
                                                      <w:marBottom w:val="0"/>
                                                      <w:divBdr>
                                                        <w:top w:val="none" w:sz="0" w:space="0" w:color="auto"/>
                                                        <w:left w:val="none" w:sz="0" w:space="0" w:color="auto"/>
                                                        <w:bottom w:val="none" w:sz="0" w:space="0" w:color="auto"/>
                                                        <w:right w:val="none" w:sz="0" w:space="0" w:color="auto"/>
                                                      </w:divBdr>
                                                    </w:div>
                                                  </w:divsChild>
                                                </w:div>
                                                <w:div w:id="1591113540">
                                                  <w:marLeft w:val="0"/>
                                                  <w:marRight w:val="0"/>
                                                  <w:marTop w:val="0"/>
                                                  <w:marBottom w:val="0"/>
                                                  <w:divBdr>
                                                    <w:top w:val="none" w:sz="0" w:space="0" w:color="auto"/>
                                                    <w:left w:val="none" w:sz="0" w:space="0" w:color="auto"/>
                                                    <w:bottom w:val="none" w:sz="0" w:space="0" w:color="auto"/>
                                                    <w:right w:val="none" w:sz="0" w:space="0" w:color="auto"/>
                                                  </w:divBdr>
                                                  <w:divsChild>
                                                    <w:div w:id="1464496322">
                                                      <w:marLeft w:val="0"/>
                                                      <w:marRight w:val="0"/>
                                                      <w:marTop w:val="0"/>
                                                      <w:marBottom w:val="0"/>
                                                      <w:divBdr>
                                                        <w:top w:val="none" w:sz="0" w:space="0" w:color="auto"/>
                                                        <w:left w:val="none" w:sz="0" w:space="0" w:color="auto"/>
                                                        <w:bottom w:val="none" w:sz="0" w:space="0" w:color="auto"/>
                                                        <w:right w:val="none" w:sz="0" w:space="0" w:color="auto"/>
                                                      </w:divBdr>
                                                    </w:div>
                                                  </w:divsChild>
                                                </w:div>
                                                <w:div w:id="948272571">
                                                  <w:marLeft w:val="0"/>
                                                  <w:marRight w:val="0"/>
                                                  <w:marTop w:val="0"/>
                                                  <w:marBottom w:val="0"/>
                                                  <w:divBdr>
                                                    <w:top w:val="none" w:sz="0" w:space="0" w:color="auto"/>
                                                    <w:left w:val="none" w:sz="0" w:space="0" w:color="auto"/>
                                                    <w:bottom w:val="none" w:sz="0" w:space="0" w:color="auto"/>
                                                    <w:right w:val="none" w:sz="0" w:space="0" w:color="auto"/>
                                                  </w:divBdr>
                                                  <w:divsChild>
                                                    <w:div w:id="1080564472">
                                                      <w:marLeft w:val="0"/>
                                                      <w:marRight w:val="0"/>
                                                      <w:marTop w:val="0"/>
                                                      <w:marBottom w:val="0"/>
                                                      <w:divBdr>
                                                        <w:top w:val="none" w:sz="0" w:space="0" w:color="auto"/>
                                                        <w:left w:val="none" w:sz="0" w:space="0" w:color="auto"/>
                                                        <w:bottom w:val="none" w:sz="0" w:space="0" w:color="auto"/>
                                                        <w:right w:val="none" w:sz="0" w:space="0" w:color="auto"/>
                                                      </w:divBdr>
                                                    </w:div>
                                                  </w:divsChild>
                                                </w:div>
                                                <w:div w:id="879513219">
                                                  <w:marLeft w:val="0"/>
                                                  <w:marRight w:val="0"/>
                                                  <w:marTop w:val="0"/>
                                                  <w:marBottom w:val="0"/>
                                                  <w:divBdr>
                                                    <w:top w:val="none" w:sz="0" w:space="0" w:color="auto"/>
                                                    <w:left w:val="none" w:sz="0" w:space="0" w:color="auto"/>
                                                    <w:bottom w:val="none" w:sz="0" w:space="0" w:color="auto"/>
                                                    <w:right w:val="none" w:sz="0" w:space="0" w:color="auto"/>
                                                  </w:divBdr>
                                                  <w:divsChild>
                                                    <w:div w:id="1094479691">
                                                      <w:marLeft w:val="0"/>
                                                      <w:marRight w:val="0"/>
                                                      <w:marTop w:val="0"/>
                                                      <w:marBottom w:val="0"/>
                                                      <w:divBdr>
                                                        <w:top w:val="none" w:sz="0" w:space="0" w:color="auto"/>
                                                        <w:left w:val="none" w:sz="0" w:space="0" w:color="auto"/>
                                                        <w:bottom w:val="none" w:sz="0" w:space="0" w:color="auto"/>
                                                        <w:right w:val="none" w:sz="0" w:space="0" w:color="auto"/>
                                                      </w:divBdr>
                                                    </w:div>
                                                  </w:divsChild>
                                                </w:div>
                                                <w:div w:id="1059786496">
                                                  <w:marLeft w:val="0"/>
                                                  <w:marRight w:val="0"/>
                                                  <w:marTop w:val="0"/>
                                                  <w:marBottom w:val="0"/>
                                                  <w:divBdr>
                                                    <w:top w:val="none" w:sz="0" w:space="0" w:color="auto"/>
                                                    <w:left w:val="none" w:sz="0" w:space="0" w:color="auto"/>
                                                    <w:bottom w:val="none" w:sz="0" w:space="0" w:color="auto"/>
                                                    <w:right w:val="none" w:sz="0" w:space="0" w:color="auto"/>
                                                  </w:divBdr>
                                                  <w:divsChild>
                                                    <w:div w:id="611741629">
                                                      <w:marLeft w:val="0"/>
                                                      <w:marRight w:val="0"/>
                                                      <w:marTop w:val="0"/>
                                                      <w:marBottom w:val="0"/>
                                                      <w:divBdr>
                                                        <w:top w:val="none" w:sz="0" w:space="0" w:color="auto"/>
                                                        <w:left w:val="none" w:sz="0" w:space="0" w:color="auto"/>
                                                        <w:bottom w:val="none" w:sz="0" w:space="0" w:color="auto"/>
                                                        <w:right w:val="none" w:sz="0" w:space="0" w:color="auto"/>
                                                      </w:divBdr>
                                                    </w:div>
                                                  </w:divsChild>
                                                </w:div>
                                                <w:div w:id="1552498678">
                                                  <w:marLeft w:val="0"/>
                                                  <w:marRight w:val="0"/>
                                                  <w:marTop w:val="0"/>
                                                  <w:marBottom w:val="0"/>
                                                  <w:divBdr>
                                                    <w:top w:val="none" w:sz="0" w:space="0" w:color="auto"/>
                                                    <w:left w:val="none" w:sz="0" w:space="0" w:color="auto"/>
                                                    <w:bottom w:val="none" w:sz="0" w:space="0" w:color="auto"/>
                                                    <w:right w:val="none" w:sz="0" w:space="0" w:color="auto"/>
                                                  </w:divBdr>
                                                  <w:divsChild>
                                                    <w:div w:id="1733655840">
                                                      <w:marLeft w:val="0"/>
                                                      <w:marRight w:val="0"/>
                                                      <w:marTop w:val="0"/>
                                                      <w:marBottom w:val="0"/>
                                                      <w:divBdr>
                                                        <w:top w:val="none" w:sz="0" w:space="0" w:color="auto"/>
                                                        <w:left w:val="none" w:sz="0" w:space="0" w:color="auto"/>
                                                        <w:bottom w:val="none" w:sz="0" w:space="0" w:color="auto"/>
                                                        <w:right w:val="none" w:sz="0" w:space="0" w:color="auto"/>
                                                      </w:divBdr>
                                                    </w:div>
                                                  </w:divsChild>
                                                </w:div>
                                                <w:div w:id="1033849300">
                                                  <w:marLeft w:val="0"/>
                                                  <w:marRight w:val="0"/>
                                                  <w:marTop w:val="0"/>
                                                  <w:marBottom w:val="0"/>
                                                  <w:divBdr>
                                                    <w:top w:val="none" w:sz="0" w:space="0" w:color="auto"/>
                                                    <w:left w:val="none" w:sz="0" w:space="0" w:color="auto"/>
                                                    <w:bottom w:val="none" w:sz="0" w:space="0" w:color="auto"/>
                                                    <w:right w:val="none" w:sz="0" w:space="0" w:color="auto"/>
                                                  </w:divBdr>
                                                  <w:divsChild>
                                                    <w:div w:id="951976061">
                                                      <w:marLeft w:val="0"/>
                                                      <w:marRight w:val="0"/>
                                                      <w:marTop w:val="0"/>
                                                      <w:marBottom w:val="0"/>
                                                      <w:divBdr>
                                                        <w:top w:val="none" w:sz="0" w:space="0" w:color="auto"/>
                                                        <w:left w:val="none" w:sz="0" w:space="0" w:color="auto"/>
                                                        <w:bottom w:val="none" w:sz="0" w:space="0" w:color="auto"/>
                                                        <w:right w:val="none" w:sz="0" w:space="0" w:color="auto"/>
                                                      </w:divBdr>
                                                    </w:div>
                                                  </w:divsChild>
                                                </w:div>
                                                <w:div w:id="1395275884">
                                                  <w:marLeft w:val="0"/>
                                                  <w:marRight w:val="0"/>
                                                  <w:marTop w:val="0"/>
                                                  <w:marBottom w:val="0"/>
                                                  <w:divBdr>
                                                    <w:top w:val="none" w:sz="0" w:space="0" w:color="auto"/>
                                                    <w:left w:val="none" w:sz="0" w:space="0" w:color="auto"/>
                                                    <w:bottom w:val="none" w:sz="0" w:space="0" w:color="auto"/>
                                                    <w:right w:val="none" w:sz="0" w:space="0" w:color="auto"/>
                                                  </w:divBdr>
                                                  <w:divsChild>
                                                    <w:div w:id="1452434588">
                                                      <w:marLeft w:val="0"/>
                                                      <w:marRight w:val="0"/>
                                                      <w:marTop w:val="0"/>
                                                      <w:marBottom w:val="0"/>
                                                      <w:divBdr>
                                                        <w:top w:val="none" w:sz="0" w:space="0" w:color="auto"/>
                                                        <w:left w:val="none" w:sz="0" w:space="0" w:color="auto"/>
                                                        <w:bottom w:val="none" w:sz="0" w:space="0" w:color="auto"/>
                                                        <w:right w:val="none" w:sz="0" w:space="0" w:color="auto"/>
                                                      </w:divBdr>
                                                    </w:div>
                                                  </w:divsChild>
                                                </w:div>
                                                <w:div w:id="631982916">
                                                  <w:marLeft w:val="0"/>
                                                  <w:marRight w:val="0"/>
                                                  <w:marTop w:val="0"/>
                                                  <w:marBottom w:val="0"/>
                                                  <w:divBdr>
                                                    <w:top w:val="none" w:sz="0" w:space="0" w:color="auto"/>
                                                    <w:left w:val="none" w:sz="0" w:space="0" w:color="auto"/>
                                                    <w:bottom w:val="none" w:sz="0" w:space="0" w:color="auto"/>
                                                    <w:right w:val="none" w:sz="0" w:space="0" w:color="auto"/>
                                                  </w:divBdr>
                                                  <w:divsChild>
                                                    <w:div w:id="1940214334">
                                                      <w:marLeft w:val="0"/>
                                                      <w:marRight w:val="0"/>
                                                      <w:marTop w:val="0"/>
                                                      <w:marBottom w:val="0"/>
                                                      <w:divBdr>
                                                        <w:top w:val="none" w:sz="0" w:space="0" w:color="auto"/>
                                                        <w:left w:val="none" w:sz="0" w:space="0" w:color="auto"/>
                                                        <w:bottom w:val="none" w:sz="0" w:space="0" w:color="auto"/>
                                                        <w:right w:val="none" w:sz="0" w:space="0" w:color="auto"/>
                                                      </w:divBdr>
                                                    </w:div>
                                                  </w:divsChild>
                                                </w:div>
                                                <w:div w:id="1916547575">
                                                  <w:marLeft w:val="0"/>
                                                  <w:marRight w:val="0"/>
                                                  <w:marTop w:val="0"/>
                                                  <w:marBottom w:val="0"/>
                                                  <w:divBdr>
                                                    <w:top w:val="none" w:sz="0" w:space="0" w:color="auto"/>
                                                    <w:left w:val="none" w:sz="0" w:space="0" w:color="auto"/>
                                                    <w:bottom w:val="none" w:sz="0" w:space="0" w:color="auto"/>
                                                    <w:right w:val="none" w:sz="0" w:space="0" w:color="auto"/>
                                                  </w:divBdr>
                                                  <w:divsChild>
                                                    <w:div w:id="1730954658">
                                                      <w:marLeft w:val="0"/>
                                                      <w:marRight w:val="0"/>
                                                      <w:marTop w:val="0"/>
                                                      <w:marBottom w:val="0"/>
                                                      <w:divBdr>
                                                        <w:top w:val="none" w:sz="0" w:space="0" w:color="auto"/>
                                                        <w:left w:val="none" w:sz="0" w:space="0" w:color="auto"/>
                                                        <w:bottom w:val="none" w:sz="0" w:space="0" w:color="auto"/>
                                                        <w:right w:val="none" w:sz="0" w:space="0" w:color="auto"/>
                                                      </w:divBdr>
                                                    </w:div>
                                                  </w:divsChild>
                                                </w:div>
                                                <w:div w:id="1913200830">
                                                  <w:marLeft w:val="0"/>
                                                  <w:marRight w:val="0"/>
                                                  <w:marTop w:val="0"/>
                                                  <w:marBottom w:val="0"/>
                                                  <w:divBdr>
                                                    <w:top w:val="none" w:sz="0" w:space="0" w:color="auto"/>
                                                    <w:left w:val="none" w:sz="0" w:space="0" w:color="auto"/>
                                                    <w:bottom w:val="none" w:sz="0" w:space="0" w:color="auto"/>
                                                    <w:right w:val="none" w:sz="0" w:space="0" w:color="auto"/>
                                                  </w:divBdr>
                                                  <w:divsChild>
                                                    <w:div w:id="1604649747">
                                                      <w:marLeft w:val="0"/>
                                                      <w:marRight w:val="0"/>
                                                      <w:marTop w:val="0"/>
                                                      <w:marBottom w:val="0"/>
                                                      <w:divBdr>
                                                        <w:top w:val="none" w:sz="0" w:space="0" w:color="auto"/>
                                                        <w:left w:val="none" w:sz="0" w:space="0" w:color="auto"/>
                                                        <w:bottom w:val="none" w:sz="0" w:space="0" w:color="auto"/>
                                                        <w:right w:val="none" w:sz="0" w:space="0" w:color="auto"/>
                                                      </w:divBdr>
                                                    </w:div>
                                                  </w:divsChild>
                                                </w:div>
                                                <w:div w:id="89083582">
                                                  <w:marLeft w:val="0"/>
                                                  <w:marRight w:val="0"/>
                                                  <w:marTop w:val="0"/>
                                                  <w:marBottom w:val="0"/>
                                                  <w:divBdr>
                                                    <w:top w:val="none" w:sz="0" w:space="0" w:color="auto"/>
                                                    <w:left w:val="none" w:sz="0" w:space="0" w:color="auto"/>
                                                    <w:bottom w:val="none" w:sz="0" w:space="0" w:color="auto"/>
                                                    <w:right w:val="none" w:sz="0" w:space="0" w:color="auto"/>
                                                  </w:divBdr>
                                                  <w:divsChild>
                                                    <w:div w:id="782115909">
                                                      <w:marLeft w:val="0"/>
                                                      <w:marRight w:val="0"/>
                                                      <w:marTop w:val="0"/>
                                                      <w:marBottom w:val="0"/>
                                                      <w:divBdr>
                                                        <w:top w:val="none" w:sz="0" w:space="0" w:color="auto"/>
                                                        <w:left w:val="none" w:sz="0" w:space="0" w:color="auto"/>
                                                        <w:bottom w:val="none" w:sz="0" w:space="0" w:color="auto"/>
                                                        <w:right w:val="none" w:sz="0" w:space="0" w:color="auto"/>
                                                      </w:divBdr>
                                                    </w:div>
                                                  </w:divsChild>
                                                </w:div>
                                                <w:div w:id="1756200652">
                                                  <w:marLeft w:val="0"/>
                                                  <w:marRight w:val="0"/>
                                                  <w:marTop w:val="0"/>
                                                  <w:marBottom w:val="0"/>
                                                  <w:divBdr>
                                                    <w:top w:val="none" w:sz="0" w:space="0" w:color="auto"/>
                                                    <w:left w:val="none" w:sz="0" w:space="0" w:color="auto"/>
                                                    <w:bottom w:val="none" w:sz="0" w:space="0" w:color="auto"/>
                                                    <w:right w:val="none" w:sz="0" w:space="0" w:color="auto"/>
                                                  </w:divBdr>
                                                  <w:divsChild>
                                                    <w:div w:id="1108160988">
                                                      <w:marLeft w:val="0"/>
                                                      <w:marRight w:val="0"/>
                                                      <w:marTop w:val="0"/>
                                                      <w:marBottom w:val="0"/>
                                                      <w:divBdr>
                                                        <w:top w:val="none" w:sz="0" w:space="0" w:color="auto"/>
                                                        <w:left w:val="none" w:sz="0" w:space="0" w:color="auto"/>
                                                        <w:bottom w:val="none" w:sz="0" w:space="0" w:color="auto"/>
                                                        <w:right w:val="none" w:sz="0" w:space="0" w:color="auto"/>
                                                      </w:divBdr>
                                                    </w:div>
                                                  </w:divsChild>
                                                </w:div>
                                                <w:div w:id="733893699">
                                                  <w:marLeft w:val="0"/>
                                                  <w:marRight w:val="0"/>
                                                  <w:marTop w:val="0"/>
                                                  <w:marBottom w:val="0"/>
                                                  <w:divBdr>
                                                    <w:top w:val="none" w:sz="0" w:space="0" w:color="auto"/>
                                                    <w:left w:val="none" w:sz="0" w:space="0" w:color="auto"/>
                                                    <w:bottom w:val="none" w:sz="0" w:space="0" w:color="auto"/>
                                                    <w:right w:val="none" w:sz="0" w:space="0" w:color="auto"/>
                                                  </w:divBdr>
                                                  <w:divsChild>
                                                    <w:div w:id="1017578924">
                                                      <w:marLeft w:val="0"/>
                                                      <w:marRight w:val="0"/>
                                                      <w:marTop w:val="0"/>
                                                      <w:marBottom w:val="0"/>
                                                      <w:divBdr>
                                                        <w:top w:val="none" w:sz="0" w:space="0" w:color="auto"/>
                                                        <w:left w:val="none" w:sz="0" w:space="0" w:color="auto"/>
                                                        <w:bottom w:val="none" w:sz="0" w:space="0" w:color="auto"/>
                                                        <w:right w:val="none" w:sz="0" w:space="0" w:color="auto"/>
                                                      </w:divBdr>
                                                    </w:div>
                                                  </w:divsChild>
                                                </w:div>
                                                <w:div w:id="1122916820">
                                                  <w:marLeft w:val="0"/>
                                                  <w:marRight w:val="0"/>
                                                  <w:marTop w:val="0"/>
                                                  <w:marBottom w:val="0"/>
                                                  <w:divBdr>
                                                    <w:top w:val="none" w:sz="0" w:space="0" w:color="auto"/>
                                                    <w:left w:val="none" w:sz="0" w:space="0" w:color="auto"/>
                                                    <w:bottom w:val="none" w:sz="0" w:space="0" w:color="auto"/>
                                                    <w:right w:val="none" w:sz="0" w:space="0" w:color="auto"/>
                                                  </w:divBdr>
                                                  <w:divsChild>
                                                    <w:div w:id="1238898888">
                                                      <w:marLeft w:val="0"/>
                                                      <w:marRight w:val="0"/>
                                                      <w:marTop w:val="0"/>
                                                      <w:marBottom w:val="0"/>
                                                      <w:divBdr>
                                                        <w:top w:val="none" w:sz="0" w:space="0" w:color="auto"/>
                                                        <w:left w:val="none" w:sz="0" w:space="0" w:color="auto"/>
                                                        <w:bottom w:val="none" w:sz="0" w:space="0" w:color="auto"/>
                                                        <w:right w:val="none" w:sz="0" w:space="0" w:color="auto"/>
                                                      </w:divBdr>
                                                    </w:div>
                                                  </w:divsChild>
                                                </w:div>
                                                <w:div w:id="1677346386">
                                                  <w:marLeft w:val="0"/>
                                                  <w:marRight w:val="0"/>
                                                  <w:marTop w:val="0"/>
                                                  <w:marBottom w:val="0"/>
                                                  <w:divBdr>
                                                    <w:top w:val="none" w:sz="0" w:space="0" w:color="auto"/>
                                                    <w:left w:val="none" w:sz="0" w:space="0" w:color="auto"/>
                                                    <w:bottom w:val="none" w:sz="0" w:space="0" w:color="auto"/>
                                                    <w:right w:val="none" w:sz="0" w:space="0" w:color="auto"/>
                                                  </w:divBdr>
                                                  <w:divsChild>
                                                    <w:div w:id="1593858137">
                                                      <w:marLeft w:val="0"/>
                                                      <w:marRight w:val="0"/>
                                                      <w:marTop w:val="0"/>
                                                      <w:marBottom w:val="0"/>
                                                      <w:divBdr>
                                                        <w:top w:val="none" w:sz="0" w:space="0" w:color="auto"/>
                                                        <w:left w:val="none" w:sz="0" w:space="0" w:color="auto"/>
                                                        <w:bottom w:val="none" w:sz="0" w:space="0" w:color="auto"/>
                                                        <w:right w:val="none" w:sz="0" w:space="0" w:color="auto"/>
                                                      </w:divBdr>
                                                    </w:div>
                                                  </w:divsChild>
                                                </w:div>
                                                <w:div w:id="412044709">
                                                  <w:marLeft w:val="0"/>
                                                  <w:marRight w:val="0"/>
                                                  <w:marTop w:val="0"/>
                                                  <w:marBottom w:val="0"/>
                                                  <w:divBdr>
                                                    <w:top w:val="none" w:sz="0" w:space="0" w:color="auto"/>
                                                    <w:left w:val="none" w:sz="0" w:space="0" w:color="auto"/>
                                                    <w:bottom w:val="none" w:sz="0" w:space="0" w:color="auto"/>
                                                    <w:right w:val="none" w:sz="0" w:space="0" w:color="auto"/>
                                                  </w:divBdr>
                                                  <w:divsChild>
                                                    <w:div w:id="1563372518">
                                                      <w:marLeft w:val="0"/>
                                                      <w:marRight w:val="0"/>
                                                      <w:marTop w:val="0"/>
                                                      <w:marBottom w:val="0"/>
                                                      <w:divBdr>
                                                        <w:top w:val="none" w:sz="0" w:space="0" w:color="auto"/>
                                                        <w:left w:val="none" w:sz="0" w:space="0" w:color="auto"/>
                                                        <w:bottom w:val="none" w:sz="0" w:space="0" w:color="auto"/>
                                                        <w:right w:val="none" w:sz="0" w:space="0" w:color="auto"/>
                                                      </w:divBdr>
                                                    </w:div>
                                                  </w:divsChild>
                                                </w:div>
                                                <w:div w:id="1312833527">
                                                  <w:marLeft w:val="0"/>
                                                  <w:marRight w:val="0"/>
                                                  <w:marTop w:val="0"/>
                                                  <w:marBottom w:val="0"/>
                                                  <w:divBdr>
                                                    <w:top w:val="none" w:sz="0" w:space="0" w:color="auto"/>
                                                    <w:left w:val="none" w:sz="0" w:space="0" w:color="auto"/>
                                                    <w:bottom w:val="none" w:sz="0" w:space="0" w:color="auto"/>
                                                    <w:right w:val="none" w:sz="0" w:space="0" w:color="auto"/>
                                                  </w:divBdr>
                                                  <w:divsChild>
                                                    <w:div w:id="600533065">
                                                      <w:marLeft w:val="0"/>
                                                      <w:marRight w:val="0"/>
                                                      <w:marTop w:val="0"/>
                                                      <w:marBottom w:val="0"/>
                                                      <w:divBdr>
                                                        <w:top w:val="none" w:sz="0" w:space="0" w:color="auto"/>
                                                        <w:left w:val="none" w:sz="0" w:space="0" w:color="auto"/>
                                                        <w:bottom w:val="none" w:sz="0" w:space="0" w:color="auto"/>
                                                        <w:right w:val="none" w:sz="0" w:space="0" w:color="auto"/>
                                                      </w:divBdr>
                                                    </w:div>
                                                  </w:divsChild>
                                                </w:div>
                                                <w:div w:id="1678531939">
                                                  <w:marLeft w:val="0"/>
                                                  <w:marRight w:val="0"/>
                                                  <w:marTop w:val="0"/>
                                                  <w:marBottom w:val="0"/>
                                                  <w:divBdr>
                                                    <w:top w:val="none" w:sz="0" w:space="0" w:color="auto"/>
                                                    <w:left w:val="none" w:sz="0" w:space="0" w:color="auto"/>
                                                    <w:bottom w:val="none" w:sz="0" w:space="0" w:color="auto"/>
                                                    <w:right w:val="none" w:sz="0" w:space="0" w:color="auto"/>
                                                  </w:divBdr>
                                                  <w:divsChild>
                                                    <w:div w:id="1266037689">
                                                      <w:marLeft w:val="0"/>
                                                      <w:marRight w:val="0"/>
                                                      <w:marTop w:val="0"/>
                                                      <w:marBottom w:val="0"/>
                                                      <w:divBdr>
                                                        <w:top w:val="none" w:sz="0" w:space="0" w:color="auto"/>
                                                        <w:left w:val="none" w:sz="0" w:space="0" w:color="auto"/>
                                                        <w:bottom w:val="none" w:sz="0" w:space="0" w:color="auto"/>
                                                        <w:right w:val="none" w:sz="0" w:space="0" w:color="auto"/>
                                                      </w:divBdr>
                                                    </w:div>
                                                  </w:divsChild>
                                                </w:div>
                                                <w:div w:id="1906840824">
                                                  <w:marLeft w:val="0"/>
                                                  <w:marRight w:val="0"/>
                                                  <w:marTop w:val="0"/>
                                                  <w:marBottom w:val="0"/>
                                                  <w:divBdr>
                                                    <w:top w:val="none" w:sz="0" w:space="0" w:color="auto"/>
                                                    <w:left w:val="none" w:sz="0" w:space="0" w:color="auto"/>
                                                    <w:bottom w:val="none" w:sz="0" w:space="0" w:color="auto"/>
                                                    <w:right w:val="none" w:sz="0" w:space="0" w:color="auto"/>
                                                  </w:divBdr>
                                                  <w:divsChild>
                                                    <w:div w:id="1477449412">
                                                      <w:marLeft w:val="0"/>
                                                      <w:marRight w:val="0"/>
                                                      <w:marTop w:val="0"/>
                                                      <w:marBottom w:val="0"/>
                                                      <w:divBdr>
                                                        <w:top w:val="none" w:sz="0" w:space="0" w:color="auto"/>
                                                        <w:left w:val="none" w:sz="0" w:space="0" w:color="auto"/>
                                                        <w:bottom w:val="none" w:sz="0" w:space="0" w:color="auto"/>
                                                        <w:right w:val="none" w:sz="0" w:space="0" w:color="auto"/>
                                                      </w:divBdr>
                                                    </w:div>
                                                  </w:divsChild>
                                                </w:div>
                                                <w:div w:id="1177036938">
                                                  <w:marLeft w:val="0"/>
                                                  <w:marRight w:val="0"/>
                                                  <w:marTop w:val="0"/>
                                                  <w:marBottom w:val="0"/>
                                                  <w:divBdr>
                                                    <w:top w:val="none" w:sz="0" w:space="0" w:color="auto"/>
                                                    <w:left w:val="none" w:sz="0" w:space="0" w:color="auto"/>
                                                    <w:bottom w:val="none" w:sz="0" w:space="0" w:color="auto"/>
                                                    <w:right w:val="none" w:sz="0" w:space="0" w:color="auto"/>
                                                  </w:divBdr>
                                                  <w:divsChild>
                                                    <w:div w:id="277103025">
                                                      <w:marLeft w:val="0"/>
                                                      <w:marRight w:val="0"/>
                                                      <w:marTop w:val="0"/>
                                                      <w:marBottom w:val="0"/>
                                                      <w:divBdr>
                                                        <w:top w:val="none" w:sz="0" w:space="0" w:color="auto"/>
                                                        <w:left w:val="none" w:sz="0" w:space="0" w:color="auto"/>
                                                        <w:bottom w:val="none" w:sz="0" w:space="0" w:color="auto"/>
                                                        <w:right w:val="none" w:sz="0" w:space="0" w:color="auto"/>
                                                      </w:divBdr>
                                                    </w:div>
                                                  </w:divsChild>
                                                </w:div>
                                                <w:div w:id="539631508">
                                                  <w:marLeft w:val="0"/>
                                                  <w:marRight w:val="0"/>
                                                  <w:marTop w:val="0"/>
                                                  <w:marBottom w:val="0"/>
                                                  <w:divBdr>
                                                    <w:top w:val="none" w:sz="0" w:space="0" w:color="auto"/>
                                                    <w:left w:val="none" w:sz="0" w:space="0" w:color="auto"/>
                                                    <w:bottom w:val="none" w:sz="0" w:space="0" w:color="auto"/>
                                                    <w:right w:val="none" w:sz="0" w:space="0" w:color="auto"/>
                                                  </w:divBdr>
                                                  <w:divsChild>
                                                    <w:div w:id="628319513">
                                                      <w:marLeft w:val="0"/>
                                                      <w:marRight w:val="0"/>
                                                      <w:marTop w:val="0"/>
                                                      <w:marBottom w:val="0"/>
                                                      <w:divBdr>
                                                        <w:top w:val="none" w:sz="0" w:space="0" w:color="auto"/>
                                                        <w:left w:val="none" w:sz="0" w:space="0" w:color="auto"/>
                                                        <w:bottom w:val="none" w:sz="0" w:space="0" w:color="auto"/>
                                                        <w:right w:val="none" w:sz="0" w:space="0" w:color="auto"/>
                                                      </w:divBdr>
                                                    </w:div>
                                                  </w:divsChild>
                                                </w:div>
                                                <w:div w:id="405613589">
                                                  <w:marLeft w:val="0"/>
                                                  <w:marRight w:val="0"/>
                                                  <w:marTop w:val="0"/>
                                                  <w:marBottom w:val="0"/>
                                                  <w:divBdr>
                                                    <w:top w:val="none" w:sz="0" w:space="0" w:color="auto"/>
                                                    <w:left w:val="none" w:sz="0" w:space="0" w:color="auto"/>
                                                    <w:bottom w:val="none" w:sz="0" w:space="0" w:color="auto"/>
                                                    <w:right w:val="none" w:sz="0" w:space="0" w:color="auto"/>
                                                  </w:divBdr>
                                                  <w:divsChild>
                                                    <w:div w:id="957571169">
                                                      <w:marLeft w:val="0"/>
                                                      <w:marRight w:val="0"/>
                                                      <w:marTop w:val="0"/>
                                                      <w:marBottom w:val="0"/>
                                                      <w:divBdr>
                                                        <w:top w:val="none" w:sz="0" w:space="0" w:color="auto"/>
                                                        <w:left w:val="none" w:sz="0" w:space="0" w:color="auto"/>
                                                        <w:bottom w:val="none" w:sz="0" w:space="0" w:color="auto"/>
                                                        <w:right w:val="none" w:sz="0" w:space="0" w:color="auto"/>
                                                      </w:divBdr>
                                                    </w:div>
                                                  </w:divsChild>
                                                </w:div>
                                                <w:div w:id="769664706">
                                                  <w:marLeft w:val="0"/>
                                                  <w:marRight w:val="0"/>
                                                  <w:marTop w:val="0"/>
                                                  <w:marBottom w:val="0"/>
                                                  <w:divBdr>
                                                    <w:top w:val="none" w:sz="0" w:space="0" w:color="auto"/>
                                                    <w:left w:val="none" w:sz="0" w:space="0" w:color="auto"/>
                                                    <w:bottom w:val="none" w:sz="0" w:space="0" w:color="auto"/>
                                                    <w:right w:val="none" w:sz="0" w:space="0" w:color="auto"/>
                                                  </w:divBdr>
                                                  <w:divsChild>
                                                    <w:div w:id="561910806">
                                                      <w:marLeft w:val="0"/>
                                                      <w:marRight w:val="0"/>
                                                      <w:marTop w:val="0"/>
                                                      <w:marBottom w:val="0"/>
                                                      <w:divBdr>
                                                        <w:top w:val="none" w:sz="0" w:space="0" w:color="auto"/>
                                                        <w:left w:val="none" w:sz="0" w:space="0" w:color="auto"/>
                                                        <w:bottom w:val="none" w:sz="0" w:space="0" w:color="auto"/>
                                                        <w:right w:val="none" w:sz="0" w:space="0" w:color="auto"/>
                                                      </w:divBdr>
                                                    </w:div>
                                                  </w:divsChild>
                                                </w:div>
                                                <w:div w:id="1047997263">
                                                  <w:marLeft w:val="0"/>
                                                  <w:marRight w:val="0"/>
                                                  <w:marTop w:val="0"/>
                                                  <w:marBottom w:val="0"/>
                                                  <w:divBdr>
                                                    <w:top w:val="none" w:sz="0" w:space="0" w:color="auto"/>
                                                    <w:left w:val="none" w:sz="0" w:space="0" w:color="auto"/>
                                                    <w:bottom w:val="none" w:sz="0" w:space="0" w:color="auto"/>
                                                    <w:right w:val="none" w:sz="0" w:space="0" w:color="auto"/>
                                                  </w:divBdr>
                                                  <w:divsChild>
                                                    <w:div w:id="1841772730">
                                                      <w:marLeft w:val="0"/>
                                                      <w:marRight w:val="0"/>
                                                      <w:marTop w:val="45"/>
                                                      <w:marBottom w:val="45"/>
                                                      <w:divBdr>
                                                        <w:top w:val="none" w:sz="0" w:space="0" w:color="auto"/>
                                                        <w:left w:val="none" w:sz="0" w:space="0" w:color="auto"/>
                                                        <w:bottom w:val="none" w:sz="0" w:space="0" w:color="auto"/>
                                                        <w:right w:val="none" w:sz="0" w:space="0" w:color="auto"/>
                                                      </w:divBdr>
                                                    </w:div>
                                                  </w:divsChild>
                                                </w:div>
                                                <w:div w:id="1581016684">
                                                  <w:marLeft w:val="0"/>
                                                  <w:marRight w:val="0"/>
                                                  <w:marTop w:val="0"/>
                                                  <w:marBottom w:val="0"/>
                                                  <w:divBdr>
                                                    <w:top w:val="none" w:sz="0" w:space="0" w:color="auto"/>
                                                    <w:left w:val="none" w:sz="0" w:space="0" w:color="auto"/>
                                                    <w:bottom w:val="none" w:sz="0" w:space="0" w:color="auto"/>
                                                    <w:right w:val="none" w:sz="0" w:space="0" w:color="auto"/>
                                                  </w:divBdr>
                                                  <w:divsChild>
                                                    <w:div w:id="539589633">
                                                      <w:marLeft w:val="0"/>
                                                      <w:marRight w:val="0"/>
                                                      <w:marTop w:val="0"/>
                                                      <w:marBottom w:val="0"/>
                                                      <w:divBdr>
                                                        <w:top w:val="none" w:sz="0" w:space="0" w:color="auto"/>
                                                        <w:left w:val="none" w:sz="0" w:space="0" w:color="auto"/>
                                                        <w:bottom w:val="none" w:sz="0" w:space="0" w:color="auto"/>
                                                        <w:right w:val="none" w:sz="0" w:space="0" w:color="auto"/>
                                                      </w:divBdr>
                                                    </w:div>
                                                  </w:divsChild>
                                                </w:div>
                                                <w:div w:id="213783355">
                                                  <w:marLeft w:val="0"/>
                                                  <w:marRight w:val="0"/>
                                                  <w:marTop w:val="0"/>
                                                  <w:marBottom w:val="0"/>
                                                  <w:divBdr>
                                                    <w:top w:val="none" w:sz="0" w:space="0" w:color="auto"/>
                                                    <w:left w:val="none" w:sz="0" w:space="0" w:color="auto"/>
                                                    <w:bottom w:val="none" w:sz="0" w:space="0" w:color="auto"/>
                                                    <w:right w:val="none" w:sz="0" w:space="0" w:color="auto"/>
                                                  </w:divBdr>
                                                  <w:divsChild>
                                                    <w:div w:id="364867766">
                                                      <w:marLeft w:val="0"/>
                                                      <w:marRight w:val="0"/>
                                                      <w:marTop w:val="0"/>
                                                      <w:marBottom w:val="0"/>
                                                      <w:divBdr>
                                                        <w:top w:val="none" w:sz="0" w:space="0" w:color="auto"/>
                                                        <w:left w:val="none" w:sz="0" w:space="0" w:color="auto"/>
                                                        <w:bottom w:val="none" w:sz="0" w:space="0" w:color="auto"/>
                                                        <w:right w:val="none" w:sz="0" w:space="0" w:color="auto"/>
                                                      </w:divBdr>
                                                    </w:div>
                                                  </w:divsChild>
                                                </w:div>
                                                <w:div w:id="1600601649">
                                                  <w:marLeft w:val="0"/>
                                                  <w:marRight w:val="0"/>
                                                  <w:marTop w:val="0"/>
                                                  <w:marBottom w:val="0"/>
                                                  <w:divBdr>
                                                    <w:top w:val="none" w:sz="0" w:space="0" w:color="auto"/>
                                                    <w:left w:val="none" w:sz="0" w:space="0" w:color="auto"/>
                                                    <w:bottom w:val="none" w:sz="0" w:space="0" w:color="auto"/>
                                                    <w:right w:val="none" w:sz="0" w:space="0" w:color="auto"/>
                                                  </w:divBdr>
                                                  <w:divsChild>
                                                    <w:div w:id="1362898316">
                                                      <w:marLeft w:val="0"/>
                                                      <w:marRight w:val="0"/>
                                                      <w:marTop w:val="0"/>
                                                      <w:marBottom w:val="0"/>
                                                      <w:divBdr>
                                                        <w:top w:val="none" w:sz="0" w:space="0" w:color="auto"/>
                                                        <w:left w:val="none" w:sz="0" w:space="0" w:color="auto"/>
                                                        <w:bottom w:val="none" w:sz="0" w:space="0" w:color="auto"/>
                                                        <w:right w:val="none" w:sz="0" w:space="0" w:color="auto"/>
                                                      </w:divBdr>
                                                    </w:div>
                                                  </w:divsChild>
                                                </w:div>
                                                <w:div w:id="595020886">
                                                  <w:marLeft w:val="0"/>
                                                  <w:marRight w:val="0"/>
                                                  <w:marTop w:val="0"/>
                                                  <w:marBottom w:val="0"/>
                                                  <w:divBdr>
                                                    <w:top w:val="none" w:sz="0" w:space="0" w:color="auto"/>
                                                    <w:left w:val="none" w:sz="0" w:space="0" w:color="auto"/>
                                                    <w:bottom w:val="none" w:sz="0" w:space="0" w:color="auto"/>
                                                    <w:right w:val="none" w:sz="0" w:space="0" w:color="auto"/>
                                                  </w:divBdr>
                                                  <w:divsChild>
                                                    <w:div w:id="203561052">
                                                      <w:marLeft w:val="0"/>
                                                      <w:marRight w:val="0"/>
                                                      <w:marTop w:val="0"/>
                                                      <w:marBottom w:val="0"/>
                                                      <w:divBdr>
                                                        <w:top w:val="none" w:sz="0" w:space="0" w:color="auto"/>
                                                        <w:left w:val="none" w:sz="0" w:space="0" w:color="auto"/>
                                                        <w:bottom w:val="none" w:sz="0" w:space="0" w:color="auto"/>
                                                        <w:right w:val="none" w:sz="0" w:space="0" w:color="auto"/>
                                                      </w:divBdr>
                                                    </w:div>
                                                  </w:divsChild>
                                                </w:div>
                                                <w:div w:id="866287532">
                                                  <w:marLeft w:val="0"/>
                                                  <w:marRight w:val="0"/>
                                                  <w:marTop w:val="0"/>
                                                  <w:marBottom w:val="0"/>
                                                  <w:divBdr>
                                                    <w:top w:val="none" w:sz="0" w:space="0" w:color="auto"/>
                                                    <w:left w:val="none" w:sz="0" w:space="0" w:color="auto"/>
                                                    <w:bottom w:val="none" w:sz="0" w:space="0" w:color="auto"/>
                                                    <w:right w:val="none" w:sz="0" w:space="0" w:color="auto"/>
                                                  </w:divBdr>
                                                  <w:divsChild>
                                                    <w:div w:id="1219320276">
                                                      <w:marLeft w:val="0"/>
                                                      <w:marRight w:val="0"/>
                                                      <w:marTop w:val="0"/>
                                                      <w:marBottom w:val="0"/>
                                                      <w:divBdr>
                                                        <w:top w:val="none" w:sz="0" w:space="0" w:color="auto"/>
                                                        <w:left w:val="none" w:sz="0" w:space="0" w:color="auto"/>
                                                        <w:bottom w:val="none" w:sz="0" w:space="0" w:color="auto"/>
                                                        <w:right w:val="none" w:sz="0" w:space="0" w:color="auto"/>
                                                      </w:divBdr>
                                                    </w:div>
                                                  </w:divsChild>
                                                </w:div>
                                                <w:div w:id="92019445">
                                                  <w:marLeft w:val="0"/>
                                                  <w:marRight w:val="0"/>
                                                  <w:marTop w:val="0"/>
                                                  <w:marBottom w:val="0"/>
                                                  <w:divBdr>
                                                    <w:top w:val="none" w:sz="0" w:space="0" w:color="auto"/>
                                                    <w:left w:val="none" w:sz="0" w:space="0" w:color="auto"/>
                                                    <w:bottom w:val="none" w:sz="0" w:space="0" w:color="auto"/>
                                                    <w:right w:val="none" w:sz="0" w:space="0" w:color="auto"/>
                                                  </w:divBdr>
                                                  <w:divsChild>
                                                    <w:div w:id="1654527718">
                                                      <w:marLeft w:val="0"/>
                                                      <w:marRight w:val="0"/>
                                                      <w:marTop w:val="45"/>
                                                      <w:marBottom w:val="45"/>
                                                      <w:divBdr>
                                                        <w:top w:val="none" w:sz="0" w:space="0" w:color="auto"/>
                                                        <w:left w:val="none" w:sz="0" w:space="0" w:color="auto"/>
                                                        <w:bottom w:val="none" w:sz="0" w:space="0" w:color="auto"/>
                                                        <w:right w:val="none" w:sz="0" w:space="0" w:color="auto"/>
                                                      </w:divBdr>
                                                    </w:div>
                                                  </w:divsChild>
                                                </w:div>
                                                <w:div w:id="1183278273">
                                                  <w:marLeft w:val="0"/>
                                                  <w:marRight w:val="0"/>
                                                  <w:marTop w:val="0"/>
                                                  <w:marBottom w:val="0"/>
                                                  <w:divBdr>
                                                    <w:top w:val="none" w:sz="0" w:space="0" w:color="auto"/>
                                                    <w:left w:val="none" w:sz="0" w:space="0" w:color="auto"/>
                                                    <w:bottom w:val="none" w:sz="0" w:space="0" w:color="auto"/>
                                                    <w:right w:val="none" w:sz="0" w:space="0" w:color="auto"/>
                                                  </w:divBdr>
                                                  <w:divsChild>
                                                    <w:div w:id="1589729478">
                                                      <w:marLeft w:val="0"/>
                                                      <w:marRight w:val="0"/>
                                                      <w:marTop w:val="45"/>
                                                      <w:marBottom w:val="45"/>
                                                      <w:divBdr>
                                                        <w:top w:val="none" w:sz="0" w:space="0" w:color="auto"/>
                                                        <w:left w:val="none" w:sz="0" w:space="0" w:color="auto"/>
                                                        <w:bottom w:val="none" w:sz="0" w:space="0" w:color="auto"/>
                                                        <w:right w:val="none" w:sz="0" w:space="0" w:color="auto"/>
                                                      </w:divBdr>
                                                    </w:div>
                                                  </w:divsChild>
                                                </w:div>
                                                <w:div w:id="1541363172">
                                                  <w:marLeft w:val="0"/>
                                                  <w:marRight w:val="0"/>
                                                  <w:marTop w:val="0"/>
                                                  <w:marBottom w:val="0"/>
                                                  <w:divBdr>
                                                    <w:top w:val="none" w:sz="0" w:space="0" w:color="auto"/>
                                                    <w:left w:val="none" w:sz="0" w:space="0" w:color="auto"/>
                                                    <w:bottom w:val="none" w:sz="0" w:space="0" w:color="auto"/>
                                                    <w:right w:val="none" w:sz="0" w:space="0" w:color="auto"/>
                                                  </w:divBdr>
                                                  <w:divsChild>
                                                    <w:div w:id="1703480416">
                                                      <w:marLeft w:val="0"/>
                                                      <w:marRight w:val="0"/>
                                                      <w:marTop w:val="45"/>
                                                      <w:marBottom w:val="45"/>
                                                      <w:divBdr>
                                                        <w:top w:val="none" w:sz="0" w:space="0" w:color="auto"/>
                                                        <w:left w:val="none" w:sz="0" w:space="0" w:color="auto"/>
                                                        <w:bottom w:val="none" w:sz="0" w:space="0" w:color="auto"/>
                                                        <w:right w:val="none" w:sz="0" w:space="0" w:color="auto"/>
                                                      </w:divBdr>
                                                    </w:div>
                                                  </w:divsChild>
                                                </w:div>
                                                <w:div w:id="446966394">
                                                  <w:marLeft w:val="0"/>
                                                  <w:marRight w:val="0"/>
                                                  <w:marTop w:val="0"/>
                                                  <w:marBottom w:val="0"/>
                                                  <w:divBdr>
                                                    <w:top w:val="none" w:sz="0" w:space="0" w:color="auto"/>
                                                    <w:left w:val="none" w:sz="0" w:space="0" w:color="auto"/>
                                                    <w:bottom w:val="none" w:sz="0" w:space="0" w:color="auto"/>
                                                    <w:right w:val="none" w:sz="0" w:space="0" w:color="auto"/>
                                                  </w:divBdr>
                                                  <w:divsChild>
                                                    <w:div w:id="906258510">
                                                      <w:marLeft w:val="0"/>
                                                      <w:marRight w:val="0"/>
                                                      <w:marTop w:val="0"/>
                                                      <w:marBottom w:val="0"/>
                                                      <w:divBdr>
                                                        <w:top w:val="none" w:sz="0" w:space="0" w:color="auto"/>
                                                        <w:left w:val="none" w:sz="0" w:space="0" w:color="auto"/>
                                                        <w:bottom w:val="none" w:sz="0" w:space="0" w:color="auto"/>
                                                        <w:right w:val="none" w:sz="0" w:space="0" w:color="auto"/>
                                                      </w:divBdr>
                                                    </w:div>
                                                  </w:divsChild>
                                                </w:div>
                                                <w:div w:id="1837303368">
                                                  <w:marLeft w:val="0"/>
                                                  <w:marRight w:val="0"/>
                                                  <w:marTop w:val="0"/>
                                                  <w:marBottom w:val="0"/>
                                                  <w:divBdr>
                                                    <w:top w:val="none" w:sz="0" w:space="0" w:color="auto"/>
                                                    <w:left w:val="none" w:sz="0" w:space="0" w:color="auto"/>
                                                    <w:bottom w:val="none" w:sz="0" w:space="0" w:color="auto"/>
                                                    <w:right w:val="none" w:sz="0" w:space="0" w:color="auto"/>
                                                  </w:divBdr>
                                                  <w:divsChild>
                                                    <w:div w:id="1976838029">
                                                      <w:marLeft w:val="0"/>
                                                      <w:marRight w:val="0"/>
                                                      <w:marTop w:val="0"/>
                                                      <w:marBottom w:val="0"/>
                                                      <w:divBdr>
                                                        <w:top w:val="none" w:sz="0" w:space="0" w:color="auto"/>
                                                        <w:left w:val="none" w:sz="0" w:space="0" w:color="auto"/>
                                                        <w:bottom w:val="none" w:sz="0" w:space="0" w:color="auto"/>
                                                        <w:right w:val="none" w:sz="0" w:space="0" w:color="auto"/>
                                                      </w:divBdr>
                                                    </w:div>
                                                  </w:divsChild>
                                                </w:div>
                                                <w:div w:id="157382547">
                                                  <w:marLeft w:val="0"/>
                                                  <w:marRight w:val="0"/>
                                                  <w:marTop w:val="0"/>
                                                  <w:marBottom w:val="0"/>
                                                  <w:divBdr>
                                                    <w:top w:val="none" w:sz="0" w:space="0" w:color="auto"/>
                                                    <w:left w:val="none" w:sz="0" w:space="0" w:color="auto"/>
                                                    <w:bottom w:val="none" w:sz="0" w:space="0" w:color="auto"/>
                                                    <w:right w:val="none" w:sz="0" w:space="0" w:color="auto"/>
                                                  </w:divBdr>
                                                  <w:divsChild>
                                                    <w:div w:id="1800880736">
                                                      <w:marLeft w:val="0"/>
                                                      <w:marRight w:val="0"/>
                                                      <w:marTop w:val="0"/>
                                                      <w:marBottom w:val="0"/>
                                                      <w:divBdr>
                                                        <w:top w:val="none" w:sz="0" w:space="0" w:color="auto"/>
                                                        <w:left w:val="none" w:sz="0" w:space="0" w:color="auto"/>
                                                        <w:bottom w:val="none" w:sz="0" w:space="0" w:color="auto"/>
                                                        <w:right w:val="none" w:sz="0" w:space="0" w:color="auto"/>
                                                      </w:divBdr>
                                                    </w:div>
                                                  </w:divsChild>
                                                </w:div>
                                                <w:div w:id="528687347">
                                                  <w:marLeft w:val="0"/>
                                                  <w:marRight w:val="0"/>
                                                  <w:marTop w:val="0"/>
                                                  <w:marBottom w:val="0"/>
                                                  <w:divBdr>
                                                    <w:top w:val="none" w:sz="0" w:space="0" w:color="auto"/>
                                                    <w:left w:val="none" w:sz="0" w:space="0" w:color="auto"/>
                                                    <w:bottom w:val="none" w:sz="0" w:space="0" w:color="auto"/>
                                                    <w:right w:val="none" w:sz="0" w:space="0" w:color="auto"/>
                                                  </w:divBdr>
                                                  <w:divsChild>
                                                    <w:div w:id="1060520809">
                                                      <w:marLeft w:val="0"/>
                                                      <w:marRight w:val="0"/>
                                                      <w:marTop w:val="0"/>
                                                      <w:marBottom w:val="0"/>
                                                      <w:divBdr>
                                                        <w:top w:val="none" w:sz="0" w:space="0" w:color="auto"/>
                                                        <w:left w:val="none" w:sz="0" w:space="0" w:color="auto"/>
                                                        <w:bottom w:val="none" w:sz="0" w:space="0" w:color="auto"/>
                                                        <w:right w:val="none" w:sz="0" w:space="0" w:color="auto"/>
                                                      </w:divBdr>
                                                    </w:div>
                                                  </w:divsChild>
                                                </w:div>
                                                <w:div w:id="1683704688">
                                                  <w:marLeft w:val="0"/>
                                                  <w:marRight w:val="0"/>
                                                  <w:marTop w:val="0"/>
                                                  <w:marBottom w:val="0"/>
                                                  <w:divBdr>
                                                    <w:top w:val="none" w:sz="0" w:space="0" w:color="auto"/>
                                                    <w:left w:val="none" w:sz="0" w:space="0" w:color="auto"/>
                                                    <w:bottom w:val="none" w:sz="0" w:space="0" w:color="auto"/>
                                                    <w:right w:val="none" w:sz="0" w:space="0" w:color="auto"/>
                                                  </w:divBdr>
                                                  <w:divsChild>
                                                    <w:div w:id="697631944">
                                                      <w:marLeft w:val="0"/>
                                                      <w:marRight w:val="0"/>
                                                      <w:marTop w:val="0"/>
                                                      <w:marBottom w:val="0"/>
                                                      <w:divBdr>
                                                        <w:top w:val="none" w:sz="0" w:space="0" w:color="auto"/>
                                                        <w:left w:val="none" w:sz="0" w:space="0" w:color="auto"/>
                                                        <w:bottom w:val="none" w:sz="0" w:space="0" w:color="auto"/>
                                                        <w:right w:val="none" w:sz="0" w:space="0" w:color="auto"/>
                                                      </w:divBdr>
                                                    </w:div>
                                                  </w:divsChild>
                                                </w:div>
                                                <w:div w:id="205987935">
                                                  <w:marLeft w:val="0"/>
                                                  <w:marRight w:val="0"/>
                                                  <w:marTop w:val="0"/>
                                                  <w:marBottom w:val="0"/>
                                                  <w:divBdr>
                                                    <w:top w:val="none" w:sz="0" w:space="0" w:color="auto"/>
                                                    <w:left w:val="none" w:sz="0" w:space="0" w:color="auto"/>
                                                    <w:bottom w:val="none" w:sz="0" w:space="0" w:color="auto"/>
                                                    <w:right w:val="none" w:sz="0" w:space="0" w:color="auto"/>
                                                  </w:divBdr>
                                                  <w:divsChild>
                                                    <w:div w:id="777137873">
                                                      <w:marLeft w:val="0"/>
                                                      <w:marRight w:val="0"/>
                                                      <w:marTop w:val="0"/>
                                                      <w:marBottom w:val="0"/>
                                                      <w:divBdr>
                                                        <w:top w:val="none" w:sz="0" w:space="0" w:color="auto"/>
                                                        <w:left w:val="none" w:sz="0" w:space="0" w:color="auto"/>
                                                        <w:bottom w:val="none" w:sz="0" w:space="0" w:color="auto"/>
                                                        <w:right w:val="none" w:sz="0" w:space="0" w:color="auto"/>
                                                      </w:divBdr>
                                                    </w:div>
                                                  </w:divsChild>
                                                </w:div>
                                                <w:div w:id="607471818">
                                                  <w:marLeft w:val="0"/>
                                                  <w:marRight w:val="0"/>
                                                  <w:marTop w:val="0"/>
                                                  <w:marBottom w:val="0"/>
                                                  <w:divBdr>
                                                    <w:top w:val="none" w:sz="0" w:space="0" w:color="auto"/>
                                                    <w:left w:val="none" w:sz="0" w:space="0" w:color="auto"/>
                                                    <w:bottom w:val="none" w:sz="0" w:space="0" w:color="auto"/>
                                                    <w:right w:val="none" w:sz="0" w:space="0" w:color="auto"/>
                                                  </w:divBdr>
                                                  <w:divsChild>
                                                    <w:div w:id="341055540">
                                                      <w:marLeft w:val="0"/>
                                                      <w:marRight w:val="0"/>
                                                      <w:marTop w:val="0"/>
                                                      <w:marBottom w:val="0"/>
                                                      <w:divBdr>
                                                        <w:top w:val="none" w:sz="0" w:space="0" w:color="auto"/>
                                                        <w:left w:val="none" w:sz="0" w:space="0" w:color="auto"/>
                                                        <w:bottom w:val="none" w:sz="0" w:space="0" w:color="auto"/>
                                                        <w:right w:val="none" w:sz="0" w:space="0" w:color="auto"/>
                                                      </w:divBdr>
                                                    </w:div>
                                                  </w:divsChild>
                                                </w:div>
                                                <w:div w:id="2063285399">
                                                  <w:marLeft w:val="0"/>
                                                  <w:marRight w:val="0"/>
                                                  <w:marTop w:val="0"/>
                                                  <w:marBottom w:val="0"/>
                                                  <w:divBdr>
                                                    <w:top w:val="none" w:sz="0" w:space="0" w:color="auto"/>
                                                    <w:left w:val="none" w:sz="0" w:space="0" w:color="auto"/>
                                                    <w:bottom w:val="none" w:sz="0" w:space="0" w:color="auto"/>
                                                    <w:right w:val="none" w:sz="0" w:space="0" w:color="auto"/>
                                                  </w:divBdr>
                                                  <w:divsChild>
                                                    <w:div w:id="336032963">
                                                      <w:marLeft w:val="0"/>
                                                      <w:marRight w:val="0"/>
                                                      <w:marTop w:val="0"/>
                                                      <w:marBottom w:val="0"/>
                                                      <w:divBdr>
                                                        <w:top w:val="none" w:sz="0" w:space="0" w:color="auto"/>
                                                        <w:left w:val="none" w:sz="0" w:space="0" w:color="auto"/>
                                                        <w:bottom w:val="none" w:sz="0" w:space="0" w:color="auto"/>
                                                        <w:right w:val="none" w:sz="0" w:space="0" w:color="auto"/>
                                                      </w:divBdr>
                                                    </w:div>
                                                  </w:divsChild>
                                                </w:div>
                                                <w:div w:id="733626344">
                                                  <w:marLeft w:val="0"/>
                                                  <w:marRight w:val="0"/>
                                                  <w:marTop w:val="0"/>
                                                  <w:marBottom w:val="0"/>
                                                  <w:divBdr>
                                                    <w:top w:val="none" w:sz="0" w:space="0" w:color="auto"/>
                                                    <w:left w:val="none" w:sz="0" w:space="0" w:color="auto"/>
                                                    <w:bottom w:val="none" w:sz="0" w:space="0" w:color="auto"/>
                                                    <w:right w:val="none" w:sz="0" w:space="0" w:color="auto"/>
                                                  </w:divBdr>
                                                  <w:divsChild>
                                                    <w:div w:id="1231887510">
                                                      <w:marLeft w:val="0"/>
                                                      <w:marRight w:val="0"/>
                                                      <w:marTop w:val="0"/>
                                                      <w:marBottom w:val="0"/>
                                                      <w:divBdr>
                                                        <w:top w:val="none" w:sz="0" w:space="0" w:color="auto"/>
                                                        <w:left w:val="none" w:sz="0" w:space="0" w:color="auto"/>
                                                        <w:bottom w:val="none" w:sz="0" w:space="0" w:color="auto"/>
                                                        <w:right w:val="none" w:sz="0" w:space="0" w:color="auto"/>
                                                      </w:divBdr>
                                                    </w:div>
                                                  </w:divsChild>
                                                </w:div>
                                                <w:div w:id="1757051004">
                                                  <w:marLeft w:val="0"/>
                                                  <w:marRight w:val="0"/>
                                                  <w:marTop w:val="0"/>
                                                  <w:marBottom w:val="0"/>
                                                  <w:divBdr>
                                                    <w:top w:val="none" w:sz="0" w:space="0" w:color="auto"/>
                                                    <w:left w:val="none" w:sz="0" w:space="0" w:color="auto"/>
                                                    <w:bottom w:val="none" w:sz="0" w:space="0" w:color="auto"/>
                                                    <w:right w:val="none" w:sz="0" w:space="0" w:color="auto"/>
                                                  </w:divBdr>
                                                  <w:divsChild>
                                                    <w:div w:id="920024749">
                                                      <w:marLeft w:val="0"/>
                                                      <w:marRight w:val="0"/>
                                                      <w:marTop w:val="0"/>
                                                      <w:marBottom w:val="0"/>
                                                      <w:divBdr>
                                                        <w:top w:val="none" w:sz="0" w:space="0" w:color="auto"/>
                                                        <w:left w:val="none" w:sz="0" w:space="0" w:color="auto"/>
                                                        <w:bottom w:val="none" w:sz="0" w:space="0" w:color="auto"/>
                                                        <w:right w:val="none" w:sz="0" w:space="0" w:color="auto"/>
                                                      </w:divBdr>
                                                    </w:div>
                                                  </w:divsChild>
                                                </w:div>
                                                <w:div w:id="1078862858">
                                                  <w:marLeft w:val="0"/>
                                                  <w:marRight w:val="0"/>
                                                  <w:marTop w:val="0"/>
                                                  <w:marBottom w:val="0"/>
                                                  <w:divBdr>
                                                    <w:top w:val="none" w:sz="0" w:space="0" w:color="auto"/>
                                                    <w:left w:val="none" w:sz="0" w:space="0" w:color="auto"/>
                                                    <w:bottom w:val="none" w:sz="0" w:space="0" w:color="auto"/>
                                                    <w:right w:val="none" w:sz="0" w:space="0" w:color="auto"/>
                                                  </w:divBdr>
                                                  <w:divsChild>
                                                    <w:div w:id="280917145">
                                                      <w:marLeft w:val="0"/>
                                                      <w:marRight w:val="0"/>
                                                      <w:marTop w:val="0"/>
                                                      <w:marBottom w:val="0"/>
                                                      <w:divBdr>
                                                        <w:top w:val="none" w:sz="0" w:space="0" w:color="auto"/>
                                                        <w:left w:val="none" w:sz="0" w:space="0" w:color="auto"/>
                                                        <w:bottom w:val="none" w:sz="0" w:space="0" w:color="auto"/>
                                                        <w:right w:val="none" w:sz="0" w:space="0" w:color="auto"/>
                                                      </w:divBdr>
                                                    </w:div>
                                                  </w:divsChild>
                                                </w:div>
                                                <w:div w:id="224804507">
                                                  <w:marLeft w:val="0"/>
                                                  <w:marRight w:val="0"/>
                                                  <w:marTop w:val="0"/>
                                                  <w:marBottom w:val="0"/>
                                                  <w:divBdr>
                                                    <w:top w:val="none" w:sz="0" w:space="0" w:color="auto"/>
                                                    <w:left w:val="none" w:sz="0" w:space="0" w:color="auto"/>
                                                    <w:bottom w:val="none" w:sz="0" w:space="0" w:color="auto"/>
                                                    <w:right w:val="none" w:sz="0" w:space="0" w:color="auto"/>
                                                  </w:divBdr>
                                                  <w:divsChild>
                                                    <w:div w:id="246114255">
                                                      <w:marLeft w:val="0"/>
                                                      <w:marRight w:val="0"/>
                                                      <w:marTop w:val="0"/>
                                                      <w:marBottom w:val="0"/>
                                                      <w:divBdr>
                                                        <w:top w:val="none" w:sz="0" w:space="0" w:color="auto"/>
                                                        <w:left w:val="none" w:sz="0" w:space="0" w:color="auto"/>
                                                        <w:bottom w:val="none" w:sz="0" w:space="0" w:color="auto"/>
                                                        <w:right w:val="none" w:sz="0" w:space="0" w:color="auto"/>
                                                      </w:divBdr>
                                                    </w:div>
                                                  </w:divsChild>
                                                </w:div>
                                                <w:div w:id="673923996">
                                                  <w:marLeft w:val="0"/>
                                                  <w:marRight w:val="0"/>
                                                  <w:marTop w:val="0"/>
                                                  <w:marBottom w:val="0"/>
                                                  <w:divBdr>
                                                    <w:top w:val="none" w:sz="0" w:space="0" w:color="auto"/>
                                                    <w:left w:val="none" w:sz="0" w:space="0" w:color="auto"/>
                                                    <w:bottom w:val="none" w:sz="0" w:space="0" w:color="auto"/>
                                                    <w:right w:val="none" w:sz="0" w:space="0" w:color="auto"/>
                                                  </w:divBdr>
                                                  <w:divsChild>
                                                    <w:div w:id="1165439658">
                                                      <w:marLeft w:val="0"/>
                                                      <w:marRight w:val="0"/>
                                                      <w:marTop w:val="0"/>
                                                      <w:marBottom w:val="0"/>
                                                      <w:divBdr>
                                                        <w:top w:val="none" w:sz="0" w:space="0" w:color="auto"/>
                                                        <w:left w:val="none" w:sz="0" w:space="0" w:color="auto"/>
                                                        <w:bottom w:val="none" w:sz="0" w:space="0" w:color="auto"/>
                                                        <w:right w:val="none" w:sz="0" w:space="0" w:color="auto"/>
                                                      </w:divBdr>
                                                    </w:div>
                                                  </w:divsChild>
                                                </w:div>
                                                <w:div w:id="2131166824">
                                                  <w:marLeft w:val="0"/>
                                                  <w:marRight w:val="0"/>
                                                  <w:marTop w:val="0"/>
                                                  <w:marBottom w:val="0"/>
                                                  <w:divBdr>
                                                    <w:top w:val="none" w:sz="0" w:space="0" w:color="auto"/>
                                                    <w:left w:val="none" w:sz="0" w:space="0" w:color="auto"/>
                                                    <w:bottom w:val="none" w:sz="0" w:space="0" w:color="auto"/>
                                                    <w:right w:val="none" w:sz="0" w:space="0" w:color="auto"/>
                                                  </w:divBdr>
                                                  <w:divsChild>
                                                    <w:div w:id="1396196760">
                                                      <w:marLeft w:val="0"/>
                                                      <w:marRight w:val="0"/>
                                                      <w:marTop w:val="0"/>
                                                      <w:marBottom w:val="0"/>
                                                      <w:divBdr>
                                                        <w:top w:val="none" w:sz="0" w:space="0" w:color="auto"/>
                                                        <w:left w:val="none" w:sz="0" w:space="0" w:color="auto"/>
                                                        <w:bottom w:val="none" w:sz="0" w:space="0" w:color="auto"/>
                                                        <w:right w:val="none" w:sz="0" w:space="0" w:color="auto"/>
                                                      </w:divBdr>
                                                    </w:div>
                                                  </w:divsChild>
                                                </w:div>
                                                <w:div w:id="1753352503">
                                                  <w:marLeft w:val="0"/>
                                                  <w:marRight w:val="0"/>
                                                  <w:marTop w:val="0"/>
                                                  <w:marBottom w:val="0"/>
                                                  <w:divBdr>
                                                    <w:top w:val="none" w:sz="0" w:space="0" w:color="auto"/>
                                                    <w:left w:val="none" w:sz="0" w:space="0" w:color="auto"/>
                                                    <w:bottom w:val="none" w:sz="0" w:space="0" w:color="auto"/>
                                                    <w:right w:val="none" w:sz="0" w:space="0" w:color="auto"/>
                                                  </w:divBdr>
                                                  <w:divsChild>
                                                    <w:div w:id="645547132">
                                                      <w:marLeft w:val="0"/>
                                                      <w:marRight w:val="0"/>
                                                      <w:marTop w:val="0"/>
                                                      <w:marBottom w:val="0"/>
                                                      <w:divBdr>
                                                        <w:top w:val="none" w:sz="0" w:space="0" w:color="auto"/>
                                                        <w:left w:val="none" w:sz="0" w:space="0" w:color="auto"/>
                                                        <w:bottom w:val="none" w:sz="0" w:space="0" w:color="auto"/>
                                                        <w:right w:val="none" w:sz="0" w:space="0" w:color="auto"/>
                                                      </w:divBdr>
                                                    </w:div>
                                                  </w:divsChild>
                                                </w:div>
                                                <w:div w:id="1408842233">
                                                  <w:marLeft w:val="0"/>
                                                  <w:marRight w:val="0"/>
                                                  <w:marTop w:val="0"/>
                                                  <w:marBottom w:val="0"/>
                                                  <w:divBdr>
                                                    <w:top w:val="none" w:sz="0" w:space="0" w:color="auto"/>
                                                    <w:left w:val="none" w:sz="0" w:space="0" w:color="auto"/>
                                                    <w:bottom w:val="none" w:sz="0" w:space="0" w:color="auto"/>
                                                    <w:right w:val="none" w:sz="0" w:space="0" w:color="auto"/>
                                                  </w:divBdr>
                                                  <w:divsChild>
                                                    <w:div w:id="1511987300">
                                                      <w:marLeft w:val="0"/>
                                                      <w:marRight w:val="0"/>
                                                      <w:marTop w:val="0"/>
                                                      <w:marBottom w:val="0"/>
                                                      <w:divBdr>
                                                        <w:top w:val="none" w:sz="0" w:space="0" w:color="auto"/>
                                                        <w:left w:val="none" w:sz="0" w:space="0" w:color="auto"/>
                                                        <w:bottom w:val="none" w:sz="0" w:space="0" w:color="auto"/>
                                                        <w:right w:val="none" w:sz="0" w:space="0" w:color="auto"/>
                                                      </w:divBdr>
                                                    </w:div>
                                                  </w:divsChild>
                                                </w:div>
                                                <w:div w:id="168446646">
                                                  <w:marLeft w:val="0"/>
                                                  <w:marRight w:val="0"/>
                                                  <w:marTop w:val="0"/>
                                                  <w:marBottom w:val="0"/>
                                                  <w:divBdr>
                                                    <w:top w:val="none" w:sz="0" w:space="0" w:color="auto"/>
                                                    <w:left w:val="none" w:sz="0" w:space="0" w:color="auto"/>
                                                    <w:bottom w:val="none" w:sz="0" w:space="0" w:color="auto"/>
                                                    <w:right w:val="none" w:sz="0" w:space="0" w:color="auto"/>
                                                  </w:divBdr>
                                                  <w:divsChild>
                                                    <w:div w:id="432826379">
                                                      <w:marLeft w:val="0"/>
                                                      <w:marRight w:val="0"/>
                                                      <w:marTop w:val="0"/>
                                                      <w:marBottom w:val="0"/>
                                                      <w:divBdr>
                                                        <w:top w:val="none" w:sz="0" w:space="0" w:color="auto"/>
                                                        <w:left w:val="none" w:sz="0" w:space="0" w:color="auto"/>
                                                        <w:bottom w:val="none" w:sz="0" w:space="0" w:color="auto"/>
                                                        <w:right w:val="none" w:sz="0" w:space="0" w:color="auto"/>
                                                      </w:divBdr>
                                                    </w:div>
                                                  </w:divsChild>
                                                </w:div>
                                                <w:div w:id="74281218">
                                                  <w:marLeft w:val="0"/>
                                                  <w:marRight w:val="0"/>
                                                  <w:marTop w:val="0"/>
                                                  <w:marBottom w:val="0"/>
                                                  <w:divBdr>
                                                    <w:top w:val="none" w:sz="0" w:space="0" w:color="auto"/>
                                                    <w:left w:val="none" w:sz="0" w:space="0" w:color="auto"/>
                                                    <w:bottom w:val="none" w:sz="0" w:space="0" w:color="auto"/>
                                                    <w:right w:val="none" w:sz="0" w:space="0" w:color="auto"/>
                                                  </w:divBdr>
                                                  <w:divsChild>
                                                    <w:div w:id="1123306204">
                                                      <w:marLeft w:val="0"/>
                                                      <w:marRight w:val="0"/>
                                                      <w:marTop w:val="0"/>
                                                      <w:marBottom w:val="0"/>
                                                      <w:divBdr>
                                                        <w:top w:val="none" w:sz="0" w:space="0" w:color="auto"/>
                                                        <w:left w:val="none" w:sz="0" w:space="0" w:color="auto"/>
                                                        <w:bottom w:val="none" w:sz="0" w:space="0" w:color="auto"/>
                                                        <w:right w:val="none" w:sz="0" w:space="0" w:color="auto"/>
                                                      </w:divBdr>
                                                    </w:div>
                                                  </w:divsChild>
                                                </w:div>
                                                <w:div w:id="985860062">
                                                  <w:marLeft w:val="0"/>
                                                  <w:marRight w:val="0"/>
                                                  <w:marTop w:val="0"/>
                                                  <w:marBottom w:val="0"/>
                                                  <w:divBdr>
                                                    <w:top w:val="none" w:sz="0" w:space="0" w:color="auto"/>
                                                    <w:left w:val="none" w:sz="0" w:space="0" w:color="auto"/>
                                                    <w:bottom w:val="none" w:sz="0" w:space="0" w:color="auto"/>
                                                    <w:right w:val="none" w:sz="0" w:space="0" w:color="auto"/>
                                                  </w:divBdr>
                                                  <w:divsChild>
                                                    <w:div w:id="183979528">
                                                      <w:marLeft w:val="0"/>
                                                      <w:marRight w:val="0"/>
                                                      <w:marTop w:val="0"/>
                                                      <w:marBottom w:val="0"/>
                                                      <w:divBdr>
                                                        <w:top w:val="none" w:sz="0" w:space="0" w:color="auto"/>
                                                        <w:left w:val="none" w:sz="0" w:space="0" w:color="auto"/>
                                                        <w:bottom w:val="none" w:sz="0" w:space="0" w:color="auto"/>
                                                        <w:right w:val="none" w:sz="0" w:space="0" w:color="auto"/>
                                                      </w:divBdr>
                                                    </w:div>
                                                  </w:divsChild>
                                                </w:div>
                                                <w:div w:id="28917945">
                                                  <w:marLeft w:val="0"/>
                                                  <w:marRight w:val="0"/>
                                                  <w:marTop w:val="0"/>
                                                  <w:marBottom w:val="0"/>
                                                  <w:divBdr>
                                                    <w:top w:val="none" w:sz="0" w:space="0" w:color="auto"/>
                                                    <w:left w:val="none" w:sz="0" w:space="0" w:color="auto"/>
                                                    <w:bottom w:val="none" w:sz="0" w:space="0" w:color="auto"/>
                                                    <w:right w:val="none" w:sz="0" w:space="0" w:color="auto"/>
                                                  </w:divBdr>
                                                  <w:divsChild>
                                                    <w:div w:id="803735145">
                                                      <w:marLeft w:val="0"/>
                                                      <w:marRight w:val="0"/>
                                                      <w:marTop w:val="0"/>
                                                      <w:marBottom w:val="0"/>
                                                      <w:divBdr>
                                                        <w:top w:val="none" w:sz="0" w:space="0" w:color="auto"/>
                                                        <w:left w:val="none" w:sz="0" w:space="0" w:color="auto"/>
                                                        <w:bottom w:val="none" w:sz="0" w:space="0" w:color="auto"/>
                                                        <w:right w:val="none" w:sz="0" w:space="0" w:color="auto"/>
                                                      </w:divBdr>
                                                    </w:div>
                                                  </w:divsChild>
                                                </w:div>
                                                <w:div w:id="267736326">
                                                  <w:marLeft w:val="0"/>
                                                  <w:marRight w:val="0"/>
                                                  <w:marTop w:val="0"/>
                                                  <w:marBottom w:val="0"/>
                                                  <w:divBdr>
                                                    <w:top w:val="none" w:sz="0" w:space="0" w:color="auto"/>
                                                    <w:left w:val="none" w:sz="0" w:space="0" w:color="auto"/>
                                                    <w:bottom w:val="none" w:sz="0" w:space="0" w:color="auto"/>
                                                    <w:right w:val="none" w:sz="0" w:space="0" w:color="auto"/>
                                                  </w:divBdr>
                                                  <w:divsChild>
                                                    <w:div w:id="853878994">
                                                      <w:marLeft w:val="0"/>
                                                      <w:marRight w:val="0"/>
                                                      <w:marTop w:val="0"/>
                                                      <w:marBottom w:val="0"/>
                                                      <w:divBdr>
                                                        <w:top w:val="none" w:sz="0" w:space="0" w:color="auto"/>
                                                        <w:left w:val="none" w:sz="0" w:space="0" w:color="auto"/>
                                                        <w:bottom w:val="none" w:sz="0" w:space="0" w:color="auto"/>
                                                        <w:right w:val="none" w:sz="0" w:space="0" w:color="auto"/>
                                                      </w:divBdr>
                                                    </w:div>
                                                  </w:divsChild>
                                                </w:div>
                                                <w:div w:id="1455101936">
                                                  <w:marLeft w:val="0"/>
                                                  <w:marRight w:val="0"/>
                                                  <w:marTop w:val="0"/>
                                                  <w:marBottom w:val="0"/>
                                                  <w:divBdr>
                                                    <w:top w:val="none" w:sz="0" w:space="0" w:color="auto"/>
                                                    <w:left w:val="none" w:sz="0" w:space="0" w:color="auto"/>
                                                    <w:bottom w:val="none" w:sz="0" w:space="0" w:color="auto"/>
                                                    <w:right w:val="none" w:sz="0" w:space="0" w:color="auto"/>
                                                  </w:divBdr>
                                                  <w:divsChild>
                                                    <w:div w:id="311834650">
                                                      <w:marLeft w:val="0"/>
                                                      <w:marRight w:val="0"/>
                                                      <w:marTop w:val="0"/>
                                                      <w:marBottom w:val="0"/>
                                                      <w:divBdr>
                                                        <w:top w:val="none" w:sz="0" w:space="0" w:color="auto"/>
                                                        <w:left w:val="none" w:sz="0" w:space="0" w:color="auto"/>
                                                        <w:bottom w:val="none" w:sz="0" w:space="0" w:color="auto"/>
                                                        <w:right w:val="none" w:sz="0" w:space="0" w:color="auto"/>
                                                      </w:divBdr>
                                                    </w:div>
                                                  </w:divsChild>
                                                </w:div>
                                                <w:div w:id="1088766061">
                                                  <w:marLeft w:val="0"/>
                                                  <w:marRight w:val="0"/>
                                                  <w:marTop w:val="0"/>
                                                  <w:marBottom w:val="0"/>
                                                  <w:divBdr>
                                                    <w:top w:val="none" w:sz="0" w:space="0" w:color="auto"/>
                                                    <w:left w:val="none" w:sz="0" w:space="0" w:color="auto"/>
                                                    <w:bottom w:val="none" w:sz="0" w:space="0" w:color="auto"/>
                                                    <w:right w:val="none" w:sz="0" w:space="0" w:color="auto"/>
                                                  </w:divBdr>
                                                  <w:divsChild>
                                                    <w:div w:id="2115511173">
                                                      <w:marLeft w:val="0"/>
                                                      <w:marRight w:val="0"/>
                                                      <w:marTop w:val="0"/>
                                                      <w:marBottom w:val="0"/>
                                                      <w:divBdr>
                                                        <w:top w:val="none" w:sz="0" w:space="0" w:color="auto"/>
                                                        <w:left w:val="none" w:sz="0" w:space="0" w:color="auto"/>
                                                        <w:bottom w:val="none" w:sz="0" w:space="0" w:color="auto"/>
                                                        <w:right w:val="none" w:sz="0" w:space="0" w:color="auto"/>
                                                      </w:divBdr>
                                                    </w:div>
                                                  </w:divsChild>
                                                </w:div>
                                                <w:div w:id="2129272677">
                                                  <w:marLeft w:val="0"/>
                                                  <w:marRight w:val="0"/>
                                                  <w:marTop w:val="0"/>
                                                  <w:marBottom w:val="0"/>
                                                  <w:divBdr>
                                                    <w:top w:val="none" w:sz="0" w:space="0" w:color="auto"/>
                                                    <w:left w:val="none" w:sz="0" w:space="0" w:color="auto"/>
                                                    <w:bottom w:val="none" w:sz="0" w:space="0" w:color="auto"/>
                                                    <w:right w:val="none" w:sz="0" w:space="0" w:color="auto"/>
                                                  </w:divBdr>
                                                  <w:divsChild>
                                                    <w:div w:id="100877200">
                                                      <w:marLeft w:val="0"/>
                                                      <w:marRight w:val="0"/>
                                                      <w:marTop w:val="0"/>
                                                      <w:marBottom w:val="0"/>
                                                      <w:divBdr>
                                                        <w:top w:val="none" w:sz="0" w:space="0" w:color="auto"/>
                                                        <w:left w:val="none" w:sz="0" w:space="0" w:color="auto"/>
                                                        <w:bottom w:val="none" w:sz="0" w:space="0" w:color="auto"/>
                                                        <w:right w:val="none" w:sz="0" w:space="0" w:color="auto"/>
                                                      </w:divBdr>
                                                    </w:div>
                                                  </w:divsChild>
                                                </w:div>
                                                <w:div w:id="581911556">
                                                  <w:marLeft w:val="0"/>
                                                  <w:marRight w:val="0"/>
                                                  <w:marTop w:val="0"/>
                                                  <w:marBottom w:val="0"/>
                                                  <w:divBdr>
                                                    <w:top w:val="none" w:sz="0" w:space="0" w:color="auto"/>
                                                    <w:left w:val="none" w:sz="0" w:space="0" w:color="auto"/>
                                                    <w:bottom w:val="none" w:sz="0" w:space="0" w:color="auto"/>
                                                    <w:right w:val="none" w:sz="0" w:space="0" w:color="auto"/>
                                                  </w:divBdr>
                                                  <w:divsChild>
                                                    <w:div w:id="1206987980">
                                                      <w:marLeft w:val="0"/>
                                                      <w:marRight w:val="0"/>
                                                      <w:marTop w:val="0"/>
                                                      <w:marBottom w:val="0"/>
                                                      <w:divBdr>
                                                        <w:top w:val="none" w:sz="0" w:space="0" w:color="auto"/>
                                                        <w:left w:val="none" w:sz="0" w:space="0" w:color="auto"/>
                                                        <w:bottom w:val="none" w:sz="0" w:space="0" w:color="auto"/>
                                                        <w:right w:val="none" w:sz="0" w:space="0" w:color="auto"/>
                                                      </w:divBdr>
                                                    </w:div>
                                                  </w:divsChild>
                                                </w:div>
                                                <w:div w:id="1448280442">
                                                  <w:marLeft w:val="0"/>
                                                  <w:marRight w:val="0"/>
                                                  <w:marTop w:val="0"/>
                                                  <w:marBottom w:val="0"/>
                                                  <w:divBdr>
                                                    <w:top w:val="none" w:sz="0" w:space="0" w:color="auto"/>
                                                    <w:left w:val="none" w:sz="0" w:space="0" w:color="auto"/>
                                                    <w:bottom w:val="none" w:sz="0" w:space="0" w:color="auto"/>
                                                    <w:right w:val="none" w:sz="0" w:space="0" w:color="auto"/>
                                                  </w:divBdr>
                                                  <w:divsChild>
                                                    <w:div w:id="131951539">
                                                      <w:marLeft w:val="0"/>
                                                      <w:marRight w:val="0"/>
                                                      <w:marTop w:val="0"/>
                                                      <w:marBottom w:val="0"/>
                                                      <w:divBdr>
                                                        <w:top w:val="none" w:sz="0" w:space="0" w:color="auto"/>
                                                        <w:left w:val="none" w:sz="0" w:space="0" w:color="auto"/>
                                                        <w:bottom w:val="none" w:sz="0" w:space="0" w:color="auto"/>
                                                        <w:right w:val="none" w:sz="0" w:space="0" w:color="auto"/>
                                                      </w:divBdr>
                                                    </w:div>
                                                  </w:divsChild>
                                                </w:div>
                                                <w:div w:id="183401014">
                                                  <w:marLeft w:val="0"/>
                                                  <w:marRight w:val="0"/>
                                                  <w:marTop w:val="0"/>
                                                  <w:marBottom w:val="0"/>
                                                  <w:divBdr>
                                                    <w:top w:val="none" w:sz="0" w:space="0" w:color="auto"/>
                                                    <w:left w:val="none" w:sz="0" w:space="0" w:color="auto"/>
                                                    <w:bottom w:val="none" w:sz="0" w:space="0" w:color="auto"/>
                                                    <w:right w:val="none" w:sz="0" w:space="0" w:color="auto"/>
                                                  </w:divBdr>
                                                  <w:divsChild>
                                                    <w:div w:id="216474196">
                                                      <w:marLeft w:val="0"/>
                                                      <w:marRight w:val="0"/>
                                                      <w:marTop w:val="0"/>
                                                      <w:marBottom w:val="0"/>
                                                      <w:divBdr>
                                                        <w:top w:val="none" w:sz="0" w:space="0" w:color="auto"/>
                                                        <w:left w:val="none" w:sz="0" w:space="0" w:color="auto"/>
                                                        <w:bottom w:val="none" w:sz="0" w:space="0" w:color="auto"/>
                                                        <w:right w:val="none" w:sz="0" w:space="0" w:color="auto"/>
                                                      </w:divBdr>
                                                    </w:div>
                                                  </w:divsChild>
                                                </w:div>
                                                <w:div w:id="1549340910">
                                                  <w:marLeft w:val="0"/>
                                                  <w:marRight w:val="0"/>
                                                  <w:marTop w:val="0"/>
                                                  <w:marBottom w:val="0"/>
                                                  <w:divBdr>
                                                    <w:top w:val="none" w:sz="0" w:space="0" w:color="auto"/>
                                                    <w:left w:val="none" w:sz="0" w:space="0" w:color="auto"/>
                                                    <w:bottom w:val="none" w:sz="0" w:space="0" w:color="auto"/>
                                                    <w:right w:val="none" w:sz="0" w:space="0" w:color="auto"/>
                                                  </w:divBdr>
                                                  <w:divsChild>
                                                    <w:div w:id="134632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82029">
                  <w:marLeft w:val="3300"/>
                  <w:marRight w:val="0"/>
                  <w:marTop w:val="0"/>
                  <w:marBottom w:val="0"/>
                  <w:divBdr>
                    <w:top w:val="single" w:sz="2" w:space="0" w:color="A8A8A8"/>
                    <w:left w:val="single" w:sz="6" w:space="0" w:color="A8A8A8"/>
                    <w:bottom w:val="single" w:sz="2" w:space="0" w:color="A8A8A8"/>
                    <w:right w:val="single" w:sz="6" w:space="0" w:color="A8A8A8"/>
                  </w:divBdr>
                  <w:divsChild>
                    <w:div w:id="2119137796">
                      <w:marLeft w:val="-15"/>
                      <w:marRight w:val="-15"/>
                      <w:marTop w:val="0"/>
                      <w:marBottom w:val="0"/>
                      <w:divBdr>
                        <w:top w:val="none" w:sz="0" w:space="0" w:color="auto"/>
                        <w:left w:val="none" w:sz="0" w:space="0" w:color="auto"/>
                        <w:bottom w:val="none" w:sz="0" w:space="0" w:color="auto"/>
                        <w:right w:val="none" w:sz="0" w:space="0" w:color="auto"/>
                      </w:divBdr>
                      <w:divsChild>
                        <w:div w:id="178657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consult.moretonbay.qld.gov.au/portal/mbrcpsv3?pointId=s1332743658181" TargetMode="External"/><Relationship Id="rId26" Type="http://schemas.openxmlformats.org/officeDocument/2006/relationships/hyperlink" Target="http://consult.moretonbay.qld.gov.au/portal/mbrcpsv3?pointId=s1332743658181" TargetMode="External"/><Relationship Id="rId39"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image" Target="media/image6.png"/><Relationship Id="rId76" Type="http://schemas.openxmlformats.org/officeDocument/2006/relationships/theme" Target="theme/theme1.xml"/><Relationship Id="rId7" Type="http://schemas.openxmlformats.org/officeDocument/2006/relationships/hyperlink" Target="http://consult.moretonbay.qld.gov.au/portal/mbrcpsv3?pointId=s1332743658181" TargetMode="Externa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consult.moretonbay.qld.gov.au/events/3497/popimage_d60297e103464.html" TargetMode="External"/><Relationship Id="rId29" Type="http://schemas.openxmlformats.org/officeDocument/2006/relationships/hyperlink" Target="http://consult.moretonbay.qld.gov.au/portal/mbrcpsv3?pointId=s1332743658181" TargetMode="External"/><Relationship Id="rId11" Type="http://schemas.openxmlformats.org/officeDocument/2006/relationships/image" Target="media/image2.jpeg"/><Relationship Id="rId24" Type="http://schemas.openxmlformats.org/officeDocument/2006/relationships/hyperlink" Target="http://consult.moretonbay.qld.gov.au/portal/mbrcpsv3?pointId=s1332743658181"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7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consult.moretonbay.qld.gov.au/portal/mbrcpsv3?pointId=s1332743658181"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61" Type="http://schemas.openxmlformats.org/officeDocument/2006/relationships/hyperlink" Target="http://consult.moretonbay.qld.gov.au/portal/mbrcpsv3?pointId=s1332743658181" TargetMode="External"/><Relationship Id="rId10" Type="http://schemas.openxmlformats.org/officeDocument/2006/relationships/hyperlink" Target="http://consult.moretonbay.qld.gov.au/events/3497/popimage_d60297e103349.html" TargetMode="External"/><Relationship Id="rId19" Type="http://schemas.openxmlformats.org/officeDocument/2006/relationships/hyperlink" Target="http://consult.moretonbay.qld.gov.au/portal/mbrcpsv3?pointId=s1332743658181"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consult.moretonbay.qld.gov.au/events/3497/popimage_d60297e103461.html" TargetMode="External"/><Relationship Id="rId22" Type="http://schemas.openxmlformats.org/officeDocument/2006/relationships/hyperlink" Target="http://consult.moretonbay.qld.gov.au/portal/mbrcpsv3?pointId=s1332743658181" TargetMode="External"/><Relationship Id="rId27"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eader" Target="header1.xml"/><Relationship Id="rId8" Type="http://schemas.openxmlformats.org/officeDocument/2006/relationships/hyperlink" Target="http://consult.moretonbay.qld.gov.au/events/3497/popimage_d60297e102118.html"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consult.moretonbay.qld.gov.au/events/3497/popimage_d60297e103455.html" TargetMode="External"/><Relationship Id="rId17" Type="http://schemas.openxmlformats.org/officeDocument/2006/relationships/image" Target="media/image5.jpeg"/><Relationship Id="rId25"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58</Pages>
  <Words>16310</Words>
  <Characters>92969</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109061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2021-10-13T00:29:00Z</dcterms:created>
  <dcterms:modified xsi:type="dcterms:W3CDTF">2021-11-11T01:48:00Z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A19440153</vt:lpwstr>
  </property>
  <property fmtid="{D5CDD505-2E9C-101B-9397-08002B2CF9AE}" pid="4" name="Objective-Title">
    <vt:lpwstr>6.2.1.6 Specialised centre precinct - Assessable UPDATED</vt:lpwstr>
  </property>
  <property fmtid="{D5CDD505-2E9C-101B-9397-08002B2CF9AE}" pid="5" name="Objective-Comment">
    <vt:lpwstr/>
  </property>
  <property fmtid="{D5CDD505-2E9C-101B-9397-08002B2CF9AE}" pid="6" name="Objective-CreationStamp">
    <vt:filetime>2019-12-06T00:32:24Z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2020-01-31T00:40:30Z</vt:filetime>
  </property>
  <property fmtid="{D5CDD505-2E9C-101B-9397-08002B2CF9AE}" pid="10" name="Objective-ModificationStamp">
    <vt:filetime>2020-01-31T00:40:30Z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