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842FE9" w:rsidRPr="00842FE9" w:rsidTr="00842FE9">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842FE9" w:rsidRPr="00842FE9" w:rsidRDefault="00842FE9" w:rsidP="00842FE9">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Table 6.2.1.</w:t>
            </w:r>
            <w:r w:rsidR="00FE3102">
              <w:rPr>
                <w:rFonts w:ascii="Arial" w:eastAsia="Times New Roman" w:hAnsi="Arial" w:cs="Arial"/>
                <w:b/>
                <w:bCs/>
                <w:sz w:val="20"/>
                <w:szCs w:val="20"/>
                <w:lang w:eastAsia="en-AU"/>
              </w:rPr>
              <w:t>5</w:t>
            </w:r>
            <w:r w:rsidRPr="00842FE9">
              <w:rPr>
                <w:rFonts w:ascii="Arial" w:eastAsia="Times New Roman" w:hAnsi="Arial" w:cs="Arial"/>
                <w:b/>
                <w:bCs/>
                <w:sz w:val="20"/>
                <w:szCs w:val="20"/>
                <w:lang w:eastAsia="en-AU"/>
              </w:rPr>
              <w:t>.1 Assessable development - Local centre precinct</w:t>
            </w:r>
          </w:p>
        </w:tc>
      </w:tr>
    </w:tbl>
    <w:p w:rsidR="00842FE9" w:rsidRDefault="00842FE9"/>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263"/>
        <w:gridCol w:w="492"/>
        <w:gridCol w:w="5065"/>
        <w:gridCol w:w="781"/>
        <w:gridCol w:w="717"/>
        <w:gridCol w:w="1129"/>
        <w:gridCol w:w="2926"/>
      </w:tblGrid>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color w:val="000000"/>
                <w:sz w:val="20"/>
                <w:szCs w:val="20"/>
                <w:lang w:eastAsia="en-AU"/>
              </w:rPr>
            </w:pPr>
            <w:r w:rsidRPr="00842FE9">
              <w:rPr>
                <w:rFonts w:ascii="Arial" w:eastAsia="Times New Roman" w:hAnsi="Arial" w:cs="Arial"/>
                <w:b/>
                <w:bCs/>
                <w:color w:val="000000"/>
                <w:sz w:val="20"/>
                <w:szCs w:val="20"/>
                <w:lang w:eastAsia="en-AU"/>
              </w:rPr>
              <w:t>Performance outcomes</w:t>
            </w:r>
          </w:p>
        </w:tc>
        <w:tc>
          <w:tcPr>
            <w:tcW w:w="189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color w:val="000000"/>
                <w:sz w:val="20"/>
                <w:szCs w:val="20"/>
                <w:lang w:eastAsia="en-AU"/>
              </w:rPr>
            </w:pPr>
            <w:r w:rsidRPr="00842FE9">
              <w:rPr>
                <w:rFonts w:ascii="Arial" w:eastAsia="Times New Roman" w:hAnsi="Arial" w:cs="Arial"/>
                <w:b/>
                <w:bCs/>
                <w:color w:val="000000"/>
                <w:sz w:val="20"/>
                <w:szCs w:val="20"/>
                <w:lang w:eastAsia="en-AU"/>
              </w:rPr>
              <w:t>Examples that achieve aspects of the Performance Outcomes</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2A3213" w:rsidRDefault="00842FE9" w:rsidP="00842FE9">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842FE9" w:rsidRPr="008B6E1B" w:rsidRDefault="00842FE9" w:rsidP="004F3171">
            <w:pPr>
              <w:pStyle w:val="ListParagraph"/>
              <w:numPr>
                <w:ilvl w:val="0"/>
                <w:numId w:val="85"/>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620004" w:rsidRPr="00620004" w:rsidRDefault="00842FE9" w:rsidP="004F3171">
            <w:pPr>
              <w:pStyle w:val="ListParagraph"/>
              <w:numPr>
                <w:ilvl w:val="0"/>
                <w:numId w:val="85"/>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No See PO or</w:t>
            </w:r>
          </w:p>
          <w:p w:rsidR="00842FE9" w:rsidRPr="00842FE9" w:rsidRDefault="00842FE9" w:rsidP="004F3171">
            <w:pPr>
              <w:pStyle w:val="ListParagraph"/>
              <w:numPr>
                <w:ilvl w:val="0"/>
                <w:numId w:val="85"/>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NA</w:t>
            </w: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color w:val="000000"/>
                <w:sz w:val="20"/>
                <w:szCs w:val="20"/>
                <w:lang w:eastAsia="en-AU"/>
              </w:rPr>
            </w:pPr>
            <w:r w:rsidRPr="002A3213">
              <w:rPr>
                <w:rFonts w:ascii="Arial" w:eastAsia="Times New Roman" w:hAnsi="Arial" w:cs="Arial"/>
                <w:b/>
                <w:bCs/>
                <w:sz w:val="20"/>
                <w:szCs w:val="20"/>
                <w:lang w:eastAsia="en-AU"/>
              </w:rPr>
              <w:t>Justification for compliance</w:t>
            </w:r>
          </w:p>
        </w:tc>
      </w:tr>
      <w:tr w:rsidR="008930A3" w:rsidRPr="00842FE9" w:rsidTr="008930A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930A3" w:rsidRPr="00842FE9" w:rsidRDefault="008930A3" w:rsidP="00842FE9">
            <w:pPr>
              <w:spacing w:before="100" w:beforeAutospacing="1" w:after="100" w:afterAutospacing="1" w:line="240" w:lineRule="auto"/>
              <w:ind w:left="150" w:right="150"/>
              <w:jc w:val="center"/>
              <w:rPr>
                <w:rFonts w:ascii="Arial" w:eastAsia="Times New Roman" w:hAnsi="Arial" w:cs="Arial"/>
                <w:b/>
                <w:bCs/>
                <w:color w:val="000000"/>
                <w:sz w:val="20"/>
                <w:szCs w:val="20"/>
                <w:lang w:eastAsia="en-AU"/>
              </w:rPr>
            </w:pPr>
            <w:r w:rsidRPr="00842FE9">
              <w:rPr>
                <w:rFonts w:ascii="Arial" w:eastAsia="Times New Roman" w:hAnsi="Arial" w:cs="Arial"/>
                <w:b/>
                <w:bCs/>
                <w:color w:val="000000"/>
                <w:sz w:val="20"/>
                <w:szCs w:val="20"/>
                <w:lang w:eastAsia="en-AU"/>
              </w:rPr>
              <w:t>General criteria</w:t>
            </w: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color w:val="000000"/>
                <w:sz w:val="20"/>
                <w:szCs w:val="20"/>
                <w:lang w:eastAsia="en-AU"/>
              </w:rPr>
            </w:pPr>
            <w:r w:rsidRPr="00842FE9">
              <w:rPr>
                <w:rFonts w:ascii="Arial" w:eastAsia="Times New Roman" w:hAnsi="Arial" w:cs="Arial"/>
                <w:b/>
                <w:bCs/>
                <w:color w:val="000000"/>
                <w:sz w:val="20"/>
                <w:szCs w:val="20"/>
                <w:lang w:eastAsia="en-AU"/>
              </w:rPr>
              <w:t>Centre network and function</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in the Local centre precinct is of a size, scale, range of services commensurate with the role and function of this precinct within the centres network.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20"/>
            </w:tblGrid>
            <w:tr w:rsidR="00842FE9" w:rsidRPr="00842FE9" w:rsidTr="00842FE9">
              <w:trPr>
                <w:tblCellSpacing w:w="15" w:type="dxa"/>
              </w:trPr>
              <w:tc>
                <w:tcPr>
                  <w:tcW w:w="7390"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Moreton Bay centres network Table 6.2.1.1</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bookmarkStart w:id="0" w:name="_GoBack"/>
            <w:bookmarkEnd w:id="0"/>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Active frontage</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addresses and activates streets and public spaces by:</w:t>
            </w:r>
          </w:p>
          <w:p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establishing and maintaining interaction, pedestrian activity and casual surveillance through appropriate land uses and building design (e.g. the use of windows or glazing and avoiding blank walls with the use of sleeving); </w:t>
            </w:r>
          </w:p>
          <w:p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ensuring buildings and individual tenancies address street frontages and other areas of pedestrian movement;</w:t>
            </w:r>
          </w:p>
          <w:p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new buildings adjoin or are within 3m of a primary street frontage, civic space or public open space;</w:t>
            </w:r>
          </w:p>
          <w:p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locating car parking areas behind or under buildings to not dominate the street environment;</w:t>
            </w:r>
          </w:p>
          <w:p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providing visual interest to the façade (e.g. windows or glazing, variation in colours, materials, finishes, articulation, recesses or projections); </w:t>
            </w:r>
          </w:p>
          <w:p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establishing or maintaining human scale.</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E2.1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addresses the street frontage.</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New buildings and extensions are built to the street alignment.</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At-grade car parking:</w:t>
            </w:r>
          </w:p>
          <w:p w:rsidR="00842FE9" w:rsidRPr="00842FE9" w:rsidRDefault="00842FE9" w:rsidP="00842FE9">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adjoin a main street or a corner;</w:t>
            </w:r>
          </w:p>
          <w:p w:rsidR="00842FE9" w:rsidRPr="00842FE9" w:rsidRDefault="00842FE9" w:rsidP="00842FE9">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at-grade car parking adjoins a street (other than a main street) or civic space it does not take up more than 40% of the length of the street frontage. </w:t>
            </w:r>
          </w:p>
          <w:tbl>
            <w:tblPr>
              <w:tblW w:w="575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52"/>
            </w:tblGrid>
            <w:tr w:rsidR="00842FE9" w:rsidRPr="00842FE9" w:rsidTr="00B24BA0">
              <w:trPr>
                <w:tblCellSpacing w:w="15" w:type="dxa"/>
              </w:trPr>
              <w:tc>
                <w:tcPr>
                  <w:tcW w:w="5692"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Centre and neighbourhood hub design for details and examples.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on corner lots:</w:t>
            </w:r>
          </w:p>
          <w:p w:rsidR="00842FE9" w:rsidRPr="00842FE9" w:rsidRDefault="00842FE9" w:rsidP="00842FE9">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addresses both street frontages;</w:t>
            </w:r>
          </w:p>
          <w:p w:rsidR="00842FE9" w:rsidRPr="00842FE9" w:rsidRDefault="00842FE9" w:rsidP="00842FE9">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expresses strong visual elements, including feature building entries.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incorporates active uses adjacent to a street frontage, civic spaces, public open space or pedestrian thoroughfare.</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front facade of the building:</w:t>
            </w:r>
          </w:p>
          <w:p w:rsidR="00842FE9" w:rsidRPr="00842FE9" w:rsidRDefault="00842FE9" w:rsidP="00842FE9">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made up of a minimum of 50% windows or glazing between a height of 1m and 2m;</w:t>
            </w:r>
          </w:p>
          <w:p w:rsidR="00842FE9" w:rsidRPr="00842FE9" w:rsidRDefault="00842FE9" w:rsidP="00842FE9">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minimum area of window or glazing is to remain uncovered and free of signage.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This does not apply to Adult stores</w:t>
                  </w:r>
                  <w:r w:rsidRPr="00C730AA">
                    <w:rPr>
                      <w:rFonts w:ascii="Arial" w:eastAsia="Times New Roman" w:hAnsi="Arial" w:cs="Arial"/>
                      <w:sz w:val="18"/>
                      <w:szCs w:val="20"/>
                      <w:vertAlign w:val="superscript"/>
                      <w:lang w:eastAsia="en-AU"/>
                    </w:rPr>
                    <w:t>(</w:t>
                  </w:r>
                  <w:hyperlink r:id="rId7" w:anchor="target-d60297e447023" w:tooltip="Adult store - Premises used as a shop where the primary purpose is for the display or sale of sexually explicit materials, products and devices associated with or used in a sexual practice or activity." w:history="1">
                    <w:r w:rsidRPr="00C730AA">
                      <w:rPr>
                        <w:rFonts w:ascii="Arial" w:eastAsia="Times New Roman" w:hAnsi="Arial" w:cs="Arial"/>
                        <w:color w:val="0000FF"/>
                        <w:sz w:val="18"/>
                        <w:szCs w:val="20"/>
                        <w:vertAlign w:val="superscript"/>
                        <w:lang w:eastAsia="en-AU"/>
                      </w:rPr>
                      <w:t>1</w:t>
                    </w:r>
                  </w:hyperlink>
                  <w:r w:rsidRPr="00C730AA">
                    <w:rPr>
                      <w:rFonts w:ascii="Arial" w:eastAsia="Times New Roman" w:hAnsi="Arial" w:cs="Arial"/>
                      <w:sz w:val="18"/>
                      <w:szCs w:val="20"/>
                      <w:vertAlign w:val="superscript"/>
                      <w:lang w:eastAsia="en-AU"/>
                    </w:rPr>
                    <w:t>)</w:t>
                  </w:r>
                  <w:r w:rsidRPr="00C730AA">
                    <w:rPr>
                      <w:rFonts w:ascii="Arial" w:eastAsia="Times New Roman" w:hAnsi="Arial" w:cs="Arial"/>
                      <w:sz w:val="18"/>
                      <w:szCs w:val="20"/>
                      <w:lang w:eastAsia="en-AU"/>
                    </w:rPr>
                    <w:t xml:space="preserve">. </w:t>
                  </w:r>
                </w:p>
              </w:tc>
            </w:tr>
          </w:tbl>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Figure - Glazing</w:t>
            </w:r>
            <w:r w:rsidRPr="00842FE9">
              <w:rPr>
                <w:rFonts w:ascii="Arial" w:eastAsia="Times New Roman" w:hAnsi="Arial" w:cs="Arial"/>
                <w:sz w:val="20"/>
                <w:szCs w:val="20"/>
                <w:lang w:eastAsia="en-AU"/>
              </w:rPr>
              <w:t xml:space="preserve"> </w:t>
            </w:r>
            <w:hyperlink r:id="rId8" w:tgtFrame="_blank" w:tooltip="Link to larger image (popup)" w:history="1">
              <w:r w:rsidRPr="00842FE9">
                <w:rPr>
                  <w:rFonts w:ascii="Arial" w:eastAsia="Times New Roman" w:hAnsi="Arial" w:cs="Arial"/>
                  <w:color w:val="0000FF"/>
                  <w:sz w:val="20"/>
                  <w:szCs w:val="20"/>
                  <w:lang w:eastAsia="en-AU"/>
                </w:rPr>
                <w:t> </w:t>
              </w:r>
            </w:hyperlink>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noProof/>
                <w:sz w:val="20"/>
                <w:szCs w:val="20"/>
                <w:lang w:eastAsia="en-AU"/>
              </w:rPr>
              <w:drawing>
                <wp:inline distT="0" distB="0" distL="0" distR="0" wp14:anchorId="1FF5F1BA" wp14:editId="39473EEB">
                  <wp:extent cx="2876550" cy="2038350"/>
                  <wp:effectExtent l="0" t="0" r="0" b="0"/>
                  <wp:docPr id="6" name="Picture 6" descr="gl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z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Individual tenancies do not exceed a frontage length of 20m.</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Large format retail uses (e.g. showroom</w:t>
            </w:r>
            <w:r w:rsidRPr="00842FE9">
              <w:rPr>
                <w:rFonts w:ascii="Arial" w:eastAsia="Times New Roman" w:hAnsi="Arial" w:cs="Arial"/>
                <w:sz w:val="20"/>
                <w:szCs w:val="20"/>
                <w:vertAlign w:val="superscript"/>
                <w:lang w:eastAsia="en-AU"/>
              </w:rPr>
              <w:t>(</w:t>
            </w:r>
            <w:hyperlink r:id="rId10"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842FE9">
                <w:rPr>
                  <w:rFonts w:ascii="Arial" w:eastAsia="Times New Roman" w:hAnsi="Arial" w:cs="Arial"/>
                  <w:color w:val="0000FF"/>
                  <w:sz w:val="20"/>
                  <w:szCs w:val="20"/>
                  <w:vertAlign w:val="superscript"/>
                  <w:lang w:eastAsia="en-AU"/>
                </w:rPr>
                <w:t>78</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supermarket or discount department store) are sleeved by smaller tenancies (e.g. retail and similar uses). </w:t>
            </w:r>
          </w:p>
          <w:tbl>
            <w:tblPr>
              <w:tblW w:w="579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92"/>
            </w:tblGrid>
            <w:tr w:rsidR="00842FE9" w:rsidRPr="00842FE9" w:rsidTr="00620004">
              <w:trPr>
                <w:tblCellSpacing w:w="15" w:type="dxa"/>
              </w:trPr>
              <w:tc>
                <w:tcPr>
                  <w:tcW w:w="5732"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Centre and neighbourhood hub design for details and examples.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Setbacks</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Side and rear setbacks are of a dimension to:</w:t>
            </w:r>
          </w:p>
          <w:p w:rsidR="00842FE9" w:rsidRPr="00842FE9" w:rsidRDefault="00842FE9" w:rsidP="00842FE9">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cater for required openings, the location of loading docks and landscaped buffers etc; </w:t>
            </w:r>
          </w:p>
          <w:p w:rsidR="00842FE9" w:rsidRPr="00842FE9" w:rsidRDefault="00842FE9" w:rsidP="00842FE9">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protect the amenity of adjoining sensitive land uses.</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Site area</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development has sufficient area and dimensions to accommodate required buildings and structures, vehicular access, manoeuvring and parking and landscaping.  </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Building height</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height of buildings reflect the individual character of the centre.</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Building height does not exceed the maximum height identified on Overlay map - Building heights.</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Public realm</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Developments incorporating a gross leasable area greater than 3,000m</w:t>
            </w:r>
            <w:r w:rsidRPr="00842FE9">
              <w:rPr>
                <w:rFonts w:ascii="Arial" w:eastAsia="Times New Roman" w:hAnsi="Arial" w:cs="Arial"/>
                <w:sz w:val="20"/>
                <w:szCs w:val="20"/>
                <w:vertAlign w:val="superscript"/>
                <w:lang w:eastAsia="en-AU"/>
              </w:rPr>
              <w:t>2</w:t>
            </w:r>
            <w:r w:rsidRPr="00842FE9">
              <w:rPr>
                <w:rFonts w:ascii="Arial" w:eastAsia="Times New Roman" w:hAnsi="Arial" w:cs="Arial"/>
                <w:sz w:val="20"/>
                <w:szCs w:val="20"/>
                <w:lang w:eastAsia="en-AU"/>
              </w:rPr>
              <w:t xml:space="preserve"> include a public plaza on-site, that: </w:t>
            </w:r>
          </w:p>
          <w:p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is integrated with adjacent development, in relation to </w:t>
            </w:r>
            <w:proofErr w:type="spellStart"/>
            <w:r w:rsidRPr="00842FE9">
              <w:rPr>
                <w:rFonts w:ascii="Arial" w:eastAsia="Times New Roman" w:hAnsi="Arial" w:cs="Arial"/>
                <w:sz w:val="20"/>
                <w:szCs w:val="20"/>
                <w:lang w:eastAsia="en-AU"/>
              </w:rPr>
              <w:t>built</w:t>
            </w:r>
            <w:proofErr w:type="spellEnd"/>
            <w:r w:rsidRPr="00842FE9">
              <w:rPr>
                <w:rFonts w:ascii="Arial" w:eastAsia="Times New Roman" w:hAnsi="Arial" w:cs="Arial"/>
                <w:sz w:val="20"/>
                <w:szCs w:val="20"/>
                <w:lang w:eastAsia="en-AU"/>
              </w:rPr>
              <w:t xml:space="preserve"> form, streetscape, landscaping and the street and pedestrian network; </w:t>
            </w:r>
          </w:p>
          <w:p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directly accessible from adjacent development or tenancies and is easily and conveniently accessible to the public;</w:t>
            </w:r>
          </w:p>
          <w:p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is of a sufficient size and dimensions to cater for passive recreation activities (e.g. alfresco dining and temporary activities etc); </w:t>
            </w:r>
          </w:p>
          <w:p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includes greening (e.g. Landscaping, planter boxes, street trees etc) that contributes to the identity of the centre;</w:t>
            </w:r>
          </w:p>
          <w:p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is lit and has adequate signage for way finding, ensuring adjoining and </w:t>
            </w:r>
            <w:proofErr w:type="spellStart"/>
            <w:r w:rsidRPr="00842FE9">
              <w:rPr>
                <w:rFonts w:ascii="Arial" w:eastAsia="Times New Roman" w:hAnsi="Arial" w:cs="Arial"/>
                <w:sz w:val="20"/>
                <w:szCs w:val="20"/>
                <w:lang w:eastAsia="en-AU"/>
              </w:rPr>
              <w:t>near by</w:t>
            </w:r>
            <w:proofErr w:type="spellEnd"/>
            <w:r w:rsidRPr="00842FE9">
              <w:rPr>
                <w:rFonts w:ascii="Arial" w:eastAsia="Times New Roman" w:hAnsi="Arial" w:cs="Arial"/>
                <w:sz w:val="20"/>
                <w:szCs w:val="20"/>
                <w:lang w:eastAsia="en-AU"/>
              </w:rPr>
              <w:t xml:space="preserve"> residential uses are not impacted by 'overspill';</w:t>
            </w:r>
          </w:p>
          <w:p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842FE9">
              <w:rPr>
                <w:rFonts w:ascii="Arial" w:eastAsia="Times New Roman" w:hAnsi="Arial" w:cs="Arial"/>
                <w:sz w:val="20"/>
                <w:szCs w:val="20"/>
                <w:lang w:eastAsia="en-AU"/>
              </w:rPr>
              <w:t>is designed to achieve CPTED principles e.g. visible at all times</w:t>
            </w:r>
            <w:proofErr w:type="gramEnd"/>
            <w:r w:rsidRPr="00842FE9">
              <w:rPr>
                <w:rFonts w:ascii="Arial" w:eastAsia="Times New Roman" w:hAnsi="Arial" w:cs="Arial"/>
                <w:sz w:val="20"/>
                <w:szCs w:val="20"/>
                <w:lang w:eastAsia="en-AU"/>
              </w:rPr>
              <w:t>.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842FE9" w:rsidRPr="00842FE9" w:rsidTr="0068165A">
              <w:trPr>
                <w:tblCellSpacing w:w="15" w:type="dxa"/>
              </w:trPr>
              <w:tc>
                <w:tcPr>
                  <w:tcW w:w="4699"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For details and examples of civic space requirements refer to Planning scheme policy - Centre and neighbourhood hub design. </w:t>
                  </w:r>
                </w:p>
              </w:tc>
            </w:tr>
            <w:tr w:rsidR="00842FE9" w:rsidRPr="00842FE9" w:rsidTr="0068165A">
              <w:trPr>
                <w:tblCellSpacing w:w="15" w:type="dxa"/>
              </w:trPr>
              <w:tc>
                <w:tcPr>
                  <w:tcW w:w="4699"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Centre and neighbourhood hub design for details and examples.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Streetscape</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contributes to an attractive and walkable street environment through the provision of streetscape features (e.g. footpaths, lighting, bins, furniture, landscaping, pedestrian crossings etc), as outlined in Planning scheme policy - Integrated design.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842FE9" w:rsidRPr="00842FE9" w:rsidTr="00620004">
              <w:trPr>
                <w:tblCellSpacing w:w="15" w:type="dxa"/>
              </w:trPr>
              <w:tc>
                <w:tcPr>
                  <w:tcW w:w="4557"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Editor's note - Additional approvals may be required where works are required within road reserves.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Built form</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Ground floor spaces are designed to enable the flexible re-use of floor area for commercial and retail activities.</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ground floor has a minimum ceiling height of 4.2m.</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Awnings are provided at the ground </w:t>
            </w:r>
            <w:r w:rsidR="00626819">
              <w:rPr>
                <w:rFonts w:ascii="Arial" w:eastAsia="Times New Roman" w:hAnsi="Arial" w:cs="Arial"/>
                <w:sz w:val="20"/>
                <w:szCs w:val="20"/>
                <w:lang w:eastAsia="en-AU"/>
              </w:rPr>
              <w:t>floor</w:t>
            </w:r>
            <w:r w:rsidRPr="00842FE9">
              <w:rPr>
                <w:rFonts w:ascii="Arial" w:eastAsia="Times New Roman" w:hAnsi="Arial" w:cs="Arial"/>
                <w:sz w:val="20"/>
                <w:szCs w:val="20"/>
                <w:lang w:eastAsia="en-AU"/>
              </w:rPr>
              <w:t xml:space="preserve"> fronting pedestrian footpaths.  Awnings:</w:t>
            </w:r>
          </w:p>
          <w:p w:rsidR="00842FE9" w:rsidRPr="00842FE9" w:rsidRDefault="00842FE9" w:rsidP="00842FE9">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provide adequate protection for pedestrians from solar exposure and inclement weather;</w:t>
            </w:r>
          </w:p>
          <w:p w:rsidR="00842FE9" w:rsidRPr="00842FE9" w:rsidRDefault="00842FE9" w:rsidP="00842FE9">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integrated with the design of the building and the form and function of the street;</w:t>
            </w:r>
          </w:p>
          <w:p w:rsidR="00842FE9" w:rsidRPr="00842FE9" w:rsidRDefault="00842FE9" w:rsidP="00842FE9">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 not compromise the provision of street trees and signage;</w:t>
            </w:r>
          </w:p>
          <w:p w:rsidR="00842FE9" w:rsidRPr="00842FE9" w:rsidRDefault="00842FE9" w:rsidP="00842FE9">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ensure the safety of pedestrians and vehicles (e.g. No support poles).</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Buildings incorporate an awning that:</w:t>
            </w:r>
          </w:p>
          <w:p w:rsidR="00842FE9" w:rsidRPr="00842FE9" w:rsidRDefault="00842FE9" w:rsidP="00842FE9">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cantilevered;</w:t>
            </w:r>
          </w:p>
          <w:p w:rsidR="00842FE9" w:rsidRPr="00842FE9" w:rsidRDefault="00842FE9" w:rsidP="00842FE9">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extends from the face of the building;</w:t>
            </w:r>
          </w:p>
          <w:p w:rsidR="00842FE9" w:rsidRPr="00842FE9" w:rsidRDefault="00842FE9" w:rsidP="00842FE9">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has a minimum height of 3.2m and a maximum height of 4.2m above pavement level;</w:t>
            </w:r>
          </w:p>
          <w:p w:rsidR="00842FE9" w:rsidRPr="00842FE9" w:rsidRDefault="00842FE9" w:rsidP="00842FE9">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extend past a vertical plane of 1.5m inside the kerb line to allow for street trees and regulatory signage;</w:t>
            </w:r>
          </w:p>
          <w:p w:rsidR="00842FE9" w:rsidRPr="00842FE9" w:rsidRDefault="00842FE9" w:rsidP="00842FE9">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aligns with adjoining buildings to provide continuous shelter where possible.</w:t>
            </w:r>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 xml:space="preserve">Figure - Awning requirements </w:t>
            </w:r>
            <w:hyperlink r:id="rId11" w:tgtFrame="_blank" w:tooltip="Link to larger image (popup)" w:history="1">
              <w:r w:rsidRPr="00842FE9">
                <w:rPr>
                  <w:rFonts w:ascii="Arial" w:eastAsia="Times New Roman" w:hAnsi="Arial" w:cs="Arial"/>
                  <w:color w:val="0000FF"/>
                  <w:sz w:val="20"/>
                  <w:szCs w:val="20"/>
                  <w:lang w:eastAsia="en-AU"/>
                </w:rPr>
                <w:t> </w:t>
              </w:r>
            </w:hyperlink>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noProof/>
                <w:sz w:val="20"/>
                <w:szCs w:val="20"/>
                <w:lang w:eastAsia="en-AU"/>
              </w:rPr>
              <w:drawing>
                <wp:inline distT="0" distB="0" distL="0" distR="0" wp14:anchorId="7D4588BF" wp14:editId="6F9BFD3F">
                  <wp:extent cx="2876550" cy="2019300"/>
                  <wp:effectExtent l="0" t="0" r="0" b="0"/>
                  <wp:docPr id="5" name="Picture 5" descr="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ning requiremen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buildings exhibit a high standard of design and construction, which:</w:t>
            </w:r>
          </w:p>
          <w:p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adds visual interest to the streetscape (e.g. variation in materials, patterns, textures and colours, cantilevered awning);</w:t>
            </w:r>
          </w:p>
          <w:p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enables differentiation between buildings;</w:t>
            </w:r>
          </w:p>
          <w:p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contributes to a safe environment;</w:t>
            </w:r>
          </w:p>
          <w:p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incorporates architectural features within the building facade at the street level to create human scale;</w:t>
            </w:r>
          </w:p>
          <w:p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treat or break up blank walls that are visible from public areas;</w:t>
            </w:r>
          </w:p>
          <w:p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includes building entrances that are readily identifiable from the road frontage, located and oriented to favour active and public transport usage by connecting to pedestrian footpaths on the street frontage and adjoining sites; </w:t>
            </w:r>
          </w:p>
          <w:p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facilitate casual surveillance of all public spaces.</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Building entrances:</w:t>
            </w:r>
          </w:p>
          <w:p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readily identifiable from the road frontage;</w:t>
            </w:r>
          </w:p>
          <w:p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add visual interest to the streetscape;</w:t>
            </w:r>
          </w:p>
          <w:p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designed to limit opportunities for concealment;</w:t>
            </w:r>
          </w:p>
          <w:p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located and oriented to favour active and public transport usage by connecting to pedestrian footpaths on the street frontage;</w:t>
            </w:r>
          </w:p>
          <w:p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include footpaths that connect with adjoining sites;</w:t>
            </w:r>
          </w:p>
          <w:p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provide a dedicated, sealed pedestrian footpath between the street frontage and the building entrance.</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842FE9" w:rsidRPr="00842FE9" w:rsidTr="00620004">
              <w:trPr>
                <w:tblCellSpacing w:w="15" w:type="dxa"/>
              </w:trPr>
              <w:tc>
                <w:tcPr>
                  <w:tcW w:w="4557"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The design provisions for footpaths outlined in Planning scheme policy - Integrated design may assist in demonstrating compliance with this Performance Outcome.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626819" w:rsidRPr="00842FE9" w:rsidTr="00626819">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626819" w:rsidRPr="00626819" w:rsidRDefault="00626819"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Movement network</w:t>
            </w:r>
          </w:p>
        </w:tc>
      </w:tr>
      <w:tr w:rsidR="00626819" w:rsidRPr="00842FE9" w:rsidTr="00C730AA">
        <w:trPr>
          <w:tblCellSpacing w:w="15" w:type="dxa"/>
        </w:trPr>
        <w:tc>
          <w:tcPr>
            <w:tcW w:w="1540" w:type="pct"/>
            <w:gridSpan w:val="2"/>
            <w:vMerge w:val="restart"/>
            <w:tcBorders>
              <w:top w:val="outset" w:sz="6" w:space="0" w:color="auto"/>
              <w:left w:val="outset" w:sz="6" w:space="0" w:color="auto"/>
              <w:right w:val="outset" w:sz="6" w:space="0" w:color="auto"/>
            </w:tcBorders>
          </w:tcPr>
          <w:p w:rsidR="00626819" w:rsidRDefault="00626819"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PO12</w:t>
            </w:r>
          </w:p>
          <w:p w:rsidR="00626819" w:rsidRDefault="00626819"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626819">
              <w:rPr>
                <w:rFonts w:ascii="Arial" w:eastAsia="Times New Roman" w:hAnsi="Arial" w:cs="Arial"/>
                <w:bCs/>
                <w:sz w:val="20"/>
                <w:szCs w:val="20"/>
                <w:lang w:eastAsia="en-AU"/>
              </w:rPr>
              <w:t>Development is designed to connect to and form part of the surrounding neighbourhood by providing interconnected streets, pedestrian and cyclist pathways to adjoining development, nearby centres, neighbourhood hubs, community facilities, public transport nodes and open space.</w:t>
            </w:r>
          </w:p>
          <w:p w:rsidR="00626819" w:rsidRPr="00626819" w:rsidRDefault="00626819"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Refer to Planning scheme policy - Neighbourhood design for guidance on achieving the above outcome.</w:t>
            </w:r>
          </w:p>
        </w:tc>
        <w:tc>
          <w:tcPr>
            <w:tcW w:w="1894" w:type="pct"/>
            <w:gridSpan w:val="2"/>
            <w:tcBorders>
              <w:top w:val="outset" w:sz="6" w:space="0" w:color="auto"/>
              <w:left w:val="outset" w:sz="6" w:space="0" w:color="auto"/>
              <w:bottom w:val="outset" w:sz="6" w:space="0" w:color="auto"/>
              <w:right w:val="outset" w:sz="6" w:space="0" w:color="auto"/>
            </w:tcBorders>
          </w:tcPr>
          <w:p w:rsidR="00626819" w:rsidRDefault="00626819" w:rsidP="00842FE9">
            <w:pPr>
              <w:spacing w:before="100" w:beforeAutospacing="1" w:after="100" w:afterAutospacing="1" w:line="240" w:lineRule="auto"/>
              <w:ind w:left="150" w:right="150"/>
              <w:rPr>
                <w:rFonts w:ascii="Arial" w:eastAsia="Times New Roman" w:hAnsi="Arial" w:cs="Arial"/>
                <w:b/>
                <w:sz w:val="20"/>
                <w:szCs w:val="20"/>
                <w:lang w:eastAsia="en-AU"/>
              </w:rPr>
            </w:pPr>
            <w:r w:rsidRPr="00626819">
              <w:rPr>
                <w:rFonts w:ascii="Arial" w:eastAsia="Times New Roman" w:hAnsi="Arial" w:cs="Arial"/>
                <w:b/>
                <w:sz w:val="20"/>
                <w:szCs w:val="20"/>
                <w:lang w:eastAsia="en-AU"/>
              </w:rPr>
              <w:t>E12.1</w:t>
            </w:r>
          </w:p>
          <w:p w:rsidR="00626819" w:rsidRPr="00626819" w:rsidRDefault="00626819" w:rsidP="00626819">
            <w:pPr>
              <w:spacing w:before="100" w:beforeAutospacing="1" w:after="100" w:afterAutospacing="1" w:line="240" w:lineRule="auto"/>
              <w:ind w:left="150" w:right="150"/>
              <w:rPr>
                <w:rFonts w:ascii="Arial" w:eastAsia="Times New Roman" w:hAnsi="Arial" w:cs="Arial"/>
                <w:sz w:val="20"/>
                <w:szCs w:val="20"/>
                <w:lang w:eastAsia="en-AU"/>
              </w:rPr>
            </w:pPr>
            <w:r w:rsidRPr="00626819">
              <w:rPr>
                <w:rFonts w:ascii="Arial" w:eastAsia="Times New Roman" w:hAnsi="Arial" w:cs="Arial"/>
                <w:sz w:val="20"/>
                <w:szCs w:val="20"/>
                <w:lang w:eastAsia="en-AU"/>
              </w:rPr>
              <w:t>Development provides and maintains the connections shown on the following movement figure:</w:t>
            </w:r>
          </w:p>
          <w:p w:rsidR="00626819" w:rsidRPr="00626819" w:rsidRDefault="00626819" w:rsidP="004F3171">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626819">
              <w:rPr>
                <w:rFonts w:ascii="Arial" w:eastAsia="Times New Roman" w:hAnsi="Arial" w:cs="Arial"/>
                <w:sz w:val="20"/>
                <w:szCs w:val="20"/>
                <w:lang w:eastAsia="en-AU"/>
              </w:rPr>
              <w:t>Figure 1 - Mango Hill</w:t>
            </w:r>
          </w:p>
        </w:tc>
        <w:tc>
          <w:tcPr>
            <w:tcW w:w="588" w:type="pct"/>
            <w:gridSpan w:val="2"/>
            <w:tcBorders>
              <w:top w:val="outset" w:sz="6" w:space="0" w:color="auto"/>
              <w:left w:val="outset" w:sz="6" w:space="0" w:color="auto"/>
              <w:bottom w:val="outset" w:sz="6" w:space="0" w:color="auto"/>
              <w:right w:val="outset" w:sz="6" w:space="0" w:color="auto"/>
            </w:tcBorders>
          </w:tcPr>
          <w:p w:rsidR="00626819" w:rsidRPr="00842FE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626819" w:rsidRPr="00842FE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626819" w:rsidRPr="00842FE9" w:rsidTr="00C730AA">
        <w:trPr>
          <w:tblCellSpacing w:w="15" w:type="dxa"/>
        </w:trPr>
        <w:tc>
          <w:tcPr>
            <w:tcW w:w="1540" w:type="pct"/>
            <w:gridSpan w:val="2"/>
            <w:vMerge/>
            <w:tcBorders>
              <w:left w:val="outset" w:sz="6" w:space="0" w:color="auto"/>
              <w:bottom w:val="outset" w:sz="6" w:space="0" w:color="auto"/>
              <w:right w:val="outset" w:sz="6" w:space="0" w:color="auto"/>
            </w:tcBorders>
          </w:tcPr>
          <w:p w:rsidR="00626819" w:rsidRPr="00842FE9" w:rsidRDefault="0062681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tcPr>
          <w:p w:rsidR="00626819" w:rsidRDefault="00626819" w:rsidP="00842FE9">
            <w:pPr>
              <w:spacing w:before="100" w:beforeAutospacing="1" w:after="100" w:afterAutospacing="1" w:line="240" w:lineRule="auto"/>
              <w:ind w:left="150" w:right="150"/>
              <w:rPr>
                <w:rFonts w:ascii="Arial" w:eastAsia="Times New Roman" w:hAnsi="Arial" w:cs="Arial"/>
                <w:b/>
                <w:sz w:val="20"/>
                <w:szCs w:val="20"/>
                <w:lang w:eastAsia="en-AU"/>
              </w:rPr>
            </w:pPr>
            <w:r w:rsidRPr="00626819">
              <w:rPr>
                <w:rFonts w:ascii="Arial" w:eastAsia="Times New Roman" w:hAnsi="Arial" w:cs="Arial"/>
                <w:b/>
                <w:sz w:val="20"/>
                <w:szCs w:val="20"/>
                <w:lang w:eastAsia="en-AU"/>
              </w:rPr>
              <w:t>E12.2</w:t>
            </w:r>
          </w:p>
          <w:p w:rsidR="0062681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r w:rsidRPr="00626819">
              <w:rPr>
                <w:rFonts w:ascii="Arial" w:eastAsia="Times New Roman" w:hAnsi="Arial" w:cs="Arial"/>
                <w:sz w:val="20"/>
                <w:szCs w:val="20"/>
                <w:lang w:eastAsia="en-AU"/>
              </w:rPr>
              <w:t>For areas not shown on the above movement figure, no example provided.</w:t>
            </w:r>
          </w:p>
          <w:p w:rsidR="00626819" w:rsidRPr="0062681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Neighbourhood design for guidance on achieving the Performance outcome.</w:t>
            </w:r>
          </w:p>
        </w:tc>
        <w:tc>
          <w:tcPr>
            <w:tcW w:w="588" w:type="pct"/>
            <w:gridSpan w:val="2"/>
            <w:tcBorders>
              <w:top w:val="outset" w:sz="6" w:space="0" w:color="auto"/>
              <w:left w:val="outset" w:sz="6" w:space="0" w:color="auto"/>
              <w:bottom w:val="outset" w:sz="6" w:space="0" w:color="auto"/>
              <w:right w:val="outset" w:sz="6" w:space="0" w:color="auto"/>
            </w:tcBorders>
          </w:tcPr>
          <w:p w:rsidR="00626819" w:rsidRPr="00842FE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626819" w:rsidRPr="00842FE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Car parking</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number of car parking spaces is managed to:</w:t>
            </w:r>
          </w:p>
          <w:p w:rsidR="00842FE9" w:rsidRPr="00842FE9" w:rsidRDefault="00842FE9" w:rsidP="00842FE9">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provide for the parking of visitors and employees that is appropriate to the use and the site's proximity to public and active transport options; </w:t>
            </w:r>
          </w:p>
          <w:p w:rsidR="00842FE9" w:rsidRPr="00842FE9" w:rsidRDefault="00842FE9" w:rsidP="00842FE9">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0"/>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Car parking is provided in accordance with the table below.</w:t>
            </w:r>
          </w:p>
          <w:tbl>
            <w:tblPr>
              <w:tblW w:w="5547" w:type="dxa"/>
              <w:tblCellSpacing w:w="15" w:type="dxa"/>
              <w:tblInd w:w="5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808"/>
              <w:gridCol w:w="1794"/>
              <w:gridCol w:w="1945"/>
            </w:tblGrid>
            <w:tr w:rsidR="00842FE9" w:rsidRPr="00620004" w:rsidTr="00B24BA0">
              <w:trPr>
                <w:tblCellSpacing w:w="15" w:type="dxa"/>
              </w:trPr>
              <w:tc>
                <w:tcPr>
                  <w:tcW w:w="1763" w:type="dxa"/>
                  <w:tcBorders>
                    <w:top w:val="outset" w:sz="6" w:space="0" w:color="auto"/>
                    <w:left w:val="outset" w:sz="6" w:space="0" w:color="auto"/>
                    <w:bottom w:val="outset" w:sz="6" w:space="0" w:color="auto"/>
                    <w:right w:val="outset" w:sz="6" w:space="0" w:color="auto"/>
                  </w:tcBorders>
                  <w:shd w:val="clear" w:color="auto" w:fill="CCCCCC"/>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20004">
                    <w:rPr>
                      <w:rFonts w:ascii="Arial" w:eastAsia="Times New Roman" w:hAnsi="Arial" w:cs="Arial"/>
                      <w:b/>
                      <w:bCs/>
                      <w:color w:val="000000"/>
                      <w:sz w:val="18"/>
                      <w:szCs w:val="18"/>
                      <w:lang w:eastAsia="en-AU"/>
                    </w:rPr>
                    <w:t>Land use</w:t>
                  </w:r>
                </w:p>
              </w:tc>
              <w:tc>
                <w:tcPr>
                  <w:tcW w:w="1764" w:type="dxa"/>
                  <w:tcBorders>
                    <w:top w:val="outset" w:sz="6" w:space="0" w:color="auto"/>
                    <w:left w:val="outset" w:sz="6" w:space="0" w:color="auto"/>
                    <w:bottom w:val="outset" w:sz="6" w:space="0" w:color="auto"/>
                    <w:right w:val="outset" w:sz="6" w:space="0" w:color="auto"/>
                  </w:tcBorders>
                  <w:shd w:val="clear" w:color="auto" w:fill="CCCCCC"/>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20004">
                    <w:rPr>
                      <w:rFonts w:ascii="Arial" w:eastAsia="Times New Roman" w:hAnsi="Arial" w:cs="Arial"/>
                      <w:b/>
                      <w:bCs/>
                      <w:color w:val="000000"/>
                      <w:sz w:val="18"/>
                      <w:szCs w:val="18"/>
                      <w:lang w:eastAsia="en-AU"/>
                    </w:rPr>
                    <w:t>Maximum number of Car Spaces to be Provided</w:t>
                  </w:r>
                </w:p>
              </w:tc>
              <w:tc>
                <w:tcPr>
                  <w:tcW w:w="1900" w:type="dxa"/>
                  <w:tcBorders>
                    <w:top w:val="outset" w:sz="6" w:space="0" w:color="auto"/>
                    <w:left w:val="outset" w:sz="6" w:space="0" w:color="auto"/>
                    <w:bottom w:val="outset" w:sz="6" w:space="0" w:color="auto"/>
                    <w:right w:val="outset" w:sz="6" w:space="0" w:color="auto"/>
                  </w:tcBorders>
                  <w:shd w:val="clear" w:color="auto" w:fill="CCCCCC"/>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20004">
                    <w:rPr>
                      <w:rFonts w:ascii="Arial" w:eastAsia="Times New Roman" w:hAnsi="Arial" w:cs="Arial"/>
                      <w:b/>
                      <w:bCs/>
                      <w:color w:val="000000"/>
                      <w:sz w:val="18"/>
                      <w:szCs w:val="18"/>
                      <w:lang w:eastAsia="en-AU"/>
                    </w:rPr>
                    <w:t>Minimum Number of Car Spaces to be Provided</w:t>
                  </w:r>
                </w:p>
              </w:tc>
            </w:tr>
            <w:tr w:rsidR="00842FE9" w:rsidRPr="00620004" w:rsidTr="00B24BA0">
              <w:trPr>
                <w:tblCellSpacing w:w="15" w:type="dxa"/>
              </w:trPr>
              <w:tc>
                <w:tcPr>
                  <w:tcW w:w="1763"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Non-residential</w:t>
                  </w:r>
                </w:p>
              </w:tc>
              <w:tc>
                <w:tcPr>
                  <w:tcW w:w="1764"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1 per 30m</w:t>
                  </w:r>
                  <w:r w:rsidRPr="00620004">
                    <w:rPr>
                      <w:rFonts w:ascii="Arial" w:eastAsia="Times New Roman" w:hAnsi="Arial" w:cs="Arial"/>
                      <w:sz w:val="18"/>
                      <w:szCs w:val="18"/>
                      <w:vertAlign w:val="superscript"/>
                      <w:lang w:eastAsia="en-AU"/>
                    </w:rPr>
                    <w:t>2</w:t>
                  </w:r>
                  <w:r w:rsidRPr="00620004">
                    <w:rPr>
                      <w:rFonts w:ascii="Arial" w:eastAsia="Times New Roman" w:hAnsi="Arial" w:cs="Arial"/>
                      <w:sz w:val="18"/>
                      <w:szCs w:val="18"/>
                      <w:lang w:eastAsia="en-AU"/>
                    </w:rPr>
                    <w:t xml:space="preserve"> of GFA </w:t>
                  </w:r>
                </w:p>
              </w:tc>
              <w:tc>
                <w:tcPr>
                  <w:tcW w:w="1900"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1 per 50m</w:t>
                  </w:r>
                  <w:r w:rsidRPr="00620004">
                    <w:rPr>
                      <w:rFonts w:ascii="Arial" w:eastAsia="Times New Roman" w:hAnsi="Arial" w:cs="Arial"/>
                      <w:sz w:val="18"/>
                      <w:szCs w:val="18"/>
                      <w:vertAlign w:val="superscript"/>
                      <w:lang w:eastAsia="en-AU"/>
                    </w:rPr>
                    <w:t>2</w:t>
                  </w:r>
                  <w:r w:rsidRPr="00620004">
                    <w:rPr>
                      <w:rFonts w:ascii="Arial" w:eastAsia="Times New Roman" w:hAnsi="Arial" w:cs="Arial"/>
                      <w:sz w:val="18"/>
                      <w:szCs w:val="18"/>
                      <w:lang w:eastAsia="en-AU"/>
                    </w:rPr>
                    <w:t xml:space="preserve"> of GFA </w:t>
                  </w:r>
                </w:p>
              </w:tc>
            </w:tr>
            <w:tr w:rsidR="00842FE9" w:rsidRPr="00620004" w:rsidTr="00B24BA0">
              <w:trPr>
                <w:tblCellSpacing w:w="15" w:type="dxa"/>
              </w:trPr>
              <w:tc>
                <w:tcPr>
                  <w:tcW w:w="1763"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Residential - Permanent/long term</w:t>
                  </w:r>
                </w:p>
              </w:tc>
              <w:tc>
                <w:tcPr>
                  <w:tcW w:w="1764"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N/A</w:t>
                  </w:r>
                </w:p>
              </w:tc>
              <w:tc>
                <w:tcPr>
                  <w:tcW w:w="1900"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1 per dwelling</w:t>
                  </w:r>
                </w:p>
              </w:tc>
            </w:tr>
            <w:tr w:rsidR="00842FE9" w:rsidRPr="00620004" w:rsidTr="00B24BA0">
              <w:trPr>
                <w:tblCellSpacing w:w="15" w:type="dxa"/>
              </w:trPr>
              <w:tc>
                <w:tcPr>
                  <w:tcW w:w="1763"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Residential - Serviced/short term</w:t>
                  </w:r>
                </w:p>
              </w:tc>
              <w:tc>
                <w:tcPr>
                  <w:tcW w:w="1764"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3 per 4 dwellings + staff spaces</w:t>
                  </w:r>
                </w:p>
              </w:tc>
              <w:tc>
                <w:tcPr>
                  <w:tcW w:w="1900"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1 per 5 dwelling + staff spaces</w:t>
                  </w:r>
                </w:p>
              </w:tc>
            </w:tr>
          </w:tbl>
          <w:p w:rsidR="00620004" w:rsidRDefault="00620004"/>
          <w:tbl>
            <w:tblPr>
              <w:tblW w:w="561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10"/>
            </w:tblGrid>
            <w:tr w:rsidR="00842FE9" w:rsidRPr="00842FE9" w:rsidTr="0062227D">
              <w:trPr>
                <w:tblCellSpacing w:w="15" w:type="dxa"/>
              </w:trPr>
              <w:tc>
                <w:tcPr>
                  <w:tcW w:w="5550"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Car parking rates are to be rounded up to the nearest whole number.</w:t>
                  </w:r>
                </w:p>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Allocation of car parking spaces to dwellings is at the discretion of the developer.</w:t>
                  </w:r>
                </w:p>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C730AA">
                    <w:rPr>
                      <w:rFonts w:ascii="Arial" w:eastAsia="Times New Roman" w:hAnsi="Arial" w:cs="Arial"/>
                      <w:sz w:val="18"/>
                      <w:szCs w:val="18"/>
                      <w:lang w:eastAsia="en-AU"/>
                    </w:rPr>
                    <w:lastRenderedPageBreak/>
                    <w:t>Note - Residential - Permanent/long term includes: Multiple dwelling</w:t>
                  </w:r>
                  <w:r w:rsidRPr="00C730AA">
                    <w:rPr>
                      <w:rFonts w:ascii="Arial" w:eastAsia="Times New Roman" w:hAnsi="Arial" w:cs="Arial"/>
                      <w:sz w:val="18"/>
                      <w:szCs w:val="18"/>
                      <w:vertAlign w:val="superscript"/>
                      <w:lang w:eastAsia="en-AU"/>
                    </w:rPr>
                    <w:t>(</w:t>
                  </w:r>
                  <w:hyperlink r:id="rId13" w:anchor="target-d60297e448163" w:tooltip="Multiple dwelling - Premises containing three or more dwellings for separate households." w:history="1">
                    <w:r w:rsidRPr="00C730AA">
                      <w:rPr>
                        <w:rFonts w:ascii="Arial" w:eastAsia="Times New Roman" w:hAnsi="Arial" w:cs="Arial"/>
                        <w:color w:val="0000FF"/>
                        <w:sz w:val="18"/>
                        <w:szCs w:val="18"/>
                        <w:vertAlign w:val="superscript"/>
                        <w:lang w:eastAsia="en-AU"/>
                      </w:rPr>
                      <w:t>49</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 Relocatable home park</w:t>
                  </w:r>
                  <w:r w:rsidRPr="00C730AA">
                    <w:rPr>
                      <w:rFonts w:ascii="Arial" w:eastAsia="Times New Roman" w:hAnsi="Arial" w:cs="Arial"/>
                      <w:sz w:val="18"/>
                      <w:szCs w:val="18"/>
                      <w:vertAlign w:val="superscript"/>
                      <w:lang w:eastAsia="en-AU"/>
                    </w:rPr>
                    <w:t>(</w:t>
                  </w:r>
                  <w:hyperlink r:id="rId14"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C730AA">
                      <w:rPr>
                        <w:rFonts w:ascii="Arial" w:eastAsia="Times New Roman" w:hAnsi="Arial" w:cs="Arial"/>
                        <w:color w:val="0000FF"/>
                        <w:sz w:val="18"/>
                        <w:szCs w:val="18"/>
                        <w:vertAlign w:val="superscript"/>
                        <w:lang w:eastAsia="en-AU"/>
                      </w:rPr>
                      <w:t>62</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 Residential care facility</w:t>
                  </w:r>
                  <w:r w:rsidRPr="00C730AA">
                    <w:rPr>
                      <w:rFonts w:ascii="Arial" w:eastAsia="Times New Roman" w:hAnsi="Arial" w:cs="Arial"/>
                      <w:sz w:val="18"/>
                      <w:szCs w:val="18"/>
                      <w:vertAlign w:val="superscript"/>
                      <w:lang w:eastAsia="en-AU"/>
                    </w:rPr>
                    <w:t>(</w:t>
                  </w:r>
                  <w:hyperlink r:id="rId15"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C730AA">
                      <w:rPr>
                        <w:rFonts w:ascii="Arial" w:eastAsia="Times New Roman" w:hAnsi="Arial" w:cs="Arial"/>
                        <w:color w:val="0000FF"/>
                        <w:sz w:val="18"/>
                        <w:szCs w:val="18"/>
                        <w:vertAlign w:val="superscript"/>
                        <w:lang w:eastAsia="en-AU"/>
                      </w:rPr>
                      <w:t>65</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 Retirement facility</w:t>
                  </w:r>
                  <w:r w:rsidRPr="00C730AA">
                    <w:rPr>
                      <w:rFonts w:ascii="Arial" w:eastAsia="Times New Roman" w:hAnsi="Arial" w:cs="Arial"/>
                      <w:sz w:val="18"/>
                      <w:szCs w:val="18"/>
                      <w:vertAlign w:val="superscript"/>
                      <w:lang w:eastAsia="en-AU"/>
                    </w:rPr>
                    <w:t>(</w:t>
                  </w:r>
                  <w:hyperlink r:id="rId16"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C730AA">
                      <w:rPr>
                        <w:rFonts w:ascii="Arial" w:eastAsia="Times New Roman" w:hAnsi="Arial" w:cs="Arial"/>
                        <w:color w:val="0000FF"/>
                        <w:sz w:val="18"/>
                        <w:szCs w:val="18"/>
                        <w:vertAlign w:val="superscript"/>
                        <w:lang w:eastAsia="en-AU"/>
                      </w:rPr>
                      <w:t>67</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 xml:space="preserve">. </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18"/>
                      <w:lang w:eastAsia="en-AU"/>
                    </w:rPr>
                    <w:t>Note - Residential - Services/short term includes: Rooming accommodation</w:t>
                  </w:r>
                  <w:r w:rsidRPr="00C730AA">
                    <w:rPr>
                      <w:rFonts w:ascii="Arial" w:eastAsia="Times New Roman" w:hAnsi="Arial" w:cs="Arial"/>
                      <w:sz w:val="18"/>
                      <w:szCs w:val="18"/>
                      <w:vertAlign w:val="superscript"/>
                      <w:lang w:eastAsia="en-AU"/>
                    </w:rPr>
                    <w:t>(</w:t>
                  </w:r>
                  <w:hyperlink r:id="rId17"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C730AA">
                      <w:rPr>
                        <w:rFonts w:ascii="Arial" w:eastAsia="Times New Roman" w:hAnsi="Arial" w:cs="Arial"/>
                        <w:color w:val="0000FF"/>
                        <w:sz w:val="18"/>
                        <w:szCs w:val="18"/>
                        <w:vertAlign w:val="superscript"/>
                        <w:lang w:eastAsia="en-AU"/>
                      </w:rPr>
                      <w:t>69</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 xml:space="preserve"> or Short-term accommodation</w:t>
                  </w:r>
                  <w:r w:rsidRPr="00C730AA">
                    <w:rPr>
                      <w:rFonts w:ascii="Arial" w:eastAsia="Times New Roman" w:hAnsi="Arial" w:cs="Arial"/>
                      <w:sz w:val="18"/>
                      <w:szCs w:val="18"/>
                      <w:vertAlign w:val="superscript"/>
                      <w:lang w:eastAsia="en-AU"/>
                    </w:rPr>
                    <w:t>(</w:t>
                  </w:r>
                  <w:hyperlink r:id="rId1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C730AA">
                      <w:rPr>
                        <w:rFonts w:ascii="Arial" w:eastAsia="Times New Roman" w:hAnsi="Arial" w:cs="Arial"/>
                        <w:color w:val="0000FF"/>
                        <w:sz w:val="18"/>
                        <w:szCs w:val="18"/>
                        <w:vertAlign w:val="superscript"/>
                        <w:lang w:eastAsia="en-AU"/>
                      </w:rPr>
                      <w:t>77</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w:t>
                  </w:r>
                  <w:r w:rsidRPr="00842FE9">
                    <w:rPr>
                      <w:rFonts w:ascii="Arial" w:eastAsia="Times New Roman" w:hAnsi="Arial" w:cs="Arial"/>
                      <w:sz w:val="20"/>
                      <w:szCs w:val="20"/>
                      <w:lang w:eastAsia="en-AU"/>
                    </w:rPr>
                    <w:t xml:space="preserve"> </w:t>
                  </w:r>
                </w:p>
              </w:tc>
            </w:tr>
          </w:tbl>
          <w:p w:rsidR="00842FE9" w:rsidRPr="00842FE9" w:rsidRDefault="00842FE9" w:rsidP="00842FE9">
            <w:pPr>
              <w:spacing w:before="100" w:beforeAutospacing="1" w:after="100" w:afterAutospacing="1" w:line="240" w:lineRule="auto"/>
              <w:rPr>
                <w:rFonts w:ascii="Arial" w:eastAsia="Times New Roman" w:hAnsi="Arial" w:cs="Arial"/>
                <w:vanish/>
                <w:sz w:val="20"/>
                <w:szCs w:val="20"/>
                <w:lang w:eastAsia="en-AU"/>
              </w:rPr>
            </w:pPr>
          </w:p>
          <w:tbl>
            <w:tblPr>
              <w:tblW w:w="579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92"/>
            </w:tblGrid>
            <w:tr w:rsidR="00842FE9" w:rsidRPr="00842FE9" w:rsidTr="00620004">
              <w:trPr>
                <w:tblCellSpacing w:w="15" w:type="dxa"/>
              </w:trPr>
              <w:tc>
                <w:tcPr>
                  <w:tcW w:w="5732"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The above rates exclude car parking spaces for people with a disability required by Disability Discrimination Act 1992 or the relevant disability discrimination legislation and standards.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Car parking is designed to avoid the visual impact of large areas of surface car parking on the streetscape.</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At-grade car parking:</w:t>
            </w:r>
          </w:p>
          <w:p w:rsidR="00842FE9" w:rsidRPr="00842FE9" w:rsidRDefault="00842FE9" w:rsidP="00842FE9">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adjoin a main street or a corner;</w:t>
            </w:r>
          </w:p>
          <w:p w:rsidR="00842FE9" w:rsidRPr="00842FE9" w:rsidRDefault="00842FE9" w:rsidP="00842FE9">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at-grade car parking adjoins a street (other than a main street) or civic spaces it does not take up more than 40% of the length of the street frontage.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0"/>
            </w:tblGrid>
            <w:tr w:rsidR="00842FE9" w:rsidRPr="00842FE9" w:rsidTr="00842FE9">
              <w:trPr>
                <w:tblCellSpacing w:w="15" w:type="dxa"/>
              </w:trPr>
              <w:tc>
                <w:tcPr>
                  <w:tcW w:w="7450" w:type="dxa"/>
                  <w:vAlign w:val="center"/>
                  <w:hideMark/>
                </w:tcPr>
                <w:p w:rsidR="00842FE9" w:rsidRPr="00842FE9" w:rsidRDefault="00842FE9" w:rsidP="00626819">
                  <w:pPr>
                    <w:spacing w:before="100" w:beforeAutospacing="1" w:after="100" w:afterAutospacing="1" w:line="240" w:lineRule="auto"/>
                    <w:ind w:left="153" w:right="153"/>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Integrated design for details and examples of on-street parking.</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design of car parking areas:</w:t>
            </w:r>
          </w:p>
          <w:p w:rsidR="00842FE9" w:rsidRPr="00842FE9" w:rsidRDefault="00842FE9" w:rsidP="00842FE9">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impact on the safety of the external road network;</w:t>
            </w:r>
          </w:p>
          <w:p w:rsidR="00842FE9" w:rsidRPr="00842FE9" w:rsidRDefault="00842FE9" w:rsidP="00842FE9">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ensures the safe movement of vehicles within the site.</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car parking areas are designed and constructed in accordance with Australian Standard AS2890.1</w:t>
            </w:r>
            <w:r w:rsidR="00626819">
              <w:rPr>
                <w:rFonts w:ascii="Arial" w:eastAsia="Times New Roman" w:hAnsi="Arial" w:cs="Arial"/>
                <w:sz w:val="20"/>
                <w:szCs w:val="20"/>
                <w:lang w:eastAsia="en-AU"/>
              </w:rPr>
              <w:t xml:space="preserve"> </w:t>
            </w:r>
            <w:r w:rsidR="00626819" w:rsidRPr="00626819">
              <w:rPr>
                <w:rFonts w:ascii="Arial" w:eastAsia="Times New Roman" w:hAnsi="Arial" w:cs="Arial"/>
                <w:sz w:val="20"/>
                <w:szCs w:val="20"/>
                <w:lang w:eastAsia="en-AU"/>
              </w:rPr>
              <w:t>Parking facilities Part 1: Off-street car parking.</w:t>
            </w:r>
            <w:r w:rsidR="00626819">
              <w:rPr>
                <w:rFonts w:ascii="Arial" w:eastAsia="Times New Roman" w:hAnsi="Arial" w:cs="Arial"/>
                <w:sz w:val="20"/>
                <w:szCs w:val="20"/>
                <w:lang w:eastAsia="en-AU"/>
              </w:rPr>
              <w:t xml:space="preserve">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safety and efficiency of pedestrian movement is prioritised in the design of car </w:t>
            </w:r>
            <w:r w:rsidRPr="00842FE9">
              <w:rPr>
                <w:rFonts w:ascii="Arial" w:eastAsia="Times New Roman" w:hAnsi="Arial" w:cs="Arial"/>
                <w:sz w:val="20"/>
                <w:szCs w:val="20"/>
                <w:lang w:eastAsia="en-AU"/>
              </w:rPr>
              <w:lastRenderedPageBreak/>
              <w:t xml:space="preserve">parking areas through providing pedestrian paths in car parking areas that are: </w:t>
            </w:r>
          </w:p>
          <w:p w:rsidR="00842FE9" w:rsidRPr="00842FE9" w:rsidRDefault="00842FE9" w:rsidP="00842FE9">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located along the most direct pedestrian routes between building entrances, car parks and adjoining uses;</w:t>
            </w:r>
          </w:p>
          <w:p w:rsidR="00842FE9" w:rsidRPr="00842FE9" w:rsidRDefault="00842FE9" w:rsidP="00842FE9">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protected from vehicle intrusion through the use of physical and visual separation (e.g. wheel stops, trees etc);</w:t>
            </w:r>
          </w:p>
          <w:p w:rsidR="00842FE9" w:rsidRPr="00842FE9" w:rsidRDefault="00842FE9" w:rsidP="00842FE9">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of a width to allow safe and efficient access for prams and wheelchairs.</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68165A" w:rsidRPr="00842FE9" w:rsidTr="0068165A">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8165A" w:rsidRPr="00842FE9" w:rsidTr="00842FE9">
              <w:trPr>
                <w:tblCellSpacing w:w="15" w:type="dxa"/>
              </w:trPr>
              <w:tc>
                <w:tcPr>
                  <w:tcW w:w="15098" w:type="dxa"/>
                  <w:vAlign w:val="center"/>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rsidR="0068165A" w:rsidRPr="00842FE9" w:rsidRDefault="0068165A"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8</w:t>
            </w:r>
          </w:p>
          <w:p w:rsidR="00842FE9" w:rsidRPr="00842FE9" w:rsidRDefault="00842FE9" w:rsidP="00842FE9">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End of trip facilities are provided for employees or occupants, in the building or on-site within a reasonable walking distance, and include: </w:t>
            </w:r>
          </w:p>
          <w:p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adequate bicycle parking and storage facilities; and</w:t>
            </w:r>
          </w:p>
          <w:p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adequate provision for securing belongings; and</w:t>
            </w:r>
          </w:p>
          <w:p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change rooms that include adequate showers, sanitary compartments, wash basins and mirrors.</w:t>
            </w:r>
          </w:p>
          <w:p w:rsidR="00842FE9" w:rsidRPr="00842FE9" w:rsidRDefault="00842FE9" w:rsidP="00842FE9">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projected population growth and forward planning for road upgrading and development of cycle paths; or</w:t>
            </w:r>
          </w:p>
          <w:p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whether it would be practical to commute to and from the building on a bicycle, having regard to the likely commute distances and nature of the terrain; or </w:t>
            </w:r>
          </w:p>
          <w:p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0"/>
            </w:tblGrid>
            <w:tr w:rsidR="00842FE9" w:rsidRPr="00842FE9" w:rsidTr="00842FE9">
              <w:trPr>
                <w:tblCellSpacing w:w="15" w:type="dxa"/>
              </w:trPr>
              <w:tc>
                <w:tcPr>
                  <w:tcW w:w="7450" w:type="dxa"/>
                  <w:hideMark/>
                </w:tcPr>
                <w:p w:rsidR="00842FE9" w:rsidRPr="00C730AA" w:rsidRDefault="00842FE9" w:rsidP="00C730AA">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w:t>
                  </w:r>
                  <w:proofErr w:type="gramStart"/>
                  <w:r w:rsidRPr="00C730AA">
                    <w:rPr>
                      <w:rFonts w:ascii="Arial" w:eastAsia="Times New Roman" w:hAnsi="Arial" w:cs="Arial"/>
                      <w:sz w:val="18"/>
                      <w:szCs w:val="20"/>
                      <w:lang w:eastAsia="en-AU"/>
                    </w:rPr>
                    <w:t>example</w:t>
                  </w:r>
                  <w:proofErr w:type="gramEnd"/>
                  <w:r w:rsidRPr="00C730AA">
                    <w:rPr>
                      <w:rFonts w:ascii="Arial" w:eastAsia="Times New Roman" w:hAnsi="Arial" w:cs="Arial"/>
                      <w:sz w:val="18"/>
                      <w:szCs w:val="20"/>
                      <w:lang w:eastAsia="en-AU"/>
                    </w:rPr>
                    <w:t xml:space="preserve"> these requirements should not, and do not apply in the Rural zone or the Rural residential zone etc. </w:t>
                  </w:r>
                </w:p>
              </w:tc>
            </w:tr>
            <w:tr w:rsidR="00842FE9" w:rsidRPr="00842FE9" w:rsidTr="00842FE9">
              <w:trPr>
                <w:tblCellSpacing w:w="15" w:type="dxa"/>
              </w:trPr>
              <w:tc>
                <w:tcPr>
                  <w:tcW w:w="7450" w:type="dxa"/>
                  <w:hideMark/>
                </w:tcPr>
                <w:p w:rsidR="00842FE9" w:rsidRPr="00C730AA" w:rsidRDefault="00842FE9" w:rsidP="00C730AA">
                  <w:pPr>
                    <w:spacing w:before="100" w:beforeAutospacing="1" w:after="100" w:afterAutospacing="1" w:line="240" w:lineRule="auto"/>
                    <w:ind w:lef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E1</w:t>
            </w:r>
            <w:r w:rsidR="00626819">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Minimum bicycle parking facilities are provided in accordance with the table below (rounded up to the nearest whole number).</w:t>
            </w:r>
          </w:p>
          <w:tbl>
            <w:tblPr>
              <w:tblW w:w="4933"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647"/>
              <w:gridCol w:w="3046"/>
            </w:tblGrid>
            <w:tr w:rsidR="00842FE9" w:rsidRPr="00842FE9" w:rsidTr="00C256CA">
              <w:trPr>
                <w:tblCellSpacing w:w="15" w:type="dxa"/>
              </w:trPr>
              <w:tc>
                <w:tcPr>
                  <w:tcW w:w="228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Use</w:t>
                  </w:r>
                </w:p>
              </w:tc>
              <w:tc>
                <w:tcPr>
                  <w:tcW w:w="263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Minimum Bicycle Parking</w:t>
                  </w:r>
                </w:p>
              </w:tc>
            </w:tr>
            <w:tr w:rsidR="00842FE9" w:rsidRPr="00842FE9" w:rsidTr="00C256CA">
              <w:trPr>
                <w:tblCellSpacing w:w="15" w:type="dxa"/>
              </w:trPr>
              <w:tc>
                <w:tcPr>
                  <w:tcW w:w="228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Residential uses comprised of dwellings</w:t>
                  </w:r>
                </w:p>
              </w:tc>
              <w:tc>
                <w:tcPr>
                  <w:tcW w:w="263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Minimum 1 space per dwelling</w:t>
                  </w:r>
                </w:p>
              </w:tc>
            </w:tr>
            <w:tr w:rsidR="00842FE9" w:rsidRPr="00842FE9" w:rsidTr="00C256CA">
              <w:trPr>
                <w:tblCellSpacing w:w="15" w:type="dxa"/>
              </w:trPr>
              <w:tc>
                <w:tcPr>
                  <w:tcW w:w="228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other residential uses</w:t>
                  </w:r>
                </w:p>
              </w:tc>
              <w:tc>
                <w:tcPr>
                  <w:tcW w:w="263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Minimum 1 space per 2 car parking spaces identified in Schedule 7 – car parking</w:t>
                  </w:r>
                </w:p>
              </w:tc>
            </w:tr>
            <w:tr w:rsidR="00842FE9" w:rsidRPr="00842FE9" w:rsidTr="00C256CA">
              <w:trPr>
                <w:tblCellSpacing w:w="15" w:type="dxa"/>
              </w:trPr>
              <w:tc>
                <w:tcPr>
                  <w:tcW w:w="228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Non-residential uses</w:t>
                  </w:r>
                </w:p>
              </w:tc>
              <w:tc>
                <w:tcPr>
                  <w:tcW w:w="263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Minimum 1 space per 200m2 of GFA</w:t>
                  </w:r>
                </w:p>
              </w:tc>
            </w:tr>
          </w:tbl>
          <w:p w:rsidR="00C256CA" w:rsidRDefault="00C256CA"/>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842FE9" w:rsidTr="00C256CA">
              <w:trPr>
                <w:tblCellSpacing w:w="15" w:type="dxa"/>
              </w:trPr>
              <w:tc>
                <w:tcPr>
                  <w:tcW w:w="5504"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Bicycle parking is:</w:t>
            </w:r>
          </w:p>
          <w:p w:rsidR="00842FE9" w:rsidRPr="00842FE9" w:rsidRDefault="00842FE9" w:rsidP="00842FE9">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provided in accordance with </w:t>
            </w:r>
            <w:r w:rsidRPr="00842FE9">
              <w:rPr>
                <w:rFonts w:ascii="Arial" w:eastAsia="Times New Roman" w:hAnsi="Arial" w:cs="Arial"/>
                <w:i/>
                <w:iCs/>
                <w:sz w:val="20"/>
                <w:szCs w:val="20"/>
                <w:lang w:eastAsia="en-AU"/>
              </w:rPr>
              <w:t>Austroads (2008), Guide to Traffic Management - Part 11: Parking</w:t>
            </w:r>
            <w:r w:rsidRPr="00842FE9">
              <w:rPr>
                <w:rFonts w:ascii="Arial" w:eastAsia="Times New Roman" w:hAnsi="Arial" w:cs="Arial"/>
                <w:sz w:val="20"/>
                <w:szCs w:val="20"/>
                <w:lang w:eastAsia="en-AU"/>
              </w:rPr>
              <w:t xml:space="preserve">; </w:t>
            </w:r>
          </w:p>
          <w:p w:rsidR="00842FE9" w:rsidRPr="00842FE9" w:rsidRDefault="00842FE9" w:rsidP="00842FE9">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protected from the weather by its location or a dedicated roof structure;</w:t>
            </w:r>
          </w:p>
          <w:p w:rsidR="00842FE9" w:rsidRPr="00842FE9" w:rsidRDefault="00842FE9" w:rsidP="00842FE9">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located within the building or in a dedicated, secure structure for residents and staff;</w:t>
            </w:r>
          </w:p>
          <w:p w:rsidR="00842FE9" w:rsidRPr="00842FE9" w:rsidRDefault="00842FE9" w:rsidP="00842FE9">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C730AA"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Bicycle parking structures are to be constructed to the standards prescribed in AS2890.3.</w:t>
                  </w:r>
                </w:p>
              </w:tc>
            </w:tr>
            <w:tr w:rsidR="00842FE9" w:rsidRPr="00C730AA"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Bicycle parking and end of trip facilities provided for residential and non-residential activities may be pooled, provided they are within 100 metres of the entrance to the building. </w:t>
                  </w:r>
                </w:p>
              </w:tc>
            </w:tr>
          </w:tbl>
          <w:p w:rsidR="00842FE9" w:rsidRPr="00C730AA" w:rsidRDefault="00842FE9" w:rsidP="00842FE9">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C730AA"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non-residential uses, storage lockers:</w:t>
            </w:r>
          </w:p>
          <w:p w:rsidR="00842FE9" w:rsidRPr="00842FE9" w:rsidRDefault="00842FE9" w:rsidP="00842FE9">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provide at a rate of 1.6 per bicycle parking space (rounded up to the nearest whole number);</w:t>
            </w:r>
          </w:p>
          <w:p w:rsidR="00842FE9" w:rsidRPr="00842FE9" w:rsidRDefault="00842FE9" w:rsidP="00842FE9">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Storage lockers may be pooled across multiple sites and activities when within 100 metres of the entrance to the building and within 50 metres of bicycle parking and storage facilities. </w:t>
                  </w:r>
                </w:p>
              </w:tc>
            </w:tr>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w:t>
                  </w:r>
                  <w:r w:rsidRPr="00C730AA">
                    <w:rPr>
                      <w:rFonts w:ascii="Arial" w:eastAsia="Times New Roman" w:hAnsi="Arial" w:cs="Arial"/>
                      <w:sz w:val="18"/>
                      <w:szCs w:val="20"/>
                      <w:lang w:eastAsia="en-AU"/>
                    </w:rPr>
                    <w:lastRenderedPageBreak/>
                    <w:t xml:space="preserve">Queensland Development Code and the additional facilities required by Council.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non-residential uses, changing rooms:</w:t>
            </w:r>
          </w:p>
          <w:p w:rsidR="00842FE9" w:rsidRPr="00842FE9" w:rsidRDefault="00842FE9" w:rsidP="00842FE9">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provided at a rate of 1 per 10 bicycle parking spaces;</w:t>
            </w:r>
          </w:p>
          <w:p w:rsidR="00842FE9" w:rsidRPr="00842FE9" w:rsidRDefault="00842FE9" w:rsidP="00842FE9">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fitted with a lockable door or otherwise screened from public view;</w:t>
            </w:r>
          </w:p>
          <w:p w:rsidR="00842FE9" w:rsidRPr="00842FE9" w:rsidRDefault="00842FE9" w:rsidP="00842FE9">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provided with shower(s), sanitary compartment(s) and wash basin(s) in accordance with the table below:</w:t>
            </w:r>
          </w:p>
          <w:tbl>
            <w:tblPr>
              <w:tblW w:w="4937"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768"/>
              <w:gridCol w:w="636"/>
              <w:gridCol w:w="744"/>
              <w:gridCol w:w="888"/>
              <w:gridCol w:w="1538"/>
              <w:gridCol w:w="1123"/>
            </w:tblGrid>
            <w:tr w:rsidR="008930A3" w:rsidRPr="0046223A" w:rsidTr="0046223A">
              <w:trPr>
                <w:tblCellSpacing w:w="15" w:type="dxa"/>
              </w:trPr>
              <w:tc>
                <w:tcPr>
                  <w:tcW w:w="73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Bicycle spaces provided</w:t>
                  </w:r>
                </w:p>
              </w:tc>
              <w:tc>
                <w:tcPr>
                  <w:tcW w:w="620"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Male/ Female</w:t>
                  </w:r>
                </w:p>
              </w:tc>
              <w:tc>
                <w:tcPr>
                  <w:tcW w:w="731"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Change rooms required</w:t>
                  </w:r>
                </w:p>
              </w:tc>
              <w:tc>
                <w:tcPr>
                  <w:tcW w:w="87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Showers required</w:t>
                  </w:r>
                </w:p>
              </w:tc>
              <w:tc>
                <w:tcPr>
                  <w:tcW w:w="1546"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Sanitary compartments required</w:t>
                  </w:r>
                </w:p>
              </w:tc>
              <w:tc>
                <w:tcPr>
                  <w:tcW w:w="1104"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Washbasins required</w:t>
                  </w:r>
                </w:p>
              </w:tc>
            </w:tr>
            <w:tr w:rsidR="008930A3" w:rsidRPr="0046223A" w:rsidTr="0046223A">
              <w:trPr>
                <w:tblCellSpacing w:w="15" w:type="dxa"/>
              </w:trPr>
              <w:tc>
                <w:tcPr>
                  <w:tcW w:w="73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1-5</w:t>
                  </w:r>
                </w:p>
              </w:tc>
              <w:tc>
                <w:tcPr>
                  <w:tcW w:w="620"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Male and female</w:t>
                  </w:r>
                </w:p>
              </w:tc>
              <w:tc>
                <w:tcPr>
                  <w:tcW w:w="731"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unisex change room</w:t>
                  </w:r>
                </w:p>
              </w:tc>
              <w:tc>
                <w:tcPr>
                  <w:tcW w:w="87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1546"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closet pan</w:t>
                  </w:r>
                </w:p>
              </w:tc>
              <w:tc>
                <w:tcPr>
                  <w:tcW w:w="1104"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r>
            <w:tr w:rsidR="008930A3" w:rsidRPr="0046223A" w:rsidTr="0046223A">
              <w:trPr>
                <w:tblCellSpacing w:w="15" w:type="dxa"/>
              </w:trPr>
              <w:tc>
                <w:tcPr>
                  <w:tcW w:w="73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6-19</w:t>
                  </w:r>
                </w:p>
              </w:tc>
              <w:tc>
                <w:tcPr>
                  <w:tcW w:w="620"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Female</w:t>
                  </w:r>
                </w:p>
              </w:tc>
              <w:tc>
                <w:tcPr>
                  <w:tcW w:w="731"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87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1546"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closet pan</w:t>
                  </w:r>
                </w:p>
              </w:tc>
              <w:tc>
                <w:tcPr>
                  <w:tcW w:w="1104"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r>
            <w:tr w:rsidR="008930A3" w:rsidRPr="0046223A" w:rsidTr="0046223A">
              <w:trPr>
                <w:tblCellSpacing w:w="15" w:type="dxa"/>
              </w:trPr>
              <w:tc>
                <w:tcPr>
                  <w:tcW w:w="739" w:type="dxa"/>
                  <w:vMerge w:val="restart"/>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20 or more</w:t>
                  </w:r>
                </w:p>
              </w:tc>
              <w:tc>
                <w:tcPr>
                  <w:tcW w:w="620"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Male</w:t>
                  </w:r>
                </w:p>
              </w:tc>
              <w:tc>
                <w:tcPr>
                  <w:tcW w:w="731"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87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1546"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closet pan</w:t>
                  </w:r>
                </w:p>
              </w:tc>
              <w:tc>
                <w:tcPr>
                  <w:tcW w:w="1104"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r>
            <w:tr w:rsidR="008930A3" w:rsidRPr="0046223A" w:rsidTr="0046223A">
              <w:trPr>
                <w:tblCellSpacing w:w="15" w:type="dxa"/>
              </w:trPr>
              <w:tc>
                <w:tcPr>
                  <w:tcW w:w="739" w:type="dxa"/>
                  <w:vMerge/>
                  <w:tcBorders>
                    <w:top w:val="outset" w:sz="6" w:space="0" w:color="auto"/>
                    <w:left w:val="outset" w:sz="6" w:space="0" w:color="auto"/>
                    <w:bottom w:val="outset" w:sz="6" w:space="0" w:color="auto"/>
                    <w:right w:val="outset" w:sz="6" w:space="0" w:color="auto"/>
                  </w:tcBorders>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p>
              </w:tc>
              <w:tc>
                <w:tcPr>
                  <w:tcW w:w="620"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Female</w:t>
                  </w:r>
                </w:p>
              </w:tc>
              <w:tc>
                <w:tcPr>
                  <w:tcW w:w="731"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87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2, plus 1 for every 20 bicycle spaces provided thereafter</w:t>
                  </w:r>
                </w:p>
              </w:tc>
              <w:tc>
                <w:tcPr>
                  <w:tcW w:w="1546"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2 closet pans, plus 1 sanitary compartment for every 60 bicycle parking spaces provided thereafter</w:t>
                  </w:r>
                </w:p>
              </w:tc>
              <w:tc>
                <w:tcPr>
                  <w:tcW w:w="1104"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plus 1 for every 60 bicycle parking spaces provided thereafter</w:t>
                  </w:r>
                </w:p>
              </w:tc>
            </w:tr>
            <w:tr w:rsidR="008930A3" w:rsidRPr="0046223A" w:rsidTr="0046223A">
              <w:trPr>
                <w:tblCellSpacing w:w="15" w:type="dxa"/>
              </w:trPr>
              <w:tc>
                <w:tcPr>
                  <w:tcW w:w="739" w:type="dxa"/>
                  <w:vMerge/>
                  <w:tcBorders>
                    <w:top w:val="outset" w:sz="6" w:space="0" w:color="auto"/>
                    <w:left w:val="outset" w:sz="6" w:space="0" w:color="auto"/>
                    <w:bottom w:val="outset" w:sz="6" w:space="0" w:color="auto"/>
                    <w:right w:val="outset" w:sz="6" w:space="0" w:color="auto"/>
                  </w:tcBorders>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p>
              </w:tc>
              <w:tc>
                <w:tcPr>
                  <w:tcW w:w="620"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Male</w:t>
                  </w:r>
                </w:p>
              </w:tc>
              <w:tc>
                <w:tcPr>
                  <w:tcW w:w="731"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87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2, plus 1 for every 20 bicycle spaces provided thereafter</w:t>
                  </w:r>
                </w:p>
              </w:tc>
              <w:tc>
                <w:tcPr>
                  <w:tcW w:w="1546"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 xml:space="preserve">1 urinal and 1 closet pans, plus 1 sanitary compartment at the rate of 1 closet pan or 1 urinal for every </w:t>
                  </w:r>
                  <w:proofErr w:type="gramStart"/>
                  <w:r w:rsidRPr="00C730AA">
                    <w:rPr>
                      <w:rFonts w:ascii="Arial" w:eastAsia="Times New Roman" w:hAnsi="Arial" w:cs="Arial"/>
                      <w:sz w:val="16"/>
                      <w:szCs w:val="18"/>
                      <w:lang w:eastAsia="en-AU"/>
                    </w:rPr>
                    <w:t>60 bicycle</w:t>
                  </w:r>
                  <w:proofErr w:type="gramEnd"/>
                  <w:r w:rsidRPr="00C730AA">
                    <w:rPr>
                      <w:rFonts w:ascii="Arial" w:eastAsia="Times New Roman" w:hAnsi="Arial" w:cs="Arial"/>
                      <w:sz w:val="16"/>
                      <w:szCs w:val="18"/>
                      <w:lang w:eastAsia="en-AU"/>
                    </w:rPr>
                    <w:t xml:space="preserve"> space provided thereafter </w:t>
                  </w:r>
                </w:p>
              </w:tc>
              <w:tc>
                <w:tcPr>
                  <w:tcW w:w="1104"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plus 1 for every 60 bicycle parking spaces provided thereafter</w:t>
                  </w:r>
                </w:p>
              </w:tc>
            </w:tr>
          </w:tbl>
          <w:p w:rsidR="0046223A" w:rsidRDefault="0046223A"/>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C730AA" w:rsidTr="0046223A">
              <w:trPr>
                <w:tblCellSpacing w:w="15" w:type="dxa"/>
              </w:trPr>
              <w:tc>
                <w:tcPr>
                  <w:tcW w:w="5859"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All showers have a minimum 3-star Water Efficiency Labelling and Standards (WELS) rating shower head.</w:t>
                  </w:r>
                </w:p>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All sanitary compartments are constructed in compliance with F2.3 (e) and F2.5 of BCA (Volume 1).</w:t>
                  </w:r>
                </w:p>
              </w:tc>
            </w:tr>
          </w:tbl>
          <w:p w:rsidR="00842FE9" w:rsidRPr="00C730AA" w:rsidRDefault="00842FE9" w:rsidP="00842FE9">
            <w:pPr>
              <w:numPr>
                <w:ilvl w:val="0"/>
                <w:numId w:val="19"/>
              </w:numPr>
              <w:spacing w:before="100" w:beforeAutospacing="1" w:after="100" w:afterAutospacing="1" w:line="240" w:lineRule="auto"/>
              <w:ind w:left="450"/>
              <w:rPr>
                <w:rFonts w:ascii="Arial" w:eastAsia="Times New Roman" w:hAnsi="Arial" w:cs="Arial"/>
                <w:sz w:val="18"/>
                <w:szCs w:val="20"/>
                <w:lang w:eastAsia="en-AU"/>
              </w:rPr>
            </w:pPr>
            <w:r w:rsidRPr="00C730AA">
              <w:rPr>
                <w:rFonts w:ascii="Arial" w:eastAsia="Times New Roman" w:hAnsi="Arial" w:cs="Arial"/>
                <w:sz w:val="18"/>
                <w:szCs w:val="20"/>
                <w:lang w:eastAsia="en-AU"/>
              </w:rPr>
              <w:lastRenderedPageBreak/>
              <w:t xml:space="preserve">are provided with: </w:t>
            </w:r>
          </w:p>
          <w:p w:rsidR="00842FE9" w:rsidRPr="00C730AA" w:rsidRDefault="00842FE9" w:rsidP="00842FE9">
            <w:pPr>
              <w:numPr>
                <w:ilvl w:val="1"/>
                <w:numId w:val="19"/>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a mirror located above each wash basin;</w:t>
            </w:r>
          </w:p>
          <w:p w:rsidR="00842FE9" w:rsidRPr="00C730AA" w:rsidRDefault="00842FE9" w:rsidP="00842FE9">
            <w:pPr>
              <w:numPr>
                <w:ilvl w:val="1"/>
                <w:numId w:val="19"/>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a hook and bench seating within each shower compartment;</w:t>
            </w:r>
          </w:p>
          <w:p w:rsidR="00842FE9" w:rsidRPr="00C730AA" w:rsidRDefault="00842FE9" w:rsidP="00842FE9">
            <w:pPr>
              <w:numPr>
                <w:ilvl w:val="1"/>
                <w:numId w:val="19"/>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C730AA"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Change rooms may be pooled across multiple sites, residential and non-residential activities when within 100 metres of the entrance to the building and within 50 metres of bicycle parking and storage facilities </w:t>
                  </w:r>
                </w:p>
              </w:tc>
            </w:tr>
            <w:tr w:rsidR="00842FE9" w:rsidRPr="00C730AA"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Loading and servicing</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Loading and servicing areas:</w:t>
            </w:r>
          </w:p>
          <w:p w:rsidR="00842FE9" w:rsidRPr="00842FE9" w:rsidRDefault="00842FE9" w:rsidP="00842FE9">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not visible from any street frontage;</w:t>
            </w:r>
          </w:p>
          <w:p w:rsidR="00842FE9" w:rsidRPr="00842FE9" w:rsidRDefault="00842FE9" w:rsidP="00842FE9">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integrated into the design of the building;</w:t>
            </w:r>
          </w:p>
          <w:p w:rsidR="00842FE9" w:rsidRPr="00842FE9" w:rsidRDefault="00842FE9" w:rsidP="00842FE9">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include screening and buffers to reduce negative impacts on adjoining sensitive land uses;</w:t>
            </w:r>
          </w:p>
          <w:p w:rsidR="00842FE9" w:rsidRPr="00842FE9" w:rsidRDefault="00842FE9" w:rsidP="00842FE9">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0"/>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Centre and neighbourhood hub design.</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Waste</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626819">
              <w:rPr>
                <w:rFonts w:ascii="Arial" w:eastAsia="Times New Roman" w:hAnsi="Arial" w:cs="Arial"/>
                <w:b/>
                <w:bCs/>
                <w:sz w:val="20"/>
                <w:szCs w:val="20"/>
                <w:lang w:eastAsia="en-AU"/>
              </w:rPr>
              <w:t>20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Bins and bin storage area</w:t>
            </w:r>
            <w:r w:rsidR="00626819">
              <w:rPr>
                <w:rFonts w:ascii="Arial" w:eastAsia="Times New Roman" w:hAnsi="Arial" w:cs="Arial"/>
                <w:sz w:val="20"/>
                <w:szCs w:val="20"/>
                <w:lang w:eastAsia="en-AU"/>
              </w:rPr>
              <w:t>/</w:t>
            </w:r>
            <w:r w:rsidRPr="00842FE9">
              <w:rPr>
                <w:rFonts w:ascii="Arial" w:eastAsia="Times New Roman" w:hAnsi="Arial" w:cs="Arial"/>
                <w:sz w:val="20"/>
                <w:szCs w:val="20"/>
                <w:lang w:eastAsia="en-AU"/>
              </w:rPr>
              <w:t>s are designed, located and managed to prevent amenity impacts on the locality.</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626819">
              <w:rPr>
                <w:rFonts w:ascii="Arial" w:eastAsia="Times New Roman" w:hAnsi="Arial" w:cs="Arial"/>
                <w:b/>
                <w:bCs/>
                <w:sz w:val="20"/>
                <w:szCs w:val="20"/>
                <w:lang w:eastAsia="en-AU"/>
              </w:rPr>
              <w:t>20</w:t>
            </w:r>
          </w:p>
          <w:p w:rsidR="00842FE9" w:rsidRPr="00842FE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r w:rsidRPr="00626819">
              <w:rPr>
                <w:rFonts w:ascii="Arial" w:eastAsia="Times New Roman" w:hAnsi="Arial" w:cs="Arial"/>
                <w:sz w:val="20"/>
                <w:szCs w:val="20"/>
                <w:lang w:eastAsia="en-AU"/>
              </w:rPr>
              <w:t>Development is designed to meet the criteria in the Planning scheme policy - Waste and is demonstrated in a waste management program.</w:t>
            </w:r>
            <w:r>
              <w:rPr>
                <w:rFonts w:ascii="Arial" w:eastAsia="Times New Roman" w:hAnsi="Arial" w:cs="Arial"/>
                <w:sz w:val="20"/>
                <w:szCs w:val="20"/>
                <w:lang w:eastAsia="en-AU"/>
              </w:rPr>
              <w:t xml:space="preserve">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Landscaping and fencing</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On-site landscaping:</w:t>
            </w:r>
          </w:p>
          <w:p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incorporated into the design of the development;</w:t>
            </w:r>
          </w:p>
          <w:p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reduces the dominance of car parking and servicing areas from the street frontage;</w:t>
            </w:r>
          </w:p>
          <w:p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incorporates shade trees in car parking areas;</w:t>
            </w:r>
          </w:p>
          <w:p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retains mature trees wherever possible;</w:t>
            </w:r>
          </w:p>
          <w:p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contributes to quality public spaces and the microclimate by providing shelter and shade;</w:t>
            </w:r>
          </w:p>
          <w:p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maintains the achievement of active frontages and sightlines for casual surveillance.</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842FE9" w:rsidRPr="00842FE9" w:rsidTr="0046223A">
              <w:trPr>
                <w:tblCellSpacing w:w="15" w:type="dxa"/>
              </w:trPr>
              <w:tc>
                <w:tcPr>
                  <w:tcW w:w="4557"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All landscaping is to accord with Planning scheme policy - Integrated design.</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Surveillance and overlooking are maintained between the road frontage and the main building line.</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Lighting</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Lighting is designed to provide adequate levels of illumination to public and communal spaces to maximise safety while minimising adverse impacts on sensitive land uses.  </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Amenity</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amenity of the area and adjacent sensitive land uses are protected from the impacts of dust, odour, chemicals and other environmental nuisances. </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Noise</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Noise generating uses do not adversely affect existing or potential noise sensitive uses.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842FE9" w:rsidRPr="00842FE9" w:rsidTr="0046223A">
              <w:trPr>
                <w:tblCellSpacing w:w="15" w:type="dxa"/>
              </w:trPr>
              <w:tc>
                <w:tcPr>
                  <w:tcW w:w="4557"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842FE9" w:rsidRPr="00842FE9" w:rsidTr="0046223A">
              <w:trPr>
                <w:tblCellSpacing w:w="15" w:type="dxa"/>
              </w:trPr>
              <w:tc>
                <w:tcPr>
                  <w:tcW w:w="4557"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C730AA">
        <w:trPr>
          <w:tblCellSpacing w:w="15" w:type="dxa"/>
        </w:trPr>
        <w:tc>
          <w:tcPr>
            <w:tcW w:w="1540" w:type="pct"/>
            <w:gridSpan w:val="2"/>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842FE9" w:rsidRPr="00842FE9" w:rsidRDefault="00842FE9" w:rsidP="00842FE9">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rsidR="00842FE9" w:rsidRPr="00842FE9" w:rsidRDefault="00842FE9" w:rsidP="00842FE9">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maintaining the amenity of the streetscape.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842FE9" w:rsidRPr="00842FE9" w:rsidTr="0046223A">
              <w:trPr>
                <w:tblCellSpacing w:w="15" w:type="dxa"/>
              </w:trPr>
              <w:tc>
                <w:tcPr>
                  <w:tcW w:w="4557" w:type="dxa"/>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842FE9" w:rsidRPr="00842FE9" w:rsidTr="0046223A">
              <w:trPr>
                <w:tblCellSpacing w:w="15" w:type="dxa"/>
              </w:trPr>
              <w:tc>
                <w:tcPr>
                  <w:tcW w:w="4557" w:type="dxa"/>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Integrated design for details and examples of noise attenuation structures.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626819">
              <w:rPr>
                <w:rFonts w:ascii="Arial" w:eastAsia="Times New Roman" w:hAnsi="Arial" w:cs="Arial"/>
                <w:b/>
                <w:bCs/>
                <w:sz w:val="20"/>
                <w:szCs w:val="20"/>
                <w:lang w:eastAsia="en-AU"/>
              </w:rPr>
              <w:t>6</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is designed to meet the criteria outlined in the Planning Scheme Policy – Noise.</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626819">
              <w:rPr>
                <w:rFonts w:ascii="Arial" w:eastAsia="Times New Roman" w:hAnsi="Arial" w:cs="Arial"/>
                <w:b/>
                <w:bCs/>
                <w:sz w:val="20"/>
                <w:szCs w:val="20"/>
                <w:lang w:eastAsia="en-AU"/>
              </w:rPr>
              <w:t>6</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Noise attenuation structures (e.g. walls, barriers or fences):</w:t>
            </w:r>
          </w:p>
          <w:p w:rsidR="00842FE9" w:rsidRPr="00842FE9" w:rsidRDefault="00842FE9" w:rsidP="00842FE9">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are not visible from an adjoining road or public area unless: </w:t>
            </w:r>
          </w:p>
          <w:p w:rsidR="00842FE9" w:rsidRPr="00842FE9" w:rsidRDefault="00842FE9" w:rsidP="00842FE9">
            <w:pPr>
              <w:numPr>
                <w:ilvl w:val="1"/>
                <w:numId w:val="23"/>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adjoining a motorway or rail line; or</w:t>
            </w:r>
          </w:p>
          <w:p w:rsidR="00842FE9" w:rsidRPr="00842FE9" w:rsidRDefault="00842FE9" w:rsidP="00842FE9">
            <w:pPr>
              <w:numPr>
                <w:ilvl w:val="1"/>
                <w:numId w:val="23"/>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842FE9" w:rsidRPr="00842FE9" w:rsidRDefault="00842FE9" w:rsidP="00842FE9">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 not remove existing or prevent future active transport routes or connections to the street network;</w:t>
            </w:r>
          </w:p>
          <w:p w:rsidR="00842FE9" w:rsidRPr="00842FE9" w:rsidRDefault="00842FE9" w:rsidP="00842FE9">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located, constructed and landscaped in accordance with Planning scheme policy - Integrated design.</w:t>
            </w:r>
          </w:p>
          <w:tbl>
            <w:tblPr>
              <w:tblW w:w="575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52"/>
            </w:tblGrid>
            <w:tr w:rsidR="00842FE9" w:rsidRPr="00842FE9" w:rsidTr="0062227D">
              <w:trPr>
                <w:tblCellSpacing w:w="15" w:type="dxa"/>
              </w:trPr>
              <w:tc>
                <w:tcPr>
                  <w:tcW w:w="5692"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Integrated design for details and examples of noise attenuation structures.</w:t>
                  </w:r>
                </w:p>
              </w:tc>
            </w:tr>
            <w:tr w:rsidR="00842FE9" w:rsidRPr="00842FE9" w:rsidTr="0062227D">
              <w:trPr>
                <w:tblCellSpacing w:w="15" w:type="dxa"/>
              </w:trPr>
              <w:tc>
                <w:tcPr>
                  <w:tcW w:w="5692"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Overlay map – Active transport for future active transport routes.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68165A" w:rsidRPr="00842FE9" w:rsidTr="0068165A">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8165A" w:rsidRPr="00842FE9" w:rsidTr="00842FE9">
              <w:trPr>
                <w:tblCellSpacing w:w="15" w:type="dxa"/>
              </w:trPr>
              <w:tc>
                <w:tcPr>
                  <w:tcW w:w="15098" w:type="dxa"/>
                  <w:vAlign w:val="center"/>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842FE9">
                    <w:rPr>
                      <w:rFonts w:ascii="Arial" w:eastAsia="Times New Roman" w:hAnsi="Arial" w:cs="Arial"/>
                      <w:i/>
                      <w:iCs/>
                      <w:sz w:val="20"/>
                      <w:szCs w:val="20"/>
                      <w:lang w:eastAsia="en-AU"/>
                    </w:rPr>
                    <w:t>State Planning Policy Guideline - Guidance on development involving hazardous chemicals</w:t>
                  </w:r>
                  <w:r w:rsidRPr="00842FE9">
                    <w:rPr>
                      <w:rFonts w:ascii="Arial" w:eastAsia="Times New Roman" w:hAnsi="Arial" w:cs="Arial"/>
                      <w:sz w:val="20"/>
                      <w:szCs w:val="20"/>
                      <w:lang w:eastAsia="en-AU"/>
                    </w:rPr>
                    <w:t xml:space="preserve">'. </w:t>
                  </w:r>
                </w:p>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Note - Terms used in this section are defined in '</w:t>
                  </w:r>
                  <w:r w:rsidRPr="00842FE9">
                    <w:rPr>
                      <w:rFonts w:ascii="Arial" w:eastAsia="Times New Roman" w:hAnsi="Arial" w:cs="Arial"/>
                      <w:i/>
                      <w:iCs/>
                      <w:sz w:val="20"/>
                      <w:szCs w:val="20"/>
                      <w:lang w:eastAsia="en-AU"/>
                    </w:rPr>
                    <w:t>State Planning Policy Guideline - Guidance on development involving hazardous chemicals</w:t>
                  </w:r>
                  <w:r w:rsidRPr="00842FE9">
                    <w:rPr>
                      <w:rFonts w:ascii="Arial" w:eastAsia="Times New Roman" w:hAnsi="Arial" w:cs="Arial"/>
                      <w:sz w:val="20"/>
                      <w:szCs w:val="20"/>
                      <w:lang w:eastAsia="en-AU"/>
                    </w:rPr>
                    <w:t xml:space="preserve">'. </w:t>
                  </w:r>
                </w:p>
              </w:tc>
            </w:tr>
          </w:tbl>
          <w:p w:rsidR="0068165A" w:rsidRPr="00842FE9" w:rsidRDefault="0068165A"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PO2</w:t>
            </w:r>
            <w:r w:rsidR="00626819">
              <w:rPr>
                <w:rFonts w:ascii="Arial" w:eastAsia="Times New Roman" w:hAnsi="Arial" w:cs="Arial"/>
                <w:b/>
                <w:bCs/>
                <w:sz w:val="20"/>
                <w:szCs w:val="20"/>
                <w:lang w:eastAsia="en-AU"/>
              </w:rPr>
              <w:t>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Off sites risks from foreseeable hazard scenarios involving hazardous chemicals are commensurate with the sensitivity of the surrounding land use zones. </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626819">
              <w:rPr>
                <w:rFonts w:ascii="Arial" w:eastAsia="Times New Roman" w:hAnsi="Arial" w:cs="Arial"/>
                <w:b/>
                <w:bCs/>
                <w:sz w:val="20"/>
                <w:szCs w:val="20"/>
                <w:lang w:eastAsia="en-AU"/>
              </w:rPr>
              <w:t>7</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842FE9">
              <w:rPr>
                <w:rFonts w:ascii="Arial" w:eastAsia="Times New Roman" w:hAnsi="Arial" w:cs="Arial"/>
                <w:sz w:val="20"/>
                <w:szCs w:val="20"/>
                <w:lang w:eastAsia="en-AU"/>
              </w:rPr>
              <w:t>Off site</w:t>
            </w:r>
            <w:proofErr w:type="spellEnd"/>
            <w:r w:rsidRPr="00842FE9">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 </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Dangerous Dose</w:t>
            </w:r>
          </w:p>
          <w:p w:rsidR="00842FE9" w:rsidRPr="00842FE9" w:rsidRDefault="00842FE9" w:rsidP="00842FE9">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the release of gases or vapours:</w:t>
            </w:r>
          </w:p>
          <w:p w:rsidR="00842FE9" w:rsidRPr="00842FE9" w:rsidRDefault="00842FE9" w:rsidP="00842FE9">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AEGL2 (60minutes) or if not available ERPG2;</w:t>
            </w:r>
          </w:p>
          <w:p w:rsidR="00842FE9" w:rsidRPr="00842FE9" w:rsidRDefault="00842FE9" w:rsidP="00842FE9">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 oxygen content in air &lt;19.5% or &gt;23.5% at normal atmospheric pressure.</w:t>
            </w:r>
          </w:p>
          <w:p w:rsidR="00842FE9" w:rsidRPr="00842FE9" w:rsidRDefault="00842FE9" w:rsidP="00842FE9">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fire or explosion:</w:t>
            </w:r>
          </w:p>
          <w:p w:rsidR="00842FE9" w:rsidRPr="00842FE9" w:rsidRDefault="00842FE9" w:rsidP="00842FE9">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7kPa overpressure;</w:t>
            </w:r>
          </w:p>
          <w:p w:rsidR="00842FE9" w:rsidRPr="00842FE9" w:rsidRDefault="00842FE9" w:rsidP="00842FE9">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4.7kW/m2 heat radiation.</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If criteria E2</w:t>
            </w:r>
            <w:r w:rsidR="00626819">
              <w:rPr>
                <w:rFonts w:ascii="Arial" w:eastAsia="Times New Roman" w:hAnsi="Arial" w:cs="Arial"/>
                <w:sz w:val="20"/>
                <w:szCs w:val="20"/>
                <w:lang w:eastAsia="en-AU"/>
              </w:rPr>
              <w:t>7</w:t>
            </w:r>
            <w:r w:rsidRPr="00842FE9">
              <w:rPr>
                <w:rFonts w:ascii="Arial" w:eastAsia="Times New Roman" w:hAnsi="Arial" w:cs="Arial"/>
                <w:sz w:val="20"/>
                <w:szCs w:val="20"/>
                <w:lang w:eastAsia="en-AU"/>
              </w:rPr>
              <w:t xml:space="preserve">.1 (a) or (b) cannot be achieved, then the risk of any foreseeable hazard scenario shall not exceed an individual fatality risk level of 0.5 x 10-6/year.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626819">
              <w:rPr>
                <w:rFonts w:ascii="Arial" w:eastAsia="Times New Roman" w:hAnsi="Arial" w:cs="Arial"/>
                <w:b/>
                <w:bCs/>
                <w:sz w:val="20"/>
                <w:szCs w:val="20"/>
                <w:lang w:eastAsia="en-AU"/>
              </w:rPr>
              <w:t>7</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842FE9">
              <w:rPr>
                <w:rFonts w:ascii="Arial" w:eastAsia="Times New Roman" w:hAnsi="Arial" w:cs="Arial"/>
                <w:sz w:val="20"/>
                <w:szCs w:val="20"/>
                <w:lang w:eastAsia="en-AU"/>
              </w:rPr>
              <w:t>Off site</w:t>
            </w:r>
            <w:proofErr w:type="spellEnd"/>
            <w:r w:rsidRPr="00842FE9">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 </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Dangerous Dose</w:t>
            </w:r>
          </w:p>
          <w:p w:rsidR="00842FE9" w:rsidRPr="00842FE9" w:rsidRDefault="00842FE9" w:rsidP="00842FE9">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the release of gases or vapours:</w:t>
            </w:r>
          </w:p>
          <w:p w:rsidR="00842FE9" w:rsidRPr="00842FE9" w:rsidRDefault="00842FE9" w:rsidP="00842FE9">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AEGL2 (60minutes) or if not available ERPG2;</w:t>
            </w:r>
          </w:p>
          <w:p w:rsidR="00842FE9" w:rsidRPr="00842FE9" w:rsidRDefault="00842FE9" w:rsidP="00842FE9">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 oxygen content in air &lt;19.5% or &gt;23.5% at normal atmospheric pressure.</w:t>
            </w:r>
          </w:p>
          <w:p w:rsidR="00842FE9" w:rsidRPr="00842FE9" w:rsidRDefault="00842FE9" w:rsidP="00842FE9">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fire or explosion:</w:t>
            </w:r>
          </w:p>
          <w:p w:rsidR="00842FE9" w:rsidRPr="00842FE9" w:rsidRDefault="00842FE9" w:rsidP="00842FE9">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7kPa overpressure;</w:t>
            </w:r>
          </w:p>
          <w:p w:rsidR="00842FE9" w:rsidRPr="00842FE9" w:rsidRDefault="00842FE9" w:rsidP="00842FE9">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4.7kW/m2 heat radiation.</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If criteria E2</w:t>
            </w:r>
            <w:r w:rsidR="00626819">
              <w:rPr>
                <w:rFonts w:ascii="Arial" w:eastAsia="Times New Roman" w:hAnsi="Arial" w:cs="Arial"/>
                <w:sz w:val="20"/>
                <w:szCs w:val="20"/>
                <w:lang w:eastAsia="en-AU"/>
              </w:rPr>
              <w:t>7</w:t>
            </w:r>
            <w:r w:rsidRPr="00842FE9">
              <w:rPr>
                <w:rFonts w:ascii="Arial" w:eastAsia="Times New Roman" w:hAnsi="Arial" w:cs="Arial"/>
                <w:sz w:val="20"/>
                <w:szCs w:val="20"/>
                <w:lang w:eastAsia="en-AU"/>
              </w:rPr>
              <w:t xml:space="preserve">.2 (a) or (b) cannot be achieved, then the risk of any foreseeable hazard scenario shall not exceed an individual fatality risk level of 5 x 10-6/year.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626819">
              <w:rPr>
                <w:rFonts w:ascii="Arial" w:eastAsia="Times New Roman" w:hAnsi="Arial" w:cs="Arial"/>
                <w:b/>
                <w:bCs/>
                <w:sz w:val="20"/>
                <w:szCs w:val="20"/>
                <w:lang w:eastAsia="en-AU"/>
              </w:rPr>
              <w:t>7</w:t>
            </w:r>
            <w:r w:rsidRPr="00842FE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842FE9">
              <w:rPr>
                <w:rFonts w:ascii="Arial" w:eastAsia="Times New Roman" w:hAnsi="Arial" w:cs="Arial"/>
                <w:sz w:val="20"/>
                <w:szCs w:val="20"/>
                <w:lang w:eastAsia="en-AU"/>
              </w:rPr>
              <w:t>Off site</w:t>
            </w:r>
            <w:proofErr w:type="spellEnd"/>
            <w:r w:rsidRPr="00842FE9">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 </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Dangerous Dose</w:t>
            </w:r>
          </w:p>
          <w:p w:rsidR="00842FE9" w:rsidRPr="00842FE9" w:rsidRDefault="00842FE9" w:rsidP="00842FE9">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the release of gases or vapours:</w:t>
            </w:r>
          </w:p>
          <w:p w:rsidR="00842FE9" w:rsidRPr="00842FE9" w:rsidRDefault="00842FE9" w:rsidP="00842FE9">
            <w:pPr>
              <w:numPr>
                <w:ilvl w:val="1"/>
                <w:numId w:val="26"/>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AEGL2 (60minutes) or if not available ERPG2;</w:t>
            </w:r>
          </w:p>
          <w:p w:rsidR="00842FE9" w:rsidRPr="00842FE9" w:rsidRDefault="00842FE9" w:rsidP="00842FE9">
            <w:pPr>
              <w:numPr>
                <w:ilvl w:val="1"/>
                <w:numId w:val="26"/>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 oxygen content in air &lt;19.5% or &gt;23.5% at normal atmospheric pressure.</w:t>
            </w:r>
          </w:p>
          <w:p w:rsidR="00842FE9" w:rsidRPr="00842FE9" w:rsidRDefault="00842FE9" w:rsidP="00842FE9">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fire or explosion:</w:t>
            </w:r>
          </w:p>
          <w:p w:rsidR="00842FE9" w:rsidRPr="00842FE9" w:rsidRDefault="00842FE9" w:rsidP="00842FE9">
            <w:pPr>
              <w:numPr>
                <w:ilvl w:val="1"/>
                <w:numId w:val="26"/>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14kPa overpressure;</w:t>
            </w:r>
          </w:p>
          <w:p w:rsidR="00842FE9" w:rsidRPr="00842FE9" w:rsidRDefault="00842FE9" w:rsidP="00842FE9">
            <w:pPr>
              <w:numPr>
                <w:ilvl w:val="1"/>
                <w:numId w:val="26"/>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12.6kW/m2 heat radiation.</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If criteria E2</w:t>
            </w:r>
            <w:r w:rsidR="00626819">
              <w:rPr>
                <w:rFonts w:ascii="Arial" w:eastAsia="Times New Roman" w:hAnsi="Arial" w:cs="Arial"/>
                <w:sz w:val="20"/>
                <w:szCs w:val="20"/>
                <w:lang w:eastAsia="en-AU"/>
              </w:rPr>
              <w:t>7</w:t>
            </w:r>
            <w:r w:rsidRPr="00842FE9">
              <w:rPr>
                <w:rFonts w:ascii="Arial" w:eastAsia="Times New Roman" w:hAnsi="Arial" w:cs="Arial"/>
                <w:sz w:val="20"/>
                <w:szCs w:val="20"/>
                <w:lang w:eastAsia="en-AU"/>
              </w:rPr>
              <w:t xml:space="preserve">.3 (a) or (b) cannot be achieved, then the risk of any foreseeable hazard scenario shall not exceed an individual fatality risk level of 50 x 10-6/year.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A44990">
              <w:rPr>
                <w:rFonts w:ascii="Arial" w:eastAsia="Times New Roman" w:hAnsi="Arial" w:cs="Arial"/>
                <w:b/>
                <w:bCs/>
                <w:sz w:val="20"/>
                <w:szCs w:val="20"/>
                <w:lang w:eastAsia="en-AU"/>
              </w:rPr>
              <w:t>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A44990">
              <w:rPr>
                <w:rFonts w:ascii="Arial" w:eastAsia="Times New Roman" w:hAnsi="Arial" w:cs="Arial"/>
                <w:b/>
                <w:bCs/>
                <w:sz w:val="20"/>
                <w:szCs w:val="20"/>
                <w:lang w:eastAsia="en-AU"/>
              </w:rPr>
              <w:t>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A44990">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fire fighting media. </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A44990">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A44990">
              <w:rPr>
                <w:rFonts w:ascii="Arial" w:eastAsia="Times New Roman" w:hAnsi="Arial" w:cs="Arial"/>
                <w:b/>
                <w:bCs/>
                <w:sz w:val="20"/>
                <w:szCs w:val="20"/>
                <w:lang w:eastAsia="en-AU"/>
              </w:rPr>
              <w:t>30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w:t>
            </w:r>
            <w:r w:rsidRPr="00842FE9">
              <w:rPr>
                <w:rFonts w:ascii="Arial" w:eastAsia="Times New Roman" w:hAnsi="Arial" w:cs="Arial"/>
                <w:sz w:val="20"/>
                <w:szCs w:val="20"/>
                <w:lang w:eastAsia="en-AU"/>
              </w:rPr>
              <w:lastRenderedPageBreak/>
              <w:t xml:space="preserve">are located and designed in a manner to minimise the likelihood of inundation of flood waters from creeks, rivers, lakes or estuaries. </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A44990">
              <w:rPr>
                <w:rFonts w:ascii="Arial" w:eastAsia="Times New Roman" w:hAnsi="Arial" w:cs="Arial"/>
                <w:b/>
                <w:bCs/>
                <w:sz w:val="20"/>
                <w:szCs w:val="20"/>
                <w:lang w:eastAsia="en-AU"/>
              </w:rPr>
              <w:t>30</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rsidR="00842FE9" w:rsidRPr="00842FE9" w:rsidRDefault="00842FE9" w:rsidP="00842FE9">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bulk tanks are anchored so they cannot float if submerged or inundated by water; and</w:t>
            </w:r>
          </w:p>
          <w:p w:rsidR="00842FE9" w:rsidRPr="00842FE9" w:rsidRDefault="00842FE9" w:rsidP="00842FE9">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tank openings not provided with a liquid tight seal, i.e. an atmospheric vent, are extended above the relevant flood height level.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A44990">
              <w:rPr>
                <w:rFonts w:ascii="Arial" w:eastAsia="Times New Roman" w:hAnsi="Arial" w:cs="Arial"/>
                <w:b/>
                <w:bCs/>
                <w:sz w:val="20"/>
                <w:szCs w:val="20"/>
                <w:lang w:eastAsia="en-AU"/>
              </w:rPr>
              <w:t>30</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Clearing of habitat trees where not located within the Environmental areas overlay map</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PO3</w:t>
            </w:r>
            <w:r w:rsidR="00A44990">
              <w:rPr>
                <w:rFonts w:ascii="Arial" w:eastAsia="Times New Roman" w:hAnsi="Arial" w:cs="Arial"/>
                <w:b/>
                <w:bCs/>
                <w:sz w:val="20"/>
                <w:szCs w:val="20"/>
                <w:lang w:eastAsia="en-AU"/>
              </w:rPr>
              <w:t>1</w:t>
            </w:r>
          </w:p>
          <w:p w:rsidR="00842FE9" w:rsidRPr="00842FE9" w:rsidRDefault="00842FE9" w:rsidP="00842FE9">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842FE9" w:rsidRPr="00842FE9" w:rsidRDefault="00842FE9" w:rsidP="00842FE9">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842FE9" w:rsidRPr="00842FE9" w:rsidRDefault="00842FE9" w:rsidP="00842FE9">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0"/>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Further guidance on habitat trees is provided in Planning scheme policy - Environmental areas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68165A" w:rsidRPr="00842FE9" w:rsidTr="0068165A">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68165A" w:rsidRPr="00842FE9" w:rsidRDefault="0068165A" w:rsidP="00842FE9">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Works criteria</w:t>
            </w:r>
          </w:p>
        </w:tc>
      </w:tr>
      <w:tr w:rsidR="00F14753" w:rsidRPr="00842FE9" w:rsidTr="00C730AA">
        <w:trPr>
          <w:tblCellSpacing w:w="15" w:type="dxa"/>
        </w:trPr>
        <w:tc>
          <w:tcPr>
            <w:tcW w:w="319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Utilities</w:t>
            </w:r>
          </w:p>
        </w:tc>
        <w:tc>
          <w:tcPr>
            <w:tcW w:w="473"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PO3</w:t>
            </w:r>
            <w:r w:rsidR="00A44990">
              <w:rPr>
                <w:rFonts w:ascii="Arial" w:eastAsia="Times New Roman" w:hAnsi="Arial" w:cs="Arial"/>
                <w:b/>
                <w:bCs/>
                <w:sz w:val="20"/>
                <w:szCs w:val="20"/>
                <w:lang w:eastAsia="en-AU"/>
              </w:rPr>
              <w:t>2</w:t>
            </w:r>
          </w:p>
          <w:p w:rsidR="00842FE9"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A44990">
              <w:rPr>
                <w:rFonts w:ascii="Arial" w:eastAsia="Times New Roman" w:hAnsi="Arial" w:cs="Arial"/>
                <w:sz w:val="20"/>
                <w:szCs w:val="20"/>
                <w:lang w:eastAsia="en-AU"/>
              </w:rPr>
              <w:lastRenderedPageBreak/>
              <w:t>All services including water supply, sewage disposal, electricity, street lighting, telecommunications and gas (if available) are provided in accordance with Planning scheme policy - Integrated design (Appendix A).</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14753" w:rsidRPr="00842FE9" w:rsidTr="00C730AA">
        <w:trPr>
          <w:tblCellSpacing w:w="15" w:type="dxa"/>
        </w:trPr>
        <w:tc>
          <w:tcPr>
            <w:tcW w:w="319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Access</w:t>
            </w:r>
          </w:p>
        </w:tc>
        <w:tc>
          <w:tcPr>
            <w:tcW w:w="473"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PO3</w:t>
            </w:r>
            <w:r w:rsidR="00A44990">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provides functional and integrated car parking and vehicle access, that:</w:t>
            </w:r>
          </w:p>
          <w:p w:rsidR="00842FE9" w:rsidRPr="00842FE9" w:rsidRDefault="00842FE9" w:rsidP="00842FE9">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prioritises the movement and safety of pedestrians between car parking areas at the rear through to the 'main street' and the entrance to the building (e.g. rear entry, arcade etc.); </w:t>
            </w:r>
          </w:p>
          <w:p w:rsidR="00842FE9" w:rsidRPr="00842FE9" w:rsidRDefault="00842FE9" w:rsidP="00842FE9">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provides safety and security of people and property at all times;</w:t>
            </w:r>
          </w:p>
          <w:p w:rsidR="00842FE9" w:rsidRPr="00842FE9" w:rsidRDefault="00842FE9" w:rsidP="00842FE9">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does not impede active transport options;</w:t>
            </w:r>
          </w:p>
          <w:p w:rsidR="00842FE9" w:rsidRPr="00842FE9" w:rsidRDefault="00842FE9" w:rsidP="00842FE9">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does not impact on the safe and efficient movement of traffic external to the site;</w:t>
            </w:r>
          </w:p>
          <w:p w:rsidR="00842FE9" w:rsidRPr="00842FE9" w:rsidRDefault="00842FE9" w:rsidP="00842FE9">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rsidTr="00842FE9">
              <w:trPr>
                <w:tblCellSpacing w:w="15" w:type="dxa"/>
              </w:trPr>
              <w:tc>
                <w:tcPr>
                  <w:tcW w:w="7450" w:type="dxa"/>
                  <w:vAlign w:val="center"/>
                  <w:hideMark/>
                </w:tcPr>
                <w:p w:rsidR="00842FE9" w:rsidRPr="00842FE9" w:rsidRDefault="00842FE9" w:rsidP="00A44990">
                  <w:pPr>
                    <w:spacing w:before="100" w:beforeAutospacing="1" w:after="100" w:afterAutospacing="1" w:line="240" w:lineRule="auto"/>
                    <w:ind w:left="153" w:right="153"/>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Centre and neighbourhood hub design for details and examples.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PO3</w:t>
            </w:r>
            <w:r w:rsidR="00A44990">
              <w:rPr>
                <w:rFonts w:ascii="Arial" w:eastAsia="Times New Roman" w:hAnsi="Arial" w:cs="Arial"/>
                <w:b/>
                <w:bCs/>
                <w:sz w:val="20"/>
                <w:szCs w:val="20"/>
                <w:lang w:eastAsia="en-AU"/>
              </w:rPr>
              <w:t>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A44990">
              <w:rPr>
                <w:rFonts w:ascii="Arial" w:eastAsia="Times New Roman" w:hAnsi="Arial" w:cs="Arial"/>
                <w:b/>
                <w:bCs/>
                <w:sz w:val="20"/>
                <w:szCs w:val="20"/>
                <w:lang w:eastAsia="en-AU"/>
              </w:rPr>
              <w:t>35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The layout of the development does not compromise:</w:t>
            </w:r>
          </w:p>
          <w:p w:rsidR="00842FE9" w:rsidRPr="00842FE9" w:rsidRDefault="00842FE9" w:rsidP="00842FE9">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the development of the road network in the area;</w:t>
            </w:r>
          </w:p>
          <w:p w:rsidR="00842FE9" w:rsidRPr="00842FE9" w:rsidRDefault="00842FE9" w:rsidP="00842FE9">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the function or safety of the road network;</w:t>
            </w:r>
          </w:p>
          <w:p w:rsidR="00842FE9" w:rsidRPr="00842FE9" w:rsidRDefault="00842FE9" w:rsidP="00842FE9">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Note - The road hierarchy is mapped on Overlay map - Road hierarchy.</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A44990">
              <w:rPr>
                <w:rFonts w:ascii="Arial" w:eastAsia="Times New Roman" w:hAnsi="Arial" w:cs="Arial"/>
                <w:b/>
                <w:bCs/>
                <w:sz w:val="20"/>
                <w:szCs w:val="20"/>
                <w:lang w:eastAsia="en-AU"/>
              </w:rPr>
              <w:t>35</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Editor's note - Residential developments should consider amalgamation with the lot to the rear and gaining access via a laneway.</w:t>
                  </w:r>
                </w:p>
              </w:tc>
            </w:tr>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The road hierarchy is mapped on Overlay map - Road hierarchy.</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A44990">
              <w:rPr>
                <w:rFonts w:ascii="Arial" w:eastAsia="Times New Roman" w:hAnsi="Arial" w:cs="Arial"/>
                <w:b/>
                <w:bCs/>
                <w:sz w:val="20"/>
                <w:szCs w:val="20"/>
                <w:lang w:eastAsia="en-AU"/>
              </w:rPr>
              <w:t>35</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development provides for the extension of the road network in the area in accordance with Council’s road network planning.</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A44990">
              <w:rPr>
                <w:rFonts w:ascii="Arial" w:eastAsia="Times New Roman" w:hAnsi="Arial" w:cs="Arial"/>
                <w:b/>
                <w:bCs/>
                <w:sz w:val="20"/>
                <w:szCs w:val="20"/>
                <w:lang w:eastAsia="en-AU"/>
              </w:rPr>
              <w:t>35</w:t>
            </w:r>
            <w:r w:rsidRPr="00842FE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A44990">
              <w:rPr>
                <w:rFonts w:ascii="Arial" w:eastAsia="Times New Roman" w:hAnsi="Arial" w:cs="Arial"/>
                <w:b/>
                <w:bCs/>
                <w:sz w:val="20"/>
                <w:szCs w:val="20"/>
                <w:lang w:eastAsia="en-AU"/>
              </w:rPr>
              <w:t>35</w:t>
            </w:r>
            <w:r w:rsidRPr="00842FE9">
              <w:rPr>
                <w:rFonts w:ascii="Arial" w:eastAsia="Times New Roman" w:hAnsi="Arial" w:cs="Arial"/>
                <w:b/>
                <w:bCs/>
                <w:sz w:val="20"/>
                <w:szCs w:val="20"/>
                <w:lang w:eastAsia="en-AU"/>
              </w:rPr>
              <w:t>.4</w:t>
            </w:r>
          </w:p>
          <w:p w:rsidR="00842FE9"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A44990">
              <w:rPr>
                <w:rFonts w:ascii="Arial" w:eastAsia="Times New Roman" w:hAnsi="Arial" w:cs="Arial"/>
                <w:sz w:val="20"/>
                <w:szCs w:val="20"/>
                <w:lang w:eastAsia="en-AU"/>
              </w:rPr>
              <w:t>The development layout allows forward vehicular access to and from the site.</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593A66" w:rsidRPr="00842FE9" w:rsidTr="00C730AA">
        <w:trPr>
          <w:tblCellSpacing w:w="15" w:type="dxa"/>
        </w:trPr>
        <w:tc>
          <w:tcPr>
            <w:tcW w:w="1388" w:type="pct"/>
            <w:vMerge w:val="restart"/>
            <w:tcBorders>
              <w:top w:val="outset" w:sz="6" w:space="0" w:color="auto"/>
              <w:left w:val="outset" w:sz="6" w:space="0" w:color="auto"/>
              <w:right w:val="outset" w:sz="6" w:space="0" w:color="auto"/>
            </w:tcBorders>
            <w:hideMark/>
          </w:tcPr>
          <w:p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Pr>
                <w:rFonts w:ascii="Arial" w:eastAsia="Times New Roman" w:hAnsi="Arial" w:cs="Arial"/>
                <w:b/>
                <w:bCs/>
                <w:sz w:val="20"/>
                <w:szCs w:val="20"/>
                <w:lang w:eastAsia="en-AU"/>
              </w:rPr>
              <w:t>36</w:t>
            </w:r>
          </w:p>
          <w:p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Safe access is provided for all vehicles required to access the site.</w:t>
            </w:r>
          </w:p>
        </w:tc>
        <w:tc>
          <w:tcPr>
            <w:tcW w:w="1798" w:type="pct"/>
            <w:gridSpan w:val="2"/>
            <w:tcBorders>
              <w:top w:val="outset" w:sz="6" w:space="0" w:color="auto"/>
              <w:left w:val="outset" w:sz="6" w:space="0" w:color="auto"/>
              <w:bottom w:val="outset" w:sz="6" w:space="0" w:color="auto"/>
              <w:right w:val="outset" w:sz="6" w:space="0" w:color="auto"/>
            </w:tcBorders>
            <w:hideMark/>
          </w:tcPr>
          <w:p w:rsidR="00A44990" w:rsidRDefault="00A44990" w:rsidP="00A44990">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w:t>
            </w:r>
            <w:r>
              <w:rPr>
                <w:rFonts w:ascii="Arial" w:eastAsia="Times New Roman" w:hAnsi="Arial" w:cs="Arial"/>
                <w:b/>
                <w:bCs/>
                <w:sz w:val="20"/>
                <w:szCs w:val="20"/>
                <w:lang w:eastAsia="en-AU"/>
              </w:rPr>
              <w:t>36</w:t>
            </w:r>
            <w:r w:rsidRPr="00842FE9">
              <w:rPr>
                <w:rFonts w:ascii="Arial" w:eastAsia="Times New Roman" w:hAnsi="Arial" w:cs="Arial"/>
                <w:b/>
                <w:bCs/>
                <w:sz w:val="20"/>
                <w:szCs w:val="20"/>
                <w:lang w:eastAsia="en-AU"/>
              </w:rPr>
              <w:t>.1</w:t>
            </w:r>
          </w:p>
          <w:p w:rsidR="00A44990" w:rsidRPr="00A44990" w:rsidRDefault="00A44990" w:rsidP="00A44990">
            <w:pPr>
              <w:spacing w:before="100" w:beforeAutospacing="1" w:after="100" w:afterAutospacing="1" w:line="240" w:lineRule="auto"/>
              <w:ind w:left="153" w:right="153"/>
              <w:rPr>
                <w:rFonts w:ascii="Arial" w:eastAsia="Times New Roman" w:hAnsi="Arial" w:cs="Arial"/>
                <w:sz w:val="20"/>
                <w:szCs w:val="20"/>
                <w:lang w:eastAsia="en-AU"/>
              </w:rPr>
            </w:pPr>
            <w:r w:rsidRPr="00A44990">
              <w:rPr>
                <w:rFonts w:ascii="Arial" w:eastAsia="Times New Roman" w:hAnsi="Arial" w:cs="Arial"/>
                <w:sz w:val="20"/>
                <w:szCs w:val="20"/>
                <w:lang w:eastAsia="en-AU"/>
              </w:rPr>
              <w:t>Site access and driveways are designed, located and</w:t>
            </w:r>
            <w:r>
              <w:rPr>
                <w:rFonts w:ascii="Arial" w:eastAsia="Times New Roman" w:hAnsi="Arial" w:cs="Arial"/>
                <w:sz w:val="20"/>
                <w:szCs w:val="20"/>
                <w:lang w:eastAsia="en-AU"/>
              </w:rPr>
              <w:t xml:space="preserve"> </w:t>
            </w:r>
            <w:r w:rsidRPr="00A44990">
              <w:rPr>
                <w:rFonts w:ascii="Arial" w:eastAsia="Times New Roman" w:hAnsi="Arial" w:cs="Arial"/>
                <w:sz w:val="20"/>
                <w:szCs w:val="20"/>
                <w:lang w:eastAsia="en-AU"/>
              </w:rPr>
              <w:t>constructed in accordance with:</w:t>
            </w:r>
          </w:p>
          <w:p w:rsidR="00A44990" w:rsidRPr="00A44990" w:rsidRDefault="00A44990" w:rsidP="004F317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where for a Council-controlled road and associated with a Dwelling house:</w:t>
            </w:r>
          </w:p>
          <w:p w:rsidR="00A44990" w:rsidRPr="00A44990" w:rsidRDefault="00A44990" w:rsidP="004F3171">
            <w:pPr>
              <w:numPr>
                <w:ilvl w:val="1"/>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Planning scheme policy - Integrated design;</w:t>
            </w:r>
          </w:p>
          <w:p w:rsidR="00A44990" w:rsidRPr="00A44990" w:rsidRDefault="00A44990" w:rsidP="004F317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where for a Council-controlled road and not associated with a Dwelling house:</w:t>
            </w:r>
          </w:p>
          <w:p w:rsidR="00A44990" w:rsidRPr="00A44990" w:rsidRDefault="00A44990" w:rsidP="004F3171">
            <w:pPr>
              <w:numPr>
                <w:ilvl w:val="1"/>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AS/NZS2890.1 Parking facilities Part 1: Off street car parking;</w:t>
            </w:r>
          </w:p>
          <w:p w:rsidR="00A44990" w:rsidRPr="00A44990" w:rsidRDefault="00A44990" w:rsidP="004F3171">
            <w:pPr>
              <w:numPr>
                <w:ilvl w:val="1"/>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AS 2890.2 - Parking facilities Part 2: Off-street commercial vehicle facilities;</w:t>
            </w:r>
          </w:p>
          <w:p w:rsidR="00A44990" w:rsidRPr="00A44990" w:rsidRDefault="00A44990" w:rsidP="004F3171">
            <w:pPr>
              <w:numPr>
                <w:ilvl w:val="1"/>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Planning scheme policy - Integrated design;</w:t>
            </w:r>
          </w:p>
          <w:p w:rsidR="00A44990" w:rsidRPr="00A44990" w:rsidRDefault="00A44990" w:rsidP="004F3171">
            <w:pPr>
              <w:numPr>
                <w:ilvl w:val="1"/>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Schedule 8 - Service vehicle requirements;</w:t>
            </w:r>
          </w:p>
          <w:p w:rsidR="00A44990" w:rsidRPr="00842FE9" w:rsidRDefault="00A44990" w:rsidP="004F317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 xml:space="preserve">where for a State-Controlled road, the Safe Intersection Sight Distance requirements in Austroads and the appropriate IPWEAQ standard </w:t>
            </w:r>
            <w:r w:rsidRPr="00A44990">
              <w:rPr>
                <w:rFonts w:ascii="Arial" w:eastAsia="Times New Roman" w:hAnsi="Arial" w:cs="Arial"/>
                <w:sz w:val="20"/>
                <w:szCs w:val="20"/>
                <w:lang w:eastAsia="en-AU"/>
              </w:rPr>
              <w:lastRenderedPageBreak/>
              <w:t>drawings, or a copy of a Transport Infrastructure Act 1994, section 62 approval.</w:t>
            </w:r>
          </w:p>
        </w:tc>
        <w:tc>
          <w:tcPr>
            <w:tcW w:w="473"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593A66" w:rsidRPr="00842FE9" w:rsidTr="00C730AA">
        <w:trPr>
          <w:tblCellSpacing w:w="15" w:type="dxa"/>
        </w:trPr>
        <w:tc>
          <w:tcPr>
            <w:tcW w:w="1388" w:type="pct"/>
            <w:vMerge/>
            <w:tcBorders>
              <w:left w:val="outset" w:sz="6" w:space="0" w:color="auto"/>
              <w:right w:val="outset" w:sz="6" w:space="0" w:color="auto"/>
            </w:tcBorders>
            <w:vAlign w:val="center"/>
            <w:hideMark/>
          </w:tcPr>
          <w:p w:rsidR="00A44990" w:rsidRPr="00842FE9" w:rsidRDefault="00A44990"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A44990" w:rsidRDefault="00A44990" w:rsidP="00A44990">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w:t>
            </w:r>
            <w:r>
              <w:rPr>
                <w:rFonts w:ascii="Arial" w:eastAsia="Times New Roman" w:hAnsi="Arial" w:cs="Arial"/>
                <w:b/>
                <w:bCs/>
                <w:sz w:val="20"/>
                <w:szCs w:val="20"/>
                <w:lang w:eastAsia="en-AU"/>
              </w:rPr>
              <w:t>36</w:t>
            </w:r>
            <w:r w:rsidRPr="00842FE9">
              <w:rPr>
                <w:rFonts w:ascii="Arial" w:eastAsia="Times New Roman" w:hAnsi="Arial" w:cs="Arial"/>
                <w:b/>
                <w:bCs/>
                <w:sz w:val="20"/>
                <w:szCs w:val="20"/>
                <w:lang w:eastAsia="en-AU"/>
              </w:rPr>
              <w:t>.2</w:t>
            </w:r>
          </w:p>
          <w:p w:rsidR="00A44990" w:rsidRPr="00A44990" w:rsidRDefault="00A44990" w:rsidP="00A44990">
            <w:pPr>
              <w:spacing w:before="100" w:beforeAutospacing="1" w:after="100" w:afterAutospacing="1" w:line="240" w:lineRule="auto"/>
              <w:ind w:left="150" w:right="150"/>
              <w:rPr>
                <w:rFonts w:ascii="Arial" w:eastAsia="Times New Roman" w:hAnsi="Arial" w:cs="Arial"/>
                <w:sz w:val="20"/>
                <w:szCs w:val="20"/>
                <w:lang w:eastAsia="en-AU"/>
              </w:rPr>
            </w:pPr>
            <w:r w:rsidRPr="00A44990">
              <w:rPr>
                <w:rFonts w:ascii="Arial" w:eastAsia="Times New Roman" w:hAnsi="Arial" w:cs="Arial"/>
                <w:sz w:val="20"/>
                <w:szCs w:val="20"/>
                <w:lang w:eastAsia="en-AU"/>
              </w:rPr>
              <w:t>Internal driveways, car parks and access ways are designed and constructed with a sealed pavement and in accordance with: </w:t>
            </w:r>
          </w:p>
          <w:p w:rsidR="00A44990" w:rsidRPr="00A44990" w:rsidRDefault="00A44990" w:rsidP="004F3171">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AS/NZS 2890.1 Parking Facilities Part 1: Off street car parking;</w:t>
            </w:r>
          </w:p>
          <w:p w:rsidR="00A44990" w:rsidRPr="00A44990" w:rsidRDefault="00A44990" w:rsidP="004F3171">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AS 2890.2 Parking Facilities Part 2: Off street commercial vehicle facilities; </w:t>
            </w:r>
          </w:p>
          <w:p w:rsidR="00A44990" w:rsidRPr="00A44990" w:rsidRDefault="00A44990" w:rsidP="004F3171">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Planning scheme policy - Integrated design; and</w:t>
            </w:r>
          </w:p>
          <w:p w:rsidR="00A44990" w:rsidRDefault="00A44990" w:rsidP="004F3171">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Schedule 8 - Service vehicle requirements.</w:t>
            </w:r>
          </w:p>
          <w:p w:rsidR="00A44990" w:rsidRPr="00A44990" w:rsidRDefault="00A44990" w:rsidP="00A44990">
            <w:pPr>
              <w:spacing w:before="100" w:beforeAutospacing="1" w:after="100" w:afterAutospacing="1" w:line="240" w:lineRule="auto"/>
              <w:ind w:left="153"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This includes queue lengths (refer to Schedule 8 - Service vehicle requirements), pavement widths and construction.</w:t>
            </w:r>
          </w:p>
        </w:tc>
        <w:tc>
          <w:tcPr>
            <w:tcW w:w="473"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593A66" w:rsidRPr="00842FE9" w:rsidTr="00C730AA">
        <w:trPr>
          <w:tblCellSpacing w:w="15" w:type="dxa"/>
        </w:trPr>
        <w:tc>
          <w:tcPr>
            <w:tcW w:w="1388" w:type="pct"/>
            <w:vMerge/>
            <w:tcBorders>
              <w:left w:val="outset" w:sz="6" w:space="0" w:color="auto"/>
              <w:right w:val="outset" w:sz="6" w:space="0" w:color="auto"/>
            </w:tcBorders>
            <w:vAlign w:val="center"/>
            <w:hideMark/>
          </w:tcPr>
          <w:p w:rsidR="00A44990" w:rsidRPr="00842FE9" w:rsidRDefault="00A44990"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Pr>
                <w:rFonts w:ascii="Arial" w:eastAsia="Times New Roman" w:hAnsi="Arial" w:cs="Arial"/>
                <w:b/>
                <w:bCs/>
                <w:sz w:val="20"/>
                <w:szCs w:val="20"/>
                <w:lang w:eastAsia="en-AU"/>
              </w:rPr>
              <w:t>36</w:t>
            </w:r>
            <w:r w:rsidRPr="00842FE9">
              <w:rPr>
                <w:rFonts w:ascii="Arial" w:eastAsia="Times New Roman" w:hAnsi="Arial" w:cs="Arial"/>
                <w:b/>
                <w:bCs/>
                <w:sz w:val="20"/>
                <w:szCs w:val="20"/>
                <w:lang w:eastAsia="en-AU"/>
              </w:rPr>
              <w:t>.3</w:t>
            </w:r>
          </w:p>
          <w:p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A44990">
              <w:rPr>
                <w:rFonts w:ascii="Arial" w:eastAsia="Times New Roman"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473"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593A66" w:rsidRPr="00842FE9" w:rsidTr="00C730AA">
        <w:trPr>
          <w:tblCellSpacing w:w="15" w:type="dxa"/>
        </w:trPr>
        <w:tc>
          <w:tcPr>
            <w:tcW w:w="1388" w:type="pct"/>
            <w:vMerge/>
            <w:tcBorders>
              <w:left w:val="outset" w:sz="6" w:space="0" w:color="auto"/>
              <w:bottom w:val="outset" w:sz="6" w:space="0" w:color="auto"/>
              <w:right w:val="outset" w:sz="6" w:space="0" w:color="auto"/>
            </w:tcBorders>
            <w:vAlign w:val="center"/>
          </w:tcPr>
          <w:p w:rsidR="00A44990" w:rsidRPr="00842FE9" w:rsidRDefault="00A44990"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A44990"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E36.4</w:t>
            </w:r>
          </w:p>
          <w:p w:rsidR="00A44990" w:rsidRPr="00A44990" w:rsidRDefault="00A44990"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A44990">
              <w:rPr>
                <w:rFonts w:ascii="Arial" w:eastAsia="Times New Roman" w:hAnsi="Arial" w:cs="Arial"/>
                <w:bCs/>
                <w:sz w:val="20"/>
                <w:szCs w:val="20"/>
                <w:lang w:eastAsia="en-AU"/>
              </w:rPr>
              <w:t>Landscaping (including shade trees) is provided within car parks in accordance with Planning scheme policy - Integrated design.</w:t>
            </w:r>
          </w:p>
        </w:tc>
        <w:tc>
          <w:tcPr>
            <w:tcW w:w="473"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A44990"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PO37</w:t>
            </w:r>
          </w:p>
          <w:p w:rsidR="00A44990" w:rsidRDefault="00A44990"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A44990">
              <w:rPr>
                <w:rFonts w:ascii="Arial" w:eastAsia="Times New Roman" w:hAnsi="Arial" w:cs="Arial"/>
                <w:bCs/>
                <w:sz w:val="20"/>
                <w:szCs w:val="20"/>
                <w:lang w:eastAsia="en-AU"/>
              </w:rPr>
              <w:t>Sealed and flood free road access during the minor storm event is available to the site from the nearest arterial or sub-arterial road.</w:t>
            </w:r>
          </w:p>
          <w:p w:rsidR="00A44990" w:rsidRPr="00A44990" w:rsidRDefault="00A44990"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 xml:space="preserve">Editor's note - Where associated with a State-controlled road, further requirements may apply, </w:t>
            </w:r>
            <w:r w:rsidRPr="00C730AA">
              <w:rPr>
                <w:rFonts w:ascii="Arial" w:eastAsia="Times New Roman" w:hAnsi="Arial" w:cs="Arial"/>
                <w:bCs/>
                <w:sz w:val="18"/>
                <w:szCs w:val="20"/>
                <w:lang w:eastAsia="en-AU"/>
              </w:rPr>
              <w:lastRenderedPageBreak/>
              <w:t>and approvals may be required from the Department of Transport and Main Roads.</w:t>
            </w:r>
          </w:p>
        </w:tc>
        <w:tc>
          <w:tcPr>
            <w:tcW w:w="1798" w:type="pct"/>
            <w:gridSpan w:val="2"/>
            <w:tcBorders>
              <w:top w:val="outset" w:sz="6" w:space="0" w:color="auto"/>
              <w:left w:val="outset" w:sz="6" w:space="0" w:color="auto"/>
              <w:bottom w:val="outset" w:sz="6" w:space="0" w:color="auto"/>
              <w:right w:val="outset" w:sz="6" w:space="0" w:color="auto"/>
            </w:tcBorders>
          </w:tcPr>
          <w:p w:rsidR="00A44990" w:rsidRDefault="00A44990" w:rsidP="00842FE9">
            <w:pPr>
              <w:spacing w:before="100" w:beforeAutospacing="1" w:after="100" w:afterAutospacing="1" w:line="240" w:lineRule="auto"/>
              <w:ind w:left="150" w:right="150"/>
              <w:rPr>
                <w:rFonts w:ascii="Arial" w:eastAsia="Times New Roman" w:hAnsi="Arial" w:cs="Arial"/>
                <w:b/>
                <w:sz w:val="20"/>
                <w:szCs w:val="20"/>
                <w:lang w:eastAsia="en-AU"/>
              </w:rPr>
            </w:pPr>
            <w:r w:rsidRPr="00A44990">
              <w:rPr>
                <w:rFonts w:ascii="Arial" w:eastAsia="Times New Roman" w:hAnsi="Arial" w:cs="Arial"/>
                <w:b/>
                <w:sz w:val="20"/>
                <w:szCs w:val="20"/>
                <w:lang w:eastAsia="en-AU"/>
              </w:rPr>
              <w:lastRenderedPageBreak/>
              <w:t>E37</w:t>
            </w:r>
          </w:p>
          <w:p w:rsidR="00A44990"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A44990">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p w:rsidR="00A44990" w:rsidRPr="00A44990"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The road network is mapped on Overlay map - Road hierarchy. </w:t>
            </w:r>
          </w:p>
        </w:tc>
        <w:tc>
          <w:tcPr>
            <w:tcW w:w="473"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95473F" w:rsidRPr="00842FE9" w:rsidTr="00C730AA">
        <w:trPr>
          <w:tblCellSpacing w:w="15" w:type="dxa"/>
        </w:trPr>
        <w:tc>
          <w:tcPr>
            <w:tcW w:w="1388" w:type="pct"/>
            <w:vMerge w:val="restart"/>
            <w:tcBorders>
              <w:top w:val="outset" w:sz="6" w:space="0" w:color="auto"/>
              <w:left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rsidR="00F14753" w:rsidRPr="00F14753" w:rsidRDefault="00F14753"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Roads which provide access to the site from an arterial or sub-arterial road remain trafficable during major storm events without flooding or impacting upon residential properties or other premises.</w:t>
            </w:r>
          </w:p>
        </w:tc>
        <w:tc>
          <w:tcPr>
            <w:tcW w:w="1798" w:type="pct"/>
            <w:gridSpan w:val="2"/>
            <w:tcBorders>
              <w:top w:val="outset" w:sz="6" w:space="0" w:color="auto"/>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E38.1</w:t>
            </w:r>
          </w:p>
          <w:p w:rsid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Access roads to the development have sufficient longitudinal and cross drainage to remain safely trafficable during major storm (1% AEP) events.</w:t>
            </w:r>
          </w:p>
          <w:p w:rsidR="00F14753" w:rsidRPr="00C730AA" w:rsidRDefault="00F14753"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The road network is mapped on Overlay map - Road hierarchy.</w:t>
            </w:r>
          </w:p>
          <w:p w:rsidR="00F14753" w:rsidRP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QUDM for requirements regarding trafficability. </w:t>
            </w: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95473F" w:rsidRPr="00842FE9" w:rsidTr="00C730AA">
        <w:trPr>
          <w:tblCellSpacing w:w="15" w:type="dxa"/>
        </w:trPr>
        <w:tc>
          <w:tcPr>
            <w:tcW w:w="1388" w:type="pct"/>
            <w:vMerge/>
            <w:tcBorders>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E38.2</w:t>
            </w:r>
          </w:p>
          <w:p w:rsidR="00F14753" w:rsidRP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14753" w:rsidRPr="00842FE9" w:rsidTr="00F1475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F14753" w:rsidRP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Street design and layout</w:t>
            </w:r>
          </w:p>
        </w:tc>
      </w:tr>
      <w:tr w:rsidR="0095473F"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PO39</w:t>
            </w:r>
          </w:p>
          <w:p w:rsidR="00F14753" w:rsidRPr="00F14753" w:rsidRDefault="00F14753" w:rsidP="00F14753">
            <w:pPr>
              <w:spacing w:before="100" w:beforeAutospacing="1" w:after="100" w:afterAutospacing="1" w:line="240" w:lineRule="auto"/>
              <w:ind w:left="150"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Streets are designed and constructed in accordance with Planning scheme policy - Integrated design and Planning scheme policy - Operational works inspection, maintenance and bonding procedures. The street design and construction accommodates the following functions:</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access to premises by providing convenient vehicular movement for residents between their homes and the major road network;</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safe and convenient pedestrian and cycle movement;</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adequate on street parking;</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stormwater drainage paths and treatment facilities;</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efficient public transport routes;</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utility services location;</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emergency access and waste collection;</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lastRenderedPageBreak/>
              <w:t>setting and approach (streetscape, landscaping and street furniture) for adjoining residences;</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expected traffic speeds and volumes; and</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wildlife movement (where relevant).</w:t>
            </w:r>
          </w:p>
          <w:p w:rsidR="00F14753" w:rsidRPr="00C730AA" w:rsidRDefault="00F14753" w:rsidP="00842FE9">
            <w:pPr>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Preliminary road design (including all services, street lighting, stormwater infrastructure, access locations, street trees and pedestrian network) may be required to demonstrate compliance with this PO.</w:t>
            </w:r>
          </w:p>
          <w:p w:rsidR="00F14753" w:rsidRPr="00F14753" w:rsidRDefault="00F14753"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Refer to Planning scheme policy - Environmental areas and corridors for examples of when and where wildlife movement infrastructure is required.</w:t>
            </w:r>
          </w:p>
        </w:tc>
        <w:tc>
          <w:tcPr>
            <w:tcW w:w="1798"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95473F" w:rsidRPr="00842FE9" w:rsidTr="00C730AA">
        <w:trPr>
          <w:tblCellSpacing w:w="15" w:type="dxa"/>
        </w:trPr>
        <w:tc>
          <w:tcPr>
            <w:tcW w:w="1388" w:type="pct"/>
            <w:vMerge w:val="restart"/>
            <w:tcBorders>
              <w:top w:val="outset" w:sz="6" w:space="0" w:color="auto"/>
              <w:left w:val="outset" w:sz="6" w:space="0" w:color="auto"/>
              <w:right w:val="outset" w:sz="6" w:space="0" w:color="auto"/>
            </w:tcBorders>
            <w:hideMark/>
          </w:tcPr>
          <w:p w:rsidR="00F14753" w:rsidRDefault="00F14753" w:rsidP="00F14753">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PO4</w:t>
            </w:r>
            <w:r>
              <w:rPr>
                <w:rFonts w:ascii="Arial" w:eastAsia="Times New Roman" w:hAnsi="Arial" w:cs="Arial"/>
                <w:b/>
                <w:bCs/>
                <w:sz w:val="20"/>
                <w:szCs w:val="20"/>
                <w:lang w:eastAsia="en-AU"/>
              </w:rPr>
              <w:t>0</w:t>
            </w:r>
          </w:p>
          <w:p w:rsidR="00F14753" w:rsidRDefault="00F14753" w:rsidP="00F14753">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The existing road network (whether trunk or non-trunk) is upgraded where necessary to cater for the impact from the development.</w:t>
            </w:r>
          </w:p>
          <w:p w:rsidR="00F14753" w:rsidRPr="00C730AA" w:rsidRDefault="00F14753" w:rsidP="00F14753">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Development is within 200m of a transport sensitive location such as a school, shopping centre, bus or train station or a large generator of pedestrian or vehicular traffic;</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Forecast traffic to/from the development exceeds 5% of the two way flow on the adjoining road or intersection in the morning or afternoon transport peak within 10 years of the development completion;</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lastRenderedPageBreak/>
              <w:t>Development access onto a sub arterial, or arterial road or within 100m of a signalised intersection;</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Residential development greater than 50 lots or dwellings;</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Offices greater than 4,000m</w:t>
            </w:r>
            <w:r w:rsidRPr="00C730AA">
              <w:rPr>
                <w:rFonts w:ascii="Arial" w:eastAsia="Times New Roman" w:hAnsi="Arial" w:cs="Arial"/>
                <w:sz w:val="18"/>
                <w:szCs w:val="20"/>
                <w:vertAlign w:val="superscript"/>
                <w:lang w:eastAsia="en-AU"/>
              </w:rPr>
              <w:t>2</w:t>
            </w:r>
            <w:r w:rsidRPr="00C730AA">
              <w:rPr>
                <w:rFonts w:ascii="Arial" w:eastAsia="Times New Roman" w:hAnsi="Arial" w:cs="Arial"/>
                <w:sz w:val="18"/>
                <w:szCs w:val="20"/>
                <w:lang w:eastAsia="en-AU"/>
              </w:rPr>
              <w:t> Gross Floor Area (GFA);</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Retail activities including Hardware and trade supplies, Showroom, Shop or Shopping centre greater than 1,000m</w:t>
            </w:r>
            <w:r w:rsidRPr="00C730AA">
              <w:rPr>
                <w:rFonts w:ascii="Arial" w:eastAsia="Times New Roman" w:hAnsi="Arial" w:cs="Arial"/>
                <w:sz w:val="18"/>
                <w:szCs w:val="20"/>
                <w:vertAlign w:val="superscript"/>
                <w:lang w:eastAsia="en-AU"/>
              </w:rPr>
              <w:t>2</w:t>
            </w:r>
            <w:r w:rsidRPr="00C730AA">
              <w:rPr>
                <w:rFonts w:ascii="Arial" w:eastAsia="Times New Roman" w:hAnsi="Arial" w:cs="Arial"/>
                <w:sz w:val="18"/>
                <w:szCs w:val="20"/>
                <w:lang w:eastAsia="en-AU"/>
              </w:rPr>
              <w:t> GFA;</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Warehouses and Industry greater than 6,000m</w:t>
            </w:r>
            <w:r w:rsidRPr="00C730AA">
              <w:rPr>
                <w:rFonts w:ascii="Arial" w:eastAsia="Times New Roman" w:hAnsi="Arial" w:cs="Arial"/>
                <w:i/>
                <w:iCs/>
                <w:sz w:val="18"/>
                <w:szCs w:val="20"/>
                <w:vertAlign w:val="superscript"/>
                <w:lang w:eastAsia="en-AU"/>
              </w:rPr>
              <w:t>2</w:t>
            </w:r>
            <w:r w:rsidRPr="00C730AA">
              <w:rPr>
                <w:rFonts w:ascii="Arial" w:eastAsia="Times New Roman" w:hAnsi="Arial" w:cs="Arial"/>
                <w:sz w:val="18"/>
                <w:szCs w:val="20"/>
                <w:lang w:eastAsia="en-AU"/>
              </w:rPr>
              <w:t> GFA;</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On-site carpark greater than 100 spaces;</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Development has a trip generation rate of 100 vehicles or more within the peak hour;</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Development which dissects or significantly impacts on an environmental area or an environmental corridor.</w:t>
            </w:r>
          </w:p>
          <w:p w:rsidR="00F14753" w:rsidRPr="00C730AA" w:rsidRDefault="00F14753" w:rsidP="00F14753">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rsidR="00F14753" w:rsidRPr="00C730AA" w:rsidRDefault="00F14753" w:rsidP="00F14753">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The road network is mapped on Overlay map - Road hierarchy.</w:t>
            </w:r>
          </w:p>
          <w:p w:rsidR="00F14753" w:rsidRPr="00C730AA" w:rsidRDefault="00F14753" w:rsidP="00F14753">
            <w:pPr>
              <w:spacing w:before="100" w:beforeAutospacing="1" w:after="100" w:afterAutospacing="1" w:line="240" w:lineRule="auto"/>
              <w:ind w:left="150" w:right="150"/>
              <w:rPr>
                <w:rFonts w:ascii="Arial" w:eastAsia="Times New Roman" w:hAnsi="Arial" w:cs="Arial"/>
                <w:vanish/>
                <w:sz w:val="18"/>
                <w:szCs w:val="20"/>
                <w:lang w:eastAsia="en-AU"/>
              </w:rPr>
            </w:pPr>
            <w:r w:rsidRPr="00C730AA">
              <w:rPr>
                <w:rFonts w:ascii="Arial" w:eastAsia="Times New Roman" w:hAnsi="Arial" w:cs="Arial"/>
                <w:sz w:val="18"/>
                <w:szCs w:val="20"/>
                <w:lang w:eastAsia="en-AU"/>
              </w:rPr>
              <w:t>Note - The primary and secondary active transport network is mapped on Overlay map - Active transport.</w:t>
            </w:r>
          </w:p>
          <w:p w:rsidR="00F14753" w:rsidRPr="00842FE9" w:rsidRDefault="00F14753" w:rsidP="00842FE9">
            <w:pPr>
              <w:spacing w:before="100" w:beforeAutospacing="1" w:after="100" w:afterAutospacing="1" w:line="240" w:lineRule="auto"/>
              <w:rPr>
                <w:rFonts w:ascii="Arial" w:eastAsia="Times New Roman" w:hAnsi="Arial" w:cs="Arial"/>
                <w:vanish/>
                <w:sz w:val="20"/>
                <w:szCs w:val="20"/>
                <w:lang w:eastAsia="en-AU"/>
              </w:rPr>
            </w:pPr>
          </w:p>
          <w:p w:rsidR="00F14753" w:rsidRPr="00842FE9" w:rsidRDefault="00F14753"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sidRPr="00F14753">
              <w:rPr>
                <w:rFonts w:ascii="Arial" w:eastAsia="Times New Roman" w:hAnsi="Arial" w:cs="Arial"/>
                <w:b/>
                <w:sz w:val="20"/>
                <w:szCs w:val="20"/>
                <w:lang w:eastAsia="en-AU"/>
              </w:rPr>
              <w:lastRenderedPageBreak/>
              <w:t>E40.1</w:t>
            </w:r>
          </w:p>
          <w:p w:rsid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rsidR="00F14753" w:rsidRPr="00C730AA" w:rsidRDefault="00F14753"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All turns vehicular access to existing lots is to be retained at new road intersections wherever practicable.</w:t>
            </w:r>
          </w:p>
          <w:p w:rsidR="00F14753" w:rsidRDefault="00F14753"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Existing on-street parking is to be retained at new road intersections and along road frontages wherever practicable.</w:t>
            </w:r>
          </w:p>
          <w:p w:rsidR="00C730AA" w:rsidRPr="00F14753" w:rsidRDefault="00C730AA"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95473F" w:rsidRPr="00842FE9" w:rsidTr="00C730AA">
        <w:trPr>
          <w:tblCellSpacing w:w="15" w:type="dxa"/>
        </w:trPr>
        <w:tc>
          <w:tcPr>
            <w:tcW w:w="1388" w:type="pct"/>
            <w:vMerge/>
            <w:tcBorders>
              <w:left w:val="outset" w:sz="6" w:space="0" w:color="auto"/>
              <w:right w:val="outset" w:sz="6" w:space="0" w:color="auto"/>
            </w:tcBorders>
          </w:tcPr>
          <w:p w:rsidR="00F14753" w:rsidRPr="00842FE9" w:rsidRDefault="00F14753" w:rsidP="00F1475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sidRPr="00F14753">
              <w:rPr>
                <w:rFonts w:ascii="Arial" w:eastAsia="Times New Roman" w:hAnsi="Arial" w:cs="Arial"/>
                <w:b/>
                <w:sz w:val="20"/>
                <w:szCs w:val="20"/>
                <w:lang w:eastAsia="en-AU"/>
              </w:rPr>
              <w:t>E40.2</w:t>
            </w:r>
          </w:p>
          <w:p w:rsid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p w:rsid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lastRenderedPageBreak/>
              <w:t>Note - All turns vehicular access to existing lots is to be retained at new road intersections wherever practicable.</w:t>
            </w:r>
          </w:p>
          <w:p w:rsidR="00F14753" w:rsidRDefault="00F14753"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Existing on-street parking is to be retained at upgraded road intersections and along road frontages wherever practicable.</w:t>
            </w:r>
          </w:p>
          <w:p w:rsidR="00C730AA" w:rsidRPr="00F14753" w:rsidRDefault="00C730AA"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95473F" w:rsidRPr="00842FE9" w:rsidTr="00C730AA">
        <w:trPr>
          <w:tblCellSpacing w:w="15" w:type="dxa"/>
        </w:trPr>
        <w:tc>
          <w:tcPr>
            <w:tcW w:w="1388" w:type="pct"/>
            <w:vMerge/>
            <w:tcBorders>
              <w:left w:val="outset" w:sz="6" w:space="0" w:color="auto"/>
              <w:bottom w:val="outset" w:sz="6" w:space="0" w:color="auto"/>
              <w:right w:val="outset" w:sz="6" w:space="0" w:color="auto"/>
            </w:tcBorders>
          </w:tcPr>
          <w:p w:rsidR="00F14753" w:rsidRPr="00842FE9" w:rsidRDefault="00F14753" w:rsidP="00F1475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sidRPr="00F14753">
              <w:rPr>
                <w:rFonts w:ascii="Arial" w:eastAsia="Times New Roman" w:hAnsi="Arial" w:cs="Arial"/>
                <w:b/>
                <w:sz w:val="20"/>
                <w:szCs w:val="20"/>
                <w:lang w:eastAsia="en-AU"/>
              </w:rPr>
              <w:t>E40.3</w:t>
            </w:r>
          </w:p>
          <w:p w:rsidR="00F14753" w:rsidRP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The active transport network is extended in accordance with Planning scheme policy - Integrated design.</w:t>
            </w: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PO41</w:t>
            </w:r>
          </w:p>
          <w:p w:rsidR="00F14753" w:rsidRDefault="00F14753"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lastRenderedPageBreak/>
              <w:t>New intersections along all streets and roads are located and designed to provide safe and convenient movements for all users.</w:t>
            </w:r>
          </w:p>
          <w:p w:rsidR="00F14753" w:rsidRPr="00C730AA" w:rsidRDefault="00F14753" w:rsidP="00842FE9">
            <w:pPr>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p w:rsidR="00F14753" w:rsidRPr="00F14753" w:rsidRDefault="00F14753"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798" w:type="pct"/>
            <w:gridSpan w:val="2"/>
            <w:tcBorders>
              <w:top w:val="outset" w:sz="6" w:space="0" w:color="auto"/>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sidRPr="00F14753">
              <w:rPr>
                <w:rFonts w:ascii="Arial" w:eastAsia="Times New Roman" w:hAnsi="Arial" w:cs="Arial"/>
                <w:b/>
                <w:sz w:val="20"/>
                <w:szCs w:val="20"/>
                <w:lang w:eastAsia="en-AU"/>
              </w:rPr>
              <w:lastRenderedPageBreak/>
              <w:t>E41</w:t>
            </w:r>
          </w:p>
          <w:p w:rsidR="00F14753" w:rsidRPr="00F14753" w:rsidRDefault="00F14753" w:rsidP="00F14753">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lastRenderedPageBreak/>
              <w:t>New intersection spacing (centreline – centreline) along a through road conforms with the following:</w:t>
            </w:r>
          </w:p>
          <w:p w:rsidR="00F14753" w:rsidRPr="00F14753" w:rsidRDefault="00F14753" w:rsidP="004F3171">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an access function;</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the same side = 60 metres;</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(Left Right Stagger) = 60 metres;</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40 metres.</w:t>
            </w:r>
          </w:p>
          <w:p w:rsidR="00F14753" w:rsidRPr="00F14753" w:rsidRDefault="00F14753" w:rsidP="004F3171">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 collector or sub-arterial function:</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the same side = 100 metres;</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(Left Right Stagger) = 100 metres;</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60 metres.</w:t>
            </w:r>
          </w:p>
          <w:p w:rsidR="00F14753" w:rsidRPr="00F14753" w:rsidRDefault="00F14753" w:rsidP="004F3171">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an arterial function:</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the same side = 300 metres;</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(Left Right Stagger) = 300 metres;</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300 metres;</w:t>
            </w:r>
          </w:p>
          <w:p w:rsidR="00F14753" w:rsidRPr="00F14753" w:rsidRDefault="00F14753" w:rsidP="004F3171">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Walkable block perimeter does not exceed 1000 metres.</w:t>
            </w:r>
          </w:p>
          <w:p w:rsidR="00F14753" w:rsidRPr="00C730AA" w:rsidRDefault="00593A66"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C730AA">
              <w:rPr>
                <w:rFonts w:ascii="Arial" w:eastAsia="Times New Roman" w:hAnsi="Arial" w:cs="Arial"/>
                <w:sz w:val="18"/>
                <w:szCs w:val="20"/>
                <w:lang w:eastAsia="en-AU"/>
              </w:rPr>
              <w:t>ie</w:t>
            </w:r>
            <w:proofErr w:type="spellEnd"/>
            <w:r w:rsidRPr="00C730AA">
              <w:rPr>
                <w:rFonts w:ascii="Arial" w:eastAsia="Times New Roman" w:hAnsi="Arial" w:cs="Arial"/>
                <w:sz w:val="18"/>
                <w:szCs w:val="20"/>
                <w:lang w:eastAsia="en-AU"/>
              </w:rPr>
              <w:t>. left in/left out only) at intersections with sub-arterial roads or arterial roads.</w:t>
            </w:r>
          </w:p>
          <w:p w:rsidR="00593A66" w:rsidRPr="00C730AA" w:rsidRDefault="00593A66"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The road network is mapped on Overlay map - Road hierarchy.</w:t>
            </w:r>
          </w:p>
          <w:p w:rsidR="00593A66" w:rsidRPr="00F14753"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w:t>
            </w:r>
            <w:r w:rsidRPr="00C730AA">
              <w:rPr>
                <w:rFonts w:ascii="Arial" w:eastAsia="Times New Roman" w:hAnsi="Arial" w:cs="Arial"/>
                <w:sz w:val="18"/>
                <w:szCs w:val="20"/>
                <w:lang w:eastAsia="en-AU"/>
              </w:rPr>
              <w:lastRenderedPageBreak/>
              <w:t>intersection after considering vehicle speed and present/forecast turning and through volumes.</w:t>
            </w: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PO42</w:t>
            </w:r>
          </w:p>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593A66">
              <w:rPr>
                <w:rFonts w:ascii="Arial" w:eastAsia="Times New Roman" w:hAnsi="Arial" w:cs="Arial"/>
                <w:bCs/>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p w:rsidR="00593A66" w:rsidRPr="00C730AA" w:rsidRDefault="00593A66" w:rsidP="00593A66">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Frontage roads include streets where no direct lot access is provided.</w:t>
            </w:r>
          </w:p>
          <w:p w:rsidR="00593A66" w:rsidRPr="00C730AA" w:rsidRDefault="00593A66" w:rsidP="00593A66">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The road network is mapped on Overlay map - Road hierarchy.</w:t>
            </w:r>
          </w:p>
          <w:p w:rsidR="00593A66" w:rsidRPr="00C730AA" w:rsidRDefault="00593A66" w:rsidP="00593A66">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The Primary and Secondary active transport network is mapped on Overlay map - Active transport.</w:t>
            </w:r>
          </w:p>
          <w:p w:rsidR="00F14753" w:rsidRPr="00593A66" w:rsidRDefault="00593A66" w:rsidP="00593A66">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r w:rsidRPr="00593A66">
              <w:rPr>
                <w:rFonts w:ascii="Arial" w:eastAsia="Times New Roman" w:hAnsi="Arial" w:cs="Arial"/>
                <w:bCs/>
                <w:sz w:val="20"/>
                <w:szCs w:val="20"/>
                <w:lang w:eastAsia="en-AU"/>
              </w:rPr>
              <w:tab/>
            </w:r>
          </w:p>
        </w:tc>
        <w:tc>
          <w:tcPr>
            <w:tcW w:w="1798" w:type="pct"/>
            <w:gridSpan w:val="2"/>
            <w:tcBorders>
              <w:top w:val="outset" w:sz="6" w:space="0" w:color="auto"/>
              <w:left w:val="outset" w:sz="6" w:space="0" w:color="auto"/>
              <w:bottom w:val="outset" w:sz="6" w:space="0" w:color="auto"/>
              <w:right w:val="outset" w:sz="6" w:space="0" w:color="auto"/>
            </w:tcBorders>
          </w:tcPr>
          <w:p w:rsidR="00F14753"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E42</w:t>
            </w:r>
          </w:p>
          <w:p w:rsid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4933"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515"/>
              <w:gridCol w:w="2893"/>
            </w:tblGrid>
            <w:tr w:rsidR="00593A66" w:rsidRPr="00842FE9" w:rsidTr="00593A66">
              <w:trPr>
                <w:tblCellSpacing w:w="15" w:type="dxa"/>
              </w:trPr>
              <w:tc>
                <w:tcPr>
                  <w:tcW w:w="2283"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593A66" w:rsidRPr="00842FE9"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Situation</w:t>
                  </w:r>
                </w:p>
              </w:tc>
              <w:tc>
                <w:tcPr>
                  <w:tcW w:w="2634"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593A66" w:rsidRPr="00842FE9"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 xml:space="preserve">Minimum </w:t>
                  </w:r>
                  <w:r>
                    <w:rPr>
                      <w:rFonts w:ascii="Arial" w:eastAsia="Times New Roman" w:hAnsi="Arial" w:cs="Arial"/>
                      <w:b/>
                      <w:bCs/>
                      <w:sz w:val="20"/>
                      <w:szCs w:val="20"/>
                      <w:lang w:eastAsia="en-AU"/>
                    </w:rPr>
                    <w:t>construction</w:t>
                  </w:r>
                </w:p>
              </w:tc>
            </w:tr>
            <w:tr w:rsidR="00593A66" w:rsidRPr="00842FE9" w:rsidTr="00593A66">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hideMark/>
                </w:tcPr>
                <w:p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Frontage road unconstructed or gravel road only;</w:t>
                  </w:r>
                </w:p>
                <w:p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OR</w:t>
                  </w:r>
                </w:p>
                <w:p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Frontage road sealed but not constructed* to Planning scheme policy - Integrated design standard;</w:t>
                  </w:r>
                </w:p>
                <w:p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OR</w:t>
                  </w:r>
                </w:p>
                <w:p w:rsidR="00593A66" w:rsidRPr="00842FE9"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Frontage road partially constructed* to Planning scheme policy - Integrated design standard.</w:t>
                  </w:r>
                </w:p>
              </w:tc>
              <w:tc>
                <w:tcPr>
                  <w:tcW w:w="2634" w:type="pct"/>
                  <w:tcBorders>
                    <w:top w:val="outset" w:sz="6" w:space="0" w:color="auto"/>
                    <w:left w:val="outset" w:sz="6" w:space="0" w:color="auto"/>
                    <w:bottom w:val="outset" w:sz="6" w:space="0" w:color="auto"/>
                    <w:right w:val="outset" w:sz="6" w:space="0" w:color="auto"/>
                  </w:tcBorders>
                  <w:vAlign w:val="center"/>
                  <w:hideMark/>
                </w:tcPr>
                <w:p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minimum total travel lane width is:</w:t>
                  </w:r>
                </w:p>
                <w:p w:rsidR="00593A66" w:rsidRPr="00593A66" w:rsidRDefault="00593A66" w:rsidP="004F3171">
                  <w:pPr>
                    <w:numPr>
                      <w:ilvl w:val="0"/>
                      <w:numId w:val="92"/>
                    </w:numPr>
                    <w:spacing w:before="100" w:beforeAutospacing="1" w:after="100" w:afterAutospacing="1" w:line="240" w:lineRule="auto"/>
                    <w:ind w:right="150"/>
                    <w:rPr>
                      <w:rFonts w:ascii="Arial" w:eastAsia="Times New Roman" w:hAnsi="Arial" w:cs="Arial"/>
                      <w:sz w:val="20"/>
                      <w:szCs w:val="20"/>
                      <w:lang w:eastAsia="en-AU"/>
                    </w:rPr>
                  </w:pPr>
                  <w:r w:rsidRPr="00593A66">
                    <w:rPr>
                      <w:rFonts w:ascii="Arial" w:eastAsia="Times New Roman" w:hAnsi="Arial" w:cs="Arial"/>
                      <w:sz w:val="20"/>
                      <w:szCs w:val="20"/>
                      <w:lang w:eastAsia="en-AU"/>
                    </w:rPr>
                    <w:t>6m for minor roads;</w:t>
                  </w:r>
                </w:p>
                <w:p w:rsidR="00593A66" w:rsidRPr="00593A66" w:rsidRDefault="00593A66" w:rsidP="004F3171">
                  <w:pPr>
                    <w:numPr>
                      <w:ilvl w:val="0"/>
                      <w:numId w:val="92"/>
                    </w:numPr>
                    <w:spacing w:before="100" w:beforeAutospacing="1" w:after="100" w:afterAutospacing="1" w:line="240" w:lineRule="auto"/>
                    <w:ind w:right="150"/>
                    <w:rPr>
                      <w:rFonts w:ascii="Arial" w:eastAsia="Times New Roman" w:hAnsi="Arial" w:cs="Arial"/>
                      <w:sz w:val="20"/>
                      <w:szCs w:val="20"/>
                      <w:lang w:eastAsia="en-AU"/>
                    </w:rPr>
                  </w:pPr>
                  <w:r w:rsidRPr="00593A66">
                    <w:rPr>
                      <w:rFonts w:ascii="Arial" w:eastAsia="Times New Roman" w:hAnsi="Arial" w:cs="Arial"/>
                      <w:sz w:val="20"/>
                      <w:szCs w:val="20"/>
                      <w:lang w:eastAsia="en-AU"/>
                    </w:rPr>
                    <w:t>7m for major roads.</w:t>
                  </w:r>
                </w:p>
              </w:tc>
            </w:tr>
          </w:tbl>
          <w:p w:rsidR="00593A66" w:rsidRPr="00C730AA" w:rsidRDefault="00593A66"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Major roads are sub-arterial roads and arterial roads.  Minor roads are roads that are not major roads.</w:t>
            </w:r>
          </w:p>
          <w:p w:rsidR="00593A66" w:rsidRPr="00C730AA" w:rsidRDefault="00593A66"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Construction includes all associated works (services, street lighting and </w:t>
            </w:r>
            <w:proofErr w:type="spellStart"/>
            <w:r w:rsidRPr="00C730AA">
              <w:rPr>
                <w:rFonts w:ascii="Arial" w:eastAsia="Times New Roman" w:hAnsi="Arial" w:cs="Arial"/>
                <w:sz w:val="18"/>
                <w:szCs w:val="20"/>
                <w:lang w:eastAsia="en-AU"/>
              </w:rPr>
              <w:t>linemarking</w:t>
            </w:r>
            <w:proofErr w:type="spellEnd"/>
            <w:r w:rsidRPr="00C730AA">
              <w:rPr>
                <w:rFonts w:ascii="Arial" w:eastAsia="Times New Roman" w:hAnsi="Arial" w:cs="Arial"/>
                <w:sz w:val="18"/>
                <w:szCs w:val="20"/>
                <w:lang w:eastAsia="en-AU"/>
              </w:rPr>
              <w:t>).</w:t>
            </w:r>
          </w:p>
          <w:p w:rsidR="00593A66" w:rsidRPr="00C730AA" w:rsidRDefault="00593A66"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lastRenderedPageBreak/>
              <w:t>Note - Alignment within road reserves is to be agreed with Council.</w:t>
            </w:r>
          </w:p>
          <w:p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593A66">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593A66" w:rsidRP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Stormwater</w:t>
            </w:r>
          </w:p>
        </w:tc>
      </w:tr>
      <w:tr w:rsidR="00593A66" w:rsidRPr="00842FE9" w:rsidTr="00C730AA">
        <w:trPr>
          <w:tblCellSpacing w:w="15" w:type="dxa"/>
        </w:trPr>
        <w:tc>
          <w:tcPr>
            <w:tcW w:w="1388" w:type="pct"/>
            <w:vMerge w:val="restart"/>
            <w:tcBorders>
              <w:top w:val="outset" w:sz="6" w:space="0" w:color="auto"/>
              <w:left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PO43</w:t>
            </w:r>
          </w:p>
          <w:p w:rsidR="00593A66" w:rsidRPr="00593A66" w:rsidRDefault="00593A66" w:rsidP="00593A66">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593A66">
              <w:rPr>
                <w:rFonts w:ascii="Arial" w:eastAsia="Times New Roman" w:hAnsi="Arial" w:cs="Arial"/>
                <w:bCs/>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798" w:type="pct"/>
            <w:gridSpan w:val="2"/>
            <w:tcBorders>
              <w:top w:val="outset" w:sz="6" w:space="0" w:color="auto"/>
              <w:left w:val="outset" w:sz="6" w:space="0" w:color="auto"/>
              <w:bottom w:val="outset" w:sz="6" w:space="0" w:color="auto"/>
              <w:right w:val="outset" w:sz="6" w:space="0" w:color="auto"/>
            </w:tcBorders>
          </w:tcPr>
          <w:p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E43.1</w:t>
            </w:r>
          </w:p>
          <w:p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capacity of all minor drainage systems are designed in accordance with Planning scheme policy - Integrated design. </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C730AA">
        <w:trPr>
          <w:tblCellSpacing w:w="15" w:type="dxa"/>
        </w:trPr>
        <w:tc>
          <w:tcPr>
            <w:tcW w:w="1388" w:type="pct"/>
            <w:vMerge/>
            <w:tcBorders>
              <w:left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E43.2</w:t>
            </w:r>
          </w:p>
          <w:p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C730AA">
        <w:trPr>
          <w:tblCellSpacing w:w="15" w:type="dxa"/>
        </w:trPr>
        <w:tc>
          <w:tcPr>
            <w:tcW w:w="1388" w:type="pct"/>
            <w:vMerge/>
            <w:tcBorders>
              <w:left w:val="outset" w:sz="6" w:space="0" w:color="auto"/>
              <w:bottom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E43.3</w:t>
            </w:r>
          </w:p>
          <w:p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Development ensures that inter-allotment drainage infrastructure is provided in accordance with the relevant level as identified in QUDM.</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C730AA">
        <w:trPr>
          <w:tblCellSpacing w:w="15" w:type="dxa"/>
        </w:trPr>
        <w:tc>
          <w:tcPr>
            <w:tcW w:w="1388" w:type="pct"/>
            <w:vMerge w:val="restart"/>
            <w:tcBorders>
              <w:top w:val="outset" w:sz="6" w:space="0" w:color="auto"/>
              <w:left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PO44</w:t>
            </w:r>
          </w:p>
          <w:p w:rsidR="00593A66" w:rsidRPr="00593A66" w:rsidRDefault="00593A66" w:rsidP="00593A66">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593A66">
              <w:rPr>
                <w:rFonts w:ascii="Arial" w:eastAsia="Times New Roman" w:hAnsi="Arial" w:cs="Arial"/>
                <w:bCs/>
                <w:sz w:val="20"/>
                <w:szCs w:val="20"/>
                <w:lang w:eastAsia="en-AU"/>
              </w:rPr>
              <w:t>Major stormwater drainage system(s) have the capacity to safely convey stormwater flows for the 1% AEP event for the fully developed upstream catchment.</w:t>
            </w:r>
          </w:p>
        </w:tc>
        <w:tc>
          <w:tcPr>
            <w:tcW w:w="1798" w:type="pct"/>
            <w:gridSpan w:val="2"/>
            <w:tcBorders>
              <w:top w:val="outset" w:sz="6" w:space="0" w:color="auto"/>
              <w:left w:val="outset" w:sz="6" w:space="0" w:color="auto"/>
              <w:bottom w:val="outset" w:sz="6" w:space="0" w:color="auto"/>
              <w:right w:val="outset" w:sz="6" w:space="0" w:color="auto"/>
            </w:tcBorders>
          </w:tcPr>
          <w:p w:rsidR="00593A66" w:rsidRP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E44.1</w:t>
            </w:r>
          </w:p>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C730AA">
        <w:trPr>
          <w:tblCellSpacing w:w="15" w:type="dxa"/>
        </w:trPr>
        <w:tc>
          <w:tcPr>
            <w:tcW w:w="1388" w:type="pct"/>
            <w:vMerge/>
            <w:tcBorders>
              <w:left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E44.2</w:t>
            </w:r>
          </w:p>
          <w:p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C730AA">
        <w:trPr>
          <w:tblCellSpacing w:w="15" w:type="dxa"/>
        </w:trPr>
        <w:tc>
          <w:tcPr>
            <w:tcW w:w="1388" w:type="pct"/>
            <w:vMerge/>
            <w:tcBorders>
              <w:left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E44.3</w:t>
            </w:r>
          </w:p>
          <w:p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lastRenderedPageBreak/>
              <w:t>Overland flow paths from roads and public open space areas do not pass through private lots. Drainage pathways are provided to accommodate overland flows from roads and public open space areas.</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C730AA">
        <w:trPr>
          <w:tblCellSpacing w:w="15" w:type="dxa"/>
        </w:trPr>
        <w:tc>
          <w:tcPr>
            <w:tcW w:w="1388" w:type="pct"/>
            <w:vMerge/>
            <w:tcBorders>
              <w:left w:val="outset" w:sz="6" w:space="0" w:color="auto"/>
              <w:bottom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E44.4</w:t>
            </w:r>
          </w:p>
          <w:p w:rsid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p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QUDM for recommended average flow velocities.</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593A66" w:rsidRDefault="001D5F73"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PO45</w:t>
            </w:r>
          </w:p>
          <w:p w:rsidR="001D5F73" w:rsidRPr="001D5F73" w:rsidRDefault="001D5F73" w:rsidP="00593A66">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1D5F73">
              <w:rPr>
                <w:rFonts w:ascii="Arial" w:eastAsia="Times New Roman" w:hAnsi="Arial" w:cs="Arial"/>
                <w:bCs/>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798" w:type="pct"/>
            <w:gridSpan w:val="2"/>
            <w:tcBorders>
              <w:top w:val="outset" w:sz="6" w:space="0" w:color="auto"/>
              <w:left w:val="outset" w:sz="6" w:space="0" w:color="auto"/>
              <w:bottom w:val="outset" w:sz="6" w:space="0" w:color="auto"/>
              <w:right w:val="outset" w:sz="6" w:space="0" w:color="auto"/>
            </w:tcBorders>
          </w:tcPr>
          <w:p w:rsidR="00593A66" w:rsidRDefault="001D5F73" w:rsidP="00842FE9">
            <w:pPr>
              <w:spacing w:before="100" w:beforeAutospacing="1" w:after="100" w:afterAutospacing="1" w:line="240" w:lineRule="auto"/>
              <w:ind w:left="150" w:right="150"/>
              <w:rPr>
                <w:rFonts w:ascii="Arial" w:eastAsia="Times New Roman" w:hAnsi="Arial" w:cs="Arial"/>
                <w:b/>
                <w:sz w:val="20"/>
                <w:szCs w:val="20"/>
                <w:lang w:eastAsia="en-AU"/>
              </w:rPr>
            </w:pPr>
            <w:r w:rsidRPr="001D5F73">
              <w:rPr>
                <w:rFonts w:ascii="Arial" w:eastAsia="Times New Roman" w:hAnsi="Arial" w:cs="Arial"/>
                <w:b/>
                <w:sz w:val="20"/>
                <w:szCs w:val="20"/>
                <w:lang w:eastAsia="en-AU"/>
              </w:rPr>
              <w:t>E45</w:t>
            </w:r>
          </w:p>
          <w:p w:rsidR="001D5F73" w:rsidRPr="001D5F73"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The stormwater drainage system is designed and constructed in accordance with Planning scheme policy - Integrated design.</w:t>
            </w:r>
            <w:r>
              <w:rPr>
                <w:rFonts w:ascii="Arial" w:eastAsia="Times New Roman" w:hAnsi="Arial" w:cs="Arial"/>
                <w:sz w:val="20"/>
                <w:szCs w:val="20"/>
                <w:lang w:eastAsia="en-AU"/>
              </w:rPr>
              <w:t xml:space="preserve"> </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PO4</w:t>
            </w:r>
            <w:r w:rsidR="001D5F73">
              <w:rPr>
                <w:rFonts w:ascii="Arial" w:eastAsia="Times New Roman" w:hAnsi="Arial" w:cs="Arial"/>
                <w:b/>
                <w:bCs/>
                <w:sz w:val="20"/>
                <w:szCs w:val="20"/>
                <w:lang w:eastAsia="en-AU"/>
              </w:rPr>
              <w:t>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Stormwater run-off from the site is conveyed to a point of lawful discharge without causing </w:t>
            </w:r>
            <w:r w:rsidR="001D5F73">
              <w:rPr>
                <w:rFonts w:ascii="Arial" w:eastAsia="Times New Roman" w:hAnsi="Arial" w:cs="Arial"/>
                <w:sz w:val="20"/>
                <w:szCs w:val="20"/>
                <w:lang w:eastAsia="en-AU"/>
              </w:rPr>
              <w:t xml:space="preserve">actionable </w:t>
            </w:r>
            <w:r w:rsidRPr="00842FE9">
              <w:rPr>
                <w:rFonts w:ascii="Arial" w:eastAsia="Times New Roman" w:hAnsi="Arial" w:cs="Arial"/>
                <w:sz w:val="20"/>
                <w:szCs w:val="20"/>
                <w:lang w:eastAsia="en-AU"/>
              </w:rPr>
              <w:t xml:space="preserve">nuisance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C730AA" w:rsidTr="00842FE9">
              <w:trPr>
                <w:tblCellSpacing w:w="15" w:type="dxa"/>
              </w:trPr>
              <w:tc>
                <w:tcPr>
                  <w:tcW w:w="7450" w:type="dxa"/>
                  <w:vAlign w:val="center"/>
                  <w:hideMark/>
                </w:tcPr>
                <w:p w:rsidR="00842FE9" w:rsidRPr="00C730AA" w:rsidRDefault="00842FE9" w:rsidP="00C730AA">
                  <w:pPr>
                    <w:spacing w:before="100" w:beforeAutospacing="1" w:after="100" w:afterAutospacing="1" w:line="240" w:lineRule="auto"/>
                    <w:ind w:left="84"/>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Integrated design for details.</w:t>
                  </w:r>
                </w:p>
              </w:tc>
            </w:tr>
            <w:tr w:rsidR="00842FE9" w:rsidRPr="00C730AA" w:rsidTr="00842FE9">
              <w:trPr>
                <w:tblCellSpacing w:w="15" w:type="dxa"/>
              </w:trPr>
              <w:tc>
                <w:tcPr>
                  <w:tcW w:w="7450" w:type="dxa"/>
                  <w:vAlign w:val="center"/>
                  <w:hideMark/>
                </w:tcPr>
                <w:p w:rsidR="00842FE9" w:rsidRPr="00C730AA" w:rsidRDefault="00842FE9" w:rsidP="00C730AA">
                  <w:pPr>
                    <w:spacing w:before="100" w:beforeAutospacing="1" w:after="100" w:afterAutospacing="1" w:line="240" w:lineRule="auto"/>
                    <w:ind w:left="84"/>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842FE9" w:rsidRPr="00C730AA" w:rsidRDefault="00842FE9" w:rsidP="00C730AA">
            <w:pPr>
              <w:spacing w:before="100" w:beforeAutospacing="1" w:after="100" w:afterAutospacing="1" w:line="240" w:lineRule="auto"/>
              <w:ind w:left="84"/>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C730AA" w:rsidTr="00842FE9">
              <w:trPr>
                <w:tblCellSpacing w:w="15" w:type="dxa"/>
              </w:trPr>
              <w:tc>
                <w:tcPr>
                  <w:tcW w:w="7450" w:type="dxa"/>
                  <w:vAlign w:val="center"/>
                  <w:hideMark/>
                </w:tcPr>
                <w:p w:rsidR="00842FE9" w:rsidRPr="00C730AA" w:rsidRDefault="00842FE9" w:rsidP="00C730AA">
                  <w:pPr>
                    <w:spacing w:before="100" w:beforeAutospacing="1" w:after="100" w:afterAutospacing="1" w:line="240" w:lineRule="auto"/>
                    <w:ind w:left="84"/>
                    <w:rPr>
                      <w:rFonts w:ascii="Arial" w:eastAsia="Times New Roman" w:hAnsi="Arial" w:cs="Arial"/>
                      <w:sz w:val="18"/>
                      <w:szCs w:val="20"/>
                      <w:lang w:eastAsia="en-AU"/>
                    </w:rPr>
                  </w:pPr>
                  <w:r w:rsidRPr="00C730AA">
                    <w:rPr>
                      <w:rFonts w:ascii="Arial" w:eastAsia="Times New Roman" w:hAnsi="Arial" w:cs="Arial"/>
                      <w:sz w:val="18"/>
                      <w:szCs w:val="20"/>
                      <w:lang w:eastAsia="en-AU"/>
                    </w:rPr>
                    <w:lastRenderedPageBreak/>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PO4</w:t>
            </w:r>
            <w:r w:rsidR="001D5F73">
              <w:rPr>
                <w:rFonts w:ascii="Arial" w:eastAsia="Times New Roman" w:hAnsi="Arial" w:cs="Arial"/>
                <w:b/>
                <w:bCs/>
                <w:sz w:val="20"/>
                <w:szCs w:val="20"/>
                <w:lang w:eastAsia="en-AU"/>
              </w:rPr>
              <w:t>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rsidTr="00842FE9">
              <w:trPr>
                <w:tblCellSpacing w:w="15" w:type="dxa"/>
              </w:trPr>
              <w:tc>
                <w:tcPr>
                  <w:tcW w:w="7450" w:type="dxa"/>
                  <w:vAlign w:val="center"/>
                  <w:hideMark/>
                </w:tcPr>
                <w:p w:rsidR="00842FE9" w:rsidRPr="00842FE9" w:rsidRDefault="00842FE9" w:rsidP="00C730AA">
                  <w:pPr>
                    <w:spacing w:before="100" w:beforeAutospacing="1" w:after="100" w:afterAutospacing="1" w:line="240" w:lineRule="auto"/>
                    <w:ind w:left="27"/>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Default="00842FE9" w:rsidP="001D5F73">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PO4</w:t>
            </w:r>
            <w:r w:rsidR="001D5F73">
              <w:rPr>
                <w:rFonts w:ascii="Arial" w:eastAsia="Times New Roman" w:hAnsi="Arial" w:cs="Arial"/>
                <w:b/>
                <w:bCs/>
                <w:sz w:val="20"/>
                <w:szCs w:val="20"/>
                <w:lang w:eastAsia="en-AU"/>
              </w:rPr>
              <w:t>8</w:t>
            </w:r>
          </w:p>
          <w:p w:rsidR="001D5F73" w:rsidRPr="001D5F73"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Where development:</w:t>
            </w:r>
          </w:p>
          <w:p w:rsidR="001D5F73" w:rsidRPr="001D5F73" w:rsidRDefault="001D5F73" w:rsidP="004F3171">
            <w:pPr>
              <w:numPr>
                <w:ilvl w:val="0"/>
                <w:numId w:val="93"/>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is for an urban purpose that involves a land area of 2500m</w:t>
            </w:r>
            <w:r w:rsidRPr="001D5F73">
              <w:rPr>
                <w:rFonts w:ascii="Arial" w:eastAsia="Times New Roman" w:hAnsi="Arial" w:cs="Arial"/>
                <w:sz w:val="20"/>
                <w:szCs w:val="20"/>
                <w:vertAlign w:val="superscript"/>
                <w:lang w:eastAsia="en-AU"/>
              </w:rPr>
              <w:t>2</w:t>
            </w:r>
            <w:r w:rsidRPr="001D5F73">
              <w:rPr>
                <w:rFonts w:ascii="Arial" w:eastAsia="Times New Roman" w:hAnsi="Arial" w:cs="Arial"/>
                <w:sz w:val="20"/>
                <w:szCs w:val="20"/>
                <w:lang w:eastAsia="en-AU"/>
              </w:rPr>
              <w:t> or greater; and</w:t>
            </w:r>
          </w:p>
          <w:p w:rsidR="001D5F73" w:rsidRPr="001D5F73" w:rsidRDefault="001D5F73" w:rsidP="004F3171">
            <w:pPr>
              <w:numPr>
                <w:ilvl w:val="0"/>
                <w:numId w:val="93"/>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will result in:</w:t>
            </w:r>
          </w:p>
          <w:p w:rsidR="001D5F73" w:rsidRPr="001D5F73" w:rsidRDefault="001D5F73" w:rsidP="004F3171">
            <w:pPr>
              <w:numPr>
                <w:ilvl w:val="1"/>
                <w:numId w:val="93"/>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6 or more dwellings; or</w:t>
            </w:r>
          </w:p>
          <w:p w:rsidR="001D5F73" w:rsidRPr="001D5F73" w:rsidRDefault="001D5F73" w:rsidP="004F3171">
            <w:pPr>
              <w:numPr>
                <w:ilvl w:val="1"/>
                <w:numId w:val="93"/>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an </w:t>
            </w:r>
            <w:r w:rsidRPr="001D5F73">
              <w:rPr>
                <w:rFonts w:ascii="Arial" w:eastAsia="Times New Roman" w:hAnsi="Arial" w:cs="Arial"/>
                <w:sz w:val="20"/>
                <w:szCs w:val="20"/>
                <w:lang w:eastAsia="en-AU"/>
              </w:rPr>
              <w:t>impervious area greater than 25% of the net developable area,</w:t>
            </w:r>
          </w:p>
          <w:p w:rsidR="001D5F73" w:rsidRPr="001D5F73"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 xml:space="preserve">stormwater quality management systems are designed, constructed, established and maintained to minimise the environmental impact of stormwater on surface, groundwater and receiving water environments and meet the design objectives outlined in Schedule 10 </w:t>
            </w:r>
            <w:r w:rsidRPr="001D5F73">
              <w:rPr>
                <w:rFonts w:ascii="Arial" w:eastAsia="Times New Roman" w:hAnsi="Arial" w:cs="Arial"/>
                <w:sz w:val="20"/>
                <w:szCs w:val="20"/>
                <w:lang w:eastAsia="en-AU"/>
              </w:rPr>
              <w:lastRenderedPageBreak/>
              <w:t>- Stormwater management design objectives.</w:t>
            </w:r>
          </w:p>
          <w:p w:rsidR="001D5F73" w:rsidRPr="00842FE9"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Default="00842FE9" w:rsidP="001D5F73">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PO4</w:t>
            </w:r>
            <w:r w:rsidR="001D5F73">
              <w:rPr>
                <w:rFonts w:ascii="Arial" w:eastAsia="Times New Roman" w:hAnsi="Arial" w:cs="Arial"/>
                <w:b/>
                <w:bCs/>
                <w:sz w:val="20"/>
                <w:szCs w:val="20"/>
                <w:lang w:eastAsia="en-AU"/>
              </w:rPr>
              <w:t>9</w:t>
            </w:r>
          </w:p>
          <w:p w:rsidR="001D5F73"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drainage pipes and structures through or within private land (including inter-allotment drainage) are protected by easements in favour of Council with sufficient area for practical access for maintenance purposes.</w:t>
            </w:r>
          </w:p>
          <w:p w:rsidR="001D5F73" w:rsidRPr="00842FE9"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Default="001D5F73"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E49</w:t>
            </w:r>
          </w:p>
          <w:p w:rsidR="001D5F73"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W w:w="4933"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515"/>
              <w:gridCol w:w="2893"/>
            </w:tblGrid>
            <w:tr w:rsidR="001D5F73" w:rsidRPr="00842FE9" w:rsidTr="004B3352">
              <w:trPr>
                <w:tblCellSpacing w:w="15" w:type="dxa"/>
              </w:trPr>
              <w:tc>
                <w:tcPr>
                  <w:tcW w:w="2283"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1D5F73" w:rsidRPr="00842FE9"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Pipe Diameter</w:t>
                  </w:r>
                </w:p>
              </w:tc>
              <w:tc>
                <w:tcPr>
                  <w:tcW w:w="2634"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1D5F73" w:rsidRPr="00842FE9"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 xml:space="preserve">Minimum </w:t>
                  </w:r>
                  <w:r w:rsidRPr="001D5F73">
                    <w:rPr>
                      <w:rFonts w:ascii="Arial" w:eastAsia="Times New Roman" w:hAnsi="Arial" w:cs="Arial"/>
                      <w:b/>
                      <w:bCs/>
                      <w:sz w:val="20"/>
                      <w:szCs w:val="20"/>
                      <w:lang w:eastAsia="en-AU"/>
                    </w:rPr>
                    <w:t>easement width (excluding access requirements)</w:t>
                  </w:r>
                </w:p>
              </w:tc>
            </w:tr>
            <w:tr w:rsidR="001D5F73" w:rsidRPr="00842FE9" w:rsidTr="004B3352">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hideMark/>
                </w:tcPr>
                <w:p w:rsidR="001D5F73" w:rsidRPr="00842FE9"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up to 825mm diameter</w:t>
                  </w:r>
                </w:p>
              </w:tc>
              <w:tc>
                <w:tcPr>
                  <w:tcW w:w="2634" w:type="pct"/>
                  <w:tcBorders>
                    <w:top w:val="outset" w:sz="6" w:space="0" w:color="auto"/>
                    <w:left w:val="outset" w:sz="6" w:space="0" w:color="auto"/>
                    <w:bottom w:val="outset" w:sz="6" w:space="0" w:color="auto"/>
                    <w:right w:val="outset" w:sz="6" w:space="0" w:color="auto"/>
                  </w:tcBorders>
                  <w:vAlign w:val="center"/>
                  <w:hideMark/>
                </w:tcPr>
                <w:p w:rsidR="001D5F73" w:rsidRPr="00593A66" w:rsidRDefault="001D5F73" w:rsidP="001D5F73">
                  <w:pPr>
                    <w:spacing w:before="100" w:beforeAutospacing="1" w:after="100" w:afterAutospacing="1" w:line="240" w:lineRule="auto"/>
                    <w:ind w:right="150"/>
                    <w:rPr>
                      <w:rFonts w:ascii="Arial" w:eastAsia="Times New Roman" w:hAnsi="Arial" w:cs="Arial"/>
                      <w:sz w:val="20"/>
                      <w:szCs w:val="20"/>
                      <w:lang w:eastAsia="en-AU"/>
                    </w:rPr>
                  </w:pPr>
                  <w:r>
                    <w:rPr>
                      <w:rFonts w:ascii="Arial" w:eastAsia="Times New Roman" w:hAnsi="Arial" w:cs="Arial"/>
                      <w:sz w:val="20"/>
                      <w:szCs w:val="20"/>
                      <w:lang w:eastAsia="en-AU"/>
                    </w:rPr>
                    <w:t xml:space="preserve">3.0m </w:t>
                  </w:r>
                </w:p>
              </w:tc>
            </w:tr>
            <w:tr w:rsidR="001D5F73" w:rsidRPr="00842FE9" w:rsidTr="004B3352">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tcPr>
                <w:p w:rsidR="001D5F73" w:rsidRPr="001D5F73"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up to 825mm diameter with sewer pipe up to 225m diameter</w:t>
                  </w:r>
                </w:p>
              </w:tc>
              <w:tc>
                <w:tcPr>
                  <w:tcW w:w="2634" w:type="pct"/>
                  <w:tcBorders>
                    <w:top w:val="outset" w:sz="6" w:space="0" w:color="auto"/>
                    <w:left w:val="outset" w:sz="6" w:space="0" w:color="auto"/>
                    <w:bottom w:val="outset" w:sz="6" w:space="0" w:color="auto"/>
                    <w:right w:val="outset" w:sz="6" w:space="0" w:color="auto"/>
                  </w:tcBorders>
                  <w:vAlign w:val="center"/>
                </w:tcPr>
                <w:p w:rsidR="001D5F73" w:rsidRDefault="001D5F73" w:rsidP="001D5F73">
                  <w:p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4.0m</w:t>
                  </w:r>
                </w:p>
              </w:tc>
            </w:tr>
            <w:tr w:rsidR="001D5F73" w:rsidRPr="00842FE9" w:rsidTr="004B3352">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tcPr>
                <w:p w:rsidR="001D5F73" w:rsidRPr="001D5F73"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greater than 825mm diameter</w:t>
                  </w:r>
                </w:p>
              </w:tc>
              <w:tc>
                <w:tcPr>
                  <w:tcW w:w="2634" w:type="pct"/>
                  <w:tcBorders>
                    <w:top w:val="outset" w:sz="6" w:space="0" w:color="auto"/>
                    <w:left w:val="outset" w:sz="6" w:space="0" w:color="auto"/>
                    <w:bottom w:val="outset" w:sz="6" w:space="0" w:color="auto"/>
                    <w:right w:val="outset" w:sz="6" w:space="0" w:color="auto"/>
                  </w:tcBorders>
                  <w:vAlign w:val="center"/>
                </w:tcPr>
                <w:p w:rsidR="001D5F73" w:rsidRDefault="001D5F73" w:rsidP="001D5F73">
                  <w:p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Easement boundary to be 1m clear of the outside wall of the stormwater pipe (each side). </w:t>
                  </w:r>
                </w:p>
              </w:tc>
            </w:tr>
          </w:tbl>
          <w:p w:rsidR="001D5F73" w:rsidRPr="00C730AA" w:rsidRDefault="001D5F73"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Additional easement width may be required in certain circumstances in order to facilitate maintenance access to the stormwater system. </w:t>
            </w:r>
          </w:p>
          <w:p w:rsidR="001D5F73" w:rsidRPr="001D5F73"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Integrated design (Appendix C) for easement requirements over open channels.</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1D5F73"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1D5F73" w:rsidRDefault="001D5F73" w:rsidP="001D5F73">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PO50</w:t>
            </w:r>
          </w:p>
          <w:p w:rsidR="001D5F73" w:rsidRPr="001D5F73" w:rsidRDefault="001D5F73" w:rsidP="001D5F73">
            <w:pPr>
              <w:spacing w:before="100" w:beforeAutospacing="1" w:after="100" w:afterAutospacing="1" w:line="240" w:lineRule="auto"/>
              <w:ind w:left="150" w:right="150"/>
              <w:rPr>
                <w:rFonts w:ascii="Arial" w:eastAsia="Times New Roman" w:hAnsi="Arial" w:cs="Arial"/>
                <w:bCs/>
                <w:sz w:val="20"/>
                <w:szCs w:val="20"/>
                <w:lang w:eastAsia="en-AU"/>
              </w:rPr>
            </w:pPr>
            <w:r w:rsidRPr="001D5F73">
              <w:rPr>
                <w:rFonts w:ascii="Arial" w:eastAsia="Times New Roman" w:hAnsi="Arial" w:cs="Arial"/>
                <w:bCs/>
                <w:sz w:val="20"/>
                <w:szCs w:val="20"/>
                <w:lang w:eastAsia="en-AU"/>
              </w:rPr>
              <w:lastRenderedPageBreak/>
              <w:t>Stormwater management facilities (excluding outlets) are located outside of riparian areas and prevent increased channel bed and bank erosion.</w:t>
            </w:r>
          </w:p>
        </w:tc>
        <w:tc>
          <w:tcPr>
            <w:tcW w:w="1798" w:type="pct"/>
            <w:gridSpan w:val="2"/>
            <w:tcBorders>
              <w:top w:val="outset" w:sz="6" w:space="0" w:color="auto"/>
              <w:left w:val="outset" w:sz="6" w:space="0" w:color="auto"/>
              <w:bottom w:val="outset" w:sz="6" w:space="0" w:color="auto"/>
              <w:right w:val="outset" w:sz="6" w:space="0" w:color="auto"/>
            </w:tcBorders>
          </w:tcPr>
          <w:p w:rsidR="001D5F73" w:rsidRPr="001D5F73"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1D5F73" w:rsidRPr="00842FE9"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1D5F73" w:rsidRPr="00842FE9"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1D5F73"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1D5F73" w:rsidRDefault="001D5F73" w:rsidP="001D5F73">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PO51</w:t>
            </w:r>
          </w:p>
          <w:p w:rsidR="001D5F73" w:rsidRPr="001D5F73" w:rsidRDefault="001D5F73" w:rsidP="001D5F73">
            <w:pPr>
              <w:spacing w:before="100" w:beforeAutospacing="1" w:after="100" w:afterAutospacing="1" w:line="240" w:lineRule="auto"/>
              <w:ind w:left="150" w:right="150"/>
              <w:rPr>
                <w:rFonts w:ascii="Arial" w:eastAsia="Times New Roman" w:hAnsi="Arial" w:cs="Arial"/>
                <w:bCs/>
                <w:sz w:val="20"/>
                <w:szCs w:val="20"/>
                <w:lang w:eastAsia="en-AU"/>
              </w:rPr>
            </w:pPr>
            <w:r w:rsidRPr="001D5F73">
              <w:rPr>
                <w:rFonts w:ascii="Arial" w:eastAsia="Times New Roman" w:hAnsi="Arial" w:cs="Arial"/>
                <w:bCs/>
                <w:sz w:val="20"/>
                <w:szCs w:val="20"/>
                <w:lang w:eastAsia="en-AU"/>
              </w:rPr>
              <w:t>Council is provided with accurate representations of the completed stormwater management works within residential developments.</w:t>
            </w:r>
          </w:p>
        </w:tc>
        <w:tc>
          <w:tcPr>
            <w:tcW w:w="1798" w:type="pct"/>
            <w:gridSpan w:val="2"/>
            <w:tcBorders>
              <w:top w:val="outset" w:sz="6" w:space="0" w:color="auto"/>
              <w:left w:val="outset" w:sz="6" w:space="0" w:color="auto"/>
              <w:bottom w:val="outset" w:sz="6" w:space="0" w:color="auto"/>
              <w:right w:val="outset" w:sz="6" w:space="0" w:color="auto"/>
            </w:tcBorders>
          </w:tcPr>
          <w:p w:rsidR="001D5F73" w:rsidRDefault="001D5F73"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E51</w:t>
            </w:r>
          </w:p>
          <w:p w:rsidR="001D5F73"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“As Built” drawings and specifications of the stormwater management devices certified by an RPEQ is provided.</w:t>
            </w:r>
          </w:p>
          <w:p w:rsidR="0095473F" w:rsidRPr="00C730AA" w:rsidRDefault="0095473F" w:rsidP="0095473F">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Documentation is to include:</w:t>
            </w:r>
          </w:p>
          <w:p w:rsidR="0095473F" w:rsidRPr="00C730AA" w:rsidRDefault="0095473F" w:rsidP="004F3171">
            <w:pPr>
              <w:numPr>
                <w:ilvl w:val="0"/>
                <w:numId w:val="94"/>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val="en-US" w:eastAsia="en-AU"/>
              </w:rPr>
              <w:t>photographic evidence and inspection date of the installation of approved underdrainage;</w:t>
            </w:r>
          </w:p>
          <w:p w:rsidR="0095473F" w:rsidRPr="00C730AA" w:rsidRDefault="0095473F" w:rsidP="004F3171">
            <w:pPr>
              <w:numPr>
                <w:ilvl w:val="0"/>
                <w:numId w:val="94"/>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val="en-US" w:eastAsia="en-AU"/>
              </w:rPr>
              <w:t>copy of the bioretention filter media delivery dockets/quality certificates confirming the materials comply with specifications in the approved Stormwater Management Plan;</w:t>
            </w:r>
          </w:p>
          <w:p w:rsidR="001D5F73" w:rsidRPr="0095473F" w:rsidRDefault="0095473F" w:rsidP="004F3171">
            <w:pPr>
              <w:numPr>
                <w:ilvl w:val="0"/>
                <w:numId w:val="94"/>
              </w:numPr>
              <w:spacing w:before="100" w:beforeAutospacing="1" w:after="100" w:afterAutospacing="1" w:line="240" w:lineRule="auto"/>
              <w:ind w:right="150"/>
              <w:rPr>
                <w:rFonts w:ascii="Arial" w:eastAsia="Times New Roman" w:hAnsi="Arial" w:cs="Arial"/>
                <w:sz w:val="20"/>
                <w:szCs w:val="20"/>
                <w:lang w:eastAsia="en-AU"/>
              </w:rPr>
            </w:pPr>
            <w:r w:rsidRPr="00C730AA">
              <w:rPr>
                <w:rFonts w:ascii="Arial" w:eastAsia="Times New Roman" w:hAnsi="Arial" w:cs="Arial"/>
                <w:sz w:val="18"/>
                <w:szCs w:val="20"/>
                <w:lang w:eastAsia="en-AU"/>
              </w:rPr>
              <w:t>date of the final inspection.</w:t>
            </w:r>
          </w:p>
        </w:tc>
        <w:tc>
          <w:tcPr>
            <w:tcW w:w="473" w:type="pct"/>
            <w:gridSpan w:val="2"/>
            <w:tcBorders>
              <w:top w:val="outset" w:sz="6" w:space="0" w:color="auto"/>
              <w:left w:val="outset" w:sz="6" w:space="0" w:color="auto"/>
              <w:bottom w:val="outset" w:sz="6" w:space="0" w:color="auto"/>
              <w:right w:val="outset" w:sz="6" w:space="0" w:color="auto"/>
            </w:tcBorders>
          </w:tcPr>
          <w:p w:rsidR="001D5F73" w:rsidRPr="00842FE9"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1D5F73" w:rsidRPr="00842FE9"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14753" w:rsidRPr="00842FE9" w:rsidTr="00C730AA">
        <w:trPr>
          <w:tblCellSpacing w:w="15" w:type="dxa"/>
        </w:trPr>
        <w:tc>
          <w:tcPr>
            <w:tcW w:w="319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Site works and construction management</w:t>
            </w:r>
          </w:p>
        </w:tc>
        <w:tc>
          <w:tcPr>
            <w:tcW w:w="473"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95473F">
              <w:rPr>
                <w:rFonts w:ascii="Arial" w:eastAsia="Times New Roman" w:hAnsi="Arial" w:cs="Arial"/>
                <w:b/>
                <w:bCs/>
                <w:sz w:val="20"/>
                <w:szCs w:val="20"/>
                <w:lang w:eastAsia="en-AU"/>
              </w:rPr>
              <w:t>52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site and any existing structures are maintained in a tidy and safe condition.</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95473F">
              <w:rPr>
                <w:rFonts w:ascii="Arial" w:eastAsia="Times New Roman" w:hAnsi="Arial" w:cs="Arial"/>
                <w:b/>
                <w:bCs/>
                <w:sz w:val="20"/>
                <w:szCs w:val="20"/>
                <w:lang w:eastAsia="en-AU"/>
              </w:rPr>
              <w:t>53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works on-site are managed to:</w:t>
            </w:r>
          </w:p>
          <w:p w:rsidR="00842FE9" w:rsidRPr="00842FE9" w:rsidRDefault="00842FE9" w:rsidP="004F317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rsidR="00842FE9" w:rsidRPr="00842FE9" w:rsidRDefault="00842FE9" w:rsidP="004F317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minimise as far as possible, impacts on the natural environment;</w:t>
            </w:r>
          </w:p>
          <w:p w:rsidR="00842FE9" w:rsidRPr="00842FE9" w:rsidRDefault="00842FE9" w:rsidP="004F317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ensure stormwater discharge is managed in a manner that does not cause</w:t>
            </w:r>
            <w:r w:rsidR="0095473F">
              <w:rPr>
                <w:rFonts w:ascii="Arial" w:eastAsia="Times New Roman" w:hAnsi="Arial" w:cs="Arial"/>
                <w:sz w:val="20"/>
                <w:szCs w:val="20"/>
                <w:lang w:eastAsia="en-AU"/>
              </w:rPr>
              <w:t xml:space="preserve"> actionable</w:t>
            </w:r>
            <w:r w:rsidRPr="00842FE9">
              <w:rPr>
                <w:rFonts w:ascii="Arial" w:eastAsia="Times New Roman" w:hAnsi="Arial" w:cs="Arial"/>
                <w:sz w:val="20"/>
                <w:szCs w:val="20"/>
                <w:lang w:eastAsia="en-AU"/>
              </w:rPr>
              <w:t xml:space="preserve"> nuisance to any person or premises;</w:t>
            </w:r>
          </w:p>
          <w:p w:rsidR="00842FE9" w:rsidRPr="00842FE9" w:rsidRDefault="00842FE9" w:rsidP="004F317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avoid adverse impacts on street trees and their critical root zone.</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Default="00842FE9" w:rsidP="0095473F">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lastRenderedPageBreak/>
              <w:t>E</w:t>
            </w:r>
            <w:r w:rsidR="0095473F">
              <w:rPr>
                <w:rFonts w:ascii="Arial" w:eastAsia="Times New Roman" w:hAnsi="Arial" w:cs="Arial"/>
                <w:b/>
                <w:bCs/>
                <w:sz w:val="20"/>
                <w:szCs w:val="20"/>
                <w:lang w:eastAsia="en-AU"/>
              </w:rPr>
              <w:t>53</w:t>
            </w:r>
            <w:r w:rsidRPr="00842FE9">
              <w:rPr>
                <w:rFonts w:ascii="Arial" w:eastAsia="Times New Roman" w:hAnsi="Arial" w:cs="Arial"/>
                <w:b/>
                <w:bCs/>
                <w:sz w:val="20"/>
                <w:szCs w:val="20"/>
                <w:lang w:eastAsia="en-AU"/>
              </w:rPr>
              <w:t>.1</w:t>
            </w:r>
          </w:p>
          <w:p w:rsidR="0095473F" w:rsidRPr="0095473F"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95473F" w:rsidRPr="0095473F" w:rsidRDefault="0095473F" w:rsidP="004F3171">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stormwater is not discharged to adjacent properties in a manner that differs significantly from pre-existing conditions;</w:t>
            </w:r>
          </w:p>
          <w:p w:rsidR="0095473F" w:rsidRPr="0095473F" w:rsidRDefault="0095473F" w:rsidP="004F3171">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stormwater discharged to adjoining and downstream properties does not cause scour or erosion of any kind;</w:t>
            </w:r>
          </w:p>
          <w:p w:rsidR="0095473F" w:rsidRPr="0095473F" w:rsidRDefault="0095473F" w:rsidP="004F3171">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lastRenderedPageBreak/>
              <w:t>stormwater discharge rates do not exceed pre-existing conditions;</w:t>
            </w:r>
          </w:p>
          <w:p w:rsidR="0095473F" w:rsidRPr="0095473F" w:rsidRDefault="0095473F" w:rsidP="004F3171">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rsidR="0095473F" w:rsidRPr="0095473F" w:rsidRDefault="0095473F" w:rsidP="004F3171">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ponding or concentration of stormwater does not occur on adjoining properties.</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Default="00842FE9" w:rsidP="0095473F">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w:t>
            </w:r>
            <w:r w:rsidR="0095473F">
              <w:rPr>
                <w:rFonts w:ascii="Arial" w:eastAsia="Times New Roman" w:hAnsi="Arial" w:cs="Arial"/>
                <w:b/>
                <w:bCs/>
                <w:sz w:val="20"/>
                <w:szCs w:val="20"/>
                <w:lang w:eastAsia="en-AU"/>
              </w:rPr>
              <w:t>53</w:t>
            </w:r>
            <w:r w:rsidRPr="00842FE9">
              <w:rPr>
                <w:rFonts w:ascii="Arial" w:eastAsia="Times New Roman" w:hAnsi="Arial" w:cs="Arial"/>
                <w:b/>
                <w:bCs/>
                <w:sz w:val="20"/>
                <w:szCs w:val="20"/>
                <w:lang w:eastAsia="en-AU"/>
              </w:rPr>
              <w:t>.2</w:t>
            </w:r>
          </w:p>
          <w:p w:rsidR="0095473F"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Stormwater runoff, erosion and sediment controls are constructed in accordance with Planning scheme policy - Integrated design (Appendix C) prior to commencement of any clearing or earthworks and are maintained and adjusted as necessary at all times to ensure their ongoing effectiveness.</w:t>
            </w:r>
          </w:p>
          <w:p w:rsidR="0095473F" w:rsidRPr="00842FE9"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The measures are adjusted on-site to maximise their effectiveness.</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95473F">
              <w:rPr>
                <w:rFonts w:ascii="Arial" w:eastAsia="Times New Roman" w:hAnsi="Arial" w:cs="Arial"/>
                <w:b/>
                <w:bCs/>
                <w:sz w:val="20"/>
                <w:szCs w:val="20"/>
                <w:lang w:eastAsia="en-AU"/>
              </w:rPr>
              <w:t>53</w:t>
            </w:r>
            <w:r w:rsidRPr="00842FE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95473F">
              <w:rPr>
                <w:rFonts w:ascii="Arial" w:eastAsia="Times New Roman" w:hAnsi="Arial" w:cs="Arial"/>
                <w:b/>
                <w:bCs/>
                <w:sz w:val="20"/>
                <w:szCs w:val="20"/>
                <w:lang w:eastAsia="en-AU"/>
              </w:rPr>
              <w:t>53</w:t>
            </w:r>
            <w:r w:rsidRPr="00842FE9">
              <w:rPr>
                <w:rFonts w:ascii="Arial" w:eastAsia="Times New Roman" w:hAnsi="Arial" w:cs="Arial"/>
                <w:b/>
                <w:bCs/>
                <w:sz w:val="20"/>
                <w:szCs w:val="20"/>
                <w:lang w:eastAsia="en-AU"/>
              </w:rPr>
              <w:t>.4</w:t>
            </w:r>
          </w:p>
          <w:p w:rsid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Existing street trees are protected and not damaged during works.</w:t>
            </w:r>
          </w:p>
          <w:p w:rsidR="0095473F"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95473F">
              <w:rPr>
                <w:rFonts w:ascii="Arial" w:eastAsia="Times New Roman" w:hAnsi="Arial" w:cs="Arial"/>
                <w:b/>
                <w:bCs/>
                <w:sz w:val="20"/>
                <w:szCs w:val="20"/>
                <w:lang w:eastAsia="en-AU"/>
              </w:rPr>
              <w:t>54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95473F">
              <w:rPr>
                <w:rFonts w:ascii="Arial" w:eastAsia="Times New Roman" w:hAnsi="Arial" w:cs="Arial"/>
                <w:b/>
                <w:bCs/>
                <w:sz w:val="20"/>
                <w:szCs w:val="20"/>
                <w:lang w:eastAsia="en-AU"/>
              </w:rPr>
              <w:t>54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dust emissions extend beyond the boundaries of the site during soil disturbances and construction works.</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blCellSpacing w:w="15" w:type="dxa"/>
        </w:trPr>
        <w:tc>
          <w:tcPr>
            <w:tcW w:w="1388" w:type="pct"/>
            <w:vMerge w:val="restart"/>
            <w:tcBorders>
              <w:top w:val="outset" w:sz="6" w:space="0" w:color="auto"/>
              <w:left w:val="outset" w:sz="6" w:space="0" w:color="auto"/>
              <w:right w:val="outset" w:sz="6" w:space="0" w:color="auto"/>
            </w:tcBorders>
            <w:hideMark/>
          </w:tcPr>
          <w:p w:rsidR="0095473F" w:rsidRDefault="0095473F" w:rsidP="0095473F">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lastRenderedPageBreak/>
              <w:t>PO5</w:t>
            </w:r>
            <w:r>
              <w:rPr>
                <w:rFonts w:ascii="Arial" w:eastAsia="Times New Roman" w:hAnsi="Arial" w:cs="Arial"/>
                <w:b/>
                <w:bCs/>
                <w:sz w:val="20"/>
                <w:szCs w:val="20"/>
                <w:lang w:eastAsia="en-AU"/>
              </w:rPr>
              <w:t>5</w:t>
            </w:r>
          </w:p>
          <w:p w:rsidR="0095473F"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All development works including the transportation of material to and from the site are managed to not negatively impact the existing road network, the amenity of the surrounding area or the streetscape. </w:t>
            </w:r>
          </w:p>
          <w:p w:rsidR="0095473F" w:rsidRPr="00C730AA" w:rsidRDefault="0095473F" w:rsidP="0095473F">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rsidR="0095473F" w:rsidRPr="00C730AA" w:rsidRDefault="0095473F" w:rsidP="0095473F">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 haulage route must be identified and approved by Council where imported or exported material is transported to the site via a road of Local Collector standard or less, and:</w:t>
            </w:r>
          </w:p>
          <w:p w:rsidR="0095473F" w:rsidRPr="00C730AA" w:rsidRDefault="0095473F" w:rsidP="004F3171">
            <w:pPr>
              <w:numPr>
                <w:ilvl w:val="0"/>
                <w:numId w:val="96"/>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the aggregate volume of imported or exported material is greater than 1000m</w:t>
            </w:r>
            <w:r w:rsidRPr="00C730AA">
              <w:rPr>
                <w:rFonts w:ascii="Arial" w:eastAsia="Times New Roman" w:hAnsi="Arial" w:cs="Arial"/>
                <w:sz w:val="18"/>
                <w:szCs w:val="20"/>
                <w:vertAlign w:val="superscript"/>
                <w:lang w:eastAsia="en-AU"/>
              </w:rPr>
              <w:t>3</w:t>
            </w:r>
            <w:r w:rsidRPr="00C730AA">
              <w:rPr>
                <w:rFonts w:ascii="Arial" w:eastAsia="Times New Roman" w:hAnsi="Arial" w:cs="Arial"/>
                <w:sz w:val="18"/>
                <w:szCs w:val="20"/>
                <w:lang w:eastAsia="en-AU"/>
              </w:rPr>
              <w:t>; or</w:t>
            </w:r>
          </w:p>
          <w:p w:rsidR="0095473F" w:rsidRPr="00C730AA" w:rsidRDefault="0095473F" w:rsidP="004F3171">
            <w:pPr>
              <w:numPr>
                <w:ilvl w:val="0"/>
                <w:numId w:val="96"/>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the aggregate volume of imported or exported material is greater than 200m</w:t>
            </w:r>
            <w:r w:rsidRPr="00C730AA">
              <w:rPr>
                <w:rFonts w:ascii="Arial" w:eastAsia="Times New Roman" w:hAnsi="Arial" w:cs="Arial"/>
                <w:sz w:val="18"/>
                <w:szCs w:val="20"/>
                <w:vertAlign w:val="superscript"/>
                <w:lang w:eastAsia="en-AU"/>
              </w:rPr>
              <w:t>3</w:t>
            </w:r>
            <w:r w:rsidRPr="00C730AA">
              <w:rPr>
                <w:rFonts w:ascii="Arial" w:eastAsia="Times New Roman" w:hAnsi="Arial" w:cs="Arial"/>
                <w:sz w:val="18"/>
                <w:szCs w:val="20"/>
                <w:lang w:eastAsia="en-AU"/>
              </w:rPr>
              <w:t> per day; or</w:t>
            </w:r>
          </w:p>
          <w:p w:rsidR="0095473F" w:rsidRPr="00C730AA" w:rsidRDefault="0095473F" w:rsidP="004F3171">
            <w:pPr>
              <w:numPr>
                <w:ilvl w:val="0"/>
                <w:numId w:val="96"/>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the proposed haulage route involves a vulnerable land use or shopping centre.</w:t>
            </w:r>
          </w:p>
          <w:p w:rsidR="0095473F" w:rsidRPr="00C730AA" w:rsidRDefault="0095473F" w:rsidP="0095473F">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 dilapidation report (including photographs) may be required for the haulage route to demonstrate compliance with this PO.</w:t>
            </w:r>
          </w:p>
          <w:p w:rsidR="0095473F" w:rsidRPr="00842FE9"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Editor's note - Where associated with a State-controlled road, further requirements may apply, and approval may be required from the Department of Transport and Main Roads</w:t>
            </w:r>
            <w:r w:rsidRPr="0095473F">
              <w:rPr>
                <w:rFonts w:ascii="Arial" w:eastAsia="Times New Roman" w:hAnsi="Arial" w:cs="Arial"/>
                <w:sz w:val="20"/>
                <w:szCs w:val="20"/>
                <w:lang w:eastAsia="en-AU"/>
              </w:rPr>
              <w:t>.</w:t>
            </w:r>
          </w:p>
        </w:tc>
        <w:tc>
          <w:tcPr>
            <w:tcW w:w="1798" w:type="pct"/>
            <w:gridSpan w:val="2"/>
            <w:tcBorders>
              <w:top w:val="outset" w:sz="6" w:space="0" w:color="auto"/>
              <w:left w:val="outset" w:sz="6" w:space="0" w:color="auto"/>
              <w:bottom w:val="outset" w:sz="6" w:space="0" w:color="auto"/>
              <w:right w:val="outset" w:sz="6" w:space="0" w:color="auto"/>
            </w:tcBorders>
            <w:hideMark/>
          </w:tcPr>
          <w:p w:rsidR="0095473F"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E5</w:t>
            </w:r>
            <w:r>
              <w:rPr>
                <w:rFonts w:ascii="Arial" w:eastAsia="Times New Roman" w:hAnsi="Arial" w:cs="Arial"/>
                <w:b/>
                <w:bCs/>
                <w:sz w:val="20"/>
                <w:szCs w:val="20"/>
                <w:lang w:eastAsia="en-AU"/>
              </w:rPr>
              <w:t>5</w:t>
            </w:r>
            <w:r w:rsidRPr="00842FE9">
              <w:rPr>
                <w:rFonts w:ascii="Arial" w:eastAsia="Times New Roman" w:hAnsi="Arial" w:cs="Arial"/>
                <w:b/>
                <w:bCs/>
                <w:sz w:val="20"/>
                <w:szCs w:val="20"/>
                <w:lang w:eastAsia="en-AU"/>
              </w:rPr>
              <w:t>.1</w:t>
            </w:r>
          </w:p>
          <w:p w:rsidR="0095473F"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Construction traffic including contractor car parking is controlled in accordance with a traffic management plan, prepared in accordance with the Manual of Uniform Traffic Control Devices (MUTCD) to ensure all traffic movements to and from the site are safe.</w:t>
            </w:r>
          </w:p>
        </w:tc>
        <w:tc>
          <w:tcPr>
            <w:tcW w:w="473"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blCellSpacing w:w="15" w:type="dxa"/>
        </w:trPr>
        <w:tc>
          <w:tcPr>
            <w:tcW w:w="1388" w:type="pct"/>
            <w:vMerge/>
            <w:tcBorders>
              <w:left w:val="outset" w:sz="6" w:space="0" w:color="auto"/>
              <w:right w:val="outset" w:sz="6" w:space="0" w:color="auto"/>
            </w:tcBorders>
            <w:vAlign w:val="center"/>
            <w:hideMark/>
          </w:tcPr>
          <w:p w:rsidR="0095473F" w:rsidRPr="00842FE9" w:rsidRDefault="0095473F"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95473F" w:rsidRDefault="0095473F" w:rsidP="0095473F">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E5</w:t>
            </w:r>
            <w:r>
              <w:rPr>
                <w:rFonts w:ascii="Arial" w:eastAsia="Times New Roman" w:hAnsi="Arial" w:cs="Arial"/>
                <w:b/>
                <w:bCs/>
                <w:sz w:val="20"/>
                <w:szCs w:val="20"/>
                <w:lang w:eastAsia="en-AU"/>
              </w:rPr>
              <w:t>5</w:t>
            </w:r>
            <w:r w:rsidRPr="00842FE9">
              <w:rPr>
                <w:rFonts w:ascii="Arial" w:eastAsia="Times New Roman" w:hAnsi="Arial" w:cs="Arial"/>
                <w:b/>
                <w:bCs/>
                <w:sz w:val="20"/>
                <w:szCs w:val="20"/>
                <w:lang w:eastAsia="en-AU"/>
              </w:rPr>
              <w:t>.2</w:t>
            </w:r>
          </w:p>
          <w:p w:rsidR="0095473F" w:rsidRPr="00842FE9"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All contractor car parking is either provided on the development site, or on an alternative site in the general locality which has been set aside for car parking. Contractors vehicles are generally not to be parked in existing roads.</w:t>
            </w:r>
          </w:p>
        </w:tc>
        <w:tc>
          <w:tcPr>
            <w:tcW w:w="473"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blCellSpacing w:w="15" w:type="dxa"/>
        </w:trPr>
        <w:tc>
          <w:tcPr>
            <w:tcW w:w="1388" w:type="pct"/>
            <w:vMerge/>
            <w:tcBorders>
              <w:left w:val="outset" w:sz="6" w:space="0" w:color="auto"/>
              <w:right w:val="outset" w:sz="6" w:space="0" w:color="auto"/>
            </w:tcBorders>
            <w:vAlign w:val="center"/>
            <w:hideMark/>
          </w:tcPr>
          <w:p w:rsidR="0095473F" w:rsidRPr="00842FE9" w:rsidRDefault="0095473F"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95473F"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E5</w:t>
            </w:r>
            <w:r>
              <w:rPr>
                <w:rFonts w:ascii="Arial" w:eastAsia="Times New Roman" w:hAnsi="Arial" w:cs="Arial"/>
                <w:b/>
                <w:bCs/>
                <w:sz w:val="20"/>
                <w:szCs w:val="20"/>
                <w:lang w:eastAsia="en-AU"/>
              </w:rPr>
              <w:t>5</w:t>
            </w:r>
            <w:r w:rsidRPr="00842FE9">
              <w:rPr>
                <w:rFonts w:ascii="Arial" w:eastAsia="Times New Roman" w:hAnsi="Arial" w:cs="Arial"/>
                <w:b/>
                <w:bCs/>
                <w:sz w:val="20"/>
                <w:szCs w:val="20"/>
                <w:lang w:eastAsia="en-AU"/>
              </w:rPr>
              <w:t>.3</w:t>
            </w:r>
          </w:p>
          <w:p w:rsidR="0095473F"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473"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blCellSpacing w:w="15" w:type="dxa"/>
        </w:trPr>
        <w:tc>
          <w:tcPr>
            <w:tcW w:w="1388" w:type="pct"/>
            <w:vMerge/>
            <w:tcBorders>
              <w:left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95473F"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E55.4</w:t>
            </w:r>
          </w:p>
          <w:p w:rsid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rsidR="0095473F" w:rsidRPr="00C730AA" w:rsidRDefault="0095473F" w:rsidP="00842FE9">
            <w:pPr>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The road hierarchy is mapped on Overlay map - Road hierarchy.</w:t>
            </w:r>
          </w:p>
          <w:p w:rsidR="0095473F" w:rsidRP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A dilapidation report may be required to demonstrate compliance with this E.</w:t>
            </w:r>
          </w:p>
        </w:tc>
        <w:tc>
          <w:tcPr>
            <w:tcW w:w="473"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blCellSpacing w:w="15" w:type="dxa"/>
        </w:trPr>
        <w:tc>
          <w:tcPr>
            <w:tcW w:w="1388" w:type="pct"/>
            <w:vMerge/>
            <w:tcBorders>
              <w:left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95473F"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E55.5</w:t>
            </w:r>
          </w:p>
          <w:p w:rsid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 xml:space="preserve">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w:t>
            </w:r>
            <w:r w:rsidRPr="0095473F">
              <w:rPr>
                <w:rFonts w:ascii="Arial" w:eastAsia="Times New Roman" w:hAnsi="Arial" w:cs="Arial"/>
                <w:bCs/>
                <w:sz w:val="20"/>
                <w:szCs w:val="20"/>
                <w:lang w:eastAsia="en-AU"/>
              </w:rPr>
              <w:lastRenderedPageBreak/>
              <w:t>during the construction period and after completion of the works.</w:t>
            </w:r>
          </w:p>
          <w:p w:rsidR="0095473F" w:rsidRP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473"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rHeight w:val="1149"/>
          <w:tblCellSpacing w:w="15" w:type="dxa"/>
        </w:trPr>
        <w:tc>
          <w:tcPr>
            <w:tcW w:w="1388" w:type="pct"/>
            <w:vMerge/>
            <w:tcBorders>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95473F"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E55.6</w:t>
            </w:r>
          </w:p>
          <w:p w:rsidR="0095473F" w:rsidRP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Access to the development site is obtained via an existing lawful access point.</w:t>
            </w:r>
          </w:p>
        </w:tc>
        <w:tc>
          <w:tcPr>
            <w:tcW w:w="473"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rHeight w:val="2963"/>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PO5</w:t>
            </w:r>
            <w:r w:rsidR="0095473F">
              <w:rPr>
                <w:rFonts w:ascii="Arial" w:eastAsia="Times New Roman" w:hAnsi="Arial" w:cs="Arial"/>
                <w:b/>
                <w:bCs/>
                <w:sz w:val="20"/>
                <w:szCs w:val="20"/>
                <w:lang w:eastAsia="en-AU"/>
              </w:rPr>
              <w:t>6</w:t>
            </w:r>
          </w:p>
          <w:p w:rsidR="00842FE9"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rsidTr="00842FE9">
              <w:trPr>
                <w:tblCellSpacing w:w="15" w:type="dxa"/>
              </w:trPr>
              <w:tc>
                <w:tcPr>
                  <w:tcW w:w="7450" w:type="dxa"/>
                  <w:vAlign w:val="center"/>
                  <w:hideMark/>
                </w:tcPr>
                <w:p w:rsidR="00842FE9" w:rsidRPr="00842FE9" w:rsidRDefault="00842FE9" w:rsidP="0095473F">
                  <w:pPr>
                    <w:spacing w:before="100" w:beforeAutospacing="1" w:after="100" w:afterAutospacing="1" w:line="240" w:lineRule="auto"/>
                    <w:ind w:left="153" w:right="153"/>
                    <w:rPr>
                      <w:rFonts w:ascii="Arial" w:eastAsia="Times New Roman" w:hAnsi="Arial" w:cs="Arial"/>
                      <w:sz w:val="20"/>
                      <w:szCs w:val="20"/>
                      <w:lang w:eastAsia="en-AU"/>
                    </w:rPr>
                  </w:pPr>
                  <w:r w:rsidRPr="00842FE9">
                    <w:rPr>
                      <w:rFonts w:ascii="Arial" w:eastAsia="Times New Roman" w:hAnsi="Arial" w:cs="Arial"/>
                      <w:sz w:val="20"/>
                      <w:szCs w:val="20"/>
                      <w:lang w:eastAsia="en-AU"/>
                    </w:rPr>
                    <w:t>Note - Refer to Planning scheme policy - Integrated design for details.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Default="00842FE9" w:rsidP="0095473F">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E5</w:t>
            </w:r>
            <w:r w:rsidR="0095473F">
              <w:rPr>
                <w:rFonts w:ascii="Arial" w:eastAsia="Times New Roman" w:hAnsi="Arial" w:cs="Arial"/>
                <w:b/>
                <w:bCs/>
                <w:sz w:val="20"/>
                <w:szCs w:val="20"/>
                <w:lang w:eastAsia="en-AU"/>
              </w:rPr>
              <w:t>6</w:t>
            </w:r>
          </w:p>
          <w:p w:rsidR="0095473F" w:rsidRPr="0095473F"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At completion of construction all disturbed areas of the site are to be:</w:t>
            </w:r>
          </w:p>
          <w:p w:rsidR="0095473F" w:rsidRPr="0095473F" w:rsidRDefault="0095473F" w:rsidP="004F3171">
            <w:pPr>
              <w:numPr>
                <w:ilvl w:val="0"/>
                <w:numId w:val="97"/>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topsoiled with a minimum compacted thickness of fifty (50) millimetres;</w:t>
            </w:r>
          </w:p>
          <w:p w:rsidR="0095473F" w:rsidRPr="0095473F" w:rsidRDefault="0095473F" w:rsidP="004F3171">
            <w:pPr>
              <w:numPr>
                <w:ilvl w:val="0"/>
                <w:numId w:val="97"/>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stabilised using turf, established grass seeding, mulch or sprayed stabilisation techniques.</w:t>
            </w:r>
          </w:p>
          <w:p w:rsidR="0095473F" w:rsidRPr="00842FE9"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These areas are to be maintained during any maintenance period to maximise grass coverage.</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95473F"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PO57</w:t>
            </w:r>
          </w:p>
          <w:p w:rsid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Earthworks are undertaken to ensure that soil disturbances are staged into manageable areas.</w:t>
            </w:r>
          </w:p>
          <w:p w:rsidR="0095473F" w:rsidRP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c>
          <w:tcPr>
            <w:tcW w:w="1798" w:type="pct"/>
            <w:gridSpan w:val="2"/>
            <w:tcBorders>
              <w:top w:val="outset" w:sz="6" w:space="0" w:color="auto"/>
              <w:left w:val="outset" w:sz="6" w:space="0" w:color="auto"/>
              <w:bottom w:val="outset" w:sz="6" w:space="0" w:color="auto"/>
              <w:right w:val="outset" w:sz="6" w:space="0" w:color="auto"/>
            </w:tcBorders>
          </w:tcPr>
          <w:p w:rsidR="0095473F" w:rsidRDefault="0095473F" w:rsidP="0095473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E57</w:t>
            </w:r>
          </w:p>
          <w:p w:rsidR="0095473F" w:rsidRPr="0095473F" w:rsidRDefault="0095473F" w:rsidP="0095473F">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Soil disturbances are staged into manageable areas of not greater than 3.5 ha.</w:t>
            </w:r>
          </w:p>
        </w:tc>
        <w:tc>
          <w:tcPr>
            <w:tcW w:w="473"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PO5</w:t>
            </w:r>
            <w:r w:rsidR="007C3A1E">
              <w:rPr>
                <w:rFonts w:ascii="Arial" w:eastAsia="Times New Roman" w:hAnsi="Arial" w:cs="Arial"/>
                <w:b/>
                <w:bCs/>
                <w:sz w:val="20"/>
                <w:szCs w:val="20"/>
                <w:lang w:eastAsia="en-AU"/>
              </w:rPr>
              <w:t>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The clearing of vegetation on-site:</w:t>
            </w:r>
          </w:p>
          <w:p w:rsidR="00842FE9" w:rsidRPr="00842FE9" w:rsidRDefault="00842FE9" w:rsidP="004F3171">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is limited to the area of infrastructure works, building areas and other necessary areas for the works; and</w:t>
            </w:r>
          </w:p>
          <w:p w:rsidR="00842FE9" w:rsidRPr="00842FE9" w:rsidRDefault="00842FE9" w:rsidP="004F3171">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includes the removal of declared weeds and other materials which are detrimental to the intended use of the land;</w:t>
            </w:r>
          </w:p>
          <w:p w:rsidR="00842FE9" w:rsidRPr="00842FE9" w:rsidRDefault="00842FE9" w:rsidP="004F3171">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is disposed of in a manner which minimises nuisance and annoyance to existing premises.</w:t>
            </w:r>
          </w:p>
          <w:tbl>
            <w:tblPr>
              <w:tblW w:w="475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79"/>
            </w:tblGrid>
            <w:tr w:rsidR="00842FE9" w:rsidRPr="00842FE9" w:rsidTr="0046223A">
              <w:trPr>
                <w:tblCellSpacing w:w="15" w:type="dxa"/>
              </w:trPr>
              <w:tc>
                <w:tcPr>
                  <w:tcW w:w="4415"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Note - No burning of cleared vegetation is permitted.</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E5</w:t>
            </w:r>
            <w:r w:rsidR="007C3A1E">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sz w:val="20"/>
                      <w:szCs w:val="20"/>
                      <w:lang w:eastAsia="en-AU"/>
                    </w:rPr>
                    <w:t>Note - No parking of vehicles o</w:t>
                  </w:r>
                  <w:r w:rsidR="007C3A1E">
                    <w:rPr>
                      <w:rFonts w:ascii="Arial" w:eastAsia="Times New Roman" w:hAnsi="Arial" w:cs="Arial"/>
                      <w:sz w:val="20"/>
                      <w:szCs w:val="20"/>
                      <w:lang w:eastAsia="en-AU"/>
                    </w:rPr>
                    <w:t>r</w:t>
                  </w:r>
                  <w:r w:rsidRPr="00842FE9">
                    <w:rPr>
                      <w:rFonts w:ascii="Arial" w:eastAsia="Times New Roman" w:hAnsi="Arial" w:cs="Arial"/>
                      <w:sz w:val="20"/>
                      <w:szCs w:val="20"/>
                      <w:lang w:eastAsia="en-AU"/>
                    </w:rPr>
                    <w:t xml:space="preserve"> storage of machinery or goods is to occur in these areas during development works.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E5</w:t>
            </w:r>
            <w:r w:rsidR="007C3A1E">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Disposal of materials is managed in one or more of the following ways:</w:t>
            </w:r>
          </w:p>
          <w:p w:rsidR="00842FE9" w:rsidRPr="00842FE9" w:rsidRDefault="00842FE9" w:rsidP="004F3171">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842FE9" w:rsidRPr="00842FE9" w:rsidRDefault="00842FE9" w:rsidP="004F3171">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Note - The chipped vegetation must be stored in an approved location</w:t>
                  </w:r>
                  <w:r w:rsidRPr="00842FE9">
                    <w:rPr>
                      <w:rFonts w:ascii="Arial" w:eastAsia="Times New Roman" w:hAnsi="Arial" w:cs="Arial"/>
                      <w:sz w:val="20"/>
                      <w:szCs w:val="20"/>
                      <w:lang w:eastAsia="en-AU"/>
                    </w:rPr>
                    <w:t>.</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7C3A1E"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7C3A1E" w:rsidRDefault="007C3A1E"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PO59</w:t>
            </w:r>
          </w:p>
          <w:p w:rsidR="007C3A1E" w:rsidRPr="007C3A1E" w:rsidRDefault="007C3A1E"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7C3A1E">
              <w:rPr>
                <w:rFonts w:ascii="Arial" w:eastAsia="Times New Roman" w:hAnsi="Arial" w:cs="Arial"/>
                <w:bCs/>
                <w:sz w:val="20"/>
                <w:szCs w:val="20"/>
                <w:lang w:eastAsia="en-AU"/>
              </w:rPr>
              <w:t>All development works are carried out at times which minimise noise impacts to residents.</w:t>
            </w:r>
          </w:p>
        </w:tc>
        <w:tc>
          <w:tcPr>
            <w:tcW w:w="1798" w:type="pct"/>
            <w:gridSpan w:val="2"/>
            <w:tcBorders>
              <w:top w:val="outset" w:sz="6" w:space="0" w:color="auto"/>
              <w:left w:val="outset" w:sz="6" w:space="0" w:color="auto"/>
              <w:bottom w:val="outset" w:sz="6" w:space="0" w:color="auto"/>
              <w:right w:val="outset" w:sz="6" w:space="0" w:color="auto"/>
            </w:tcBorders>
          </w:tcPr>
          <w:p w:rsidR="007C3A1E" w:rsidRDefault="007C3A1E" w:rsidP="00842FE9">
            <w:pPr>
              <w:spacing w:before="100" w:beforeAutospacing="1" w:after="100" w:afterAutospacing="1" w:line="240" w:lineRule="auto"/>
              <w:ind w:left="150" w:right="150"/>
              <w:rPr>
                <w:rFonts w:ascii="Arial" w:eastAsia="Times New Roman" w:hAnsi="Arial" w:cs="Arial"/>
                <w:b/>
                <w:sz w:val="20"/>
                <w:szCs w:val="20"/>
                <w:lang w:eastAsia="en-AU"/>
              </w:rPr>
            </w:pPr>
            <w:r w:rsidRPr="007C3A1E">
              <w:rPr>
                <w:rFonts w:ascii="Arial" w:eastAsia="Times New Roman" w:hAnsi="Arial" w:cs="Arial"/>
                <w:b/>
                <w:sz w:val="20"/>
                <w:szCs w:val="20"/>
                <w:lang w:eastAsia="en-AU"/>
              </w:rPr>
              <w:t>E59</w:t>
            </w:r>
          </w:p>
          <w:p w:rsidR="007C3A1E" w:rsidRPr="007C3A1E" w:rsidRDefault="007C3A1E" w:rsidP="007C3A1E">
            <w:pPr>
              <w:spacing w:before="100" w:beforeAutospacing="1" w:after="100" w:afterAutospacing="1" w:line="240" w:lineRule="auto"/>
              <w:ind w:left="150" w:right="150"/>
              <w:rPr>
                <w:rFonts w:ascii="Arial" w:eastAsia="Times New Roman" w:hAnsi="Arial" w:cs="Arial"/>
                <w:sz w:val="20"/>
                <w:szCs w:val="20"/>
                <w:lang w:eastAsia="en-AU"/>
              </w:rPr>
            </w:pPr>
            <w:r w:rsidRPr="007C3A1E">
              <w:rPr>
                <w:rFonts w:ascii="Arial" w:eastAsia="Times New Roman" w:hAnsi="Arial" w:cs="Arial"/>
                <w:sz w:val="20"/>
                <w:szCs w:val="20"/>
                <w:lang w:eastAsia="en-AU"/>
              </w:rPr>
              <w:t>All development works are carried out within the following times:</w:t>
            </w:r>
          </w:p>
          <w:p w:rsidR="007C3A1E" w:rsidRPr="007C3A1E" w:rsidRDefault="007C3A1E" w:rsidP="004F3171">
            <w:pPr>
              <w:numPr>
                <w:ilvl w:val="0"/>
                <w:numId w:val="98"/>
              </w:numPr>
              <w:spacing w:before="100" w:beforeAutospacing="1" w:after="100" w:afterAutospacing="1" w:line="240" w:lineRule="auto"/>
              <w:ind w:right="150"/>
              <w:rPr>
                <w:rFonts w:ascii="Arial" w:eastAsia="Times New Roman" w:hAnsi="Arial" w:cs="Arial"/>
                <w:sz w:val="20"/>
                <w:szCs w:val="20"/>
                <w:lang w:eastAsia="en-AU"/>
              </w:rPr>
            </w:pPr>
            <w:r w:rsidRPr="007C3A1E">
              <w:rPr>
                <w:rFonts w:ascii="Arial" w:eastAsia="Times New Roman" w:hAnsi="Arial" w:cs="Arial"/>
                <w:sz w:val="20"/>
                <w:szCs w:val="20"/>
                <w:lang w:eastAsia="en-AU"/>
              </w:rPr>
              <w:t>Monday to Saturday (other than public holidays) between 6:30am and 6:30pm on the same day;</w:t>
            </w:r>
          </w:p>
          <w:p w:rsidR="007C3A1E" w:rsidRPr="007C3A1E" w:rsidRDefault="007C3A1E" w:rsidP="004F3171">
            <w:pPr>
              <w:numPr>
                <w:ilvl w:val="0"/>
                <w:numId w:val="98"/>
              </w:numPr>
              <w:spacing w:before="100" w:beforeAutospacing="1" w:after="100" w:afterAutospacing="1" w:line="240" w:lineRule="auto"/>
              <w:ind w:right="150"/>
              <w:rPr>
                <w:rFonts w:ascii="Arial" w:eastAsia="Times New Roman" w:hAnsi="Arial" w:cs="Arial"/>
                <w:sz w:val="20"/>
                <w:szCs w:val="20"/>
                <w:lang w:eastAsia="en-AU"/>
              </w:rPr>
            </w:pPr>
            <w:r w:rsidRPr="007C3A1E">
              <w:rPr>
                <w:rFonts w:ascii="Arial" w:eastAsia="Times New Roman" w:hAnsi="Arial" w:cs="Arial"/>
                <w:sz w:val="20"/>
                <w:szCs w:val="20"/>
                <w:lang w:eastAsia="en-AU"/>
              </w:rPr>
              <w:t>no work is to be carried out on Sundays or public holidays.</w:t>
            </w:r>
          </w:p>
          <w:p w:rsidR="007C3A1E" w:rsidRPr="007C3A1E" w:rsidRDefault="007C3A1E"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r w:rsidRPr="007C3A1E">
              <w:rPr>
                <w:rFonts w:ascii="Arial" w:eastAsia="Times New Roman" w:hAnsi="Arial" w:cs="Arial"/>
                <w:sz w:val="20"/>
                <w:szCs w:val="20"/>
                <w:lang w:eastAsia="en-AU"/>
              </w:rPr>
              <w:t>.</w:t>
            </w:r>
          </w:p>
        </w:tc>
        <w:tc>
          <w:tcPr>
            <w:tcW w:w="473" w:type="pct"/>
            <w:gridSpan w:val="2"/>
            <w:tcBorders>
              <w:top w:val="outset" w:sz="6" w:space="0" w:color="auto"/>
              <w:left w:val="outset" w:sz="6" w:space="0" w:color="auto"/>
              <w:bottom w:val="outset" w:sz="6" w:space="0" w:color="auto"/>
              <w:right w:val="outset" w:sz="6" w:space="0" w:color="auto"/>
            </w:tcBorders>
          </w:tcPr>
          <w:p w:rsidR="007C3A1E" w:rsidRPr="00842FE9" w:rsidRDefault="007C3A1E"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7C3A1E" w:rsidRPr="00842FE9" w:rsidRDefault="007C3A1E"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7C3A1E">
              <w:rPr>
                <w:rFonts w:ascii="Arial" w:eastAsia="Times New Roman" w:hAnsi="Arial" w:cs="Arial"/>
                <w:b/>
                <w:bCs/>
                <w:sz w:val="20"/>
                <w:szCs w:val="20"/>
                <w:lang w:eastAsia="en-AU"/>
              </w:rPr>
              <w:t>60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w:t>
            </w:r>
            <w:r w:rsidRPr="00842FE9">
              <w:rPr>
                <w:rFonts w:ascii="Arial" w:eastAsia="Times New Roman" w:hAnsi="Arial" w:cs="Arial"/>
                <w:sz w:val="20"/>
                <w:szCs w:val="20"/>
                <w:lang w:eastAsia="en-AU"/>
              </w:rPr>
              <w:lastRenderedPageBreak/>
              <w:t xml:space="preserve">of the telecommunications authority, electricity authorities, the Council or other person engaged in the provision of public utility services is to be carried with the development and at no cost to Council. </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14753" w:rsidRPr="00842FE9" w:rsidTr="00C730AA">
        <w:trPr>
          <w:tblCellSpacing w:w="15" w:type="dxa"/>
        </w:trPr>
        <w:tc>
          <w:tcPr>
            <w:tcW w:w="319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Earthworks</w:t>
            </w:r>
          </w:p>
        </w:tc>
        <w:tc>
          <w:tcPr>
            <w:tcW w:w="473"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7C3A1E">
              <w:rPr>
                <w:rFonts w:ascii="Arial" w:eastAsia="Times New Roman" w:hAnsi="Arial" w:cs="Arial"/>
                <w:b/>
                <w:bCs/>
                <w:sz w:val="20"/>
                <w:szCs w:val="20"/>
                <w:lang w:eastAsia="en-AU"/>
              </w:rPr>
              <w:t>61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On-site earthworks are designed to consider the visual and amenity impact as they relate to:</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the natural topographical features of the site;</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short and long-term slope stability;</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soft or compressible foundation soils;</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reactive soils;</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low density or potentially collapsing soils;</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existing fill and soil contamination that may exist on-site;</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the stability and maintenance of steep slopes and batters;</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excavation (cut) and fill and impacts on the amenity of adjoining lots (e.g. residential).</w:t>
            </w:r>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Inspection and certification of steep slopes and batters is required by a suitably qualified and experienced RPEQ.</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filling or excavation is contained on-site</w:t>
            </w:r>
            <w:r w:rsidR="007C3A1E">
              <w:rPr>
                <w:rFonts w:ascii="Arial" w:eastAsia="Times New Roman" w:hAnsi="Arial" w:cs="Arial"/>
                <w:sz w:val="20"/>
                <w:szCs w:val="20"/>
                <w:lang w:eastAsia="en-AU"/>
              </w:rPr>
              <w:t xml:space="preserve"> and is free draining</w:t>
            </w:r>
            <w:r w:rsidRPr="00842FE9">
              <w:rPr>
                <w:rFonts w:ascii="Arial" w:eastAsia="Times New Roman" w:hAnsi="Arial" w:cs="Arial"/>
                <w:sz w:val="20"/>
                <w:szCs w:val="20"/>
                <w:lang w:eastAsia="en-AU"/>
              </w:rPr>
              <w:t>.</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Default="00842FE9" w:rsidP="007C3A1E">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.5</w:t>
            </w:r>
          </w:p>
          <w:p w:rsidR="007C3A1E" w:rsidRPr="007C3A1E" w:rsidRDefault="007C3A1E" w:rsidP="007C3A1E">
            <w:pPr>
              <w:spacing w:before="100" w:beforeAutospacing="1" w:after="100" w:afterAutospacing="1" w:line="240" w:lineRule="auto"/>
              <w:ind w:left="150" w:right="150"/>
              <w:rPr>
                <w:rFonts w:ascii="Arial" w:eastAsia="Times New Roman" w:hAnsi="Arial" w:cs="Arial"/>
                <w:sz w:val="20"/>
                <w:szCs w:val="20"/>
                <w:lang w:eastAsia="en-AU"/>
              </w:rPr>
            </w:pPr>
            <w:r w:rsidRPr="007C3A1E">
              <w:rPr>
                <w:rFonts w:ascii="Arial" w:eastAsia="Times New Roman" w:hAnsi="Arial" w:cs="Arial"/>
                <w:sz w:val="20"/>
                <w:szCs w:val="20"/>
                <w:lang w:eastAsia="en-AU"/>
              </w:rPr>
              <w:t>All fill placed on-site is:</w:t>
            </w:r>
          </w:p>
          <w:p w:rsidR="007C3A1E" w:rsidRPr="007C3A1E" w:rsidRDefault="007C3A1E" w:rsidP="004F3171">
            <w:pPr>
              <w:numPr>
                <w:ilvl w:val="0"/>
                <w:numId w:val="99"/>
              </w:numPr>
              <w:spacing w:before="100" w:beforeAutospacing="1" w:after="100" w:afterAutospacing="1" w:line="240" w:lineRule="auto"/>
              <w:ind w:right="150"/>
              <w:rPr>
                <w:rFonts w:ascii="Arial" w:eastAsia="Times New Roman" w:hAnsi="Arial" w:cs="Arial"/>
                <w:sz w:val="20"/>
                <w:szCs w:val="20"/>
                <w:lang w:eastAsia="en-AU"/>
              </w:rPr>
            </w:pPr>
            <w:r w:rsidRPr="007C3A1E">
              <w:rPr>
                <w:rFonts w:ascii="Arial" w:eastAsia="Times New Roman" w:hAnsi="Arial" w:cs="Arial"/>
                <w:sz w:val="20"/>
                <w:szCs w:val="20"/>
                <w:lang w:eastAsia="en-AU"/>
              </w:rPr>
              <w:t>limited to that area necessary for the approved use;</w:t>
            </w:r>
          </w:p>
          <w:p w:rsidR="007C3A1E" w:rsidRPr="007C3A1E" w:rsidRDefault="007C3A1E" w:rsidP="004F3171">
            <w:pPr>
              <w:numPr>
                <w:ilvl w:val="0"/>
                <w:numId w:val="99"/>
              </w:numPr>
              <w:spacing w:before="100" w:beforeAutospacing="1" w:after="100" w:afterAutospacing="1" w:line="240" w:lineRule="auto"/>
              <w:ind w:right="150"/>
              <w:rPr>
                <w:rFonts w:ascii="Arial" w:eastAsia="Times New Roman" w:hAnsi="Arial" w:cs="Arial"/>
                <w:sz w:val="20"/>
                <w:szCs w:val="20"/>
                <w:lang w:eastAsia="en-AU"/>
              </w:rPr>
            </w:pPr>
            <w:r w:rsidRPr="007C3A1E">
              <w:rPr>
                <w:rFonts w:ascii="Arial" w:eastAsia="Times New Roman" w:hAnsi="Arial" w:cs="Arial"/>
                <w:sz w:val="20"/>
                <w:szCs w:val="20"/>
                <w:lang w:eastAsia="en-AU"/>
              </w:rPr>
              <w:t>clean and uncontaminated (i.e. no building waste, concrete, green waste, actual acid sulfate soils, potential acid sulfate soils or contaminated material etc.). </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site is prepared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rsidTr="00842FE9">
              <w:trPr>
                <w:tblCellSpacing w:w="15" w:type="dxa"/>
              </w:trPr>
              <w:tc>
                <w:tcPr>
                  <w:tcW w:w="7528" w:type="dxa"/>
                  <w:vAlign w:val="center"/>
                  <w:hideMark/>
                </w:tcPr>
                <w:p w:rsidR="00842FE9" w:rsidRPr="00842FE9" w:rsidRDefault="00842FE9" w:rsidP="007C3A1E">
                  <w:pPr>
                    <w:spacing w:before="100" w:beforeAutospacing="1" w:after="100" w:afterAutospacing="1" w:line="240" w:lineRule="auto"/>
                    <w:ind w:left="153" w:right="153"/>
                    <w:rPr>
                      <w:rFonts w:ascii="Arial" w:eastAsia="Times New Roman" w:hAnsi="Arial" w:cs="Arial"/>
                      <w:sz w:val="20"/>
                      <w:szCs w:val="20"/>
                      <w:lang w:eastAsia="en-AU"/>
                    </w:rPr>
                  </w:pPr>
                  <w:r w:rsidRPr="00C730AA">
                    <w:rPr>
                      <w:rFonts w:ascii="Arial" w:eastAsia="Times New Roman" w:hAnsi="Arial" w:cs="Arial"/>
                      <w:sz w:val="18"/>
                      <w:szCs w:val="20"/>
                      <w:lang w:eastAsia="en-AU"/>
                    </w:rPr>
                    <w:lastRenderedPageBreak/>
                    <w:t>Note - The fill is to be inspected and tested in accordance with Planning scheme policy - Operational works inspection, maintenance and bonding procedures</w:t>
                  </w:r>
                  <w:r w:rsidRPr="00842FE9">
                    <w:rPr>
                      <w:rFonts w:ascii="Arial" w:eastAsia="Times New Roman" w:hAnsi="Arial" w:cs="Arial"/>
                      <w:sz w:val="20"/>
                      <w:szCs w:val="20"/>
                      <w:lang w:eastAsia="en-AU"/>
                    </w:rPr>
                    <w:t xml:space="preserv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7C3A1E">
              <w:rPr>
                <w:rFonts w:ascii="Arial" w:eastAsia="Times New Roman" w:hAnsi="Arial" w:cs="Arial"/>
                <w:b/>
                <w:bCs/>
                <w:sz w:val="20"/>
                <w:szCs w:val="20"/>
                <w:lang w:eastAsia="en-AU"/>
              </w:rPr>
              <w:t>62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Embankments are stepped, terraced and landscaped to not adversely impact on the visual amenity of the surrounding area.</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Any embankments more than 1.5 metres in height are stepped, terraced and landscaped.</w:t>
            </w:r>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Figure - Embankment</w:t>
            </w:r>
            <w:r w:rsidRPr="00842FE9">
              <w:rPr>
                <w:rFonts w:ascii="Arial" w:eastAsia="Times New Roman" w:hAnsi="Arial" w:cs="Arial"/>
                <w:sz w:val="20"/>
                <w:szCs w:val="20"/>
                <w:lang w:eastAsia="en-AU"/>
              </w:rPr>
              <w:t xml:space="preserve"> </w:t>
            </w:r>
            <w:hyperlink r:id="rId19" w:tgtFrame="_blank" w:tooltip="Link to larger image (popup)" w:history="1">
              <w:r w:rsidRPr="00842FE9">
                <w:rPr>
                  <w:rFonts w:ascii="Arial" w:eastAsia="Times New Roman" w:hAnsi="Arial" w:cs="Arial"/>
                  <w:color w:val="0000FF"/>
                  <w:sz w:val="20"/>
                  <w:szCs w:val="20"/>
                  <w:lang w:eastAsia="en-AU"/>
                </w:rPr>
                <w:t> </w:t>
              </w:r>
            </w:hyperlink>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noProof/>
                <w:sz w:val="20"/>
                <w:szCs w:val="20"/>
                <w:lang w:eastAsia="en-AU"/>
              </w:rPr>
              <w:drawing>
                <wp:inline distT="0" distB="0" distL="0" distR="0" wp14:anchorId="19862F90" wp14:editId="4BDB73F7">
                  <wp:extent cx="3485189" cy="1338682"/>
                  <wp:effectExtent l="0" t="0" r="1270" b="0"/>
                  <wp:docPr id="4" name="Picture 4"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ank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1918" cy="1348949"/>
                          </a:xfrm>
                          <a:prstGeom prst="rect">
                            <a:avLst/>
                          </a:prstGeom>
                          <a:noFill/>
                          <a:ln>
                            <a:noFill/>
                          </a:ln>
                        </pic:spPr>
                      </pic:pic>
                    </a:graphicData>
                  </a:graphic>
                </wp:inline>
              </w:drawing>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F86AC9">
              <w:rPr>
                <w:rFonts w:ascii="Arial" w:eastAsia="Times New Roman" w:hAnsi="Arial" w:cs="Arial"/>
                <w:b/>
                <w:bCs/>
                <w:sz w:val="20"/>
                <w:szCs w:val="20"/>
                <w:lang w:eastAsia="en-AU"/>
              </w:rPr>
              <w:t>63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Filling or excavation is undertaken in a manner that:</w:t>
            </w:r>
          </w:p>
          <w:p w:rsidR="00842FE9" w:rsidRPr="00842FE9" w:rsidRDefault="00842FE9" w:rsidP="004F317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rsidR="00842FE9" w:rsidRDefault="00842FE9" w:rsidP="004F317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does not preclude reasonable access to a Council or public sector entity maintained infrastructure or any drainage feature on, or adjacent to the land for monitoring, maintenance or replacement purposes. </w:t>
            </w:r>
          </w:p>
          <w:p w:rsidR="00F86AC9" w:rsidRPr="00F86AC9" w:rsidRDefault="00F86AC9" w:rsidP="00F86AC9">
            <w:pPr>
              <w:spacing w:before="100" w:beforeAutospacing="1" w:after="100" w:afterAutospacing="1" w:line="240" w:lineRule="auto"/>
              <w:ind w:left="153" w:right="153"/>
              <w:rPr>
                <w:rFonts w:ascii="Arial" w:eastAsia="Times New Roman" w:hAnsi="Arial" w:cs="Arial"/>
                <w:sz w:val="20"/>
                <w:szCs w:val="20"/>
                <w:lang w:eastAsia="en-AU"/>
              </w:rPr>
            </w:pPr>
            <w:r w:rsidRPr="00C730AA">
              <w:rPr>
                <w:rFonts w:ascii="Arial" w:eastAsia="Times New Roman" w:hAnsi="Arial" w:cs="Arial"/>
                <w:sz w:val="18"/>
                <w:szCs w:val="20"/>
                <w:lang w:eastAsia="en-AU"/>
              </w:rPr>
              <w:t>Note - Public sector entity is defined in Schedule 2 of the Act.</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F86AC9">
              <w:rPr>
                <w:rFonts w:ascii="Arial" w:eastAsia="Times New Roman" w:hAnsi="Arial" w:cs="Arial"/>
                <w:b/>
                <w:bCs/>
                <w:sz w:val="20"/>
                <w:szCs w:val="20"/>
                <w:lang w:eastAsia="en-AU"/>
              </w:rPr>
              <w:t>63</w:t>
            </w:r>
            <w:r w:rsidRPr="00842FE9">
              <w:rPr>
                <w:rFonts w:ascii="Arial" w:eastAsia="Times New Roman" w:hAnsi="Arial" w:cs="Arial"/>
                <w:b/>
                <w:bCs/>
                <w:sz w:val="20"/>
                <w:szCs w:val="20"/>
                <w:lang w:eastAsia="en-AU"/>
              </w:rPr>
              <w:t>.1</w:t>
            </w:r>
          </w:p>
          <w:p w:rsidR="00842FE9" w:rsidRDefault="00842FE9" w:rsidP="00F86AC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filling or excavation is undertaken in an easement issued in favour of Council or a public sector entity.</w:t>
            </w:r>
          </w:p>
          <w:p w:rsidR="00F86AC9" w:rsidRPr="00842FE9" w:rsidRDefault="00F86AC9" w:rsidP="00F86AC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Public sector entity is defined in Schedule 2 of the Act.</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Default="00842FE9" w:rsidP="00F86AC9">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w:t>
            </w:r>
            <w:r w:rsidR="00F86AC9">
              <w:rPr>
                <w:rFonts w:ascii="Arial" w:eastAsia="Times New Roman" w:hAnsi="Arial" w:cs="Arial"/>
                <w:b/>
                <w:bCs/>
                <w:sz w:val="20"/>
                <w:szCs w:val="20"/>
                <w:lang w:eastAsia="en-AU"/>
              </w:rPr>
              <w:t>63</w:t>
            </w:r>
            <w:r w:rsidRPr="00842FE9">
              <w:rPr>
                <w:rFonts w:ascii="Arial" w:eastAsia="Times New Roman" w:hAnsi="Arial" w:cs="Arial"/>
                <w:b/>
                <w:bCs/>
                <w:sz w:val="20"/>
                <w:szCs w:val="20"/>
                <w:lang w:eastAsia="en-AU"/>
              </w:rPr>
              <w:t>.2</w:t>
            </w:r>
          </w:p>
          <w:p w:rsidR="00F86AC9" w:rsidRPr="00F86AC9" w:rsidRDefault="00F86AC9" w:rsidP="00F86AC9">
            <w:pPr>
              <w:spacing w:before="100" w:beforeAutospacing="1" w:after="100" w:afterAutospacing="1" w:line="240" w:lineRule="auto"/>
              <w:ind w:left="150" w:right="150"/>
              <w:rPr>
                <w:rFonts w:ascii="Arial" w:eastAsia="Times New Roman" w:hAnsi="Arial" w:cs="Arial"/>
                <w:sz w:val="20"/>
                <w:szCs w:val="20"/>
                <w:lang w:eastAsia="en-AU"/>
              </w:rPr>
            </w:pPr>
            <w:r w:rsidRPr="00F86AC9">
              <w:rPr>
                <w:rFonts w:ascii="Arial" w:eastAsia="Times New Roman" w:hAnsi="Arial" w:cs="Arial"/>
                <w:sz w:val="20"/>
                <w:szCs w:val="20"/>
                <w:lang w:eastAsia="en-AU"/>
              </w:rPr>
              <w:t>Filling or excavation that would result in any of the following is not carried out on-site:</w:t>
            </w:r>
          </w:p>
          <w:p w:rsidR="00F86AC9" w:rsidRPr="00F86AC9" w:rsidRDefault="00F86AC9" w:rsidP="004F3171">
            <w:pPr>
              <w:numPr>
                <w:ilvl w:val="0"/>
                <w:numId w:val="10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a reduction in cover over any Council or public sector entity infrastructure service to less than 600mm;</w:t>
            </w:r>
          </w:p>
          <w:p w:rsidR="00F86AC9" w:rsidRPr="00F86AC9" w:rsidRDefault="00F86AC9" w:rsidP="004F3171">
            <w:pPr>
              <w:numPr>
                <w:ilvl w:val="0"/>
                <w:numId w:val="10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p>
          <w:p w:rsidR="00F86AC9" w:rsidRPr="00F86AC9" w:rsidRDefault="00F86AC9" w:rsidP="004F3171">
            <w:pPr>
              <w:numPr>
                <w:ilvl w:val="0"/>
                <w:numId w:val="10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 xml:space="preserve">prevent reasonable access to Council or public sector entity maintained infrastructure or any </w:t>
            </w:r>
            <w:r w:rsidRPr="00F86AC9">
              <w:rPr>
                <w:rFonts w:ascii="Arial" w:eastAsia="Times New Roman" w:hAnsi="Arial" w:cs="Arial"/>
                <w:sz w:val="20"/>
                <w:szCs w:val="20"/>
                <w:lang w:eastAsia="en-AU"/>
              </w:rPr>
              <w:lastRenderedPageBreak/>
              <w:t>drainage feature on, or adjacent to the site for monitoring, maintenance or replacement purposes.</w:t>
            </w:r>
          </w:p>
          <w:p w:rsidR="00F86AC9" w:rsidRPr="00C730AA" w:rsidRDefault="00F86AC9" w:rsidP="00F86AC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Public sector entity is defined in Schedule 2 of the Act.</w:t>
            </w:r>
          </w:p>
          <w:p w:rsidR="00F86AC9" w:rsidRPr="00842FE9" w:rsidRDefault="00F86AC9" w:rsidP="00F86AC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All building work covered by QDC MP1.4 is excluded from this provision.</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F86AC9">
              <w:rPr>
                <w:rFonts w:ascii="Arial" w:eastAsia="Times New Roman" w:hAnsi="Arial" w:cs="Arial"/>
                <w:b/>
                <w:bCs/>
                <w:sz w:val="20"/>
                <w:szCs w:val="20"/>
                <w:lang w:eastAsia="en-AU"/>
              </w:rPr>
              <w:t>64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Steep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F86AC9">
              <w:rPr>
                <w:rFonts w:ascii="Arial" w:eastAsia="Times New Roman" w:hAnsi="Arial" w:cs="Arial"/>
                <w:b/>
                <w:bCs/>
                <w:sz w:val="20"/>
                <w:szCs w:val="20"/>
                <w:lang w:eastAsia="en-AU"/>
              </w:rPr>
              <w:t>65</w:t>
            </w:r>
          </w:p>
          <w:p w:rsidR="00842FE9" w:rsidRPr="00842FE9" w:rsidRDefault="00F86AC9" w:rsidP="00842FE9">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Filling or excavation</w:t>
            </w:r>
            <w:r w:rsidR="00842FE9" w:rsidRPr="00842FE9">
              <w:rPr>
                <w:rFonts w:ascii="Arial" w:eastAsia="Times New Roman" w:hAnsi="Arial" w:cs="Arial"/>
                <w:sz w:val="20"/>
                <w:szCs w:val="20"/>
                <w:lang w:eastAsia="en-AU"/>
              </w:rPr>
              <w:t xml:space="preserve"> does not result in</w:t>
            </w:r>
            <w:r>
              <w:rPr>
                <w:rFonts w:ascii="Arial" w:eastAsia="Times New Roman" w:hAnsi="Arial" w:cs="Arial"/>
                <w:sz w:val="20"/>
                <w:szCs w:val="20"/>
                <w:lang w:eastAsia="en-AU"/>
              </w:rPr>
              <w:t>:</w:t>
            </w:r>
          </w:p>
          <w:p w:rsidR="00842FE9" w:rsidRPr="00842FE9" w:rsidRDefault="00842FE9" w:rsidP="004F3171">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adverse impacts on the hydrological and hydraulic capacity of the waterway or floodway;</w:t>
            </w:r>
          </w:p>
          <w:p w:rsidR="00842FE9" w:rsidRPr="00842FE9" w:rsidRDefault="00842FE9" w:rsidP="004F3171">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increased flood inundation outside the site;</w:t>
            </w:r>
          </w:p>
          <w:p w:rsidR="00842FE9" w:rsidRPr="00842FE9" w:rsidRDefault="00842FE9" w:rsidP="004F3171">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any reduction in the flood storage capacity in the floodway;</w:t>
            </w:r>
          </w:p>
          <w:p w:rsidR="00842FE9" w:rsidRPr="00842FE9" w:rsidRDefault="00842FE9" w:rsidP="004F3171">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F86AC9" w:rsidRDefault="00F86AC9"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PO66</w:t>
            </w:r>
          </w:p>
          <w:p w:rsidR="00F86AC9" w:rsidRPr="00F86AC9" w:rsidRDefault="00F86AC9"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F86AC9">
              <w:rPr>
                <w:rFonts w:ascii="Arial" w:eastAsia="Times New Roman" w:hAnsi="Arial" w:cs="Arial"/>
                <w:bCs/>
                <w:sz w:val="20"/>
                <w:szCs w:val="20"/>
                <w:lang w:eastAsia="en-AU"/>
              </w:rPr>
              <w:lastRenderedPageBreak/>
              <w:t>Filling or excavation on the development site is undertaken in a manner which does not create or accentuate problems associated with stormwater flows and drainage systems on land adjoining the site.</w:t>
            </w:r>
          </w:p>
        </w:tc>
        <w:tc>
          <w:tcPr>
            <w:tcW w:w="1798" w:type="pct"/>
            <w:gridSpan w:val="2"/>
            <w:tcBorders>
              <w:top w:val="outset" w:sz="6" w:space="0" w:color="auto"/>
              <w:left w:val="outset" w:sz="6" w:space="0" w:color="auto"/>
              <w:bottom w:val="outset" w:sz="6" w:space="0" w:color="auto"/>
              <w:right w:val="outset" w:sz="6" w:space="0" w:color="auto"/>
            </w:tcBorders>
          </w:tcPr>
          <w:p w:rsidR="00F86AC9" w:rsidRPr="00F86AC9" w:rsidRDefault="00F86AC9" w:rsidP="00842FE9">
            <w:pPr>
              <w:spacing w:before="100" w:beforeAutospacing="1" w:after="100" w:afterAutospacing="1" w:line="240" w:lineRule="auto"/>
              <w:ind w:left="150" w:right="150"/>
              <w:rPr>
                <w:rFonts w:ascii="Arial" w:eastAsia="Times New Roman" w:hAnsi="Arial" w:cs="Arial"/>
                <w:b/>
                <w:sz w:val="20"/>
                <w:szCs w:val="20"/>
                <w:lang w:eastAsia="en-AU"/>
              </w:rPr>
            </w:pPr>
            <w:r w:rsidRPr="00F86AC9">
              <w:rPr>
                <w:rFonts w:ascii="Arial" w:eastAsia="Times New Roman" w:hAnsi="Arial" w:cs="Arial"/>
                <w:b/>
                <w:sz w:val="20"/>
                <w:szCs w:val="20"/>
                <w:lang w:eastAsia="en-AU"/>
              </w:rPr>
              <w:lastRenderedPageBreak/>
              <w:t>E66</w:t>
            </w:r>
          </w:p>
          <w:p w:rsidR="00F86AC9" w:rsidRPr="00F86AC9" w:rsidRDefault="00F86AC9" w:rsidP="00F86AC9">
            <w:pPr>
              <w:spacing w:before="100" w:beforeAutospacing="1" w:after="100" w:afterAutospacing="1" w:line="240" w:lineRule="auto"/>
              <w:ind w:left="150" w:right="150"/>
              <w:rPr>
                <w:rFonts w:ascii="Arial" w:eastAsia="Times New Roman" w:hAnsi="Arial" w:cs="Arial"/>
                <w:sz w:val="20"/>
                <w:szCs w:val="20"/>
                <w:lang w:eastAsia="en-AU"/>
              </w:rPr>
            </w:pPr>
            <w:r w:rsidRPr="00F86AC9">
              <w:rPr>
                <w:rFonts w:ascii="Arial" w:eastAsia="Times New Roman" w:hAnsi="Arial" w:cs="Arial"/>
                <w:sz w:val="20"/>
                <w:szCs w:val="20"/>
                <w:lang w:eastAsia="en-AU"/>
              </w:rPr>
              <w:lastRenderedPageBreak/>
              <w:t>Filling and excavation undertaken on the development site are shaped in a manner which does not:</w:t>
            </w:r>
          </w:p>
          <w:p w:rsidR="00F86AC9" w:rsidRPr="00F86AC9" w:rsidRDefault="00F86AC9" w:rsidP="004F3171">
            <w:pPr>
              <w:numPr>
                <w:ilvl w:val="0"/>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prevent stormwater surface flow which, prior to commencement of the earthworks, passed onto the development site, from entering the land; or</w:t>
            </w:r>
            <w:r w:rsidRPr="00F86AC9">
              <w:rPr>
                <w:rFonts w:ascii="Arial" w:eastAsia="Times New Roman" w:hAnsi="Arial" w:cs="Arial"/>
                <w:sz w:val="20"/>
                <w:szCs w:val="20"/>
                <w:lang w:eastAsia="en-AU"/>
              </w:rPr>
              <w:br/>
            </w:r>
          </w:p>
          <w:p w:rsidR="00F86AC9" w:rsidRPr="00F86AC9" w:rsidRDefault="00F86AC9" w:rsidP="004F3171">
            <w:pPr>
              <w:numPr>
                <w:ilvl w:val="0"/>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redirect stormwater surface flow away from existing flow paths; or</w:t>
            </w:r>
            <w:r w:rsidRPr="00F86AC9">
              <w:rPr>
                <w:rFonts w:ascii="Arial" w:eastAsia="Times New Roman" w:hAnsi="Arial" w:cs="Arial"/>
                <w:sz w:val="20"/>
                <w:szCs w:val="20"/>
                <w:lang w:eastAsia="en-AU"/>
              </w:rPr>
              <w:br/>
            </w:r>
          </w:p>
          <w:p w:rsidR="00F86AC9" w:rsidRPr="00F86AC9" w:rsidRDefault="00F86AC9" w:rsidP="004F3171">
            <w:pPr>
              <w:numPr>
                <w:ilvl w:val="0"/>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divert stormwater surface flow onto adjacent land, (other than a road), in a manner which: </w:t>
            </w:r>
            <w:r w:rsidRPr="00F86AC9">
              <w:rPr>
                <w:rFonts w:ascii="Arial" w:eastAsia="Times New Roman" w:hAnsi="Arial" w:cs="Arial"/>
                <w:sz w:val="20"/>
                <w:szCs w:val="20"/>
                <w:lang w:eastAsia="en-AU"/>
              </w:rPr>
              <w:br/>
            </w:r>
          </w:p>
          <w:p w:rsidR="00F86AC9" w:rsidRPr="00F86AC9" w:rsidRDefault="00F86AC9" w:rsidP="004F3171">
            <w:pPr>
              <w:numPr>
                <w:ilvl w:val="1"/>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concentrates the flow; or</w:t>
            </w:r>
            <w:r w:rsidRPr="00F86AC9">
              <w:rPr>
                <w:rFonts w:ascii="Arial" w:eastAsia="Times New Roman" w:hAnsi="Arial" w:cs="Arial"/>
                <w:sz w:val="20"/>
                <w:szCs w:val="20"/>
                <w:lang w:eastAsia="en-AU"/>
              </w:rPr>
              <w:br/>
            </w:r>
          </w:p>
          <w:p w:rsidR="00F86AC9" w:rsidRPr="00F86AC9" w:rsidRDefault="00F86AC9" w:rsidP="004F3171">
            <w:pPr>
              <w:numPr>
                <w:ilvl w:val="1"/>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F86AC9">
              <w:rPr>
                <w:rFonts w:ascii="Arial" w:eastAsia="Times New Roman" w:hAnsi="Arial" w:cs="Arial"/>
                <w:sz w:val="20"/>
                <w:szCs w:val="20"/>
                <w:lang w:eastAsia="en-AU"/>
              </w:rPr>
              <w:br/>
            </w:r>
          </w:p>
          <w:p w:rsidR="00F86AC9" w:rsidRPr="00F86AC9" w:rsidRDefault="00F86AC9" w:rsidP="004F3171">
            <w:pPr>
              <w:numPr>
                <w:ilvl w:val="1"/>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causes actionable nuisance to any person, property or premises.</w:t>
            </w:r>
          </w:p>
        </w:tc>
        <w:tc>
          <w:tcPr>
            <w:tcW w:w="473" w:type="pct"/>
            <w:gridSpan w:val="2"/>
            <w:tcBorders>
              <w:top w:val="outset" w:sz="6" w:space="0" w:color="auto"/>
              <w:left w:val="outset" w:sz="6" w:space="0" w:color="auto"/>
              <w:bottom w:val="outset" w:sz="6" w:space="0" w:color="auto"/>
              <w:right w:val="outset" w:sz="6" w:space="0" w:color="auto"/>
            </w:tcBorders>
          </w:tcPr>
          <w:p w:rsidR="00F86AC9" w:rsidRPr="00842FE9" w:rsidRDefault="00F86AC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86AC9" w:rsidRPr="00842FE9" w:rsidRDefault="00F86AC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F86AC9">
              <w:rPr>
                <w:rFonts w:ascii="Arial" w:eastAsia="Times New Roman" w:hAnsi="Arial" w:cs="Arial"/>
                <w:b/>
                <w:bCs/>
                <w:sz w:val="20"/>
                <w:szCs w:val="20"/>
                <w:lang w:eastAsia="en-AU"/>
              </w:rPr>
              <w:t>67</w:t>
            </w:r>
          </w:p>
          <w:p w:rsidR="00F86AC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earth retaining structures provide a positive interface with the streetscape and minimise impacts on the amenity of adjoining residents.</w:t>
            </w:r>
          </w:p>
          <w:p w:rsidR="00842FE9" w:rsidRPr="00842FE9" w:rsidRDefault="00F86AC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Residential design for guidance on how to achieve compliance with this performance outcome.</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F86AC9">
              <w:rPr>
                <w:rFonts w:ascii="Arial" w:eastAsia="Times New Roman" w:hAnsi="Arial" w:cs="Arial"/>
                <w:b/>
                <w:bCs/>
                <w:sz w:val="20"/>
                <w:szCs w:val="20"/>
                <w:lang w:eastAsia="en-AU"/>
              </w:rPr>
              <w:t>67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Earth retaining structures:</w:t>
            </w:r>
          </w:p>
          <w:p w:rsidR="00842FE9" w:rsidRPr="00842FE9" w:rsidRDefault="00842FE9" w:rsidP="004F3171">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not constructed of boulder rocks or timber;</w:t>
            </w:r>
          </w:p>
          <w:p w:rsidR="00842FE9" w:rsidRPr="00842FE9" w:rsidRDefault="00842FE9" w:rsidP="004F3171">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where height is no greater than 900mm, are provided in accordance with Figure - Retaining on a boundary;</w:t>
            </w:r>
          </w:p>
          <w:p w:rsidR="00842FE9" w:rsidRPr="00842FE9" w:rsidRDefault="00842FE9" w:rsidP="00C730AA">
            <w:pPr>
              <w:spacing w:before="100" w:beforeAutospacing="1" w:after="100" w:afterAutospacing="1" w:line="240" w:lineRule="auto"/>
              <w:ind w:left="150" w:right="150"/>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Figure - Retaining on boundary</w:t>
            </w:r>
            <w:r w:rsidRPr="00842FE9">
              <w:rPr>
                <w:rFonts w:ascii="Arial" w:eastAsia="Times New Roman" w:hAnsi="Arial" w:cs="Arial"/>
                <w:sz w:val="20"/>
                <w:szCs w:val="20"/>
                <w:lang w:eastAsia="en-AU"/>
              </w:rPr>
              <w:t xml:space="preserve"> </w:t>
            </w:r>
            <w:hyperlink r:id="rId21" w:tgtFrame="_blank" w:tooltip="Link to larger image (popup)" w:history="1">
              <w:r w:rsidRPr="00842FE9">
                <w:rPr>
                  <w:rFonts w:ascii="Arial" w:eastAsia="Times New Roman" w:hAnsi="Arial" w:cs="Arial"/>
                  <w:color w:val="0000FF"/>
                  <w:sz w:val="20"/>
                  <w:szCs w:val="20"/>
                  <w:lang w:eastAsia="en-AU"/>
                </w:rPr>
                <w:t> </w:t>
              </w:r>
            </w:hyperlink>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noProof/>
                <w:sz w:val="20"/>
                <w:szCs w:val="20"/>
                <w:lang w:eastAsia="en-AU"/>
              </w:rPr>
              <w:lastRenderedPageBreak/>
              <w:drawing>
                <wp:inline distT="0" distB="0" distL="0" distR="0" wp14:anchorId="3CFC9D9A" wp14:editId="4236F2BD">
                  <wp:extent cx="2876550" cy="1838325"/>
                  <wp:effectExtent l="0" t="0" r="0" b="9525"/>
                  <wp:docPr id="3" name="Picture 3"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taining on bounda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842FE9" w:rsidRPr="00842FE9" w:rsidRDefault="00842FE9" w:rsidP="004F3171">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842FE9" w:rsidRPr="00842FE9" w:rsidRDefault="00842FE9" w:rsidP="004F3171">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Figure - Cut</w:t>
            </w:r>
            <w:r w:rsidRPr="00842FE9">
              <w:rPr>
                <w:rFonts w:ascii="Arial" w:eastAsia="Times New Roman" w:hAnsi="Arial" w:cs="Arial"/>
                <w:sz w:val="20"/>
                <w:szCs w:val="20"/>
                <w:lang w:eastAsia="en-AU"/>
              </w:rPr>
              <w:t xml:space="preserve"> </w:t>
            </w:r>
            <w:hyperlink r:id="rId23" w:tgtFrame="_blank" w:tooltip="Link to larger image (popup)" w:history="1">
              <w:r w:rsidRPr="00842FE9">
                <w:rPr>
                  <w:rFonts w:ascii="Arial" w:eastAsia="Times New Roman" w:hAnsi="Arial" w:cs="Arial"/>
                  <w:color w:val="0000FF"/>
                  <w:sz w:val="20"/>
                  <w:szCs w:val="20"/>
                  <w:lang w:eastAsia="en-AU"/>
                </w:rPr>
                <w:t> </w:t>
              </w:r>
            </w:hyperlink>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noProof/>
                <w:sz w:val="20"/>
                <w:szCs w:val="20"/>
                <w:lang w:eastAsia="en-AU"/>
              </w:rPr>
              <w:drawing>
                <wp:inline distT="0" distB="0" distL="0" distR="0" wp14:anchorId="510B15AD" wp14:editId="314B5F98">
                  <wp:extent cx="3266137" cy="2757831"/>
                  <wp:effectExtent l="0" t="0" r="0" b="4445"/>
                  <wp:docPr id="2" name="Picture 2"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0035" cy="2769566"/>
                          </a:xfrm>
                          <a:prstGeom prst="rect">
                            <a:avLst/>
                          </a:prstGeom>
                          <a:noFill/>
                          <a:ln>
                            <a:noFill/>
                          </a:ln>
                        </pic:spPr>
                      </pic:pic>
                    </a:graphicData>
                  </a:graphic>
                </wp:inline>
              </w:drawing>
            </w:r>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Figure - Fill</w:t>
            </w:r>
            <w:r w:rsidRPr="00842FE9">
              <w:rPr>
                <w:rFonts w:ascii="Arial" w:eastAsia="Times New Roman" w:hAnsi="Arial" w:cs="Arial"/>
                <w:sz w:val="20"/>
                <w:szCs w:val="20"/>
                <w:lang w:eastAsia="en-AU"/>
              </w:rPr>
              <w:t xml:space="preserve"> </w:t>
            </w:r>
            <w:hyperlink r:id="rId25" w:tgtFrame="_blank" w:tooltip="Link to larger image (popup)" w:history="1">
              <w:r w:rsidRPr="00842FE9">
                <w:rPr>
                  <w:rFonts w:ascii="Arial" w:eastAsia="Times New Roman" w:hAnsi="Arial" w:cs="Arial"/>
                  <w:color w:val="0000FF"/>
                  <w:sz w:val="20"/>
                  <w:szCs w:val="20"/>
                  <w:lang w:eastAsia="en-AU"/>
                </w:rPr>
                <w:t> </w:t>
              </w:r>
            </w:hyperlink>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noProof/>
                <w:sz w:val="20"/>
                <w:szCs w:val="20"/>
                <w:lang w:eastAsia="en-AU"/>
              </w:rPr>
              <w:drawing>
                <wp:inline distT="0" distB="0" distL="0" distR="0" wp14:anchorId="339F2A94" wp14:editId="7C3139DE">
                  <wp:extent cx="3460090" cy="2582282"/>
                  <wp:effectExtent l="0" t="0" r="7620" b="8890"/>
                  <wp:docPr id="1" name="Picture 1"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l"/>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7442"/>
                          <a:stretch/>
                        </pic:blipFill>
                        <pic:spPr bwMode="auto">
                          <a:xfrm>
                            <a:off x="0" y="0"/>
                            <a:ext cx="3471269" cy="2590625"/>
                          </a:xfrm>
                          <a:prstGeom prst="rect">
                            <a:avLst/>
                          </a:prstGeom>
                          <a:noFill/>
                          <a:ln>
                            <a:noFill/>
                          </a:ln>
                          <a:extLst>
                            <a:ext uri="{53640926-AAD7-44D8-BBD7-CCE9431645EC}">
                              <a14:shadowObscured xmlns:a14="http://schemas.microsoft.com/office/drawing/2010/main"/>
                            </a:ext>
                          </a:extLst>
                        </pic:spPr>
                      </pic:pic>
                    </a:graphicData>
                  </a:graphic>
                </wp:inline>
              </w:drawing>
            </w:r>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68165A" w:rsidRPr="00842FE9" w:rsidTr="0068165A">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8165A" w:rsidRPr="00842FE9" w:rsidTr="00842FE9">
              <w:trPr>
                <w:tblCellSpacing w:w="15" w:type="dxa"/>
              </w:trPr>
              <w:tc>
                <w:tcPr>
                  <w:tcW w:w="15098" w:type="dxa"/>
                  <w:vAlign w:val="center"/>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Note - The provisions under this heading only apply if:</w:t>
                  </w:r>
                </w:p>
                <w:p w:rsidR="0068165A" w:rsidRPr="00842FE9" w:rsidRDefault="0068165A" w:rsidP="004F3171">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development is for, or incorporates: </w:t>
                  </w:r>
                </w:p>
                <w:p w:rsidR="0068165A" w:rsidRPr="00842FE9" w:rsidRDefault="0068165A" w:rsidP="004F3171">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reconfiguring a lot for a community title scheme creating 1 or more vacant lots; or</w:t>
                  </w:r>
                </w:p>
                <w:p w:rsidR="0068165A" w:rsidRPr="00842FE9" w:rsidRDefault="0068165A" w:rsidP="004F3171">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material change of use for 2 or more sole occupancy units on the same lot, or within the same community titles scheme; or</w:t>
                  </w:r>
                </w:p>
                <w:p w:rsidR="0068165A" w:rsidRPr="00842FE9" w:rsidRDefault="0068165A" w:rsidP="004F3171">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material change of use for a Tourist park</w:t>
                  </w:r>
                  <w:r w:rsidRPr="00842FE9">
                    <w:rPr>
                      <w:rFonts w:ascii="Arial" w:eastAsia="Times New Roman" w:hAnsi="Arial" w:cs="Arial"/>
                      <w:sz w:val="20"/>
                      <w:szCs w:val="20"/>
                      <w:vertAlign w:val="superscript"/>
                      <w:lang w:eastAsia="en-AU"/>
                    </w:rPr>
                    <w:t>(</w:t>
                  </w:r>
                  <w:hyperlink r:id="rId27"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42FE9">
                      <w:rPr>
                        <w:rFonts w:ascii="Arial" w:eastAsia="Times New Roman" w:hAnsi="Arial" w:cs="Arial"/>
                        <w:color w:val="0000FF"/>
                        <w:sz w:val="20"/>
                        <w:szCs w:val="20"/>
                        <w:vertAlign w:val="superscript"/>
                        <w:lang w:eastAsia="en-AU"/>
                      </w:rPr>
                      <w:t>84</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with accommodation in the form of caravans or tents; or </w:t>
                  </w:r>
                </w:p>
                <w:p w:rsidR="0068165A" w:rsidRPr="00842FE9" w:rsidRDefault="0068165A" w:rsidP="004F3171">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material change of use for outdoor sales</w:t>
                  </w:r>
                  <w:r w:rsidRPr="00842FE9">
                    <w:rPr>
                      <w:rFonts w:ascii="Arial" w:eastAsia="Times New Roman" w:hAnsi="Arial" w:cs="Arial"/>
                      <w:sz w:val="20"/>
                      <w:szCs w:val="20"/>
                      <w:vertAlign w:val="superscript"/>
                      <w:lang w:eastAsia="en-AU"/>
                    </w:rPr>
                    <w:t>(</w:t>
                  </w:r>
                  <w:hyperlink r:id="rId28"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42FE9">
                      <w:rPr>
                        <w:rFonts w:ascii="Arial" w:eastAsia="Times New Roman" w:hAnsi="Arial" w:cs="Arial"/>
                        <w:color w:val="0000FF"/>
                        <w:sz w:val="20"/>
                        <w:szCs w:val="20"/>
                        <w:vertAlign w:val="superscript"/>
                        <w:lang w:eastAsia="en-AU"/>
                      </w:rPr>
                      <w:t>54</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outdoor processing or outdoor storage where involving combustible materials. </w:t>
                  </w:r>
                </w:p>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AND</w:t>
                  </w:r>
                </w:p>
                <w:p w:rsidR="0068165A" w:rsidRPr="00842FE9" w:rsidRDefault="0068165A" w:rsidP="004F3171">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none of the following exceptions apply: </w:t>
                  </w:r>
                </w:p>
                <w:p w:rsidR="0068165A" w:rsidRPr="00842FE9" w:rsidRDefault="0068165A" w:rsidP="004F3171">
                  <w:pPr>
                    <w:numPr>
                      <w:ilvl w:val="1"/>
                      <w:numId w:val="40"/>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distributor-retailer for the area has indicated, in its </w:t>
                  </w:r>
                  <w:proofErr w:type="spellStart"/>
                  <w:r w:rsidRPr="00842FE9">
                    <w:rPr>
                      <w:rFonts w:ascii="Arial" w:eastAsia="Times New Roman" w:hAnsi="Arial" w:cs="Arial"/>
                      <w:sz w:val="20"/>
                      <w:szCs w:val="20"/>
                      <w:lang w:eastAsia="en-AU"/>
                    </w:rPr>
                    <w:t>netserv</w:t>
                  </w:r>
                  <w:proofErr w:type="spellEnd"/>
                  <w:r w:rsidRPr="00842FE9">
                    <w:rPr>
                      <w:rFonts w:ascii="Arial" w:eastAsia="Times New Roman" w:hAnsi="Arial" w:cs="Arial"/>
                      <w:sz w:val="20"/>
                      <w:szCs w:val="20"/>
                      <w:lang w:eastAsia="en-AU"/>
                    </w:rPr>
                    <w:t xml:space="preserve"> plan, that the premises will not be served by that entity’s reticulated water supply; or </w:t>
                  </w:r>
                </w:p>
                <w:p w:rsidR="0068165A" w:rsidRPr="00842FE9" w:rsidRDefault="0068165A" w:rsidP="004F3171">
                  <w:pPr>
                    <w:numPr>
                      <w:ilvl w:val="1"/>
                      <w:numId w:val="40"/>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68165A" w:rsidRPr="00842FE9" w:rsidTr="00842FE9">
              <w:trPr>
                <w:tblCellSpacing w:w="15" w:type="dxa"/>
              </w:trPr>
              <w:tc>
                <w:tcPr>
                  <w:tcW w:w="15098" w:type="dxa"/>
                  <w:vAlign w:val="center"/>
                  <w:hideMark/>
                </w:tcPr>
                <w:p w:rsidR="0068165A" w:rsidRPr="00842FE9" w:rsidRDefault="0068165A"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68165A" w:rsidRPr="00842FE9" w:rsidRDefault="0068165A"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PO6</w:t>
            </w:r>
            <w:r w:rsidR="00A4135E">
              <w:rPr>
                <w:rFonts w:ascii="Arial" w:eastAsia="Times New Roman" w:hAnsi="Arial" w:cs="Arial"/>
                <w:b/>
                <w:bCs/>
                <w:sz w:val="20"/>
                <w:szCs w:val="20"/>
                <w:lang w:eastAsia="en-AU"/>
              </w:rPr>
              <w:t>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incorporates a fire fighting system that:</w:t>
            </w:r>
          </w:p>
          <w:p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satisfies the reasonable needs of the fire fighting entity for the area;</w:t>
            </w:r>
          </w:p>
          <w:p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is appropriate for the size, shape and topography of the development and its surrounds;</w:t>
            </w:r>
          </w:p>
          <w:p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is compatible with the operational equipment available to the fire fighting entity for the area;</w:t>
            </w:r>
          </w:p>
          <w:p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considers the fire hazard inherent in the materials comprising the development and their proximity to one another;</w:t>
            </w:r>
          </w:p>
          <w:p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considers the fire hazard inherent in the surrounds to the development site;</w:t>
            </w:r>
          </w:p>
          <w:p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The Queensland Fire and Emergency Services is the entity currently providing the fire fighting function for the urban areas of the Moreton Bay Region.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E6</w:t>
            </w:r>
            <w:r w:rsidR="00A4135E">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External fire hydrant facilities are provided on site to the standard prescribed under the relevant parts of </w:t>
            </w:r>
            <w:r w:rsidRPr="00842FE9">
              <w:rPr>
                <w:rFonts w:ascii="Arial" w:eastAsia="Times New Roman" w:hAnsi="Arial" w:cs="Arial"/>
                <w:i/>
                <w:iCs/>
                <w:sz w:val="20"/>
                <w:szCs w:val="20"/>
                <w:lang w:eastAsia="en-AU"/>
              </w:rPr>
              <w:t>Australian Standard AS 2419.1 (2005) – Fire Hydrant Installations</w:t>
            </w:r>
            <w:r w:rsidRPr="00842FE9">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For this requirements for accepted development, the following are the relevant parts of AS 2419.1 (2005) that may be applicable: </w:t>
                  </w:r>
                </w:p>
                <w:p w:rsidR="00842FE9" w:rsidRPr="00C730AA" w:rsidRDefault="00842FE9" w:rsidP="004F3171">
                  <w:pPr>
                    <w:numPr>
                      <w:ilvl w:val="0"/>
                      <w:numId w:val="42"/>
                    </w:numPr>
                    <w:spacing w:before="100" w:beforeAutospacing="1" w:after="100" w:afterAutospacing="1" w:line="240" w:lineRule="auto"/>
                    <w:ind w:left="450"/>
                    <w:rPr>
                      <w:rFonts w:ascii="Arial" w:eastAsia="Times New Roman" w:hAnsi="Arial" w:cs="Arial"/>
                      <w:sz w:val="18"/>
                      <w:szCs w:val="20"/>
                      <w:lang w:eastAsia="en-AU"/>
                    </w:rPr>
                  </w:pPr>
                  <w:r w:rsidRPr="00C730AA">
                    <w:rPr>
                      <w:rFonts w:ascii="Arial" w:eastAsia="Times New Roman" w:hAnsi="Arial" w:cs="Arial"/>
                      <w:sz w:val="18"/>
                      <w:szCs w:val="20"/>
                      <w:lang w:eastAsia="en-AU"/>
                    </w:rPr>
                    <w:t>in regard to the form of any fire hydrant - Part 8.5 and Part 3.2.2.1, with the exception that for Tourist parks</w:t>
                  </w:r>
                  <w:r w:rsidRPr="00C730AA">
                    <w:rPr>
                      <w:rFonts w:ascii="Arial" w:eastAsia="Times New Roman" w:hAnsi="Arial" w:cs="Arial"/>
                      <w:sz w:val="18"/>
                      <w:szCs w:val="20"/>
                      <w:vertAlign w:val="superscript"/>
                      <w:lang w:eastAsia="en-AU"/>
                    </w:rPr>
                    <w:t>(</w:t>
                  </w:r>
                  <w:hyperlink r:id="rId2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730AA">
                      <w:rPr>
                        <w:rFonts w:ascii="Arial" w:eastAsia="Times New Roman" w:hAnsi="Arial" w:cs="Arial"/>
                        <w:color w:val="0000FF"/>
                        <w:sz w:val="18"/>
                        <w:szCs w:val="20"/>
                        <w:vertAlign w:val="superscript"/>
                        <w:lang w:eastAsia="en-AU"/>
                      </w:rPr>
                      <w:t>84</w:t>
                    </w:r>
                  </w:hyperlink>
                  <w:r w:rsidRPr="00C730AA">
                    <w:rPr>
                      <w:rFonts w:ascii="Arial" w:eastAsia="Times New Roman" w:hAnsi="Arial" w:cs="Arial"/>
                      <w:sz w:val="18"/>
                      <w:szCs w:val="20"/>
                      <w:vertAlign w:val="superscript"/>
                      <w:lang w:eastAsia="en-AU"/>
                    </w:rPr>
                    <w:t>)</w:t>
                  </w:r>
                  <w:r w:rsidRPr="00C730AA">
                    <w:rPr>
                      <w:rFonts w:ascii="Arial" w:eastAsia="Times New Roman" w:hAnsi="Arial" w:cs="Arial"/>
                      <w:sz w:val="18"/>
                      <w:szCs w:val="20"/>
                      <w:lang w:eastAsia="en-AU"/>
                    </w:rPr>
                    <w:t xml:space="preserve"> or development comprised solely of dwellings and their associated outbuildings, single outlet above-ground hydrants or suitably signposted in-ground hydrants would be an acceptable alternative; </w:t>
                  </w:r>
                </w:p>
                <w:p w:rsidR="00842FE9" w:rsidRPr="00C730AA" w:rsidRDefault="00842FE9" w:rsidP="004F3171">
                  <w:pPr>
                    <w:numPr>
                      <w:ilvl w:val="0"/>
                      <w:numId w:val="42"/>
                    </w:numPr>
                    <w:spacing w:before="100" w:beforeAutospacing="1" w:after="100" w:afterAutospacing="1" w:line="240" w:lineRule="auto"/>
                    <w:ind w:left="4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in regard to the general locational requirements for fire hydrants - Part 3.2.2.2 (a), (e), (f), (g) and (h) as well as Appendix B of AS 2419.1 (2005); </w:t>
                  </w:r>
                </w:p>
                <w:p w:rsidR="00842FE9" w:rsidRPr="00C730AA" w:rsidRDefault="00842FE9" w:rsidP="004F3171">
                  <w:pPr>
                    <w:numPr>
                      <w:ilvl w:val="0"/>
                      <w:numId w:val="42"/>
                    </w:numPr>
                    <w:spacing w:before="100" w:beforeAutospacing="1" w:after="100" w:afterAutospacing="1" w:line="240" w:lineRule="auto"/>
                    <w:ind w:left="4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in regard to the proximity of hydrants to buildings and other facilities - Part 3.2.2.2 (b), (c) and (d), with the exception that: </w:t>
                  </w:r>
                </w:p>
                <w:p w:rsidR="00842FE9" w:rsidRPr="00C730AA" w:rsidRDefault="00842FE9" w:rsidP="004F3171">
                  <w:pPr>
                    <w:numPr>
                      <w:ilvl w:val="1"/>
                      <w:numId w:val="42"/>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for dwellings and their associated outbuildings, hydrant coverage need only extend to the roof and external walls of those buildings; </w:t>
                  </w:r>
                </w:p>
                <w:p w:rsidR="00842FE9" w:rsidRPr="00C730AA" w:rsidRDefault="00842FE9" w:rsidP="004F3171">
                  <w:pPr>
                    <w:numPr>
                      <w:ilvl w:val="1"/>
                      <w:numId w:val="42"/>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for caravans and tents, hydrant coverage need only extend to the roof of those tents and caravans;</w:t>
                  </w:r>
                </w:p>
                <w:p w:rsidR="00842FE9" w:rsidRPr="00C730AA" w:rsidRDefault="00842FE9" w:rsidP="004F3171">
                  <w:pPr>
                    <w:numPr>
                      <w:ilvl w:val="1"/>
                      <w:numId w:val="42"/>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for outdoor sales</w:t>
                  </w:r>
                  <w:r w:rsidRPr="00C730AA">
                    <w:rPr>
                      <w:rFonts w:ascii="Arial" w:eastAsia="Times New Roman" w:hAnsi="Arial" w:cs="Arial"/>
                      <w:sz w:val="18"/>
                      <w:szCs w:val="20"/>
                      <w:vertAlign w:val="superscript"/>
                      <w:lang w:eastAsia="en-AU"/>
                    </w:rPr>
                    <w:t>(</w:t>
                  </w:r>
                  <w:hyperlink r:id="rId30"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C730AA">
                      <w:rPr>
                        <w:rFonts w:ascii="Arial" w:eastAsia="Times New Roman" w:hAnsi="Arial" w:cs="Arial"/>
                        <w:color w:val="0000FF"/>
                        <w:sz w:val="18"/>
                        <w:szCs w:val="20"/>
                        <w:vertAlign w:val="superscript"/>
                        <w:lang w:eastAsia="en-AU"/>
                      </w:rPr>
                      <w:t>54</w:t>
                    </w:r>
                  </w:hyperlink>
                  <w:r w:rsidRPr="00C730AA">
                    <w:rPr>
                      <w:rFonts w:ascii="Arial" w:eastAsia="Times New Roman" w:hAnsi="Arial" w:cs="Arial"/>
                      <w:sz w:val="18"/>
                      <w:szCs w:val="20"/>
                      <w:vertAlign w:val="superscript"/>
                      <w:lang w:eastAsia="en-AU"/>
                    </w:rPr>
                    <w:t>)</w:t>
                  </w:r>
                  <w:r w:rsidRPr="00C730AA">
                    <w:rPr>
                      <w:rFonts w:ascii="Arial" w:eastAsia="Times New Roman" w:hAnsi="Arial" w:cs="Arial"/>
                      <w:sz w:val="18"/>
                      <w:szCs w:val="20"/>
                      <w:lang w:eastAsia="en-AU"/>
                    </w:rPr>
                    <w:t>, processing or storage facilities, hydrant coverage is required across the entire area of the outdoor sales</w:t>
                  </w:r>
                  <w:r w:rsidRPr="00C730AA">
                    <w:rPr>
                      <w:rFonts w:ascii="Arial" w:eastAsia="Times New Roman" w:hAnsi="Arial" w:cs="Arial"/>
                      <w:sz w:val="18"/>
                      <w:szCs w:val="20"/>
                      <w:vertAlign w:val="superscript"/>
                      <w:lang w:eastAsia="en-AU"/>
                    </w:rPr>
                    <w:t>(</w:t>
                  </w:r>
                  <w:hyperlink r:id="rId31"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C730AA">
                      <w:rPr>
                        <w:rFonts w:ascii="Arial" w:eastAsia="Times New Roman" w:hAnsi="Arial" w:cs="Arial"/>
                        <w:color w:val="0000FF"/>
                        <w:sz w:val="18"/>
                        <w:szCs w:val="20"/>
                        <w:vertAlign w:val="superscript"/>
                        <w:lang w:eastAsia="en-AU"/>
                      </w:rPr>
                      <w:t>54</w:t>
                    </w:r>
                  </w:hyperlink>
                  <w:r w:rsidRPr="00C730AA">
                    <w:rPr>
                      <w:rFonts w:ascii="Arial" w:eastAsia="Times New Roman" w:hAnsi="Arial" w:cs="Arial"/>
                      <w:sz w:val="18"/>
                      <w:szCs w:val="20"/>
                      <w:vertAlign w:val="superscript"/>
                      <w:lang w:eastAsia="en-AU"/>
                    </w:rPr>
                    <w:t>)</w:t>
                  </w:r>
                  <w:r w:rsidRPr="00C730AA">
                    <w:rPr>
                      <w:rFonts w:ascii="Arial" w:eastAsia="Times New Roman" w:hAnsi="Arial" w:cs="Arial"/>
                      <w:sz w:val="18"/>
                      <w:szCs w:val="20"/>
                      <w:lang w:eastAsia="en-AU"/>
                    </w:rPr>
                    <w:t xml:space="preserve">, outdoor processing and outdoor storage facilities; </w:t>
                  </w:r>
                </w:p>
                <w:p w:rsidR="00842FE9" w:rsidRPr="00842FE9" w:rsidRDefault="00842FE9" w:rsidP="004F3171">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C730AA">
                    <w:rPr>
                      <w:rFonts w:ascii="Arial" w:eastAsia="Times New Roman" w:hAnsi="Arial" w:cs="Arial"/>
                      <w:sz w:val="18"/>
                      <w:szCs w:val="20"/>
                      <w:lang w:eastAsia="en-AU"/>
                    </w:rPr>
                    <w:t>in regard to fire hydrant accessibility and clearance requirements - Part 3.5 and, where applicable, Part 3.6.</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E6</w:t>
            </w:r>
            <w:r w:rsidR="00A4135E">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842FE9" w:rsidRPr="00842FE9" w:rsidRDefault="00842FE9" w:rsidP="004F3171">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an unobstructed width of no less than 3.5m;</w:t>
            </w:r>
          </w:p>
          <w:p w:rsidR="00842FE9" w:rsidRPr="00842FE9" w:rsidRDefault="00842FE9" w:rsidP="004F3171">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an unobstructed height of no less than 4.8m;</w:t>
            </w:r>
          </w:p>
          <w:p w:rsidR="00842FE9" w:rsidRPr="00842FE9" w:rsidRDefault="00842FE9" w:rsidP="004F3171">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constructed to be readily traversed by a 17 tonne HRV fire brigade pumping appliance;</w:t>
            </w:r>
          </w:p>
          <w:p w:rsidR="00842FE9" w:rsidRPr="00842FE9" w:rsidRDefault="00842FE9" w:rsidP="004F3171">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an area for a fire brigade pumping appliance to stand within 20m of each fire hydrant and 8m of each hydrant booster point.</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E6</w:t>
            </w:r>
            <w:r w:rsidR="00A4135E">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On-site fire hydrant facilities are maintained in effective operating order in a manner prescribed in </w:t>
            </w:r>
            <w:r w:rsidRPr="00842FE9">
              <w:rPr>
                <w:rFonts w:ascii="Arial" w:eastAsia="Times New Roman" w:hAnsi="Arial" w:cs="Arial"/>
                <w:i/>
                <w:iCs/>
                <w:sz w:val="20"/>
                <w:szCs w:val="20"/>
                <w:lang w:eastAsia="en-AU"/>
              </w:rPr>
              <w:t>Australian Standard AS1851 (2012) – Routine service of fire protection systems and equipment</w:t>
            </w:r>
            <w:r w:rsidRPr="00842FE9">
              <w:rPr>
                <w:rFonts w:ascii="Arial" w:eastAsia="Times New Roman" w:hAnsi="Arial" w:cs="Arial"/>
                <w:sz w:val="20"/>
                <w:szCs w:val="20"/>
                <w:lang w:eastAsia="en-AU"/>
              </w:rPr>
              <w:t xml:space="preserve">. </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PO6</w:t>
            </w:r>
            <w:r w:rsidR="004B3352">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On-site fire hydrants that are external to buildings, as well as the available fire fighting appliance access routes to those hydrants, can be readily identified at all times from, or at, the vehicular entry point to the development site. </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E6</w:t>
            </w:r>
            <w:r w:rsidR="004B3352">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development that contains on-site fire hydrants external to buildings:</w:t>
            </w:r>
          </w:p>
          <w:p w:rsidR="00842FE9" w:rsidRPr="00842FE9" w:rsidRDefault="00842FE9" w:rsidP="004F317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those external hydrants can be seen from the vehicular entry point to the site; or</w:t>
            </w:r>
          </w:p>
          <w:p w:rsidR="00842FE9" w:rsidRPr="00842FE9" w:rsidRDefault="00842FE9" w:rsidP="004F317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 sign identifying the following is provided at the vehicular entry point to the site:</w:t>
            </w:r>
          </w:p>
          <w:p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overall layout of the development (to scale);</w:t>
            </w:r>
          </w:p>
          <w:p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internal road names (where used);</w:t>
            </w:r>
          </w:p>
          <w:p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communal facilities (where provided);</w:t>
            </w:r>
          </w:p>
          <w:p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reception area and on-site manager’s office (where provided);</w:t>
            </w:r>
          </w:p>
          <w:p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external hydrants and hydrant booster points;</w:t>
            </w:r>
          </w:p>
          <w:p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The sign prescribed above, and the graphics used are to be:</w:t>
                  </w:r>
                </w:p>
                <w:p w:rsidR="00842FE9" w:rsidRPr="00C730AA" w:rsidRDefault="00842FE9" w:rsidP="004F3171">
                  <w:pPr>
                    <w:numPr>
                      <w:ilvl w:val="0"/>
                      <w:numId w:val="45"/>
                    </w:numPr>
                    <w:spacing w:before="100" w:beforeAutospacing="1" w:after="100" w:afterAutospacing="1" w:line="240" w:lineRule="auto"/>
                    <w:ind w:left="600" w:right="150"/>
                    <w:rPr>
                      <w:rFonts w:ascii="Arial" w:eastAsia="Times New Roman" w:hAnsi="Arial" w:cs="Arial"/>
                      <w:sz w:val="18"/>
                      <w:szCs w:val="20"/>
                      <w:lang w:eastAsia="en-AU"/>
                    </w:rPr>
                  </w:pPr>
                  <w:r w:rsidRPr="00C730AA">
                    <w:rPr>
                      <w:rFonts w:ascii="Arial" w:eastAsia="Times New Roman" w:hAnsi="Arial" w:cs="Arial"/>
                      <w:sz w:val="18"/>
                      <w:szCs w:val="20"/>
                      <w:lang w:eastAsia="en-AU"/>
                    </w:rPr>
                    <w:t>in a form;</w:t>
                  </w:r>
                </w:p>
                <w:p w:rsidR="00842FE9" w:rsidRPr="00C730AA" w:rsidRDefault="00842FE9" w:rsidP="004F3171">
                  <w:pPr>
                    <w:numPr>
                      <w:ilvl w:val="0"/>
                      <w:numId w:val="45"/>
                    </w:numPr>
                    <w:spacing w:before="100" w:beforeAutospacing="1" w:after="100" w:afterAutospacing="1" w:line="240" w:lineRule="auto"/>
                    <w:ind w:left="600" w:right="150"/>
                    <w:rPr>
                      <w:rFonts w:ascii="Arial" w:eastAsia="Times New Roman" w:hAnsi="Arial" w:cs="Arial"/>
                      <w:sz w:val="18"/>
                      <w:szCs w:val="20"/>
                      <w:lang w:eastAsia="en-AU"/>
                    </w:rPr>
                  </w:pPr>
                  <w:r w:rsidRPr="00C730AA">
                    <w:rPr>
                      <w:rFonts w:ascii="Arial" w:eastAsia="Times New Roman" w:hAnsi="Arial" w:cs="Arial"/>
                      <w:sz w:val="18"/>
                      <w:szCs w:val="20"/>
                      <w:lang w:eastAsia="en-AU"/>
                    </w:rPr>
                    <w:t>of a size;</w:t>
                  </w:r>
                </w:p>
                <w:p w:rsidR="00842FE9" w:rsidRPr="00C730AA" w:rsidRDefault="00842FE9" w:rsidP="004F3171">
                  <w:pPr>
                    <w:numPr>
                      <w:ilvl w:val="0"/>
                      <w:numId w:val="45"/>
                    </w:numPr>
                    <w:spacing w:before="100" w:beforeAutospacing="1" w:after="100" w:afterAutospacing="1" w:line="240" w:lineRule="auto"/>
                    <w:ind w:left="600" w:right="150"/>
                    <w:rPr>
                      <w:rFonts w:ascii="Arial" w:eastAsia="Times New Roman" w:hAnsi="Arial" w:cs="Arial"/>
                      <w:sz w:val="18"/>
                      <w:szCs w:val="20"/>
                      <w:lang w:eastAsia="en-AU"/>
                    </w:rPr>
                  </w:pPr>
                  <w:r w:rsidRPr="00C730AA">
                    <w:rPr>
                      <w:rFonts w:ascii="Arial" w:eastAsia="Times New Roman" w:hAnsi="Arial" w:cs="Arial"/>
                      <w:sz w:val="18"/>
                      <w:szCs w:val="20"/>
                      <w:lang w:eastAsia="en-AU"/>
                    </w:rPr>
                    <w:t>illuminated to a level;</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lastRenderedPageBreak/>
                    <w:t xml:space="preserve">which allows the information on the sign to be readily understood, at all times, by a person in a fire fighting appliance up to 4.5m from the sign.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Each on-site fire hydrant that is external to a building is signposted in a way that enables it to be readily identified at all times by the occupants of any firefighting appliance traversing the development site. </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842FE9">
              <w:rPr>
                <w:rFonts w:ascii="Arial" w:eastAsia="Times New Roman" w:hAnsi="Arial" w:cs="Arial"/>
                <w:i/>
                <w:iCs/>
                <w:sz w:val="20"/>
                <w:szCs w:val="20"/>
                <w:lang w:eastAsia="en-AU"/>
              </w:rPr>
              <w:t>Fire hydrant indication system</w:t>
            </w:r>
            <w:r w:rsidRPr="00842FE9">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C256CA" w:rsidRDefault="00C256CA"/>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780"/>
        <w:gridCol w:w="5609"/>
        <w:gridCol w:w="1651"/>
        <w:gridCol w:w="3333"/>
      </w:tblGrid>
      <w:tr w:rsidR="0068165A" w:rsidRPr="00842FE9" w:rsidTr="0068165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8165A" w:rsidRPr="00842FE9" w:rsidRDefault="0068165A" w:rsidP="00842FE9">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Use specific criteria</w:t>
            </w:r>
          </w:p>
        </w:tc>
      </w:tr>
      <w:tr w:rsidR="008930A3" w:rsidRPr="00842FE9" w:rsidTr="004B3352">
        <w:trPr>
          <w:tblCellSpacing w:w="15" w:type="dxa"/>
        </w:trPr>
        <w:tc>
          <w:tcPr>
            <w:tcW w:w="337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Home based business</w:t>
            </w:r>
            <w:r w:rsidRPr="00842FE9">
              <w:rPr>
                <w:rFonts w:ascii="Arial" w:eastAsia="Times New Roman" w:hAnsi="Arial" w:cs="Arial"/>
                <w:sz w:val="20"/>
                <w:szCs w:val="20"/>
                <w:lang w:eastAsia="en-AU"/>
              </w:rPr>
              <w:t xml:space="preserve"> </w:t>
            </w:r>
            <w:r w:rsidRPr="00842FE9">
              <w:rPr>
                <w:rFonts w:ascii="Arial" w:eastAsia="Times New Roman" w:hAnsi="Arial" w:cs="Arial"/>
                <w:sz w:val="20"/>
                <w:szCs w:val="20"/>
                <w:vertAlign w:val="superscript"/>
                <w:lang w:eastAsia="en-AU"/>
              </w:rPr>
              <w:t>(</w:t>
            </w:r>
            <w:hyperlink r:id="rId32" w:anchor="target-d60297e447804" w:tooltip="Home based business - A dwelling used for a business activity where subordinate to the residential use." w:history="1">
              <w:r w:rsidRPr="00842FE9">
                <w:rPr>
                  <w:rFonts w:ascii="Arial" w:eastAsia="Times New Roman" w:hAnsi="Arial" w:cs="Arial"/>
                  <w:color w:val="0000FF"/>
                  <w:sz w:val="20"/>
                  <w:szCs w:val="20"/>
                  <w:vertAlign w:val="superscript"/>
                  <w:lang w:eastAsia="en-AU"/>
                </w:rPr>
                <w:t>35</w:t>
              </w:r>
            </w:hyperlink>
            <w:r w:rsidRPr="00842FE9">
              <w:rPr>
                <w:rFonts w:ascii="Arial" w:eastAsia="Times New Roman" w:hAnsi="Arial" w:cs="Arial"/>
                <w:sz w:val="20"/>
                <w:szCs w:val="20"/>
                <w:vertAlign w:val="superscript"/>
                <w:lang w:eastAsia="en-AU"/>
              </w:rPr>
              <w:t>)</w:t>
            </w:r>
          </w:p>
        </w:tc>
        <w:tc>
          <w:tcPr>
            <w:tcW w:w="530"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scale and intensity of the Home based business</w:t>
            </w:r>
            <w:r w:rsidRPr="00842FE9">
              <w:rPr>
                <w:rFonts w:ascii="Arial" w:eastAsia="Times New Roman" w:hAnsi="Arial" w:cs="Arial"/>
                <w:sz w:val="20"/>
                <w:szCs w:val="20"/>
                <w:vertAlign w:val="superscript"/>
                <w:lang w:eastAsia="en-AU"/>
              </w:rPr>
              <w:t>(</w:t>
            </w:r>
            <w:hyperlink r:id="rId33" w:anchor="target-d60297e447804" w:tooltip="Home based business - A dwelling used for a business activity where subordinate to the residential use." w:history="1">
              <w:r w:rsidRPr="00842FE9">
                <w:rPr>
                  <w:rFonts w:ascii="Arial" w:eastAsia="Times New Roman" w:hAnsi="Arial" w:cs="Arial"/>
                  <w:color w:val="0000FF"/>
                  <w:sz w:val="20"/>
                  <w:szCs w:val="20"/>
                  <w:vertAlign w:val="superscript"/>
                  <w:lang w:eastAsia="en-AU"/>
                </w:rPr>
                <w:t>35</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w:t>
            </w:r>
          </w:p>
          <w:p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compatible with the physical characteristics of the site and the character of the local area;</w:t>
            </w:r>
          </w:p>
          <w:p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able to accommodate anticipated car parking demand without negatively impacting the streetscape or road safety;</w:t>
            </w:r>
          </w:p>
          <w:p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adversely impact on the amenity of the adjoining and nearby premises;</w:t>
            </w:r>
          </w:p>
          <w:p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remains ancillary to the residential use of the dwelling house</w:t>
            </w:r>
            <w:r w:rsidRPr="00842FE9">
              <w:rPr>
                <w:rFonts w:ascii="Arial" w:eastAsia="Times New Roman" w:hAnsi="Arial" w:cs="Arial"/>
                <w:sz w:val="20"/>
                <w:szCs w:val="20"/>
                <w:vertAlign w:val="superscript"/>
                <w:lang w:eastAsia="en-AU"/>
              </w:rPr>
              <w:t>(</w:t>
            </w:r>
            <w:hyperlink r:id="rId3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42FE9">
                <w:rPr>
                  <w:rFonts w:ascii="Arial" w:eastAsia="Times New Roman" w:hAnsi="Arial" w:cs="Arial"/>
                  <w:color w:val="0000FF"/>
                  <w:sz w:val="20"/>
                  <w:szCs w:val="20"/>
                  <w:vertAlign w:val="superscript"/>
                  <w:lang w:eastAsia="en-AU"/>
                </w:rPr>
                <w:t>22</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w:t>
            </w:r>
          </w:p>
          <w:p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create conditions which cause hazards or nuisances to neighbours or other persons not associated with the activity;</w:t>
            </w:r>
          </w:p>
          <w:p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ensures employees and visitors to the site do not negatively impact the expected amenity of adjoining properties.</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71</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 maximum of 1 employee (not a resident) OR 2 customers OR customers from within 1 Small rigid vehicle (SRV) or smaller are permitted on the site at any one time.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71</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home based business</w:t>
            </w:r>
            <w:r w:rsidRPr="00842FE9">
              <w:rPr>
                <w:rFonts w:ascii="Arial" w:eastAsia="Times New Roman" w:hAnsi="Arial" w:cs="Arial"/>
                <w:sz w:val="20"/>
                <w:szCs w:val="20"/>
                <w:vertAlign w:val="superscript"/>
                <w:lang w:eastAsia="en-AU"/>
              </w:rPr>
              <w:t>(</w:t>
            </w:r>
            <w:hyperlink r:id="rId35" w:anchor="target-d60297e447804" w:tooltip="Home based business - A dwelling used for a business activity where subordinate to the residential use." w:history="1">
              <w:r w:rsidRPr="00842FE9">
                <w:rPr>
                  <w:rFonts w:ascii="Arial" w:eastAsia="Times New Roman" w:hAnsi="Arial" w:cs="Arial"/>
                  <w:color w:val="0000FF"/>
                  <w:sz w:val="20"/>
                  <w:szCs w:val="20"/>
                  <w:vertAlign w:val="superscript"/>
                  <w:lang w:eastAsia="en-AU"/>
                </w:rPr>
                <w:t>35</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occupies an area of the existing dwelling or on-site structure not greater than 40m</w:t>
            </w:r>
            <w:r w:rsidRPr="00842FE9">
              <w:rPr>
                <w:rFonts w:ascii="Arial" w:eastAsia="Times New Roman" w:hAnsi="Arial" w:cs="Arial"/>
                <w:sz w:val="20"/>
                <w:szCs w:val="20"/>
                <w:vertAlign w:val="superscript"/>
                <w:lang w:eastAsia="en-AU"/>
              </w:rPr>
              <w:t xml:space="preserve">2 </w:t>
            </w:r>
            <w:r w:rsidRPr="00842FE9">
              <w:rPr>
                <w:rFonts w:ascii="Arial" w:eastAsia="Times New Roman" w:hAnsi="Arial" w:cs="Arial"/>
                <w:sz w:val="20"/>
                <w:szCs w:val="20"/>
                <w:lang w:eastAsia="en-AU"/>
              </w:rPr>
              <w:t xml:space="preserve">gross floor area.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4B3352">
        <w:trPr>
          <w:tblCellSpacing w:w="15" w:type="dxa"/>
        </w:trPr>
        <w:tc>
          <w:tcPr>
            <w:tcW w:w="337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Major electricity infrastructure</w:t>
            </w:r>
            <w:r w:rsidRPr="00842FE9">
              <w:rPr>
                <w:rFonts w:ascii="Arial" w:eastAsia="Times New Roman" w:hAnsi="Arial" w:cs="Arial"/>
                <w:b/>
                <w:bCs/>
                <w:sz w:val="20"/>
                <w:szCs w:val="20"/>
                <w:vertAlign w:val="superscript"/>
                <w:lang w:eastAsia="en-AU"/>
              </w:rPr>
              <w:t>(</w:t>
            </w:r>
            <w:hyperlink r:id="rId36"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842FE9">
                <w:rPr>
                  <w:rFonts w:ascii="Arial" w:eastAsia="Times New Roman" w:hAnsi="Arial" w:cs="Arial"/>
                  <w:color w:val="0000FF"/>
                  <w:sz w:val="20"/>
                  <w:szCs w:val="20"/>
                  <w:vertAlign w:val="superscript"/>
                  <w:lang w:eastAsia="en-AU"/>
                </w:rPr>
                <w:t>43</w:t>
              </w:r>
            </w:hyperlink>
            <w:r w:rsidRPr="00842FE9">
              <w:rPr>
                <w:rFonts w:ascii="Arial" w:eastAsia="Times New Roman" w:hAnsi="Arial" w:cs="Arial"/>
                <w:b/>
                <w:bCs/>
                <w:sz w:val="20"/>
                <w:szCs w:val="20"/>
                <w:vertAlign w:val="superscript"/>
                <w:lang w:eastAsia="en-AU"/>
              </w:rPr>
              <w:t>)</w:t>
            </w:r>
            <w:r w:rsidRPr="00842FE9">
              <w:rPr>
                <w:rFonts w:ascii="Arial" w:eastAsia="Times New Roman" w:hAnsi="Arial" w:cs="Arial"/>
                <w:b/>
                <w:bCs/>
                <w:sz w:val="20"/>
                <w:szCs w:val="20"/>
                <w:lang w:eastAsia="en-AU"/>
              </w:rPr>
              <w:t>, Substation</w:t>
            </w:r>
            <w:r w:rsidRPr="00842FE9">
              <w:rPr>
                <w:rFonts w:ascii="Arial" w:eastAsia="Times New Roman" w:hAnsi="Arial" w:cs="Arial"/>
                <w:b/>
                <w:bCs/>
                <w:sz w:val="20"/>
                <w:szCs w:val="20"/>
                <w:vertAlign w:val="superscript"/>
                <w:lang w:eastAsia="en-AU"/>
              </w:rPr>
              <w:t>(</w:t>
            </w:r>
            <w:hyperlink r:id="rId37"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842FE9">
                <w:rPr>
                  <w:rFonts w:ascii="Arial" w:eastAsia="Times New Roman" w:hAnsi="Arial" w:cs="Arial"/>
                  <w:color w:val="0000FF"/>
                  <w:sz w:val="20"/>
                  <w:szCs w:val="20"/>
                  <w:vertAlign w:val="superscript"/>
                  <w:lang w:eastAsia="en-AU"/>
                </w:rPr>
                <w:t>80</w:t>
              </w:r>
            </w:hyperlink>
            <w:r w:rsidRPr="00842FE9">
              <w:rPr>
                <w:rFonts w:ascii="Arial" w:eastAsia="Times New Roman" w:hAnsi="Arial" w:cs="Arial"/>
                <w:b/>
                <w:bCs/>
                <w:sz w:val="20"/>
                <w:szCs w:val="20"/>
                <w:vertAlign w:val="superscript"/>
                <w:lang w:eastAsia="en-AU"/>
              </w:rPr>
              <w:t>)</w:t>
            </w:r>
            <w:r w:rsidRPr="00842FE9">
              <w:rPr>
                <w:rFonts w:ascii="Arial" w:eastAsia="Times New Roman" w:hAnsi="Arial" w:cs="Arial"/>
                <w:b/>
                <w:bCs/>
                <w:sz w:val="20"/>
                <w:szCs w:val="20"/>
                <w:lang w:eastAsia="en-AU"/>
              </w:rPr>
              <w:t xml:space="preserve"> and Utility installation</w:t>
            </w:r>
            <w:r w:rsidRPr="00842FE9">
              <w:rPr>
                <w:rFonts w:ascii="Arial" w:eastAsia="Times New Roman" w:hAnsi="Arial" w:cs="Arial"/>
                <w:b/>
                <w:bCs/>
                <w:sz w:val="20"/>
                <w:szCs w:val="20"/>
                <w:vertAlign w:val="superscript"/>
                <w:lang w:eastAsia="en-AU"/>
              </w:rPr>
              <w:t>(</w:t>
            </w:r>
            <w:hyperlink r:id="rId38"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842FE9">
                <w:rPr>
                  <w:rFonts w:ascii="Arial" w:eastAsia="Times New Roman" w:hAnsi="Arial" w:cs="Arial"/>
                  <w:color w:val="0000FF"/>
                  <w:sz w:val="20"/>
                  <w:szCs w:val="20"/>
                  <w:vertAlign w:val="superscript"/>
                  <w:lang w:eastAsia="en-AU"/>
                </w:rPr>
                <w:t>86</w:t>
              </w:r>
            </w:hyperlink>
            <w:r w:rsidRPr="00842FE9">
              <w:rPr>
                <w:rFonts w:ascii="Arial" w:eastAsia="Times New Roman" w:hAnsi="Arial" w:cs="Arial"/>
                <w:b/>
                <w:bCs/>
                <w:sz w:val="20"/>
                <w:szCs w:val="20"/>
                <w:vertAlign w:val="superscript"/>
                <w:lang w:eastAsia="en-AU"/>
              </w:rPr>
              <w:t>)</w:t>
            </w:r>
          </w:p>
        </w:tc>
        <w:tc>
          <w:tcPr>
            <w:tcW w:w="530"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development does not have an adverse impact on the visual amenity of a locality and is:</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high quality design and construction;</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visually integrated with the surrounding area;</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not visually dominant or intrusive;</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located behind the main building line;</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below the level of the predominant tree canopy or the level of the surrounding buildings and structures;</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camouflaged through the use of colours and materials which blend into the landscape;</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treated to eliminate glare and reflectivity;</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landscaped;</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otherwise consistent with the amenity and character of the zone and surrounding area.</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72</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842FE9" w:rsidRPr="00842FE9" w:rsidRDefault="00842FE9" w:rsidP="004F3171">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enclosed within buildings or structures;</w:t>
            </w:r>
          </w:p>
          <w:p w:rsidR="00842FE9" w:rsidRPr="00842FE9" w:rsidRDefault="00842FE9" w:rsidP="004F3171">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located behind the main building line;</w:t>
            </w:r>
          </w:p>
          <w:p w:rsidR="00842FE9" w:rsidRPr="00842FE9" w:rsidRDefault="00842FE9" w:rsidP="004F3171">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have a similar height, bulk and scale to the surrounding fabric;</w:t>
            </w:r>
          </w:p>
          <w:p w:rsidR="00842FE9" w:rsidRPr="00842FE9" w:rsidRDefault="00842FE9" w:rsidP="004F3171">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have horizontal and vertical articulation applied to all exterior walls.</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72</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Infrastructure does not have an impact on pedestrian health and safety.</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Access control arrangements:</w:t>
            </w:r>
          </w:p>
          <w:p w:rsidR="00842FE9" w:rsidRPr="00842FE9" w:rsidRDefault="00842FE9" w:rsidP="004F3171">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 not create dead-ends or dark alleyways adjacent to the infrastructure;</w:t>
            </w:r>
          </w:p>
          <w:p w:rsidR="00842FE9" w:rsidRPr="00842FE9" w:rsidRDefault="00842FE9" w:rsidP="004F3171">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minimise the number and width of crossovers and entry points;</w:t>
            </w:r>
          </w:p>
          <w:p w:rsidR="00842FE9" w:rsidRPr="00842FE9" w:rsidRDefault="00842FE9" w:rsidP="004F3171">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provide safe vehicular access to the site;</w:t>
            </w:r>
          </w:p>
          <w:p w:rsidR="00842FE9" w:rsidRPr="00842FE9" w:rsidRDefault="00842FE9" w:rsidP="004F3171">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 not utilise barbed wire or razor wire.</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activities associated with the development occur within an environment incorporating sufficient controls to ensure the facility: </w:t>
            </w:r>
          </w:p>
          <w:p w:rsidR="00842FE9" w:rsidRPr="00842FE9" w:rsidRDefault="00842FE9" w:rsidP="004F3171">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generates no audible sound at the site boundaries where in a residential setting; or</w:t>
            </w:r>
          </w:p>
          <w:p w:rsidR="00842FE9" w:rsidRPr="00842FE9" w:rsidRDefault="00842FE9" w:rsidP="004F3171">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meet the objectives as set out in the Environmental Protection (Noise) Policy 2008.</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4B3352">
              <w:rPr>
                <w:rFonts w:ascii="Arial" w:eastAsia="Times New Roman" w:hAnsi="Arial" w:cs="Arial"/>
                <w:b/>
                <w:bCs/>
                <w:sz w:val="20"/>
                <w:szCs w:val="20"/>
                <w:lang w:eastAsia="en-AU"/>
              </w:rPr>
              <w:t>74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equipment which produces audible or non-audible sound is housed within a fully enclosed building incorporating sound control measures sufficient to ensure noise emissions meet the objectives as set out in the Environmental Protection (Noise) Policy 2008.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4B3352">
        <w:trPr>
          <w:tblCellSpacing w:w="15" w:type="dxa"/>
        </w:trPr>
        <w:tc>
          <w:tcPr>
            <w:tcW w:w="337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Residential uses</w:t>
            </w:r>
          </w:p>
        </w:tc>
        <w:tc>
          <w:tcPr>
            <w:tcW w:w="530"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Caretaker's accommodation</w:t>
            </w:r>
            <w:r w:rsidRPr="00842FE9">
              <w:rPr>
                <w:rFonts w:ascii="Arial" w:eastAsia="Times New Roman" w:hAnsi="Arial" w:cs="Arial"/>
                <w:sz w:val="20"/>
                <w:szCs w:val="20"/>
                <w:vertAlign w:val="superscript"/>
                <w:lang w:eastAsia="en-AU"/>
              </w:rPr>
              <w:t>(</w:t>
            </w:r>
            <w:hyperlink r:id="rId39" w:anchor="target-d60297e447244" w:tooltip="Caretaker’s accommodation - A dwelling provided for a caretaker of a non-residential use on the same premises." w:history="1">
              <w:r w:rsidRPr="00842FE9">
                <w:rPr>
                  <w:rFonts w:ascii="Arial" w:eastAsia="Times New Roman" w:hAnsi="Arial" w:cs="Arial"/>
                  <w:color w:val="0000FF"/>
                  <w:sz w:val="20"/>
                  <w:szCs w:val="20"/>
                  <w:vertAlign w:val="superscript"/>
                  <w:lang w:eastAsia="en-AU"/>
                </w:rPr>
                <w:t>10</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and Dwelling units</w:t>
            </w:r>
            <w:r w:rsidRPr="00842FE9">
              <w:rPr>
                <w:rFonts w:ascii="Arial" w:eastAsia="Times New Roman" w:hAnsi="Arial" w:cs="Arial"/>
                <w:sz w:val="20"/>
                <w:szCs w:val="20"/>
                <w:vertAlign w:val="superscript"/>
                <w:lang w:eastAsia="en-AU"/>
              </w:rPr>
              <w:t>(</w:t>
            </w:r>
            <w:hyperlink r:id="rId40" w:anchor="target-d60297e447532" w:tooltip="Dwelling unit - A single dwelling within a premises containing non residential use(s)." w:history="1">
              <w:r w:rsidRPr="00842FE9">
                <w:rPr>
                  <w:rFonts w:ascii="Arial" w:eastAsia="Times New Roman" w:hAnsi="Arial" w:cs="Arial"/>
                  <w:color w:val="0000FF"/>
                  <w:sz w:val="20"/>
                  <w:szCs w:val="20"/>
                  <w:vertAlign w:val="superscript"/>
                  <w:lang w:eastAsia="en-AU"/>
                </w:rPr>
                <w:t>23</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are provided with adequate functional and attractive private open space that is: </w:t>
            </w:r>
          </w:p>
          <w:p w:rsidR="00842FE9" w:rsidRPr="00842FE9" w:rsidRDefault="00842FE9" w:rsidP="004F317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directly accessible from the dwelling and is located so that residents and neighbouring uses experience a suitable level of amenity; </w:t>
            </w:r>
          </w:p>
          <w:p w:rsidR="00842FE9" w:rsidRPr="00842FE9" w:rsidRDefault="00842FE9" w:rsidP="004F317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designed and constructed to achieve adequate privacy for occupants from other dwelling units</w:t>
            </w:r>
            <w:r w:rsidRPr="00842FE9">
              <w:rPr>
                <w:rFonts w:ascii="Arial" w:eastAsia="Times New Roman" w:hAnsi="Arial" w:cs="Arial"/>
                <w:sz w:val="20"/>
                <w:szCs w:val="20"/>
                <w:vertAlign w:val="superscript"/>
                <w:lang w:eastAsia="en-AU"/>
              </w:rPr>
              <w:t>(</w:t>
            </w:r>
            <w:hyperlink r:id="rId41" w:anchor="target-d60297e447532" w:tooltip="Dwelling unit - A single dwelling within a premises containing non residential use(s)." w:history="1">
              <w:r w:rsidRPr="00842FE9">
                <w:rPr>
                  <w:rFonts w:ascii="Arial" w:eastAsia="Times New Roman" w:hAnsi="Arial" w:cs="Arial"/>
                  <w:color w:val="0000FF"/>
                  <w:sz w:val="20"/>
                  <w:szCs w:val="20"/>
                  <w:vertAlign w:val="superscript"/>
                  <w:lang w:eastAsia="en-AU"/>
                </w:rPr>
                <w:t>23</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and centre uses; </w:t>
            </w:r>
          </w:p>
          <w:p w:rsidR="00842FE9" w:rsidRPr="00842FE9" w:rsidRDefault="00842FE9" w:rsidP="004F317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accessible and readily identifiable for residents, visitors and emergency services;</w:t>
            </w:r>
          </w:p>
          <w:p w:rsidR="00842FE9" w:rsidRPr="00842FE9" w:rsidRDefault="00842FE9" w:rsidP="004F317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located to not compromise active frontages.</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 dwelling has a clearly defined, private outdoor living space that is:</w:t>
            </w:r>
          </w:p>
          <w:p w:rsidR="00842FE9" w:rsidRPr="00842FE9" w:rsidRDefault="00842FE9" w:rsidP="004F3171">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as per the table below;</w:t>
            </w:r>
          </w:p>
          <w:tbl>
            <w:tblPr>
              <w:tblW w:w="4922"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242"/>
              <w:gridCol w:w="1263"/>
              <w:gridCol w:w="1942"/>
            </w:tblGrid>
            <w:tr w:rsidR="00842FE9" w:rsidRPr="0068165A" w:rsidTr="0068165A">
              <w:trPr>
                <w:tblCellSpacing w:w="15" w:type="dxa"/>
              </w:trPr>
              <w:tc>
                <w:tcPr>
                  <w:tcW w:w="2041" w:type="pct"/>
                  <w:tcBorders>
                    <w:top w:val="outset" w:sz="6" w:space="0" w:color="auto"/>
                    <w:left w:val="outset" w:sz="6" w:space="0" w:color="auto"/>
                    <w:bottom w:val="outset" w:sz="6" w:space="0" w:color="auto"/>
                    <w:right w:val="outset" w:sz="6" w:space="0" w:color="auto"/>
                  </w:tcBorders>
                  <w:shd w:val="clear" w:color="auto" w:fill="CCCCCC"/>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8165A">
                    <w:rPr>
                      <w:rFonts w:ascii="Arial" w:eastAsia="Times New Roman" w:hAnsi="Arial" w:cs="Arial"/>
                      <w:b/>
                      <w:bCs/>
                      <w:color w:val="000000"/>
                      <w:sz w:val="18"/>
                      <w:szCs w:val="18"/>
                      <w:lang w:eastAsia="en-AU"/>
                    </w:rPr>
                    <w:t>Use</w:t>
                  </w:r>
                </w:p>
              </w:tc>
              <w:tc>
                <w:tcPr>
                  <w:tcW w:w="1145" w:type="pct"/>
                  <w:tcBorders>
                    <w:top w:val="outset" w:sz="6" w:space="0" w:color="auto"/>
                    <w:left w:val="outset" w:sz="6" w:space="0" w:color="auto"/>
                    <w:bottom w:val="outset" w:sz="6" w:space="0" w:color="auto"/>
                    <w:right w:val="outset" w:sz="6" w:space="0" w:color="auto"/>
                  </w:tcBorders>
                  <w:shd w:val="clear" w:color="auto" w:fill="CCCCCC"/>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8165A">
                    <w:rPr>
                      <w:rFonts w:ascii="Arial" w:eastAsia="Times New Roman" w:hAnsi="Arial" w:cs="Arial"/>
                      <w:b/>
                      <w:bCs/>
                      <w:color w:val="000000"/>
                      <w:sz w:val="18"/>
                      <w:szCs w:val="18"/>
                      <w:lang w:eastAsia="en-AU"/>
                    </w:rPr>
                    <w:t>Minimum Area</w:t>
                  </w:r>
                </w:p>
              </w:tc>
              <w:tc>
                <w:tcPr>
                  <w:tcW w:w="1713" w:type="pct"/>
                  <w:tcBorders>
                    <w:top w:val="outset" w:sz="6" w:space="0" w:color="auto"/>
                    <w:left w:val="outset" w:sz="6" w:space="0" w:color="auto"/>
                    <w:bottom w:val="outset" w:sz="6" w:space="0" w:color="auto"/>
                    <w:right w:val="outset" w:sz="6" w:space="0" w:color="auto"/>
                  </w:tcBorders>
                  <w:shd w:val="clear" w:color="auto" w:fill="CCCCCC"/>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8165A">
                    <w:rPr>
                      <w:rFonts w:ascii="Arial" w:eastAsia="Times New Roman" w:hAnsi="Arial" w:cs="Arial"/>
                      <w:b/>
                      <w:bCs/>
                      <w:color w:val="000000"/>
                      <w:sz w:val="18"/>
                      <w:szCs w:val="18"/>
                      <w:lang w:eastAsia="en-AU"/>
                    </w:rPr>
                    <w:t>Minimum</w:t>
                  </w:r>
                </w:p>
                <w:p w:rsidR="00842FE9" w:rsidRPr="0068165A"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8165A">
                    <w:rPr>
                      <w:rFonts w:ascii="Arial" w:eastAsia="Times New Roman" w:hAnsi="Arial" w:cs="Arial"/>
                      <w:b/>
                      <w:bCs/>
                      <w:color w:val="000000"/>
                      <w:sz w:val="18"/>
                      <w:szCs w:val="18"/>
                      <w:lang w:eastAsia="en-AU"/>
                    </w:rPr>
                    <w:t>Dimension</w:t>
                  </w:r>
                </w:p>
              </w:tc>
            </w:tr>
            <w:tr w:rsidR="00842FE9" w:rsidRPr="0068165A" w:rsidTr="0068165A">
              <w:trPr>
                <w:tblCellSpacing w:w="15" w:type="dxa"/>
              </w:trPr>
              <w:tc>
                <w:tcPr>
                  <w:tcW w:w="4949" w:type="pct"/>
                  <w:gridSpan w:val="3"/>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 xml:space="preserve">Ground </w:t>
                  </w:r>
                  <w:r w:rsidR="004B3352">
                    <w:rPr>
                      <w:rFonts w:ascii="Arial" w:eastAsia="Times New Roman" w:hAnsi="Arial" w:cs="Arial"/>
                      <w:sz w:val="18"/>
                      <w:szCs w:val="18"/>
                      <w:lang w:eastAsia="en-AU"/>
                    </w:rPr>
                    <w:t>floor</w:t>
                  </w:r>
                  <w:r w:rsidRPr="0068165A">
                    <w:rPr>
                      <w:rFonts w:ascii="Arial" w:eastAsia="Times New Roman" w:hAnsi="Arial" w:cs="Arial"/>
                      <w:sz w:val="18"/>
                      <w:szCs w:val="18"/>
                      <w:lang w:eastAsia="en-AU"/>
                    </w:rPr>
                    <w:t xml:space="preserve"> dwellings</w:t>
                  </w:r>
                </w:p>
              </w:tc>
            </w:tr>
            <w:tr w:rsidR="00842FE9" w:rsidRPr="0068165A" w:rsidTr="0068165A">
              <w:trPr>
                <w:tblCellSpacing w:w="15" w:type="dxa"/>
              </w:trPr>
              <w:tc>
                <w:tcPr>
                  <w:tcW w:w="2041"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All dwelling types</w:t>
                  </w:r>
                </w:p>
              </w:tc>
              <w:tc>
                <w:tcPr>
                  <w:tcW w:w="1145"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16m</w:t>
                  </w:r>
                  <w:r w:rsidRPr="0068165A">
                    <w:rPr>
                      <w:rFonts w:ascii="Arial" w:eastAsia="Times New Roman" w:hAnsi="Arial" w:cs="Arial"/>
                      <w:sz w:val="18"/>
                      <w:szCs w:val="18"/>
                      <w:vertAlign w:val="superscript"/>
                      <w:lang w:eastAsia="en-AU"/>
                    </w:rPr>
                    <w:t>2</w:t>
                  </w:r>
                </w:p>
              </w:tc>
              <w:tc>
                <w:tcPr>
                  <w:tcW w:w="1713"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4m</w:t>
                  </w:r>
                </w:p>
              </w:tc>
            </w:tr>
            <w:tr w:rsidR="00842FE9" w:rsidRPr="0068165A" w:rsidTr="0068165A">
              <w:trPr>
                <w:tblCellSpacing w:w="15" w:type="dxa"/>
              </w:trPr>
              <w:tc>
                <w:tcPr>
                  <w:tcW w:w="4949" w:type="pct"/>
                  <w:gridSpan w:val="3"/>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 xml:space="preserve">Above ground </w:t>
                  </w:r>
                  <w:r w:rsidR="004B3352">
                    <w:rPr>
                      <w:rFonts w:ascii="Arial" w:eastAsia="Times New Roman" w:hAnsi="Arial" w:cs="Arial"/>
                      <w:sz w:val="18"/>
                      <w:szCs w:val="18"/>
                      <w:lang w:eastAsia="en-AU"/>
                    </w:rPr>
                    <w:t>floor</w:t>
                  </w:r>
                  <w:r w:rsidRPr="0068165A">
                    <w:rPr>
                      <w:rFonts w:ascii="Arial" w:eastAsia="Times New Roman" w:hAnsi="Arial" w:cs="Arial"/>
                      <w:sz w:val="18"/>
                      <w:szCs w:val="18"/>
                      <w:lang w:eastAsia="en-AU"/>
                    </w:rPr>
                    <w:t xml:space="preserve"> dwellings</w:t>
                  </w:r>
                </w:p>
              </w:tc>
            </w:tr>
            <w:tr w:rsidR="00842FE9" w:rsidRPr="0068165A" w:rsidTr="0068165A">
              <w:trPr>
                <w:tblCellSpacing w:w="15" w:type="dxa"/>
              </w:trPr>
              <w:tc>
                <w:tcPr>
                  <w:tcW w:w="2041"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1 bedroom or studio,</w:t>
                  </w:r>
                </w:p>
              </w:tc>
              <w:tc>
                <w:tcPr>
                  <w:tcW w:w="1145"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8m²</w:t>
                  </w:r>
                </w:p>
              </w:tc>
              <w:tc>
                <w:tcPr>
                  <w:tcW w:w="1713"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2.5m</w:t>
                  </w:r>
                </w:p>
              </w:tc>
            </w:tr>
            <w:tr w:rsidR="00842FE9" w:rsidRPr="0068165A" w:rsidTr="0068165A">
              <w:trPr>
                <w:tblCellSpacing w:w="15" w:type="dxa"/>
              </w:trPr>
              <w:tc>
                <w:tcPr>
                  <w:tcW w:w="2041"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2 or more bedrooms</w:t>
                  </w:r>
                </w:p>
              </w:tc>
              <w:tc>
                <w:tcPr>
                  <w:tcW w:w="1145"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12m²</w:t>
                  </w:r>
                </w:p>
              </w:tc>
              <w:tc>
                <w:tcPr>
                  <w:tcW w:w="1713"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3.0m</w:t>
                  </w:r>
                </w:p>
              </w:tc>
            </w:tr>
          </w:tbl>
          <w:p w:rsidR="00842FE9" w:rsidRPr="00842FE9" w:rsidRDefault="00842FE9" w:rsidP="004F3171">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accessed from a living area;</w:t>
            </w:r>
          </w:p>
          <w:p w:rsidR="00842FE9" w:rsidRPr="00842FE9" w:rsidRDefault="00842FE9" w:rsidP="004F3171">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sufficiently screened or elevated for privacy;</w:t>
            </w:r>
          </w:p>
          <w:p w:rsidR="00842FE9" w:rsidRPr="00842FE9" w:rsidRDefault="00842FE9" w:rsidP="004F3171">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ground </w:t>
            </w:r>
            <w:r w:rsidR="004B3352">
              <w:rPr>
                <w:rFonts w:ascii="Arial" w:eastAsia="Times New Roman" w:hAnsi="Arial" w:cs="Arial"/>
                <w:sz w:val="20"/>
                <w:szCs w:val="20"/>
                <w:lang w:eastAsia="en-AU"/>
              </w:rPr>
              <w:t>floor</w:t>
            </w:r>
            <w:r w:rsidRPr="00842FE9">
              <w:rPr>
                <w:rFonts w:ascii="Arial" w:eastAsia="Times New Roman" w:hAnsi="Arial" w:cs="Arial"/>
                <w:sz w:val="20"/>
                <w:szCs w:val="20"/>
                <w:lang w:eastAsia="en-AU"/>
              </w:rPr>
              <w:t xml:space="preserve"> open space is located behind the main building line and not within the primary or secondary frontage setbacks;</w:t>
            </w:r>
          </w:p>
          <w:p w:rsidR="00842FE9" w:rsidRPr="00842FE9" w:rsidRDefault="00842FE9" w:rsidP="004F3171">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balconies orientate to the street;</w:t>
            </w:r>
          </w:p>
          <w:p w:rsidR="00842FE9" w:rsidRPr="00842FE9" w:rsidRDefault="00842FE9" w:rsidP="004F3171">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 of any non-recreational structure (including but not limited to air-conditioning units, water tanks, clothes drying facilities, storage structures, retaining structures and refuse storage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49"/>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Areas for clothes drying are not visible from street frontages or public areas (e.g. Separate clothes drying areas are provided that are oriented to the side or rear of the site or screening is provided).  External fixed or movable screening, opaque glass and window tinting are considered acceptable forms of screening.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Caretaker's accommodation</w:t>
            </w:r>
            <w:r w:rsidRPr="00842FE9">
              <w:rPr>
                <w:rFonts w:ascii="Arial" w:eastAsia="Times New Roman" w:hAnsi="Arial" w:cs="Arial"/>
                <w:sz w:val="20"/>
                <w:szCs w:val="20"/>
                <w:vertAlign w:val="superscript"/>
                <w:lang w:eastAsia="en-AU"/>
              </w:rPr>
              <w:t>(</w:t>
            </w:r>
            <w:hyperlink r:id="rId42" w:anchor="target-d60297e447244" w:tooltip="Caretaker’s accommodation - A dwelling provided for a caretaker of a non-residential use on the same premises." w:history="1">
              <w:r w:rsidRPr="00842FE9">
                <w:rPr>
                  <w:rFonts w:ascii="Arial" w:eastAsia="Times New Roman" w:hAnsi="Arial" w:cs="Arial"/>
                  <w:color w:val="0000FF"/>
                  <w:sz w:val="20"/>
                  <w:szCs w:val="20"/>
                  <w:vertAlign w:val="superscript"/>
                  <w:lang w:eastAsia="en-AU"/>
                </w:rPr>
                <w:t>10</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and Dwelling units</w:t>
            </w:r>
            <w:r w:rsidRPr="00842FE9">
              <w:rPr>
                <w:rFonts w:ascii="Arial" w:eastAsia="Times New Roman" w:hAnsi="Arial" w:cs="Arial"/>
                <w:sz w:val="20"/>
                <w:szCs w:val="20"/>
                <w:vertAlign w:val="superscript"/>
                <w:lang w:eastAsia="en-AU"/>
              </w:rPr>
              <w:t>(</w:t>
            </w:r>
            <w:hyperlink r:id="rId43" w:anchor="target-d60297e447532" w:tooltip="Dwelling unit - A single dwelling within a premises containing non residential use(s)." w:history="1">
              <w:r w:rsidRPr="00842FE9">
                <w:rPr>
                  <w:rFonts w:ascii="Arial" w:eastAsia="Times New Roman" w:hAnsi="Arial" w:cs="Arial"/>
                  <w:color w:val="0000FF"/>
                  <w:sz w:val="20"/>
                  <w:szCs w:val="20"/>
                  <w:vertAlign w:val="superscript"/>
                  <w:lang w:eastAsia="en-AU"/>
                </w:rPr>
                <w:t>23</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are provided with a reasonable level of access, identification and privacy from adjoining residential and non-residential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05"/>
            </w:tblGrid>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State Government standards for CPTED.</w:t>
                  </w:r>
                </w:p>
              </w:tc>
            </w:tr>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Residential design for details and examples.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4B3352">
              <w:rPr>
                <w:rFonts w:ascii="Arial" w:eastAsia="Times New Roman" w:hAnsi="Arial" w:cs="Arial"/>
                <w:b/>
                <w:bCs/>
                <w:sz w:val="20"/>
                <w:szCs w:val="20"/>
                <w:lang w:eastAsia="en-AU"/>
              </w:rPr>
              <w:t>76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The dwelling:</w:t>
            </w:r>
          </w:p>
          <w:p w:rsidR="00842FE9" w:rsidRPr="00842FE9" w:rsidRDefault="00842FE9" w:rsidP="004F3171">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includes screening to a maximum external transparency of 50% for all habitable room windows that are visible from other dwellings and non-residential uses; </w:t>
            </w:r>
          </w:p>
          <w:p w:rsidR="00842FE9" w:rsidRPr="00842FE9" w:rsidRDefault="00842FE9" w:rsidP="004F3171">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clearly displays the street number at the entrance to the dwelling and at the front of the site to enable identification by emergency services; </w:t>
            </w:r>
          </w:p>
          <w:p w:rsidR="00842FE9" w:rsidRPr="00842FE9" w:rsidRDefault="00842FE9" w:rsidP="004F3171">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provided with a separate entrance to that of any non-residential use on the site;</w:t>
            </w:r>
          </w:p>
          <w:p w:rsidR="00842FE9" w:rsidRPr="00842FE9" w:rsidRDefault="00842FE9" w:rsidP="004F3171">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where located on a site with a non-residential use the dwelling is located behind or above the non-residential use.</w:t>
            </w:r>
          </w:p>
          <w:tbl>
            <w:tblPr>
              <w:tblW w:w="553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33"/>
            </w:tblGrid>
            <w:tr w:rsidR="00842FE9" w:rsidRPr="00842FE9" w:rsidTr="004B3352">
              <w:trPr>
                <w:trHeight w:val="459"/>
                <w:tblCellSpacing w:w="15" w:type="dxa"/>
              </w:trPr>
              <w:tc>
                <w:tcPr>
                  <w:tcW w:w="5473" w:type="dxa"/>
                  <w:hideMark/>
                </w:tcPr>
                <w:p w:rsidR="00842FE9" w:rsidRPr="00842FE9" w:rsidRDefault="00842FE9" w:rsidP="004B3352">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External fixed or movable screening, opaque glass and window tinting are considered acceptable forms of screening.</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3352" w:rsidRPr="00842FE9" w:rsidTr="004B335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4B3352"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Service station</w:t>
            </w:r>
          </w:p>
          <w:p w:rsidR="004B3352" w:rsidRPr="004B3352" w:rsidRDefault="004B3352"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Note - Where the use specific outcomes relating to Service stations are inconsistent with other examples or Performance Outcomes in this Code, the use specific outcomes below prevail.</w:t>
            </w:r>
          </w:p>
        </w:tc>
      </w:tr>
      <w:tr w:rsidR="004B3352" w:rsidRPr="00842FE9" w:rsidTr="004B3352">
        <w:trPr>
          <w:tblCellSpacing w:w="15" w:type="dxa"/>
        </w:trPr>
        <w:tc>
          <w:tcPr>
            <w:tcW w:w="1549" w:type="pct"/>
            <w:vMerge w:val="restart"/>
            <w:tcBorders>
              <w:top w:val="outset" w:sz="6" w:space="0" w:color="auto"/>
              <w:left w:val="outset" w:sz="6" w:space="0" w:color="auto"/>
              <w:right w:val="outset" w:sz="6" w:space="0" w:color="auto"/>
            </w:tcBorders>
          </w:tcPr>
          <w:p w:rsidR="004B3352"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PO77</w:t>
            </w:r>
          </w:p>
          <w:p w:rsidR="004B3352" w:rsidRPr="004B3352" w:rsidRDefault="004B3352" w:rsidP="004B3352">
            <w:pPr>
              <w:spacing w:before="100" w:beforeAutospacing="1" w:after="100" w:afterAutospacing="1" w:line="240" w:lineRule="auto"/>
              <w:ind w:left="150"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Service stations are located, designed and orientated to: </w:t>
            </w:r>
          </w:p>
          <w:p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establish on heavily trafficked roads where the amenity of surrounding residential uses is already subject to impacts by road vehicle noise;</w:t>
            </w:r>
          </w:p>
          <w:p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not negatively impact active streets, public spaces or hubs of activity where the pedestrian safety and comfort is of high importance; </w:t>
            </w:r>
          </w:p>
          <w:p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not result in the fragmentation of active streets (e.g. site where active uses are located on adjoining lots);</w:t>
            </w:r>
          </w:p>
          <w:p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ensure the amenity of adjoining properties is protected;</w:t>
            </w:r>
          </w:p>
          <w:p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 xml:space="preserve">reduce the visual impact of the Service station from the streetscape while </w:t>
            </w:r>
            <w:r w:rsidRPr="004B3352">
              <w:rPr>
                <w:rFonts w:ascii="Arial" w:eastAsia="Times New Roman" w:hAnsi="Arial" w:cs="Arial"/>
                <w:bCs/>
                <w:sz w:val="20"/>
                <w:szCs w:val="20"/>
                <w:lang w:eastAsia="en-AU"/>
              </w:rPr>
              <w:lastRenderedPageBreak/>
              <w:t>maintaining surveillance from the site to the street;</w:t>
            </w:r>
          </w:p>
          <w:p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minimise impacts on adjoining residential uses, to a level suitable relative to expected residential amenity of the area.  (e.g. high order road in urban or next generation neighbourhood, likely to be noisy and not like suburban); </w:t>
            </w:r>
          </w:p>
          <w:p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provide ancillary uses that meet the convenience needs of users.</w:t>
            </w:r>
          </w:p>
        </w:tc>
        <w:tc>
          <w:tcPr>
            <w:tcW w:w="1816" w:type="pct"/>
            <w:tcBorders>
              <w:top w:val="outset" w:sz="6" w:space="0" w:color="auto"/>
              <w:left w:val="outset" w:sz="6" w:space="0" w:color="auto"/>
              <w:bottom w:val="outset" w:sz="6" w:space="0" w:color="auto"/>
              <w:right w:val="outset" w:sz="6" w:space="0" w:color="auto"/>
            </w:tcBorders>
          </w:tcPr>
          <w:p w:rsidR="004B3352"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E77.1</w:t>
            </w:r>
          </w:p>
          <w:p w:rsidR="004B3352" w:rsidRPr="004B3352" w:rsidRDefault="004B3352" w:rsidP="004B3352">
            <w:pPr>
              <w:spacing w:before="100" w:beforeAutospacing="1" w:after="100" w:afterAutospacing="1" w:line="240" w:lineRule="auto"/>
              <w:ind w:left="150"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Service stations are located:</w:t>
            </w:r>
          </w:p>
          <w:p w:rsidR="004B3352" w:rsidRPr="004B3352" w:rsidRDefault="004B3352" w:rsidP="004F3171">
            <w:pPr>
              <w:numPr>
                <w:ilvl w:val="0"/>
                <w:numId w:val="103"/>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on the periphery of the Local centre, with at least one boundary adjoining land zoned other than Centre zone;</w:t>
            </w:r>
          </w:p>
          <w:p w:rsidR="004B3352" w:rsidRPr="004B3352" w:rsidRDefault="004B3352" w:rsidP="004F3171">
            <w:pPr>
              <w:numPr>
                <w:ilvl w:val="0"/>
                <w:numId w:val="103"/>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on the corner lot of an arterial or sub-arterial road.</w:t>
            </w:r>
          </w:p>
        </w:tc>
        <w:tc>
          <w:tcPr>
            <w:tcW w:w="530" w:type="pct"/>
            <w:tcBorders>
              <w:top w:val="outset" w:sz="6" w:space="0" w:color="auto"/>
              <w:left w:val="outset" w:sz="6" w:space="0" w:color="auto"/>
              <w:bottom w:val="outset" w:sz="6" w:space="0" w:color="auto"/>
              <w:right w:val="outset" w:sz="6" w:space="0" w:color="auto"/>
            </w:tcBorders>
          </w:tcPr>
          <w:p w:rsidR="004B3352" w:rsidRPr="00842FE9"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4B3352" w:rsidRPr="00842FE9"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3352" w:rsidRPr="00842FE9" w:rsidTr="004B3352">
        <w:trPr>
          <w:tblCellSpacing w:w="15" w:type="dxa"/>
        </w:trPr>
        <w:tc>
          <w:tcPr>
            <w:tcW w:w="1549" w:type="pct"/>
            <w:vMerge/>
            <w:tcBorders>
              <w:left w:val="outset" w:sz="6" w:space="0" w:color="auto"/>
              <w:bottom w:val="outset" w:sz="6" w:space="0" w:color="auto"/>
              <w:right w:val="outset" w:sz="6" w:space="0" w:color="auto"/>
            </w:tcBorders>
          </w:tcPr>
          <w:p w:rsidR="004B3352" w:rsidRPr="00842FE9"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tcPr>
          <w:p w:rsidR="004B3352"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E77.2</w:t>
            </w:r>
          </w:p>
          <w:p w:rsidR="004B3352" w:rsidRPr="004B3352" w:rsidRDefault="004B3352" w:rsidP="004B3352">
            <w:pPr>
              <w:spacing w:before="100" w:beforeAutospacing="1" w:after="100" w:afterAutospacing="1" w:line="240" w:lineRule="auto"/>
              <w:ind w:left="150"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Service stations are designed and orientated on site to:</w:t>
            </w:r>
          </w:p>
          <w:p w:rsidR="004B3352" w:rsidRPr="004B3352" w:rsidRDefault="004B3352" w:rsidP="004F3171">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include a landscaping strip having a minimum depth of 1m adjoining all road frontages;</w:t>
            </w:r>
          </w:p>
          <w:p w:rsidR="004B3352" w:rsidRPr="004B3352" w:rsidRDefault="004B3352" w:rsidP="004F3171">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buildings and structures (including fuel pump canopies) are setback a minimum of 3m from the primary and secondary frontage and a minimum of 5m from side and rear boundaries; </w:t>
            </w:r>
          </w:p>
          <w:p w:rsidR="004B3352" w:rsidRPr="004B3352" w:rsidRDefault="004B3352" w:rsidP="004F3171">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lastRenderedPageBreak/>
              <w:t>include a screen fence, of a height and standard in accordance with a noise impact assessment (Note - Noise impact assessments are to be prepared in accordance with Planning scheme policy - Noise), on side and rear boundaries where adjoining land is able to contain a residential use;</w:t>
            </w:r>
          </w:p>
          <w:p w:rsidR="004B3352" w:rsidRPr="004B3352" w:rsidRDefault="004B3352" w:rsidP="004F3171">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not include more than 2 driveway crossovers.</w:t>
            </w:r>
          </w:p>
        </w:tc>
        <w:tc>
          <w:tcPr>
            <w:tcW w:w="530" w:type="pct"/>
            <w:tcBorders>
              <w:top w:val="outset" w:sz="6" w:space="0" w:color="auto"/>
              <w:left w:val="outset" w:sz="6" w:space="0" w:color="auto"/>
              <w:bottom w:val="outset" w:sz="6" w:space="0" w:color="auto"/>
              <w:right w:val="outset" w:sz="6" w:space="0" w:color="auto"/>
            </w:tcBorders>
          </w:tcPr>
          <w:p w:rsidR="004B3352" w:rsidRPr="00842FE9"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4B3352" w:rsidRPr="00842FE9"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68165A" w:rsidRPr="00842FE9" w:rsidTr="0068165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color w:val="000000"/>
                <w:sz w:val="20"/>
                <w:szCs w:val="20"/>
                <w:lang w:eastAsia="en-AU"/>
              </w:rPr>
            </w:pPr>
            <w:r w:rsidRPr="00842FE9">
              <w:rPr>
                <w:rFonts w:ascii="Arial" w:eastAsia="Times New Roman" w:hAnsi="Arial" w:cs="Arial"/>
                <w:b/>
                <w:bCs/>
                <w:color w:val="000000"/>
                <w:sz w:val="20"/>
                <w:szCs w:val="20"/>
                <w:lang w:eastAsia="en-AU"/>
              </w:rPr>
              <w:t>Telecommunications facility</w:t>
            </w:r>
            <w:r w:rsidRPr="00842FE9">
              <w:rPr>
                <w:rFonts w:ascii="Arial" w:eastAsia="Times New Roman" w:hAnsi="Arial" w:cs="Arial"/>
                <w:color w:val="000000"/>
                <w:sz w:val="20"/>
                <w:szCs w:val="20"/>
                <w:lang w:eastAsia="en-AU"/>
              </w:rPr>
              <w:t xml:space="preserve"> </w:t>
            </w:r>
            <w:r w:rsidRPr="00842FE9">
              <w:rPr>
                <w:rFonts w:ascii="Arial" w:eastAsia="Times New Roman" w:hAnsi="Arial" w:cs="Arial"/>
                <w:color w:val="000000"/>
                <w:sz w:val="20"/>
                <w:szCs w:val="20"/>
                <w:vertAlign w:val="superscript"/>
                <w:lang w:eastAsia="en-AU"/>
              </w:rPr>
              <w:t>(</w:t>
            </w:r>
            <w:hyperlink r:id="rId44"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color w:val="000000"/>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8165A" w:rsidRPr="00842FE9" w:rsidTr="00842FE9">
              <w:trPr>
                <w:tblCellSpacing w:w="15" w:type="dxa"/>
              </w:trPr>
              <w:tc>
                <w:tcPr>
                  <w:tcW w:w="15098" w:type="dxa"/>
                  <w:shd w:val="clear" w:color="auto" w:fill="CCCCCC"/>
                  <w:vAlign w:val="center"/>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Editor's note - In accordance with the Federal legislation Telecommunications facilities </w:t>
                  </w:r>
                  <w:r w:rsidRPr="00842FE9">
                    <w:rPr>
                      <w:rFonts w:ascii="Arial" w:eastAsia="Times New Roman" w:hAnsi="Arial" w:cs="Arial"/>
                      <w:sz w:val="20"/>
                      <w:szCs w:val="20"/>
                      <w:vertAlign w:val="superscript"/>
                      <w:lang w:eastAsia="en-AU"/>
                    </w:rPr>
                    <w:t>(</w:t>
                  </w:r>
                  <w:hyperlink r:id="rId45"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68165A" w:rsidRPr="00842FE9" w:rsidRDefault="0068165A" w:rsidP="00842FE9">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256CA" w:rsidRPr="00842FE9" w:rsidTr="004B3352">
        <w:trPr>
          <w:tblCellSpacing w:w="15" w:type="dxa"/>
        </w:trPr>
        <w:tc>
          <w:tcPr>
            <w:tcW w:w="1549"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Telecommunications facilities</w:t>
            </w:r>
            <w:r w:rsidRPr="00842FE9">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are co-located with existing telecommunications facilities</w:t>
            </w:r>
            <w:r w:rsidRPr="00842FE9">
              <w:rPr>
                <w:rFonts w:ascii="Arial" w:eastAsia="Times New Roman" w:hAnsi="Arial" w:cs="Arial"/>
                <w:sz w:val="20"/>
                <w:szCs w:val="20"/>
                <w:vertAlign w:val="superscript"/>
                <w:lang w:eastAsia="en-AU"/>
              </w:rPr>
              <w:t>(</w:t>
            </w:r>
            <w:hyperlink r:id="rId47"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Utility installation</w:t>
            </w:r>
            <w:r w:rsidRPr="00842FE9">
              <w:rPr>
                <w:rFonts w:ascii="Arial" w:eastAsia="Times New Roman" w:hAnsi="Arial" w:cs="Arial"/>
                <w:sz w:val="20"/>
                <w:szCs w:val="20"/>
                <w:vertAlign w:val="superscript"/>
                <w:lang w:eastAsia="en-AU"/>
              </w:rPr>
              <w:t>(</w:t>
            </w:r>
            <w:hyperlink r:id="rId48"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842FE9">
                <w:rPr>
                  <w:rFonts w:ascii="Arial" w:eastAsia="Times New Roman" w:hAnsi="Arial" w:cs="Arial"/>
                  <w:color w:val="0000FF"/>
                  <w:sz w:val="20"/>
                  <w:szCs w:val="20"/>
                  <w:vertAlign w:val="superscript"/>
                  <w:lang w:eastAsia="en-AU"/>
                </w:rPr>
                <w:t>86</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Major electricity infrastructure</w:t>
            </w:r>
            <w:r w:rsidRPr="00842FE9">
              <w:rPr>
                <w:rFonts w:ascii="Arial" w:eastAsia="Times New Roman" w:hAnsi="Arial" w:cs="Arial"/>
                <w:sz w:val="20"/>
                <w:szCs w:val="20"/>
                <w:vertAlign w:val="superscript"/>
                <w:lang w:eastAsia="en-AU"/>
              </w:rPr>
              <w:t>(</w:t>
            </w:r>
            <w:hyperlink r:id="rId49"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842FE9">
                <w:rPr>
                  <w:rFonts w:ascii="Arial" w:eastAsia="Times New Roman" w:hAnsi="Arial" w:cs="Arial"/>
                  <w:color w:val="0000FF"/>
                  <w:sz w:val="20"/>
                  <w:szCs w:val="20"/>
                  <w:vertAlign w:val="superscript"/>
                  <w:lang w:eastAsia="en-AU"/>
                </w:rPr>
                <w:t>43</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or Substation</w:t>
            </w:r>
            <w:r w:rsidRPr="00842FE9">
              <w:rPr>
                <w:rFonts w:ascii="Arial" w:eastAsia="Times New Roman" w:hAnsi="Arial" w:cs="Arial"/>
                <w:sz w:val="20"/>
                <w:szCs w:val="20"/>
                <w:vertAlign w:val="superscript"/>
                <w:lang w:eastAsia="en-AU"/>
              </w:rPr>
              <w:t>(</w:t>
            </w:r>
            <w:hyperlink r:id="rId5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842FE9">
                <w:rPr>
                  <w:rFonts w:ascii="Arial" w:eastAsia="Times New Roman" w:hAnsi="Arial" w:cs="Arial"/>
                  <w:color w:val="0000FF"/>
                  <w:sz w:val="20"/>
                  <w:szCs w:val="20"/>
                  <w:vertAlign w:val="superscript"/>
                  <w:lang w:eastAsia="en-AU"/>
                </w:rPr>
                <w:t>80</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if there is already a facility in the same coverage area. </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78</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New telecommunication facilities</w:t>
            </w:r>
            <w:r w:rsidRPr="00842FE9">
              <w:rPr>
                <w:rFonts w:ascii="Arial" w:eastAsia="Times New Roman" w:hAnsi="Arial" w:cs="Arial"/>
                <w:sz w:val="20"/>
                <w:szCs w:val="20"/>
                <w:vertAlign w:val="superscript"/>
                <w:lang w:eastAsia="en-AU"/>
              </w:rPr>
              <w:t>(</w:t>
            </w:r>
            <w:hyperlink r:id="rId51"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78</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PO7</w:t>
            </w:r>
            <w:r w:rsidR="004B3352">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 new Telecommunications facility</w:t>
            </w:r>
            <w:r w:rsidRPr="00842FE9">
              <w:rPr>
                <w:rFonts w:ascii="Arial" w:eastAsia="Times New Roman" w:hAnsi="Arial" w:cs="Arial"/>
                <w:sz w:val="20"/>
                <w:szCs w:val="20"/>
                <w:vertAlign w:val="superscript"/>
                <w:lang w:eastAsia="en-AU"/>
              </w:rPr>
              <w:t>(</w:t>
            </w:r>
            <w:hyperlink r:id="rId52"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E7</w:t>
            </w:r>
            <w:r w:rsidR="004B3352">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 minimum</w:t>
            </w:r>
            <w:r w:rsidR="004B3352">
              <w:rPr>
                <w:rFonts w:ascii="Arial" w:eastAsia="Times New Roman" w:hAnsi="Arial" w:cs="Arial"/>
                <w:sz w:val="20"/>
                <w:szCs w:val="20"/>
                <w:lang w:eastAsia="en-AU"/>
              </w:rPr>
              <w:t xml:space="preserve"> area</w:t>
            </w:r>
            <w:r w:rsidRPr="00842FE9">
              <w:rPr>
                <w:rFonts w:ascii="Arial" w:eastAsia="Times New Roman" w:hAnsi="Arial" w:cs="Arial"/>
                <w:sz w:val="20"/>
                <w:szCs w:val="20"/>
                <w:lang w:eastAsia="en-AU"/>
              </w:rPr>
              <w:t xml:space="preserve"> of 45m</w:t>
            </w:r>
            <w:r w:rsidRPr="00842FE9">
              <w:rPr>
                <w:rFonts w:ascii="Arial" w:eastAsia="Times New Roman" w:hAnsi="Arial" w:cs="Arial"/>
                <w:sz w:val="20"/>
                <w:szCs w:val="20"/>
                <w:vertAlign w:val="superscript"/>
                <w:lang w:eastAsia="en-AU"/>
              </w:rPr>
              <w:t>2</w:t>
            </w:r>
            <w:r w:rsidRPr="00842FE9">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Telecommunications facilities</w:t>
            </w:r>
            <w:r w:rsidRPr="00842FE9">
              <w:rPr>
                <w:rFonts w:ascii="Arial" w:eastAsia="Times New Roman" w:hAnsi="Arial" w:cs="Arial"/>
                <w:sz w:val="20"/>
                <w:szCs w:val="20"/>
                <w:vertAlign w:val="superscript"/>
                <w:lang w:eastAsia="en-AU"/>
              </w:rPr>
              <w:t>(</w:t>
            </w:r>
            <w:hyperlink r:id="rId53"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do not conflict with lawful existing land uses both on and adjoining the site. </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w:t>
            </w:r>
            <w:r w:rsidR="004B3352">
              <w:rPr>
                <w:rFonts w:ascii="Arial" w:eastAsia="Times New Roman" w:hAnsi="Arial" w:cs="Arial"/>
                <w:b/>
                <w:bCs/>
                <w:sz w:val="20"/>
                <w:szCs w:val="20"/>
                <w:lang w:eastAsia="en-AU"/>
              </w:rPr>
              <w:t>81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Telecommunications facility</w:t>
            </w:r>
            <w:r w:rsidRPr="00842FE9">
              <w:rPr>
                <w:rFonts w:ascii="Arial" w:eastAsia="Times New Roman" w:hAnsi="Arial" w:cs="Arial"/>
                <w:sz w:val="20"/>
                <w:szCs w:val="20"/>
                <w:vertAlign w:val="superscript"/>
                <w:lang w:eastAsia="en-AU"/>
              </w:rPr>
              <w:t>(</w:t>
            </w:r>
            <w:hyperlink r:id="rId54"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does not have an adverse impact on the visual amenity of a locality and is: </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high quality design and construction;</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visually integrated with the surrounding area;</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not visually dominant or intrusive;</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located behind the main building line;</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below the level of the predominant tree canopy or the level of the surrounding buildings and structures;</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camouflaged through the use of colours and materials which blend into the landscape;</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treated to eliminate glare and reflectivity;</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landscaped;</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otherwise consistent with the amenity and character of the zone and surrounding area.</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842FE9">
              <w:rPr>
                <w:rFonts w:ascii="Arial" w:eastAsia="Times New Roman" w:hAnsi="Arial" w:cs="Arial"/>
                <w:sz w:val="20"/>
                <w:szCs w:val="20"/>
                <w:lang w:eastAsia="en-AU"/>
              </w:rPr>
              <w:t>treeline</w:t>
            </w:r>
            <w:proofErr w:type="spellEnd"/>
            <w:r w:rsidRPr="00842FE9">
              <w:rPr>
                <w:rFonts w:ascii="Arial" w:eastAsia="Times New Roman" w:hAnsi="Arial" w:cs="Arial"/>
                <w:sz w:val="20"/>
                <w:szCs w:val="20"/>
                <w:lang w:eastAsia="en-AU"/>
              </w:rPr>
              <w:t xml:space="preserve">, prominent ridgeline or building rooftops in the surrounding townscape.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 all other areas towers do not exceed 35m in height.</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Towers, equipment shelters and associated structures are of a design, colour and material to:</w:t>
            </w:r>
          </w:p>
          <w:p w:rsidR="00842FE9" w:rsidRPr="00842FE9" w:rsidRDefault="00842FE9" w:rsidP="004F3171">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reduce recognition in the landscape;</w:t>
            </w:r>
          </w:p>
          <w:p w:rsidR="00842FE9" w:rsidRPr="00842FE9" w:rsidRDefault="00842FE9" w:rsidP="004F3171">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reduce glare and reflectivity.</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Where there is no established building line the facility is located at the rear of the site.</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facility is enclosed by security fencing or by other means to ensure public access is prohibited.</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49"/>
            </w:tblGrid>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Landscaping is provided in accordance with Planning scheme policy - Integrated design.</w:t>
                  </w:r>
                </w:p>
              </w:tc>
            </w:tr>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lastRenderedPageBreak/>
                    <w:t xml:space="preserve">Note - Council may require a detailed landscaping plan, prepared by a suitably qualified person, to ensure compliance with Planning scheme policy - Integrated design.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Lawful access is maintained to the site at all times that does not alter the amenity of the landscape or surrounding uses.</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An Access and Landscape Plan demonstrates how 24 hour vehicular access will be obtained and maintained to the facility in a manner that is appropriate to the site’s context.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activities associated with the development occur within an environment incorporating sufficient controls to ensure the facility generates no audible sound at the site boundaries where in a residential setting. </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equipment comprising the Telecommunications facility</w:t>
            </w:r>
            <w:r w:rsidRPr="00842FE9">
              <w:rPr>
                <w:rFonts w:ascii="Arial" w:eastAsia="Times New Roman" w:hAnsi="Arial" w:cs="Arial"/>
                <w:sz w:val="20"/>
                <w:szCs w:val="20"/>
                <w:vertAlign w:val="superscript"/>
                <w:lang w:eastAsia="en-AU"/>
              </w:rPr>
              <w:t>(</w:t>
            </w:r>
            <w:hyperlink r:id="rId55"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8537C0" w:rsidRDefault="008537C0"/>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835"/>
        <w:gridCol w:w="5615"/>
        <w:gridCol w:w="1669"/>
        <w:gridCol w:w="3254"/>
      </w:tblGrid>
      <w:tr w:rsidR="0068165A" w:rsidRPr="00842FE9" w:rsidTr="0068165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8165A" w:rsidRPr="00842FE9" w:rsidRDefault="0068165A" w:rsidP="00842FE9">
            <w:pPr>
              <w:spacing w:before="100" w:beforeAutospacing="1" w:after="100" w:afterAutospacing="1" w:line="240" w:lineRule="auto"/>
              <w:ind w:left="150" w:right="150"/>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8165A" w:rsidRPr="00842FE9" w:rsidTr="00842FE9">
              <w:trPr>
                <w:tblCellSpacing w:w="15" w:type="dxa"/>
                <w:jc w:val="center"/>
              </w:trPr>
              <w:tc>
                <w:tcPr>
                  <w:tcW w:w="15098" w:type="dxa"/>
                  <w:shd w:val="clear" w:color="auto" w:fill="CCCCCC"/>
                  <w:vAlign w:val="center"/>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68165A" w:rsidRPr="00842FE9" w:rsidRDefault="0068165A" w:rsidP="00842FE9">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8930A3" w:rsidRPr="00842FE9"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8930A3" w:rsidRPr="00842FE9" w:rsidTr="00842FE9">
              <w:trPr>
                <w:tblCellSpacing w:w="15" w:type="dxa"/>
              </w:trPr>
              <w:tc>
                <w:tcPr>
                  <w:tcW w:w="15098" w:type="dxa"/>
                  <w:shd w:val="clear" w:color="auto" w:fill="CCCCCC"/>
                  <w:vAlign w:val="center"/>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 </w:t>
                  </w:r>
                </w:p>
              </w:tc>
            </w:tr>
          </w:tbl>
          <w:p w:rsidR="008930A3" w:rsidRPr="00842FE9" w:rsidRDefault="008930A3"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avoids disturbing acid sulfate soils. Where development disturbs acid sulfate soils, development:</w:t>
            </w:r>
          </w:p>
          <w:p w:rsidR="00842FE9" w:rsidRPr="00842FE9" w:rsidRDefault="00842FE9" w:rsidP="004F317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842FE9" w:rsidRPr="00842FE9" w:rsidRDefault="00842FE9" w:rsidP="004F317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protects the environmental and ecological values and health of receiving waters;</w:t>
            </w:r>
          </w:p>
          <w:p w:rsidR="00842FE9" w:rsidRPr="00842FE9" w:rsidRDefault="00842FE9" w:rsidP="004F317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protects buildings and infrastructure from the effects of acid sulfate soils.</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4B3352">
              <w:rPr>
                <w:rFonts w:ascii="Arial" w:eastAsia="Times New Roman" w:hAnsi="Arial" w:cs="Arial"/>
                <w:b/>
                <w:bCs/>
                <w:sz w:val="20"/>
                <w:szCs w:val="20"/>
                <w:lang w:eastAsia="en-AU"/>
              </w:rPr>
              <w:t>84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 not involve:</w:t>
            </w:r>
          </w:p>
          <w:p w:rsidR="00842FE9" w:rsidRPr="00842FE9" w:rsidRDefault="00842FE9" w:rsidP="004F3171">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excavation or otherwise removing of more than 100m</w:t>
            </w:r>
            <w:r w:rsidRPr="00842FE9">
              <w:rPr>
                <w:rFonts w:ascii="Arial" w:eastAsia="Times New Roman" w:hAnsi="Arial" w:cs="Arial"/>
                <w:sz w:val="20"/>
                <w:szCs w:val="20"/>
                <w:vertAlign w:val="superscript"/>
                <w:lang w:eastAsia="en-AU"/>
              </w:rPr>
              <w:t>3</w:t>
            </w:r>
            <w:r w:rsidRPr="00842FE9">
              <w:rPr>
                <w:rFonts w:ascii="Arial" w:eastAsia="Times New Roman" w:hAnsi="Arial" w:cs="Arial"/>
                <w:sz w:val="20"/>
                <w:szCs w:val="20"/>
                <w:lang w:eastAsia="en-AU"/>
              </w:rPr>
              <w:t xml:space="preserve"> of soil or sediment where below than 5m Australian Height datum AHD; or </w:t>
            </w:r>
          </w:p>
          <w:p w:rsidR="00842FE9" w:rsidRPr="00842FE9" w:rsidRDefault="00842FE9" w:rsidP="004F3171">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filling of land of more than 500m</w:t>
            </w:r>
            <w:r w:rsidRPr="00842FE9">
              <w:rPr>
                <w:rFonts w:ascii="Arial" w:eastAsia="Times New Roman" w:hAnsi="Arial" w:cs="Arial"/>
                <w:sz w:val="20"/>
                <w:szCs w:val="20"/>
                <w:vertAlign w:val="superscript"/>
                <w:lang w:eastAsia="en-AU"/>
              </w:rPr>
              <w:t>3</w:t>
            </w:r>
            <w:r w:rsidRPr="00842FE9">
              <w:rPr>
                <w:rFonts w:ascii="Arial" w:eastAsia="Times New Roman" w:hAnsi="Arial" w:cs="Arial"/>
                <w:sz w:val="20"/>
                <w:szCs w:val="20"/>
                <w:lang w:eastAsia="en-AU"/>
              </w:rPr>
              <w:t xml:space="preserve"> of material with an average depth of 0.5m or greater where below the 5m Australian Height datum AHD. </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color w:val="000000"/>
                <w:sz w:val="20"/>
                <w:szCs w:val="20"/>
                <w:lang w:eastAsia="en-AU"/>
              </w:rPr>
            </w:pPr>
            <w:r w:rsidRPr="00842FE9">
              <w:rPr>
                <w:rFonts w:ascii="Arial" w:eastAsia="Times New Roman" w:hAnsi="Arial" w:cs="Arial"/>
                <w:b/>
                <w:bCs/>
                <w:color w:val="000000"/>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8930A3" w:rsidRPr="00842FE9" w:rsidTr="00842FE9">
              <w:trPr>
                <w:tblCellSpacing w:w="15" w:type="dxa"/>
              </w:trPr>
              <w:tc>
                <w:tcPr>
                  <w:tcW w:w="15098" w:type="dxa"/>
                  <w:shd w:val="clear" w:color="auto" w:fill="CCCCCC"/>
                  <w:vAlign w:val="center"/>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Note – The following are excluded from the native vegetation clearing provisions of this planning scheme:</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Clearing of native vegetation located within an approved development footprint;</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Grazing of native pasture by stock;</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Native forest practice where accepted development under Part 1, 1.7.7 Accepted development</w:t>
                  </w:r>
                </w:p>
              </w:tc>
            </w:tr>
            <w:tr w:rsidR="008930A3" w:rsidRPr="00842FE9" w:rsidTr="00842FE9">
              <w:trPr>
                <w:tblCellSpacing w:w="15" w:type="dxa"/>
              </w:trPr>
              <w:tc>
                <w:tcPr>
                  <w:tcW w:w="15098" w:type="dxa"/>
                  <w:shd w:val="clear" w:color="auto" w:fill="CCCCCC"/>
                  <w:vAlign w:val="center"/>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Note - Definition for native vegetation is located in Schedule 1 Definitions.</w:t>
                  </w:r>
                </w:p>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8930A3" w:rsidRPr="00842FE9" w:rsidRDefault="008930A3" w:rsidP="00842FE9">
            <w:pPr>
              <w:spacing w:before="100" w:beforeAutospacing="1" w:after="100" w:afterAutospacing="1" w:line="240" w:lineRule="auto"/>
              <w:rPr>
                <w:rFonts w:ascii="Arial" w:eastAsia="Times New Roman" w:hAnsi="Arial" w:cs="Arial"/>
                <w:vanish/>
                <w:color w:val="000000"/>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8930A3" w:rsidRPr="00842FE9" w:rsidTr="00842FE9">
              <w:trPr>
                <w:tblCellSpacing w:w="15" w:type="dxa"/>
              </w:trPr>
              <w:tc>
                <w:tcPr>
                  <w:tcW w:w="15098" w:type="dxa"/>
                  <w:shd w:val="clear" w:color="auto" w:fill="CCCCCC"/>
                  <w:vAlign w:val="center"/>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rsidR="008930A3" w:rsidRPr="00842FE9" w:rsidRDefault="008930A3" w:rsidP="00842FE9">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ecological value and connectivity</w:t>
            </w:r>
          </w:p>
        </w:tc>
        <w:tc>
          <w:tcPr>
            <w:tcW w:w="536"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avoids locating in a High Value Area or a Value Offset Area.  Where it is not practicable or reasonable for development to avoid </w:t>
            </w:r>
            <w:r w:rsidRPr="00842FE9">
              <w:rPr>
                <w:rFonts w:ascii="Arial" w:eastAsia="Times New Roman" w:hAnsi="Arial" w:cs="Arial"/>
                <w:sz w:val="20"/>
                <w:szCs w:val="20"/>
                <w:lang w:eastAsia="en-AU"/>
              </w:rPr>
              <w:lastRenderedPageBreak/>
              <w:t xml:space="preserve">establishing in these areas, development must ensure that: </w:t>
            </w:r>
          </w:p>
          <w:p w:rsidR="00842FE9" w:rsidRPr="00842FE9" w:rsidRDefault="00842FE9" w:rsidP="004F3171">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842FE9" w:rsidRPr="00842FE9" w:rsidRDefault="00842FE9" w:rsidP="004F3171">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 </w:t>
                  </w:r>
                  <w:r w:rsidRPr="00C730AA">
                    <w:rPr>
                      <w:rFonts w:ascii="Arial" w:eastAsia="Times New Roman" w:hAnsi="Arial" w:cs="Arial"/>
                      <w:sz w:val="18"/>
                      <w:szCs w:val="20"/>
                      <w:lang w:eastAsia="en-AU"/>
                    </w:rPr>
                    <w:t>Editor's note - This is not a requirement for an environmental offset under the Environmental Offsets Act 2014.</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rsidR="00842FE9" w:rsidRPr="00842FE9" w:rsidRDefault="00842FE9" w:rsidP="004F3171">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retaining habitat trees;</w:t>
            </w:r>
          </w:p>
          <w:p w:rsidR="00842FE9" w:rsidRPr="00842FE9" w:rsidRDefault="00842FE9" w:rsidP="004F3171">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contiguous patches of habitat;</w:t>
            </w:r>
          </w:p>
          <w:p w:rsidR="00842FE9" w:rsidRPr="00842FE9" w:rsidRDefault="00842FE9" w:rsidP="004F3171">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provide replacement and rehabilitation planting to improve connectivity;</w:t>
            </w:r>
          </w:p>
          <w:p w:rsidR="00842FE9" w:rsidRPr="00842FE9" w:rsidRDefault="00842FE9" w:rsidP="004F3171">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avoiding the creation of fragmented and isolated patches of habitat;</w:t>
            </w:r>
          </w:p>
          <w:p w:rsidR="00842FE9" w:rsidRPr="00842FE9" w:rsidRDefault="00842FE9" w:rsidP="004F3171">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Editor's note - Wildlife movement infrastructure may include refuge poles, tree </w:t>
                  </w:r>
                  <w:proofErr w:type="spellStart"/>
                  <w:r w:rsidRPr="00C730AA">
                    <w:rPr>
                      <w:rFonts w:ascii="Arial" w:eastAsia="Times New Roman" w:hAnsi="Arial" w:cs="Arial"/>
                      <w:sz w:val="18"/>
                      <w:szCs w:val="20"/>
                      <w:lang w:eastAsia="en-AU"/>
                    </w:rPr>
                    <w:t>boulevarding</w:t>
                  </w:r>
                  <w:proofErr w:type="spellEnd"/>
                  <w:r w:rsidRPr="00C730AA">
                    <w:rPr>
                      <w:rFonts w:ascii="Arial" w:eastAsia="Times New Roman" w:hAnsi="Arial" w:cs="Arial"/>
                      <w:sz w:val="18"/>
                      <w:szCs w:val="20"/>
                      <w:lang w:eastAsia="en-AU"/>
                    </w:rPr>
                    <w:t xml:space="preserve">, ‘stepping stone’ vegetation plantings, tunnels, appropriate wildlife fencing; culverts with ledges, underpasses, overpasses, land bridges and rope bridges. Further </w:t>
                  </w:r>
                  <w:r w:rsidRPr="00C730AA">
                    <w:rPr>
                      <w:rFonts w:ascii="Arial" w:eastAsia="Times New Roman" w:hAnsi="Arial" w:cs="Arial"/>
                      <w:sz w:val="18"/>
                      <w:szCs w:val="20"/>
                      <w:lang w:eastAsia="en-AU"/>
                    </w:rPr>
                    <w:lastRenderedPageBreak/>
                    <w:t xml:space="preserve">information is provided in Planning scheme policy – Environmental areas.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and habitat protection</w:t>
            </w:r>
          </w:p>
        </w:tc>
        <w:tc>
          <w:tcPr>
            <w:tcW w:w="536"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842FE9" w:rsidRPr="00842FE9" w:rsidRDefault="00842FE9" w:rsidP="004F3171">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rehabilitate, revegetate, restore and enhance an area to ensure it continues to function as a viable and healthy habitat area;</w:t>
            </w:r>
          </w:p>
          <w:p w:rsidR="00842FE9" w:rsidRPr="00842FE9" w:rsidRDefault="00842FE9" w:rsidP="004F3171">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842FE9" w:rsidRPr="00842FE9" w:rsidRDefault="00842FE9" w:rsidP="004F3171">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undertake rehabilitation, revegetation and restoration in accordance with the South East Queensland Ecological Restoration Framework.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ensures safe, unimpeded, convenient and ongoing wildlife movement and habitat connectivity by:</w:t>
            </w:r>
          </w:p>
          <w:p w:rsidR="00842FE9" w:rsidRPr="00842FE9" w:rsidRDefault="00842FE9" w:rsidP="004F317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contiguous patches of habitat;</w:t>
            </w:r>
          </w:p>
          <w:p w:rsidR="00842FE9" w:rsidRPr="00842FE9" w:rsidRDefault="00842FE9" w:rsidP="004F317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avoiding the creation of fragmented and isolated patches of habitat;</w:t>
            </w:r>
          </w:p>
          <w:p w:rsidR="00842FE9" w:rsidRPr="00842FE9" w:rsidRDefault="00842FE9" w:rsidP="004F317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wildlife movement infrastructure;</w:t>
            </w:r>
          </w:p>
          <w:p w:rsidR="00842FE9" w:rsidRPr="00842FE9" w:rsidRDefault="00842FE9" w:rsidP="004F317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replacement and rehabilitation planting to improve connectivity.</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and soil resource stability</w:t>
            </w:r>
          </w:p>
        </w:tc>
        <w:tc>
          <w:tcPr>
            <w:tcW w:w="536"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w:t>
            </w:r>
            <w:r w:rsidR="004B3352">
              <w:rPr>
                <w:rFonts w:ascii="Arial" w:eastAsia="Times New Roman" w:hAnsi="Arial" w:cs="Arial"/>
                <w:b/>
                <w:bCs/>
                <w:sz w:val="20"/>
                <w:szCs w:val="20"/>
                <w:lang w:eastAsia="en-AU"/>
              </w:rPr>
              <w:t>90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 not:</w:t>
            </w:r>
          </w:p>
          <w:p w:rsidR="00842FE9" w:rsidRPr="00842FE9" w:rsidRDefault="00842FE9" w:rsidP="004F3171">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result in soil erosion or land degradation;</w:t>
            </w:r>
          </w:p>
          <w:p w:rsidR="00842FE9" w:rsidRPr="00842FE9" w:rsidRDefault="00842FE9" w:rsidP="004F3171">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leave cleared land exposed for an unreasonable period of time but is rehabilitated in a timely manner.</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and water quality</w:t>
            </w:r>
          </w:p>
        </w:tc>
        <w:tc>
          <w:tcPr>
            <w:tcW w:w="536"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maintains or improves the quality of groundwater and surface water within, and downstream, of a site by:</w:t>
            </w:r>
          </w:p>
          <w:p w:rsidR="00842FE9" w:rsidRPr="00842FE9" w:rsidRDefault="00842FE9" w:rsidP="004F317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rsidR="00842FE9" w:rsidRPr="00842FE9" w:rsidRDefault="00842FE9" w:rsidP="004F317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avoiding or minimising changes to landforms to maintain hydrological water flows;</w:t>
            </w:r>
          </w:p>
          <w:p w:rsidR="00842FE9" w:rsidRPr="00842FE9" w:rsidRDefault="00842FE9" w:rsidP="004F317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adopting suitable measures to exclude livestock from entering a waterbody where a site is being used for animal husbandry</w:t>
            </w:r>
            <w:r w:rsidRPr="00842FE9">
              <w:rPr>
                <w:rFonts w:ascii="Arial" w:eastAsia="Times New Roman" w:hAnsi="Arial" w:cs="Arial"/>
                <w:sz w:val="20"/>
                <w:szCs w:val="20"/>
                <w:vertAlign w:val="superscript"/>
                <w:lang w:eastAsia="en-AU"/>
              </w:rPr>
              <w:t>(</w:t>
            </w:r>
            <w:hyperlink r:id="rId56"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842FE9">
                <w:rPr>
                  <w:rFonts w:ascii="Arial" w:eastAsia="Times New Roman" w:hAnsi="Arial" w:cs="Arial"/>
                  <w:color w:val="0000FF"/>
                  <w:sz w:val="20"/>
                  <w:szCs w:val="20"/>
                  <w:vertAlign w:val="superscript"/>
                  <w:lang w:eastAsia="en-AU"/>
                </w:rPr>
                <w:t>4</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and animal keeping</w:t>
            </w:r>
            <w:r w:rsidRPr="00842FE9">
              <w:rPr>
                <w:rFonts w:ascii="Arial" w:eastAsia="Times New Roman" w:hAnsi="Arial" w:cs="Arial"/>
                <w:sz w:val="20"/>
                <w:szCs w:val="20"/>
                <w:vertAlign w:val="superscript"/>
                <w:lang w:eastAsia="en-AU"/>
              </w:rPr>
              <w:t>(</w:t>
            </w:r>
            <w:hyperlink r:id="rId57" w:anchor="target-d60297e447140" w:tooltip="Animal keeping - Premises used for boarding, breeding or training of animals.  The use may include ancillary temporary or permanent holding facilities on the same site and ancillary repair and servicing of machinery." w:history="1">
              <w:r w:rsidRPr="00842FE9">
                <w:rPr>
                  <w:rFonts w:ascii="Arial" w:eastAsia="Times New Roman" w:hAnsi="Arial" w:cs="Arial"/>
                  <w:color w:val="0000FF"/>
                  <w:sz w:val="20"/>
                  <w:szCs w:val="20"/>
                  <w:vertAlign w:val="superscript"/>
                  <w:lang w:eastAsia="en-AU"/>
                </w:rPr>
                <w:t>5</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activities.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minimises adverse impacts of stormwater run-off on water quality by:</w:t>
            </w:r>
          </w:p>
          <w:p w:rsidR="00842FE9" w:rsidRPr="00842FE9" w:rsidRDefault="00842FE9" w:rsidP="004F317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minimising flow velocity to reduce erosion;</w:t>
            </w:r>
          </w:p>
          <w:p w:rsidR="00842FE9" w:rsidRPr="00842FE9" w:rsidRDefault="00842FE9" w:rsidP="004F317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minimising hard surface areas;</w:t>
            </w:r>
          </w:p>
          <w:p w:rsidR="00842FE9" w:rsidRPr="00842FE9" w:rsidRDefault="00842FE9" w:rsidP="004F317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maximising the use of permeable surfaces;</w:t>
            </w:r>
          </w:p>
          <w:p w:rsidR="00842FE9" w:rsidRPr="00842FE9" w:rsidRDefault="00842FE9" w:rsidP="004F317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incorporating sediment retention devices;</w:t>
            </w:r>
          </w:p>
          <w:p w:rsidR="00842FE9" w:rsidRPr="00842FE9" w:rsidRDefault="00842FE9" w:rsidP="004F317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minimising channelled flow.</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and access, edge effects and urban heat island effects</w:t>
            </w:r>
          </w:p>
        </w:tc>
        <w:tc>
          <w:tcPr>
            <w:tcW w:w="536"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w:t>
            </w:r>
            <w:r w:rsidR="004B3352">
              <w:rPr>
                <w:rFonts w:ascii="Arial" w:eastAsia="Times New Roman" w:hAnsi="Arial" w:cs="Arial"/>
                <w:b/>
                <w:bCs/>
                <w:sz w:val="20"/>
                <w:szCs w:val="20"/>
                <w:lang w:eastAsia="en-AU"/>
              </w:rPr>
              <w:t>93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minimises potential adverse ‘edge effects’ on ecological values by:</w:t>
            </w:r>
          </w:p>
          <w:p w:rsidR="00842FE9" w:rsidRPr="00842FE9" w:rsidRDefault="00842FE9" w:rsidP="004F317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dense planting buffers of native vegetation between a development and environmental areas;</w:t>
            </w:r>
          </w:p>
          <w:p w:rsidR="00842FE9" w:rsidRPr="00842FE9" w:rsidRDefault="00842FE9" w:rsidP="004F317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842FE9" w:rsidRPr="00842FE9" w:rsidRDefault="00842FE9" w:rsidP="004F317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restoring, rehabilitating and increasing the size of existing patches of native vegetation;</w:t>
            </w:r>
          </w:p>
          <w:p w:rsidR="00842FE9" w:rsidRPr="00842FE9" w:rsidRDefault="00842FE9" w:rsidP="004F317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ensuring that buildings and access (public and vehicle) are setback as far as possible from environmental areas and corridors;</w:t>
            </w:r>
          </w:p>
          <w:p w:rsidR="00842FE9" w:rsidRPr="00842FE9" w:rsidRDefault="00842FE9" w:rsidP="004F317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shd w:val="clear" w:color="auto" w:fill="FFFFFF"/>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842FE9" w:rsidRPr="00842FE9" w:rsidRDefault="00842FE9" w:rsidP="004F317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pervious surfaces;</w:t>
            </w:r>
          </w:p>
          <w:p w:rsidR="00842FE9" w:rsidRPr="00842FE9" w:rsidRDefault="00842FE9" w:rsidP="004F317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deeply planted vegetation buffers and green linkage opportunities;</w:t>
            </w:r>
          </w:p>
          <w:p w:rsidR="00842FE9" w:rsidRPr="00842FE9" w:rsidRDefault="00842FE9" w:rsidP="004F317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landscaping with local native plant species to achieve well-shaded urban places;</w:t>
            </w:r>
          </w:p>
          <w:p w:rsidR="00842FE9" w:rsidRPr="00842FE9" w:rsidRDefault="00842FE9" w:rsidP="004F317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increasing the service extent of the urban forest canopy.</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and Matters of Local Environmental Significance (MLES) environmental offsets</w:t>
            </w:r>
          </w:p>
        </w:tc>
        <w:tc>
          <w:tcPr>
            <w:tcW w:w="536"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Offsets Act 2014, apply.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8930A3" w:rsidRPr="00842FE9" w:rsidTr="00842FE9">
              <w:trPr>
                <w:tblCellSpacing w:w="15" w:type="dxa"/>
              </w:trPr>
              <w:tc>
                <w:tcPr>
                  <w:tcW w:w="15098" w:type="dxa"/>
                  <w:shd w:val="clear" w:color="auto" w:fill="CCCCCC"/>
                  <w:vAlign w:val="center"/>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8930A3" w:rsidRPr="00842FE9" w:rsidRDefault="008930A3"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will:</w:t>
            </w:r>
          </w:p>
          <w:p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protect the fabric and setting of the heritage site, object or building;</w:t>
            </w:r>
          </w:p>
          <w:p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be consistent with the form, scale and style of the heritage site, object or building;</w:t>
            </w:r>
          </w:p>
          <w:p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utilise similar materials to those existing, or where this is not reasonable or practicable, neutral materials and finishes;</w:t>
            </w:r>
          </w:p>
          <w:p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incorporate complementary elements, detailing and ornamentation to those present on the heritage site, object or building;</w:t>
            </w:r>
          </w:p>
          <w:p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retain public access where this is currently provided.</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4B3352">
              <w:rPr>
                <w:rFonts w:ascii="Arial" w:eastAsia="Times New Roman" w:hAnsi="Arial" w:cs="Arial"/>
                <w:b/>
                <w:bCs/>
                <w:sz w:val="20"/>
                <w:szCs w:val="20"/>
                <w:lang w:eastAsia="en-AU"/>
              </w:rPr>
              <w:t>97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55"/>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A cultural heritage conservation management plan for the preservation, maintenance, repair and restoration of a </w:t>
                  </w:r>
                  <w:r w:rsidRPr="00842FE9">
                    <w:rPr>
                      <w:rFonts w:ascii="Arial" w:eastAsia="Times New Roman" w:hAnsi="Arial" w:cs="Arial"/>
                      <w:sz w:val="20"/>
                      <w:szCs w:val="20"/>
                      <w:lang w:eastAsia="en-AU"/>
                    </w:rPr>
                    <w:lastRenderedPageBreak/>
                    <w:t xml:space="preserve">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Demolition and removal is only considered where:</w:t>
            </w:r>
          </w:p>
          <w:p w:rsidR="00842FE9" w:rsidRPr="00842FE9" w:rsidRDefault="00842FE9" w:rsidP="004F317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842FE9" w:rsidRPr="00842FE9" w:rsidRDefault="00842FE9" w:rsidP="004F317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842FE9" w:rsidRPr="00842FE9" w:rsidRDefault="00842FE9" w:rsidP="004F317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limited demolition is performed in the course of repairs, maintenance or restoration; or</w:t>
            </w:r>
          </w:p>
          <w:p w:rsidR="00842FE9" w:rsidRPr="00842FE9" w:rsidRDefault="00842FE9" w:rsidP="004F317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demolition is performed following a catastrophic event which substantially destroys the building or object.</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PO9</w:t>
            </w:r>
            <w:r w:rsidR="004B3352">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Infrastructure buffers (refer Overlay map - Infrastructure buffers to determine if the following assessment criteria apply)</w:t>
            </w: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w:t>
            </w:r>
            <w:r w:rsidR="004B3352">
              <w:rPr>
                <w:rFonts w:ascii="Arial" w:eastAsia="Times New Roman" w:hAnsi="Arial" w:cs="Arial"/>
                <w:b/>
                <w:bCs/>
                <w:sz w:val="20"/>
                <w:szCs w:val="20"/>
                <w:lang w:eastAsia="en-AU"/>
              </w:rPr>
              <w:t>100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within a Pumping station buffer is located, designed and constructed to:</w:t>
            </w:r>
          </w:p>
          <w:p w:rsidR="00842FE9" w:rsidRPr="00842FE9" w:rsidRDefault="00842FE9" w:rsidP="004F3171">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2008; </w:t>
            </w:r>
          </w:p>
          <w:p w:rsidR="00842FE9" w:rsidRPr="00842FE9" w:rsidRDefault="00842FE9" w:rsidP="004F3171">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ensure that noise impacts on the amenity of the development met the indoor noise objectives set out in the Environmental Protection (Noise) Policy 2008.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100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 not involve the construction of any buildings or structures within a Pumping station buffer.</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101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w:t>
            </w:r>
          </w:p>
          <w:p w:rsidR="00842FE9" w:rsidRPr="00842FE9" w:rsidRDefault="00842FE9" w:rsidP="004F317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not result in the removal of a significant tree;</w:t>
            </w:r>
          </w:p>
          <w:p w:rsidR="00842FE9" w:rsidRPr="00842FE9" w:rsidRDefault="00842FE9" w:rsidP="004F317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not occur within 20m of a protected tree;</w:t>
            </w:r>
          </w:p>
          <w:p w:rsidR="00842FE9" w:rsidRPr="00842FE9" w:rsidRDefault="00842FE9" w:rsidP="004F317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involve pruning of a tree in accordance with Australian Standard AS 4373-2007 – Pruning of Amenity Trees.</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8930A3" w:rsidRPr="00842FE9" w:rsidTr="00842FE9">
              <w:trPr>
                <w:tblCellSpacing w:w="15" w:type="dxa"/>
              </w:trPr>
              <w:tc>
                <w:tcPr>
                  <w:tcW w:w="15098" w:type="dxa"/>
                  <w:vAlign w:val="center"/>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8930A3" w:rsidRPr="00842FE9" w:rsidRDefault="008930A3"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w:t>
            </w:r>
          </w:p>
          <w:p w:rsidR="00842FE9" w:rsidRPr="00842FE9" w:rsidRDefault="00842FE9" w:rsidP="004F3171">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minimises the risk to persons from overland flow;</w:t>
            </w:r>
          </w:p>
          <w:p w:rsidR="00842FE9" w:rsidRPr="00842FE9" w:rsidRDefault="00842FE9" w:rsidP="004F3171">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 xml:space="preserve">does not increase the potential for damage from overland flow either on the premises or other premises, public land, watercourses, roads or infrastructure.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w:t>
            </w:r>
          </w:p>
          <w:p w:rsidR="00842FE9" w:rsidRPr="00842FE9" w:rsidRDefault="00842FE9" w:rsidP="004F3171">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842FE9" w:rsidRPr="00842FE9" w:rsidRDefault="00842FE9" w:rsidP="004F3171">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C730AA">
                    <w:rPr>
                      <w:rFonts w:ascii="Arial" w:eastAsia="Times New Roman" w:hAnsi="Arial" w:cs="Arial"/>
                      <w:sz w:val="18"/>
                      <w:szCs w:val="20"/>
                      <w:lang w:eastAsia="en-AU"/>
                    </w:rPr>
                    <w:t>upstream, downstream or surrounding premises</w:t>
                  </w:r>
                  <w:proofErr w:type="gramEnd"/>
                  <w:r w:rsidRPr="00C730AA">
                    <w:rPr>
                      <w:rFonts w:ascii="Arial" w:eastAsia="Times New Roman" w:hAnsi="Arial" w:cs="Arial"/>
                      <w:sz w:val="18"/>
                      <w:szCs w:val="20"/>
                      <w:lang w:eastAsia="en-AU"/>
                    </w:rPr>
                    <w:t xml:space="preserve">. </w:t>
                  </w:r>
                </w:p>
              </w:tc>
            </w:tr>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Reporting to be prepared in accordance with Planning scheme policy – Flood hazard, Coastal hazard and Overland flow.</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 not:</w:t>
            </w:r>
          </w:p>
          <w:p w:rsidR="00842FE9" w:rsidRPr="00842FE9" w:rsidRDefault="00842FE9" w:rsidP="004F317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directly, indirectly or cumulatively cause any increase in overland flow velocity or level;</w:t>
            </w:r>
          </w:p>
          <w:p w:rsidR="00842FE9" w:rsidRPr="00842FE9" w:rsidRDefault="00842FE9" w:rsidP="004F317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Open concrete drains greater than 1m in width are not an acceptable outcome, nor are any other design options that may increase scouring.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 xml:space="preserve">Development ensures that public safety and the risk to the environment are not adversely affected by a detrimental impact of overland flow on a hazardous chemical located or stored on the premises.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4B3352">
              <w:rPr>
                <w:rFonts w:ascii="Arial" w:eastAsia="Times New Roman" w:hAnsi="Arial" w:cs="Arial"/>
                <w:b/>
                <w:bCs/>
                <w:sz w:val="20"/>
                <w:szCs w:val="20"/>
                <w:lang w:eastAsia="en-AU"/>
              </w:rPr>
              <w:t>105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55"/>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106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are able to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C730AA">
                    <w:rPr>
                      <w:rFonts w:ascii="Arial" w:eastAsia="Times New Roman" w:hAnsi="Arial" w:cs="Arial"/>
                      <w:sz w:val="18"/>
                      <w:szCs w:val="20"/>
                      <w:lang w:eastAsia="en-AU"/>
                    </w:rPr>
                    <w:t>upstream, downstream or surrounding premises</w:t>
                  </w:r>
                  <w:proofErr w:type="gramEnd"/>
                  <w:r w:rsidRPr="00C730AA">
                    <w:rPr>
                      <w:rFonts w:ascii="Arial" w:eastAsia="Times New Roman" w:hAnsi="Arial" w:cs="Arial"/>
                      <w:sz w:val="18"/>
                      <w:szCs w:val="20"/>
                      <w:lang w:eastAsia="en-AU"/>
                    </w:rPr>
                    <w:t xml:space="preserve">. </w:t>
                  </w:r>
                </w:p>
              </w:tc>
            </w:tr>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Reporting to be prepared in accordance with Planning scheme policy – Flood hazard, Coastal hazard and Overland flow</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107</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842FE9" w:rsidRPr="00842FE9" w:rsidRDefault="00842FE9" w:rsidP="004F317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Urban area – Level III;</w:t>
            </w:r>
          </w:p>
          <w:p w:rsidR="00842FE9" w:rsidRPr="00842FE9" w:rsidRDefault="00842FE9" w:rsidP="004F317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Rural area – N/A;</w:t>
            </w:r>
          </w:p>
          <w:p w:rsidR="00842FE9" w:rsidRPr="00842FE9" w:rsidRDefault="00842FE9" w:rsidP="004F317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Industrial area – Level V;</w:t>
            </w:r>
          </w:p>
          <w:p w:rsidR="00842FE9" w:rsidRPr="00842FE9" w:rsidRDefault="00842FE9" w:rsidP="004F317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Commercial area – Level V.</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107</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protects the conveyance of overland flow such that an easement for drainage purposes is provided over:</w:t>
            </w:r>
          </w:p>
          <w:p w:rsidR="00842FE9" w:rsidRPr="00842FE9" w:rsidRDefault="00842FE9" w:rsidP="004F3171">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 stormwater pipe if the nominal pipe diameter exceeds 300mm;</w:t>
            </w:r>
          </w:p>
          <w:p w:rsidR="00842FE9" w:rsidRPr="00842FE9" w:rsidRDefault="00842FE9" w:rsidP="004F3171">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 overland flow path where it crosses more than one premises;</w:t>
            </w:r>
          </w:p>
          <w:p w:rsidR="00842FE9" w:rsidRPr="00842FE9" w:rsidRDefault="00842FE9" w:rsidP="004F3171">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Integrated design for details and examples.</w:t>
                  </w:r>
                </w:p>
              </w:tc>
            </w:tr>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Stormwater Drainage easement dimensions are provided in accordance with Section 3.8.5 of QUDM.</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Additional criteria for development for a Park</w:t>
            </w:r>
            <w:r w:rsidRPr="00842FE9">
              <w:rPr>
                <w:rFonts w:ascii="Arial" w:eastAsia="Times New Roman" w:hAnsi="Arial" w:cs="Arial"/>
                <w:b/>
                <w:bCs/>
                <w:sz w:val="20"/>
                <w:szCs w:val="20"/>
                <w:vertAlign w:val="superscript"/>
                <w:lang w:eastAsia="en-AU"/>
              </w:rPr>
              <w:t>(</w:t>
            </w:r>
            <w:hyperlink r:id="rId58"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42FE9">
                <w:rPr>
                  <w:rFonts w:ascii="Arial" w:eastAsia="Times New Roman" w:hAnsi="Arial" w:cs="Arial"/>
                  <w:color w:val="0000FF"/>
                  <w:sz w:val="20"/>
                  <w:szCs w:val="20"/>
                  <w:vertAlign w:val="superscript"/>
                  <w:lang w:eastAsia="en-AU"/>
                </w:rPr>
                <w:t>57</w:t>
              </w:r>
            </w:hyperlink>
            <w:r w:rsidRPr="00842FE9">
              <w:rPr>
                <w:rFonts w:ascii="Arial" w:eastAsia="Times New Roman" w:hAnsi="Arial" w:cs="Arial"/>
                <w:b/>
                <w:bCs/>
                <w:sz w:val="20"/>
                <w:szCs w:val="20"/>
                <w:vertAlign w:val="superscript"/>
                <w:lang w:eastAsia="en-AU"/>
              </w:rPr>
              <w:t>)</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PO10</w:t>
            </w:r>
            <w:r w:rsidR="00F46333">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for a Park</w:t>
            </w:r>
            <w:r w:rsidRPr="00842FE9">
              <w:rPr>
                <w:rFonts w:ascii="Arial" w:eastAsia="Times New Roman" w:hAnsi="Arial" w:cs="Arial"/>
                <w:sz w:val="20"/>
                <w:szCs w:val="20"/>
                <w:vertAlign w:val="superscript"/>
                <w:lang w:eastAsia="en-AU"/>
              </w:rPr>
              <w:t>(</w:t>
            </w:r>
            <w:hyperlink r:id="rId59"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42FE9">
                <w:rPr>
                  <w:rFonts w:ascii="Arial" w:eastAsia="Times New Roman" w:hAnsi="Arial" w:cs="Arial"/>
                  <w:color w:val="0000FF"/>
                  <w:sz w:val="20"/>
                  <w:szCs w:val="20"/>
                  <w:vertAlign w:val="superscript"/>
                  <w:lang w:eastAsia="en-AU"/>
                </w:rPr>
                <w:t>57</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ensures that the design and layout responds to the nature of the overland flow affecting the premises such that: </w:t>
            </w:r>
          </w:p>
          <w:p w:rsidR="00842FE9" w:rsidRPr="00842FE9" w:rsidRDefault="00842FE9" w:rsidP="004F3171">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public benefit and enjoyment is maximised;</w:t>
            </w:r>
          </w:p>
          <w:p w:rsidR="00842FE9" w:rsidRPr="00842FE9" w:rsidRDefault="00842FE9" w:rsidP="004F3171">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impacts on the asset life and integrity of park structures is minimised;</w:t>
            </w:r>
          </w:p>
          <w:p w:rsidR="00842FE9" w:rsidRPr="00842FE9" w:rsidRDefault="00842FE9" w:rsidP="004F3171">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maintenance and replacement costs are minimised.</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E10</w:t>
            </w:r>
            <w:r w:rsidR="00F46333">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for a Park</w:t>
            </w:r>
            <w:r w:rsidRPr="00842FE9">
              <w:rPr>
                <w:rFonts w:ascii="Arial" w:eastAsia="Times New Roman" w:hAnsi="Arial" w:cs="Arial"/>
                <w:sz w:val="20"/>
                <w:szCs w:val="20"/>
                <w:vertAlign w:val="superscript"/>
                <w:lang w:eastAsia="en-AU"/>
              </w:rPr>
              <w:t>(</w:t>
            </w:r>
            <w:hyperlink r:id="rId60"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42FE9">
                <w:rPr>
                  <w:rFonts w:ascii="Arial" w:eastAsia="Times New Roman" w:hAnsi="Arial" w:cs="Arial"/>
                  <w:color w:val="0000FF"/>
                  <w:sz w:val="20"/>
                  <w:szCs w:val="20"/>
                  <w:vertAlign w:val="superscript"/>
                  <w:lang w:eastAsia="en-AU"/>
                </w:rPr>
                <w:t>57</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Riparian and wetland setbacks</w:t>
            </w:r>
          </w:p>
        </w:tc>
        <w:tc>
          <w:tcPr>
            <w:tcW w:w="536"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F46333">
              <w:rPr>
                <w:rFonts w:ascii="Arial" w:eastAsia="Times New Roman" w:hAnsi="Arial" w:cs="Arial"/>
                <w:b/>
                <w:bCs/>
                <w:sz w:val="20"/>
                <w:szCs w:val="20"/>
                <w:lang w:eastAsia="en-AU"/>
              </w:rPr>
              <w:t>10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rsidR="00842FE9" w:rsidRPr="00842FE9" w:rsidRDefault="00842FE9" w:rsidP="004F3171">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impact on fauna habitats;</w:t>
            </w:r>
          </w:p>
          <w:p w:rsidR="00842FE9" w:rsidRPr="00842FE9" w:rsidRDefault="00842FE9" w:rsidP="004F3171">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impact on wildlife corridors and connectivity;</w:t>
            </w:r>
          </w:p>
          <w:p w:rsidR="00842FE9" w:rsidRPr="00842FE9" w:rsidRDefault="00842FE9" w:rsidP="004F3171">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impact on stream integrity;</w:t>
            </w:r>
          </w:p>
          <w:p w:rsidR="00842FE9" w:rsidRPr="00842FE9" w:rsidRDefault="00842FE9" w:rsidP="004F3171">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impact of opportunities for revegetation and rehabilitation planting;</w:t>
            </w:r>
          </w:p>
          <w:p w:rsidR="00842FE9" w:rsidRPr="00842FE9" w:rsidRDefault="00842FE9" w:rsidP="004F3171">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edge effects.</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F46333">
              <w:rPr>
                <w:rFonts w:ascii="Arial" w:eastAsia="Times New Roman" w:hAnsi="Arial" w:cs="Arial"/>
                <w:b/>
                <w:bCs/>
                <w:sz w:val="20"/>
                <w:szCs w:val="20"/>
                <w:lang w:eastAsia="en-AU"/>
              </w:rPr>
              <w:t>10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 not occur within:</w:t>
            </w:r>
          </w:p>
          <w:p w:rsidR="00842FE9" w:rsidRPr="00842FE9" w:rsidRDefault="00842FE9" w:rsidP="004F3171">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50m from top of bank for W1 waterway and drainage line</w:t>
            </w:r>
          </w:p>
          <w:p w:rsidR="00842FE9" w:rsidRPr="00842FE9" w:rsidRDefault="00842FE9" w:rsidP="004F3171">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30m from top of bank for W2 waterway and drainage line</w:t>
            </w:r>
          </w:p>
          <w:p w:rsidR="00842FE9" w:rsidRPr="00842FE9" w:rsidRDefault="00842FE9" w:rsidP="004F3171">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20m from top of bank for W3 waterway and drainage line</w:t>
            </w:r>
          </w:p>
          <w:p w:rsidR="00842FE9" w:rsidRPr="00842FE9" w:rsidRDefault="00842FE9" w:rsidP="004F3171">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55"/>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2F763E">
                    <w:rPr>
                      <w:rFonts w:ascii="Arial" w:eastAsia="Times New Roman" w:hAnsi="Arial" w:cs="Arial"/>
                      <w:sz w:val="18"/>
                      <w:szCs w:val="20"/>
                      <w:lang w:eastAsia="en-AU"/>
                    </w:rPr>
                    <w:t xml:space="preserve">Note - W1, W2 and W3 waterway and drainage lines, and wetlands are mapped on Schedule 2, Section 2.5 Overlay Maps – Riparian and wetland setbacks.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Scenic amenity - Regionally significant (Hills) and Locally important (Coast) (refer Overlay map - Scenic amenity to determine if the following assessment criteria apply)</w:t>
            </w: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PO1</w:t>
            </w:r>
            <w:r w:rsidR="00F46333">
              <w:rPr>
                <w:rFonts w:ascii="Arial" w:eastAsia="Times New Roman" w:hAnsi="Arial" w:cs="Arial"/>
                <w:b/>
                <w:bCs/>
                <w:sz w:val="20"/>
                <w:szCs w:val="20"/>
                <w:lang w:eastAsia="en-AU"/>
              </w:rPr>
              <w:t>11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Landscaping</w:t>
            </w:r>
          </w:p>
          <w:p w:rsidR="00842FE9" w:rsidRPr="00842FE9" w:rsidRDefault="00842FE9" w:rsidP="004F317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complements the coastal landscape character and amenity;</w:t>
            </w:r>
          </w:p>
          <w:p w:rsidR="00842FE9" w:rsidRPr="00842FE9" w:rsidRDefault="00842FE9" w:rsidP="004F317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has known resilience and robustness in the coastal environment;</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Fences and walls:</w:t>
            </w:r>
          </w:p>
          <w:p w:rsidR="00842FE9" w:rsidRPr="00842FE9" w:rsidRDefault="00842FE9" w:rsidP="004F3171">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 not appear visually dominant or conspicuous within its setting;</w:t>
            </w:r>
          </w:p>
          <w:p w:rsidR="00842FE9" w:rsidRPr="00842FE9" w:rsidRDefault="00842FE9" w:rsidP="004F3171">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reduce visual appearance through the use of built form articulation, setbacks, and plant screening;</w:t>
            </w:r>
          </w:p>
          <w:p w:rsidR="00842FE9" w:rsidRPr="00842FE9" w:rsidRDefault="00842FE9" w:rsidP="004F3171">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use materials and colours that are complementary to the coastal environment.</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Building design responds to the bayside location and complements the particular bayside character and amenity by adopting and incorporating a range of architectural character elements. </w:t>
            </w:r>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Vegetation that contributes to bayside character and identity are: </w:t>
            </w:r>
          </w:p>
          <w:p w:rsidR="00842FE9" w:rsidRPr="00842FE9" w:rsidRDefault="00842FE9" w:rsidP="004F3171">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retained;</w:t>
            </w:r>
          </w:p>
          <w:p w:rsidR="00842FE9" w:rsidRPr="00842FE9" w:rsidRDefault="00842FE9" w:rsidP="004F3171">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protected from development diminishing their significance.</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F46333">
              <w:rPr>
                <w:rFonts w:ascii="Arial" w:eastAsia="Times New Roman" w:hAnsi="Arial" w:cs="Arial"/>
                <w:b/>
                <w:bCs/>
                <w:sz w:val="20"/>
                <w:szCs w:val="20"/>
                <w:lang w:eastAsia="en-AU"/>
              </w:rPr>
              <w:t>11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Where located in the Locally Important (Coast) scenic amenity overlay:</w:t>
            </w:r>
          </w:p>
          <w:p w:rsidR="00842FE9" w:rsidRPr="00842FE9" w:rsidRDefault="00842FE9" w:rsidP="004F3171">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landscaping comprises indigenous coastal species;</w:t>
            </w:r>
          </w:p>
          <w:p w:rsidR="00842FE9" w:rsidRPr="00842FE9" w:rsidRDefault="00842FE9" w:rsidP="004F3171">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fences and walls are no higher than 1m; and</w:t>
            </w:r>
          </w:p>
          <w:p w:rsidR="00842FE9" w:rsidRPr="00842FE9" w:rsidRDefault="00842FE9" w:rsidP="004F3171">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existing pine trees, palm trees, mature fig and cotton trees are retained.</w:t>
            </w:r>
          </w:p>
          <w:p w:rsidR="00842FE9" w:rsidRPr="00842FE9" w:rsidRDefault="00842FE9" w:rsidP="004F3171">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over 12m in height, the building design includes the following architectural character elements: </w:t>
            </w:r>
          </w:p>
          <w:p w:rsidR="00842FE9" w:rsidRPr="00842FE9" w:rsidRDefault="00842FE9" w:rsidP="004F3171">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curving balcony edges and walls, strong vertical blades and wall planes;</w:t>
            </w:r>
          </w:p>
          <w:p w:rsidR="00842FE9" w:rsidRPr="00842FE9" w:rsidRDefault="00842FE9" w:rsidP="004F3171">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balcony roofs, wall articulation expressed with different colours, curves in plan and section, and window awnings;</w:t>
            </w:r>
          </w:p>
          <w:p w:rsidR="00842FE9" w:rsidRPr="00842FE9" w:rsidRDefault="00842FE9" w:rsidP="004F3171">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roof top outlooks, tensile structures as shading devices;</w:t>
            </w:r>
          </w:p>
          <w:p w:rsidR="00842FE9" w:rsidRPr="00842FE9" w:rsidRDefault="00842FE9" w:rsidP="004F3171">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lightweight structures use white frame elements in steel and timber, bold colour contrast.</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p>
    <w:p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p>
    <w:p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p>
    <w:p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p>
    <w:p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p>
    <w:p w:rsidR="00842FE9" w:rsidRP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r w:rsidRPr="00F46333">
        <w:rPr>
          <w:rFonts w:ascii="Arial" w:eastAsia="Times New Roman" w:hAnsi="Arial" w:cs="Arial"/>
          <w:b/>
          <w:sz w:val="20"/>
          <w:szCs w:val="20"/>
          <w:lang w:eastAsia="en-AU"/>
        </w:rPr>
        <w:lastRenderedPageBreak/>
        <w:t>Movement network figure</w:t>
      </w:r>
    </w:p>
    <w:p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r w:rsidRPr="00F46333">
        <w:rPr>
          <w:rFonts w:ascii="Arial" w:eastAsia="Times New Roman" w:hAnsi="Arial" w:cs="Arial"/>
          <w:b/>
          <w:sz w:val="20"/>
          <w:szCs w:val="20"/>
          <w:lang w:eastAsia="en-AU"/>
        </w:rPr>
        <w:t>Figure 1 - Mango Hill</w:t>
      </w:r>
    </w:p>
    <w:p w:rsidR="00F46333" w:rsidRDefault="00D76225" w:rsidP="00F46333">
      <w:pPr>
        <w:shd w:val="clear" w:color="auto" w:fill="FFFFFF"/>
        <w:spacing w:before="100" w:beforeAutospacing="1" w:after="100" w:afterAutospacing="1" w:line="240" w:lineRule="auto"/>
        <w:ind w:right="150"/>
        <w:jc w:val="center"/>
        <w:rPr>
          <w:rFonts w:ascii="Arial" w:eastAsia="Times New Roman" w:hAnsi="Arial" w:cs="Arial"/>
          <w:b/>
          <w:noProof/>
          <w:sz w:val="20"/>
          <w:szCs w:val="20"/>
          <w:lang w:eastAsia="en-AU"/>
        </w:rPr>
      </w:pPr>
      <w:r>
        <w:rPr>
          <w:noProof/>
        </w:rPr>
        <w:drawing>
          <wp:inline distT="0" distB="0" distL="0" distR="0">
            <wp:extent cx="7086600"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86600" cy="3200400"/>
                    </a:xfrm>
                    <a:prstGeom prst="rect">
                      <a:avLst/>
                    </a:prstGeom>
                    <a:noFill/>
                    <a:ln>
                      <a:noFill/>
                    </a:ln>
                  </pic:spPr>
                </pic:pic>
              </a:graphicData>
            </a:graphic>
          </wp:inline>
        </w:drawing>
      </w:r>
    </w:p>
    <w:p w:rsidR="00F46333" w:rsidRPr="00F46333" w:rsidRDefault="00F46333" w:rsidP="00F46333">
      <w:pPr>
        <w:rPr>
          <w:rFonts w:ascii="Arial" w:eastAsia="Times New Roman" w:hAnsi="Arial" w:cs="Arial"/>
          <w:sz w:val="20"/>
          <w:szCs w:val="20"/>
          <w:lang w:eastAsia="en-AU"/>
        </w:rPr>
      </w:pPr>
    </w:p>
    <w:p w:rsidR="00F46333" w:rsidRPr="00F46333" w:rsidRDefault="00F46333" w:rsidP="00F46333">
      <w:pPr>
        <w:rPr>
          <w:rFonts w:ascii="Arial" w:eastAsia="Times New Roman" w:hAnsi="Arial" w:cs="Arial"/>
          <w:sz w:val="20"/>
          <w:szCs w:val="20"/>
          <w:lang w:eastAsia="en-AU"/>
        </w:rPr>
      </w:pPr>
    </w:p>
    <w:p w:rsidR="00F46333" w:rsidRPr="00F46333" w:rsidRDefault="00F46333" w:rsidP="00F46333">
      <w:pPr>
        <w:rPr>
          <w:rFonts w:ascii="Arial" w:eastAsia="Times New Roman" w:hAnsi="Arial" w:cs="Arial"/>
          <w:sz w:val="20"/>
          <w:szCs w:val="20"/>
          <w:lang w:eastAsia="en-AU"/>
        </w:rPr>
      </w:pPr>
    </w:p>
    <w:p w:rsidR="00F46333" w:rsidRPr="00F46333" w:rsidRDefault="00F46333" w:rsidP="00F46333">
      <w:pPr>
        <w:rPr>
          <w:rFonts w:ascii="Arial" w:eastAsia="Times New Roman" w:hAnsi="Arial" w:cs="Arial"/>
          <w:sz w:val="20"/>
          <w:szCs w:val="20"/>
          <w:lang w:eastAsia="en-AU"/>
        </w:rPr>
      </w:pPr>
    </w:p>
    <w:p w:rsidR="00F46333" w:rsidRPr="00F46333" w:rsidRDefault="00F46333" w:rsidP="00F46333">
      <w:pPr>
        <w:tabs>
          <w:tab w:val="left" w:pos="5337"/>
        </w:tabs>
        <w:rPr>
          <w:rFonts w:ascii="Arial" w:eastAsia="Times New Roman" w:hAnsi="Arial" w:cs="Arial"/>
          <w:sz w:val="20"/>
          <w:szCs w:val="20"/>
          <w:lang w:eastAsia="en-AU"/>
        </w:rPr>
      </w:pPr>
      <w:r>
        <w:rPr>
          <w:rFonts w:ascii="Arial" w:eastAsia="Times New Roman" w:hAnsi="Arial" w:cs="Arial"/>
          <w:sz w:val="20"/>
          <w:szCs w:val="20"/>
          <w:lang w:eastAsia="en-AU"/>
        </w:rPr>
        <w:tab/>
      </w:r>
    </w:p>
    <w:sectPr w:rsidR="00F46333" w:rsidRPr="00F46333" w:rsidSect="00842FE9">
      <w:footerReference w:type="default" r:id="rId6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3802" w:rsidRDefault="00DE3802" w:rsidP="00FE7E57">
      <w:pPr>
        <w:spacing w:after="0" w:line="240" w:lineRule="auto"/>
      </w:pPr>
      <w:r>
        <w:separator/>
      </w:r>
    </w:p>
  </w:endnote>
  <w:endnote w:type="continuationSeparator" w:id="0">
    <w:p w:rsidR="00DE3802" w:rsidRDefault="00DE3802" w:rsidP="00FE7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30AA" w:rsidRPr="00FE7E57" w:rsidRDefault="00C730AA" w:rsidP="00FE7E57">
    <w:pPr>
      <w:pStyle w:val="Footer"/>
      <w:jc w:val="center"/>
      <w:rPr>
        <w:rFonts w:ascii="Arial" w:hAnsi="Arial" w:cs="Arial"/>
        <w:i/>
        <w:sz w:val="20"/>
        <w:szCs w:val="20"/>
      </w:rPr>
    </w:pPr>
    <w:r w:rsidRPr="00DB59B6">
      <w:rPr>
        <w:rFonts w:ascii="Arial" w:hAnsi="Arial" w:cs="Arial"/>
        <w:i/>
        <w:sz w:val="20"/>
        <w:szCs w:val="20"/>
      </w:rPr>
      <w:t>MBRC Planning Scheme</w:t>
    </w:r>
    <w:r>
      <w:rPr>
        <w:rFonts w:ascii="Arial" w:hAnsi="Arial" w:cs="Arial"/>
        <w:i/>
        <w:sz w:val="20"/>
        <w:szCs w:val="20"/>
      </w:rPr>
      <w:t xml:space="preserve"> Version </w:t>
    </w:r>
    <w:r w:rsidR="00655631">
      <w:rPr>
        <w:rFonts w:ascii="Arial" w:hAnsi="Arial" w:cs="Arial"/>
        <w:i/>
        <w:sz w:val="20"/>
        <w:szCs w:val="20"/>
      </w:rPr>
      <w:t>6</w:t>
    </w:r>
    <w:r w:rsidRPr="00DB59B6">
      <w:rPr>
        <w:rFonts w:ascii="Arial" w:hAnsi="Arial" w:cs="Arial"/>
        <w:i/>
        <w:sz w:val="20"/>
        <w:szCs w:val="20"/>
      </w:rPr>
      <w:t xml:space="preserve"> - Centre zone - </w:t>
    </w:r>
    <w:r>
      <w:rPr>
        <w:rFonts w:ascii="Arial" w:hAnsi="Arial" w:cs="Arial"/>
        <w:i/>
        <w:sz w:val="20"/>
        <w:szCs w:val="20"/>
      </w:rPr>
      <w:t>Local</w:t>
    </w:r>
    <w:r w:rsidRPr="00DB59B6">
      <w:rPr>
        <w:rFonts w:ascii="Arial" w:hAnsi="Arial" w:cs="Arial"/>
        <w:i/>
        <w:sz w:val="20"/>
        <w:szCs w:val="20"/>
      </w:rPr>
      <w:t xml:space="preserve"> centre precinct - Assessable</w:t>
    </w:r>
    <w:r w:rsidRPr="00DB59B6">
      <w:rPr>
        <w:rFonts w:ascii="Arial" w:hAnsi="Arial" w:cs="Arial"/>
        <w:i/>
        <w:sz w:val="20"/>
        <w:szCs w:val="20"/>
      </w:rPr>
      <w:tab/>
    </w:r>
    <w:r w:rsidRPr="00DB59B6">
      <w:rPr>
        <w:rFonts w:ascii="Arial" w:hAnsi="Arial" w:cs="Arial"/>
        <w:i/>
        <w:sz w:val="20"/>
        <w:szCs w:val="20"/>
      </w:rPr>
      <w:tab/>
    </w:r>
    <w:r w:rsidRPr="00DB59B6">
      <w:rPr>
        <w:rFonts w:ascii="Arial" w:hAnsi="Arial" w:cs="Arial"/>
        <w:i/>
        <w:sz w:val="20"/>
        <w:szCs w:val="20"/>
      </w:rPr>
      <w:tab/>
    </w:r>
    <w:r w:rsidRPr="00DB59B6">
      <w:rPr>
        <w:rFonts w:ascii="Arial" w:hAnsi="Arial" w:cs="Arial"/>
        <w:i/>
        <w:sz w:val="20"/>
        <w:szCs w:val="20"/>
      </w:rPr>
      <w:tab/>
    </w:r>
    <w:r w:rsidRPr="00DB59B6">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DB59B6">
          <w:rPr>
            <w:rFonts w:ascii="Arial" w:hAnsi="Arial" w:cs="Arial"/>
            <w:sz w:val="20"/>
            <w:szCs w:val="20"/>
          </w:rPr>
          <w:fldChar w:fldCharType="begin"/>
        </w:r>
        <w:r w:rsidRPr="00DB59B6">
          <w:rPr>
            <w:rFonts w:ascii="Arial" w:hAnsi="Arial" w:cs="Arial"/>
            <w:sz w:val="20"/>
            <w:szCs w:val="20"/>
          </w:rPr>
          <w:instrText xml:space="preserve"> PAGE   \* MERGEFORMAT </w:instrText>
        </w:r>
        <w:r w:rsidRPr="00DB59B6">
          <w:rPr>
            <w:rFonts w:ascii="Arial" w:hAnsi="Arial" w:cs="Arial"/>
            <w:sz w:val="20"/>
            <w:szCs w:val="20"/>
          </w:rPr>
          <w:fldChar w:fldCharType="separate"/>
        </w:r>
        <w:r>
          <w:rPr>
            <w:rFonts w:ascii="Arial" w:hAnsi="Arial" w:cs="Arial"/>
            <w:noProof/>
            <w:sz w:val="20"/>
            <w:szCs w:val="20"/>
          </w:rPr>
          <w:t>2</w:t>
        </w:r>
        <w:r w:rsidRPr="00DB59B6">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3802" w:rsidRDefault="00DE3802" w:rsidP="00FE7E57">
      <w:pPr>
        <w:spacing w:after="0" w:line="240" w:lineRule="auto"/>
      </w:pPr>
      <w:r>
        <w:separator/>
      </w:r>
    </w:p>
  </w:footnote>
  <w:footnote w:type="continuationSeparator" w:id="0">
    <w:p w:rsidR="00DE3802" w:rsidRDefault="00DE3802" w:rsidP="00FE7E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3F63"/>
    <w:multiLevelType w:val="multilevel"/>
    <w:tmpl w:val="095C57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74059F"/>
    <w:multiLevelType w:val="multilevel"/>
    <w:tmpl w:val="9B1031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08E6875"/>
    <w:multiLevelType w:val="multilevel"/>
    <w:tmpl w:val="4ED845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16C412D"/>
    <w:multiLevelType w:val="multilevel"/>
    <w:tmpl w:val="3B78E9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1B5241C"/>
    <w:multiLevelType w:val="multilevel"/>
    <w:tmpl w:val="0960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564BCD"/>
    <w:multiLevelType w:val="multilevel"/>
    <w:tmpl w:val="9E12A6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34645AF"/>
    <w:multiLevelType w:val="multilevel"/>
    <w:tmpl w:val="0554B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4212168"/>
    <w:multiLevelType w:val="multilevel"/>
    <w:tmpl w:val="B19AF3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51829F0"/>
    <w:multiLevelType w:val="multilevel"/>
    <w:tmpl w:val="342A91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561093B"/>
    <w:multiLevelType w:val="multilevel"/>
    <w:tmpl w:val="853601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57B6C28"/>
    <w:multiLevelType w:val="multilevel"/>
    <w:tmpl w:val="20C0A7A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6C6010D"/>
    <w:multiLevelType w:val="multilevel"/>
    <w:tmpl w:val="FD08A0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6DE205F"/>
    <w:multiLevelType w:val="multilevel"/>
    <w:tmpl w:val="499AE7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97743C1"/>
    <w:multiLevelType w:val="multilevel"/>
    <w:tmpl w:val="132CEC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99A7EB4"/>
    <w:multiLevelType w:val="multilevel"/>
    <w:tmpl w:val="1486C8F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A13256F"/>
    <w:multiLevelType w:val="multilevel"/>
    <w:tmpl w:val="7D464D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AFA5874"/>
    <w:multiLevelType w:val="multilevel"/>
    <w:tmpl w:val="5EEAB3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BA61396"/>
    <w:multiLevelType w:val="multilevel"/>
    <w:tmpl w:val="3AF8B69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D006599"/>
    <w:multiLevelType w:val="multilevel"/>
    <w:tmpl w:val="D09C70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0DBD2F76"/>
    <w:multiLevelType w:val="multilevel"/>
    <w:tmpl w:val="14B01D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E684C8F"/>
    <w:multiLevelType w:val="multilevel"/>
    <w:tmpl w:val="9F74A8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FA67356"/>
    <w:multiLevelType w:val="multilevel"/>
    <w:tmpl w:val="DAA4554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09422D1"/>
    <w:multiLevelType w:val="multilevel"/>
    <w:tmpl w:val="AAC020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0AB1E76"/>
    <w:multiLevelType w:val="multilevel"/>
    <w:tmpl w:val="7BD05E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11D48A8"/>
    <w:multiLevelType w:val="multilevel"/>
    <w:tmpl w:val="3656CD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27A12F3"/>
    <w:multiLevelType w:val="multilevel"/>
    <w:tmpl w:val="6E4A89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7" w15:restartNumberingAfterBreak="0">
    <w:nsid w:val="175E209D"/>
    <w:multiLevelType w:val="multilevel"/>
    <w:tmpl w:val="A32EBA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7ED059B"/>
    <w:multiLevelType w:val="multilevel"/>
    <w:tmpl w:val="936C30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877356A"/>
    <w:multiLevelType w:val="multilevel"/>
    <w:tmpl w:val="C03C74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9463A80"/>
    <w:multiLevelType w:val="multilevel"/>
    <w:tmpl w:val="243C54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C593EB4"/>
    <w:multiLevelType w:val="multilevel"/>
    <w:tmpl w:val="8A1254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1E1B1B64"/>
    <w:multiLevelType w:val="multilevel"/>
    <w:tmpl w:val="227447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1EE90D05"/>
    <w:multiLevelType w:val="multilevel"/>
    <w:tmpl w:val="5108F9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1F3A38E3"/>
    <w:multiLevelType w:val="multilevel"/>
    <w:tmpl w:val="5B5A01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0046421"/>
    <w:multiLevelType w:val="multilevel"/>
    <w:tmpl w:val="342873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2402C24"/>
    <w:multiLevelType w:val="multilevel"/>
    <w:tmpl w:val="25660D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29D2500"/>
    <w:multiLevelType w:val="multilevel"/>
    <w:tmpl w:val="3CD4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34415B3"/>
    <w:multiLevelType w:val="multilevel"/>
    <w:tmpl w:val="619C18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42E2D0C"/>
    <w:multiLevelType w:val="multilevel"/>
    <w:tmpl w:val="A796B1B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5B6617E"/>
    <w:multiLevelType w:val="multilevel"/>
    <w:tmpl w:val="C640F8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6EE43E0"/>
    <w:multiLevelType w:val="multilevel"/>
    <w:tmpl w:val="3E9A04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9363CD7"/>
    <w:multiLevelType w:val="multilevel"/>
    <w:tmpl w:val="A2422754"/>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2A8144D9"/>
    <w:multiLevelType w:val="multilevel"/>
    <w:tmpl w:val="FD84366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2CA33509"/>
    <w:multiLevelType w:val="multilevel"/>
    <w:tmpl w:val="B720ED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2FE63BAE"/>
    <w:multiLevelType w:val="multilevel"/>
    <w:tmpl w:val="71E6F5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0D92BAE"/>
    <w:multiLevelType w:val="multilevel"/>
    <w:tmpl w:val="E78EC48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1E26EB7"/>
    <w:multiLevelType w:val="multilevel"/>
    <w:tmpl w:val="4ABA2E2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59B491F"/>
    <w:multiLevelType w:val="multilevel"/>
    <w:tmpl w:val="C7E88C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8695D4C"/>
    <w:multiLevelType w:val="multilevel"/>
    <w:tmpl w:val="FE2A3E1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A29077A"/>
    <w:multiLevelType w:val="multilevel"/>
    <w:tmpl w:val="F782F9E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AD13109"/>
    <w:multiLevelType w:val="multilevel"/>
    <w:tmpl w:val="EADC87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C542D9C"/>
    <w:multiLevelType w:val="multilevel"/>
    <w:tmpl w:val="D40EDA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CA42DBC"/>
    <w:multiLevelType w:val="multilevel"/>
    <w:tmpl w:val="6F56CB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3EA91E0D"/>
    <w:multiLevelType w:val="multilevel"/>
    <w:tmpl w:val="2BF49F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1B31F16"/>
    <w:multiLevelType w:val="multilevel"/>
    <w:tmpl w:val="A216AD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432073C"/>
    <w:multiLevelType w:val="multilevel"/>
    <w:tmpl w:val="91D050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5BB4F62"/>
    <w:multiLevelType w:val="multilevel"/>
    <w:tmpl w:val="54EAF1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70B256F"/>
    <w:multiLevelType w:val="multilevel"/>
    <w:tmpl w:val="8C9E2C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7A54404"/>
    <w:multiLevelType w:val="multilevel"/>
    <w:tmpl w:val="FE36E7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7EA28DF"/>
    <w:multiLevelType w:val="multilevel"/>
    <w:tmpl w:val="5EC635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85649E6"/>
    <w:multiLevelType w:val="multilevel"/>
    <w:tmpl w:val="A0544C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AA859CA"/>
    <w:multiLevelType w:val="multilevel"/>
    <w:tmpl w:val="C3A043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D242D96"/>
    <w:multiLevelType w:val="multilevel"/>
    <w:tmpl w:val="30DCCB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D2E1110"/>
    <w:multiLevelType w:val="multilevel"/>
    <w:tmpl w:val="7AA45ED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FBC346E"/>
    <w:multiLevelType w:val="multilevel"/>
    <w:tmpl w:val="2CAE83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0A87CB3"/>
    <w:multiLevelType w:val="multilevel"/>
    <w:tmpl w:val="422AC8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31A44C3"/>
    <w:multiLevelType w:val="multilevel"/>
    <w:tmpl w:val="3B7EE4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3774F8C"/>
    <w:multiLevelType w:val="multilevel"/>
    <w:tmpl w:val="F586BF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3F52458"/>
    <w:multiLevelType w:val="multilevel"/>
    <w:tmpl w:val="FE84B1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6A00BA2"/>
    <w:multiLevelType w:val="multilevel"/>
    <w:tmpl w:val="DC788D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7343F13"/>
    <w:multiLevelType w:val="multilevel"/>
    <w:tmpl w:val="07CA1C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78F5FC9"/>
    <w:multiLevelType w:val="multilevel"/>
    <w:tmpl w:val="E0DCD6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BE52B09"/>
    <w:multiLevelType w:val="multilevel"/>
    <w:tmpl w:val="69CAE7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CAA2651"/>
    <w:multiLevelType w:val="multilevel"/>
    <w:tmpl w:val="547C80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CC81B9F"/>
    <w:multiLevelType w:val="multilevel"/>
    <w:tmpl w:val="8DCC56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D863030"/>
    <w:multiLevelType w:val="multilevel"/>
    <w:tmpl w:val="C8C4B8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5FFD294D"/>
    <w:multiLevelType w:val="multilevel"/>
    <w:tmpl w:val="33000D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0A20531"/>
    <w:multiLevelType w:val="multilevel"/>
    <w:tmpl w:val="9376BD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11644E9"/>
    <w:multiLevelType w:val="multilevel"/>
    <w:tmpl w:val="AB5A35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1676948"/>
    <w:multiLevelType w:val="multilevel"/>
    <w:tmpl w:val="6C36F6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38D722B"/>
    <w:multiLevelType w:val="multilevel"/>
    <w:tmpl w:val="5BE82FC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39F2421"/>
    <w:multiLevelType w:val="multilevel"/>
    <w:tmpl w:val="A15CE928"/>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3BF631A"/>
    <w:multiLevelType w:val="multilevel"/>
    <w:tmpl w:val="316EDA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3F441AE"/>
    <w:multiLevelType w:val="multilevel"/>
    <w:tmpl w:val="CB9A83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64002CA6"/>
    <w:multiLevelType w:val="multilevel"/>
    <w:tmpl w:val="4380E0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64473476"/>
    <w:multiLevelType w:val="multilevel"/>
    <w:tmpl w:val="A55A070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45D0CE4"/>
    <w:multiLevelType w:val="multilevel"/>
    <w:tmpl w:val="5D24A2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5D744A6"/>
    <w:multiLevelType w:val="multilevel"/>
    <w:tmpl w:val="BFCECD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8E14791"/>
    <w:multiLevelType w:val="multilevel"/>
    <w:tmpl w:val="7A2C50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9DA0AFB"/>
    <w:multiLevelType w:val="multilevel"/>
    <w:tmpl w:val="ED4E7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A383744"/>
    <w:multiLevelType w:val="multilevel"/>
    <w:tmpl w:val="CB4257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6B626C04"/>
    <w:multiLevelType w:val="multilevel"/>
    <w:tmpl w:val="449C6C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D081AA6"/>
    <w:multiLevelType w:val="multilevel"/>
    <w:tmpl w:val="F56843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6E230C96"/>
    <w:multiLevelType w:val="multilevel"/>
    <w:tmpl w:val="2168EC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6EA92802"/>
    <w:multiLevelType w:val="multilevel"/>
    <w:tmpl w:val="03FAF24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6FC355EE"/>
    <w:multiLevelType w:val="multilevel"/>
    <w:tmpl w:val="C3FAD0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18263AE"/>
    <w:multiLevelType w:val="multilevel"/>
    <w:tmpl w:val="A6684E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3D344A8"/>
    <w:multiLevelType w:val="multilevel"/>
    <w:tmpl w:val="6888AF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4941867"/>
    <w:multiLevelType w:val="multilevel"/>
    <w:tmpl w:val="CB04EE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4FC2BA6"/>
    <w:multiLevelType w:val="multilevel"/>
    <w:tmpl w:val="5FBE94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65E4C7C"/>
    <w:multiLevelType w:val="multilevel"/>
    <w:tmpl w:val="E5129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7664DC8"/>
    <w:multiLevelType w:val="multilevel"/>
    <w:tmpl w:val="537C2C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EBE19D3"/>
    <w:multiLevelType w:val="multilevel"/>
    <w:tmpl w:val="D19CDF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4"/>
  </w:num>
  <w:num w:numId="2">
    <w:abstractNumId w:val="2"/>
  </w:num>
  <w:num w:numId="3">
    <w:abstractNumId w:val="34"/>
  </w:num>
  <w:num w:numId="4">
    <w:abstractNumId w:val="19"/>
  </w:num>
  <w:num w:numId="5">
    <w:abstractNumId w:val="28"/>
  </w:num>
  <w:num w:numId="6">
    <w:abstractNumId w:val="40"/>
  </w:num>
  <w:num w:numId="7">
    <w:abstractNumId w:val="58"/>
  </w:num>
  <w:num w:numId="8">
    <w:abstractNumId w:val="59"/>
  </w:num>
  <w:num w:numId="9">
    <w:abstractNumId w:val="71"/>
  </w:num>
  <w:num w:numId="10">
    <w:abstractNumId w:val="16"/>
  </w:num>
  <w:num w:numId="11">
    <w:abstractNumId w:val="45"/>
  </w:num>
  <w:num w:numId="12">
    <w:abstractNumId w:val="89"/>
  </w:num>
  <w:num w:numId="13">
    <w:abstractNumId w:val="6"/>
  </w:num>
  <w:num w:numId="14">
    <w:abstractNumId w:val="90"/>
  </w:num>
  <w:num w:numId="15">
    <w:abstractNumId w:val="10"/>
  </w:num>
  <w:num w:numId="16">
    <w:abstractNumId w:val="70"/>
  </w:num>
  <w:num w:numId="17">
    <w:abstractNumId w:val="12"/>
  </w:num>
  <w:num w:numId="18">
    <w:abstractNumId w:val="84"/>
  </w:num>
  <w:num w:numId="19">
    <w:abstractNumId w:val="82"/>
  </w:num>
  <w:num w:numId="20">
    <w:abstractNumId w:val="5"/>
  </w:num>
  <w:num w:numId="21">
    <w:abstractNumId w:val="3"/>
  </w:num>
  <w:num w:numId="22">
    <w:abstractNumId w:val="35"/>
  </w:num>
  <w:num w:numId="23">
    <w:abstractNumId w:val="14"/>
  </w:num>
  <w:num w:numId="24">
    <w:abstractNumId w:val="81"/>
  </w:num>
  <w:num w:numId="25">
    <w:abstractNumId w:val="21"/>
  </w:num>
  <w:num w:numId="26">
    <w:abstractNumId w:val="95"/>
  </w:num>
  <w:num w:numId="27">
    <w:abstractNumId w:val="51"/>
  </w:num>
  <w:num w:numId="28">
    <w:abstractNumId w:val="8"/>
  </w:num>
  <w:num w:numId="29">
    <w:abstractNumId w:val="7"/>
  </w:num>
  <w:num w:numId="30">
    <w:abstractNumId w:val="32"/>
  </w:num>
  <w:num w:numId="31">
    <w:abstractNumId w:val="1"/>
  </w:num>
  <w:num w:numId="32">
    <w:abstractNumId w:val="65"/>
  </w:num>
  <w:num w:numId="33">
    <w:abstractNumId w:val="15"/>
  </w:num>
  <w:num w:numId="34">
    <w:abstractNumId w:val="80"/>
  </w:num>
  <w:num w:numId="35">
    <w:abstractNumId w:val="23"/>
  </w:num>
  <w:num w:numId="36">
    <w:abstractNumId w:val="91"/>
  </w:num>
  <w:num w:numId="37">
    <w:abstractNumId w:val="67"/>
  </w:num>
  <w:num w:numId="38">
    <w:abstractNumId w:val="46"/>
  </w:num>
  <w:num w:numId="39">
    <w:abstractNumId w:val="60"/>
  </w:num>
  <w:num w:numId="40">
    <w:abstractNumId w:val="42"/>
  </w:num>
  <w:num w:numId="41">
    <w:abstractNumId w:val="94"/>
  </w:num>
  <w:num w:numId="42">
    <w:abstractNumId w:val="39"/>
  </w:num>
  <w:num w:numId="43">
    <w:abstractNumId w:val="98"/>
  </w:num>
  <w:num w:numId="44">
    <w:abstractNumId w:val="50"/>
  </w:num>
  <w:num w:numId="45">
    <w:abstractNumId w:val="72"/>
  </w:num>
  <w:num w:numId="46">
    <w:abstractNumId w:val="88"/>
  </w:num>
  <w:num w:numId="47">
    <w:abstractNumId w:val="68"/>
  </w:num>
  <w:num w:numId="48">
    <w:abstractNumId w:val="97"/>
  </w:num>
  <w:num w:numId="49">
    <w:abstractNumId w:val="38"/>
  </w:num>
  <w:num w:numId="50">
    <w:abstractNumId w:val="36"/>
  </w:num>
  <w:num w:numId="51">
    <w:abstractNumId w:val="41"/>
  </w:num>
  <w:num w:numId="52">
    <w:abstractNumId w:val="79"/>
  </w:num>
  <w:num w:numId="53">
    <w:abstractNumId w:val="86"/>
  </w:num>
  <w:num w:numId="54">
    <w:abstractNumId w:val="9"/>
  </w:num>
  <w:num w:numId="55">
    <w:abstractNumId w:val="74"/>
  </w:num>
  <w:num w:numId="56">
    <w:abstractNumId w:val="13"/>
  </w:num>
  <w:num w:numId="57">
    <w:abstractNumId w:val="78"/>
  </w:num>
  <w:num w:numId="58">
    <w:abstractNumId w:val="61"/>
  </w:num>
  <w:num w:numId="59">
    <w:abstractNumId w:val="52"/>
  </w:num>
  <w:num w:numId="60">
    <w:abstractNumId w:val="27"/>
  </w:num>
  <w:num w:numId="61">
    <w:abstractNumId w:val="31"/>
  </w:num>
  <w:num w:numId="62">
    <w:abstractNumId w:val="20"/>
  </w:num>
  <w:num w:numId="63">
    <w:abstractNumId w:val="56"/>
  </w:num>
  <w:num w:numId="64">
    <w:abstractNumId w:val="18"/>
  </w:num>
  <w:num w:numId="65">
    <w:abstractNumId w:val="100"/>
  </w:num>
  <w:num w:numId="66">
    <w:abstractNumId w:val="102"/>
  </w:num>
  <w:num w:numId="67">
    <w:abstractNumId w:val="99"/>
  </w:num>
  <w:num w:numId="68">
    <w:abstractNumId w:val="33"/>
  </w:num>
  <w:num w:numId="69">
    <w:abstractNumId w:val="75"/>
  </w:num>
  <w:num w:numId="70">
    <w:abstractNumId w:val="55"/>
  </w:num>
  <w:num w:numId="71">
    <w:abstractNumId w:val="54"/>
  </w:num>
  <w:num w:numId="72">
    <w:abstractNumId w:val="62"/>
  </w:num>
  <w:num w:numId="73">
    <w:abstractNumId w:val="76"/>
  </w:num>
  <w:num w:numId="74">
    <w:abstractNumId w:val="63"/>
  </w:num>
  <w:num w:numId="75">
    <w:abstractNumId w:val="48"/>
  </w:num>
  <w:num w:numId="76">
    <w:abstractNumId w:val="77"/>
  </w:num>
  <w:num w:numId="77">
    <w:abstractNumId w:val="85"/>
  </w:num>
  <w:num w:numId="78">
    <w:abstractNumId w:val="29"/>
  </w:num>
  <w:num w:numId="79">
    <w:abstractNumId w:val="53"/>
  </w:num>
  <w:num w:numId="80">
    <w:abstractNumId w:val="73"/>
  </w:num>
  <w:num w:numId="81">
    <w:abstractNumId w:val="24"/>
  </w:num>
  <w:num w:numId="82">
    <w:abstractNumId w:val="83"/>
  </w:num>
  <w:num w:numId="83">
    <w:abstractNumId w:val="69"/>
  </w:num>
  <w:num w:numId="84">
    <w:abstractNumId w:val="49"/>
  </w:num>
  <w:num w:numId="85">
    <w:abstractNumId w:val="26"/>
  </w:num>
  <w:num w:numId="86">
    <w:abstractNumId w:val="103"/>
  </w:num>
  <w:num w:numId="87">
    <w:abstractNumId w:val="47"/>
  </w:num>
  <w:num w:numId="88">
    <w:abstractNumId w:val="101"/>
  </w:num>
  <w:num w:numId="89">
    <w:abstractNumId w:val="92"/>
  </w:num>
  <w:num w:numId="90">
    <w:abstractNumId w:val="4"/>
  </w:num>
  <w:num w:numId="91">
    <w:abstractNumId w:val="43"/>
  </w:num>
  <w:num w:numId="92">
    <w:abstractNumId w:val="37"/>
  </w:num>
  <w:num w:numId="93">
    <w:abstractNumId w:val="64"/>
  </w:num>
  <w:num w:numId="94">
    <w:abstractNumId w:val="66"/>
  </w:num>
  <w:num w:numId="95">
    <w:abstractNumId w:val="87"/>
  </w:num>
  <w:num w:numId="96">
    <w:abstractNumId w:val="25"/>
  </w:num>
  <w:num w:numId="97">
    <w:abstractNumId w:val="30"/>
  </w:num>
  <w:num w:numId="98">
    <w:abstractNumId w:val="96"/>
  </w:num>
  <w:num w:numId="99">
    <w:abstractNumId w:val="93"/>
  </w:num>
  <w:num w:numId="100">
    <w:abstractNumId w:val="0"/>
  </w:num>
  <w:num w:numId="101">
    <w:abstractNumId w:val="17"/>
  </w:num>
  <w:num w:numId="102">
    <w:abstractNumId w:val="11"/>
  </w:num>
  <w:num w:numId="103">
    <w:abstractNumId w:val="57"/>
  </w:num>
  <w:num w:numId="104">
    <w:abstractNumId w:val="2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FE9"/>
    <w:rsid w:val="000248D0"/>
    <w:rsid w:val="00140BDB"/>
    <w:rsid w:val="001D5F73"/>
    <w:rsid w:val="00261FAC"/>
    <w:rsid w:val="002F763E"/>
    <w:rsid w:val="0046223A"/>
    <w:rsid w:val="004B3352"/>
    <w:rsid w:val="004F3171"/>
    <w:rsid w:val="00592276"/>
    <w:rsid w:val="00593A66"/>
    <w:rsid w:val="005F36CB"/>
    <w:rsid w:val="00620004"/>
    <w:rsid w:val="0062227D"/>
    <w:rsid w:val="00626819"/>
    <w:rsid w:val="00655631"/>
    <w:rsid w:val="0068165A"/>
    <w:rsid w:val="006A67B2"/>
    <w:rsid w:val="007B5F50"/>
    <w:rsid w:val="007C3A1E"/>
    <w:rsid w:val="00822D03"/>
    <w:rsid w:val="00842FE9"/>
    <w:rsid w:val="008537C0"/>
    <w:rsid w:val="008930A3"/>
    <w:rsid w:val="008C407E"/>
    <w:rsid w:val="0091196F"/>
    <w:rsid w:val="009161F4"/>
    <w:rsid w:val="0095473F"/>
    <w:rsid w:val="00A4135E"/>
    <w:rsid w:val="00A44990"/>
    <w:rsid w:val="00B24BA0"/>
    <w:rsid w:val="00C256CA"/>
    <w:rsid w:val="00C32183"/>
    <w:rsid w:val="00C730AA"/>
    <w:rsid w:val="00D76225"/>
    <w:rsid w:val="00DE3802"/>
    <w:rsid w:val="00E01427"/>
    <w:rsid w:val="00F14753"/>
    <w:rsid w:val="00F46333"/>
    <w:rsid w:val="00F86AC9"/>
    <w:rsid w:val="00FE3102"/>
    <w:rsid w:val="00FE7E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60A09"/>
  <w15:chartTrackingRefBased/>
  <w15:docId w15:val="{28B46562-21D5-4A72-BAF5-3B34DCD03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42FE9"/>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842FE9"/>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842FE9"/>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842FE9"/>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842FE9"/>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842FE9"/>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2FE9"/>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842FE9"/>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842FE9"/>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842FE9"/>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842FE9"/>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842FE9"/>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842FE9"/>
    <w:rPr>
      <w:b/>
      <w:bCs/>
      <w:strike w:val="0"/>
      <w:dstrike w:val="0"/>
      <w:color w:val="0000FF"/>
      <w:u w:val="none"/>
      <w:effect w:val="none"/>
    </w:rPr>
  </w:style>
  <w:style w:type="character" w:styleId="Emphasis">
    <w:name w:val="Emphasis"/>
    <w:basedOn w:val="DefaultParagraphFont"/>
    <w:uiPriority w:val="20"/>
    <w:qFormat/>
    <w:rsid w:val="00842FE9"/>
    <w:rPr>
      <w:i/>
      <w:iCs/>
    </w:rPr>
  </w:style>
  <w:style w:type="paragraph" w:customStyle="1" w:styleId="error">
    <w:name w:val="erro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842FE9"/>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842FE9"/>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842FE9"/>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842FE9"/>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842FE9"/>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842FE9"/>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842FE9"/>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842FE9"/>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842FE9"/>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842FE9"/>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842FE9"/>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842FE9"/>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842FE9"/>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842FE9"/>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842FE9"/>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842FE9"/>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842FE9"/>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842FE9"/>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842FE9"/>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842FE9"/>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842FE9"/>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842FE9"/>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842FE9"/>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842FE9"/>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842FE9"/>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842FE9"/>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842FE9"/>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842FE9"/>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842FE9"/>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842FE9"/>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842FE9"/>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842FE9"/>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842FE9"/>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842FE9"/>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842FE9"/>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842FE9"/>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842FE9"/>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842FE9"/>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842FE9"/>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842FE9"/>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842FE9"/>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842FE9"/>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842FE9"/>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842FE9"/>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842FE9"/>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842FE9"/>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842FE9"/>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842FE9"/>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842FE9"/>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842FE9"/>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842FE9"/>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842FE9"/>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842FE9"/>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842FE9"/>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842FE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842FE9"/>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842FE9"/>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842FE9"/>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842FE9"/>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842FE9"/>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842FE9"/>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842FE9"/>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842FE9"/>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842FE9"/>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842FE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842FE9"/>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842FE9"/>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842FE9"/>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842FE9"/>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842FE9"/>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842FE9"/>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842FE9"/>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842FE9"/>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842FE9"/>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842FE9"/>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842FE9"/>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842FE9"/>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842FE9"/>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842FE9"/>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842FE9"/>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842FE9"/>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842FE9"/>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842FE9"/>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842FE9"/>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842FE9"/>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842FE9"/>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842FE9"/>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842FE9"/>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842FE9"/>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842FE9"/>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842FE9"/>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842FE9"/>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842FE9"/>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842FE9"/>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842FE9"/>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842FE9"/>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842FE9"/>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842FE9"/>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842FE9"/>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842FE9"/>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842FE9"/>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842FE9"/>
    <w:rPr>
      <w:bdr w:val="single" w:sz="6" w:space="0" w:color="FFFFFF" w:frame="1"/>
    </w:rPr>
  </w:style>
  <w:style w:type="character" w:customStyle="1" w:styleId="pagingicon1">
    <w:name w:val="pagingicon1"/>
    <w:basedOn w:val="DefaultParagraphFont"/>
    <w:rsid w:val="00842FE9"/>
  </w:style>
  <w:style w:type="character" w:customStyle="1" w:styleId="mapclearicon">
    <w:name w:val="mapclearicon"/>
    <w:basedOn w:val="DefaultParagraphFont"/>
    <w:rsid w:val="00842FE9"/>
    <w:rPr>
      <w:sz w:val="24"/>
      <w:szCs w:val="24"/>
    </w:rPr>
  </w:style>
  <w:style w:type="character" w:customStyle="1" w:styleId="mapokicon">
    <w:name w:val="mapokicon"/>
    <w:basedOn w:val="DefaultParagraphFont"/>
    <w:rsid w:val="00842FE9"/>
    <w:rPr>
      <w:sz w:val="24"/>
      <w:szCs w:val="24"/>
    </w:rPr>
  </w:style>
  <w:style w:type="character" w:customStyle="1" w:styleId="mapstepbackicon">
    <w:name w:val="mapstepbackicon"/>
    <w:basedOn w:val="DefaultParagraphFont"/>
    <w:rsid w:val="00842FE9"/>
    <w:rPr>
      <w:sz w:val="24"/>
      <w:szCs w:val="24"/>
    </w:rPr>
  </w:style>
  <w:style w:type="character" w:customStyle="1" w:styleId="mapok">
    <w:name w:val="mapok"/>
    <w:basedOn w:val="DefaultParagraphFont"/>
    <w:rsid w:val="00842FE9"/>
    <w:rPr>
      <w:sz w:val="24"/>
      <w:szCs w:val="24"/>
    </w:rPr>
  </w:style>
  <w:style w:type="character" w:customStyle="1" w:styleId="addnew">
    <w:name w:val="addnew"/>
    <w:basedOn w:val="DefaultParagraphFont"/>
    <w:rsid w:val="00842FE9"/>
    <w:rPr>
      <w:sz w:val="24"/>
      <w:szCs w:val="24"/>
    </w:rPr>
  </w:style>
  <w:style w:type="character" w:customStyle="1" w:styleId="cancelbtn">
    <w:name w:val="cancelbtn"/>
    <w:basedOn w:val="DefaultParagraphFont"/>
    <w:rsid w:val="00842FE9"/>
    <w:rPr>
      <w:sz w:val="24"/>
      <w:szCs w:val="24"/>
    </w:rPr>
  </w:style>
  <w:style w:type="character" w:customStyle="1" w:styleId="nexticon1">
    <w:name w:val="nexticon1"/>
    <w:basedOn w:val="DefaultParagraphFont"/>
    <w:rsid w:val="00842FE9"/>
  </w:style>
  <w:style w:type="character" w:customStyle="1" w:styleId="previcon">
    <w:name w:val="previcon"/>
    <w:basedOn w:val="DefaultParagraphFont"/>
    <w:rsid w:val="00842FE9"/>
  </w:style>
  <w:style w:type="character" w:customStyle="1" w:styleId="answer">
    <w:name w:val="answer"/>
    <w:basedOn w:val="DefaultParagraphFont"/>
    <w:rsid w:val="00842FE9"/>
  </w:style>
  <w:style w:type="character" w:customStyle="1" w:styleId="featurename">
    <w:name w:val="featurename"/>
    <w:basedOn w:val="DefaultParagraphFont"/>
    <w:rsid w:val="00842FE9"/>
  </w:style>
  <w:style w:type="character" w:customStyle="1" w:styleId="question1">
    <w:name w:val="question1"/>
    <w:basedOn w:val="DefaultParagraphFont"/>
    <w:rsid w:val="00842FE9"/>
  </w:style>
  <w:style w:type="character" w:customStyle="1" w:styleId="delete">
    <w:name w:val="delete"/>
    <w:basedOn w:val="DefaultParagraphFont"/>
    <w:rsid w:val="00842FE9"/>
  </w:style>
  <w:style w:type="paragraph" w:customStyle="1" w:styleId="firstnode1">
    <w:name w:val="firstnod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842FE9"/>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842FE9"/>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842FE9"/>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842FE9"/>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842FE9"/>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842FE9"/>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842FE9"/>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842FE9"/>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842FE9"/>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842FE9"/>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842FE9"/>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842FE9"/>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842FE9"/>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842FE9"/>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842FE9"/>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842FE9"/>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842FE9"/>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842FE9"/>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842FE9"/>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842FE9"/>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842FE9"/>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842FE9"/>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842FE9"/>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842FE9"/>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842FE9"/>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842FE9"/>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842FE9"/>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842FE9"/>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842FE9"/>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842FE9"/>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842FE9"/>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842FE9"/>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842FE9"/>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842FE9"/>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842FE9"/>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842FE9"/>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842FE9"/>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842FE9"/>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842FE9"/>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842FE9"/>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842FE9"/>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842FE9"/>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842FE9"/>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842FE9"/>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842FE9"/>
  </w:style>
  <w:style w:type="character" w:customStyle="1" w:styleId="previcon1">
    <w:name w:val="previcon1"/>
    <w:basedOn w:val="DefaultParagraphFont"/>
    <w:rsid w:val="00842FE9"/>
  </w:style>
  <w:style w:type="paragraph" w:customStyle="1" w:styleId="eventnavtitle1">
    <w:name w:val="eventnavtitle1"/>
    <w:basedOn w:val="Normal"/>
    <w:rsid w:val="00842FE9"/>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842FE9"/>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842FE9"/>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842FE9"/>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842FE9"/>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842FE9"/>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842FE9"/>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842FE9"/>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842FE9"/>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842FE9"/>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842FE9"/>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842FE9"/>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842FE9"/>
    <w:rPr>
      <w:b/>
      <w:bCs/>
      <w:vanish w:val="0"/>
      <w:webHidden w:val="0"/>
      <w:specVanish w:val="0"/>
    </w:rPr>
  </w:style>
  <w:style w:type="paragraph" w:customStyle="1" w:styleId="questionbody1">
    <w:name w:val="questionbody1"/>
    <w:basedOn w:val="Normal"/>
    <w:rsid w:val="00842FE9"/>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842FE9"/>
    <w:rPr>
      <w:vanish w:val="0"/>
      <w:webHidden w:val="0"/>
      <w:specVanish w:val="0"/>
    </w:rPr>
  </w:style>
  <w:style w:type="paragraph" w:customStyle="1" w:styleId="title10">
    <w:name w:val="title1"/>
    <w:basedOn w:val="Normal"/>
    <w:rsid w:val="00842FE9"/>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842FE9"/>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842FE9"/>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842FE9"/>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842FE9"/>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842FE9"/>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842FE9"/>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842FE9"/>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842FE9"/>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842FE9"/>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842FE9"/>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842FE9"/>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842FE9"/>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842FE9"/>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842FE9"/>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842FE9"/>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842FE9"/>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842FE9"/>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842FE9"/>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842FE9"/>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842FE9"/>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842FE9"/>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842FE9"/>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842FE9"/>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842FE9"/>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842FE9"/>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842FE9"/>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842FE9"/>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842FE9"/>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842FE9"/>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842FE9"/>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842FE9"/>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842FE9"/>
    <w:rPr>
      <w:vanish w:val="0"/>
      <w:webHidden w:val="0"/>
      <w:specVanish w:val="0"/>
    </w:rPr>
  </w:style>
  <w:style w:type="paragraph" w:customStyle="1" w:styleId="select1">
    <w:name w:val="select1"/>
    <w:basedOn w:val="Normal"/>
    <w:rsid w:val="00842FE9"/>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842FE9"/>
    <w:rPr>
      <w:vanish w:val="0"/>
      <w:webHidden w:val="0"/>
      <w:specVanish w:val="0"/>
    </w:rPr>
  </w:style>
  <w:style w:type="paragraph" w:customStyle="1" w:styleId="back2">
    <w:name w:val="back2"/>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842FE9"/>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842FE9"/>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842FE9"/>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842FE9"/>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842FE9"/>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842FE9"/>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842FE9"/>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842FE9"/>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842FE9"/>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842FE9"/>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42FE9"/>
    <w:rPr>
      <w:b/>
      <w:bCs/>
    </w:rPr>
  </w:style>
  <w:style w:type="character" w:customStyle="1" w:styleId="number">
    <w:name w:val="number"/>
    <w:basedOn w:val="DefaultParagraphFont"/>
    <w:rsid w:val="00842FE9"/>
  </w:style>
  <w:style w:type="character" w:customStyle="1" w:styleId="newwindow">
    <w:name w:val="newwindow"/>
    <w:basedOn w:val="DefaultParagraphFont"/>
    <w:rsid w:val="00842FE9"/>
  </w:style>
  <w:style w:type="character" w:customStyle="1" w:styleId="highlighttext2">
    <w:name w:val="highlighttext2"/>
    <w:basedOn w:val="DefaultParagraphFont"/>
    <w:rsid w:val="00842FE9"/>
    <w:rPr>
      <w:color w:val="FF0000"/>
    </w:rPr>
  </w:style>
  <w:style w:type="paragraph" w:styleId="ListParagraph">
    <w:name w:val="List Paragraph"/>
    <w:basedOn w:val="Normal"/>
    <w:uiPriority w:val="34"/>
    <w:qFormat/>
    <w:rsid w:val="00842FE9"/>
    <w:pPr>
      <w:spacing w:after="200" w:line="276" w:lineRule="auto"/>
      <w:ind w:left="720"/>
      <w:contextualSpacing/>
    </w:pPr>
    <w:rPr>
      <w:rFonts w:ascii="Arial" w:hAnsi="Arial"/>
    </w:rPr>
  </w:style>
  <w:style w:type="paragraph" w:styleId="Header">
    <w:name w:val="header"/>
    <w:basedOn w:val="Normal"/>
    <w:link w:val="HeaderChar"/>
    <w:uiPriority w:val="99"/>
    <w:unhideWhenUsed/>
    <w:rsid w:val="00FE7E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7E57"/>
  </w:style>
  <w:style w:type="paragraph" w:styleId="Footer">
    <w:name w:val="footer"/>
    <w:basedOn w:val="Normal"/>
    <w:link w:val="FooterChar"/>
    <w:uiPriority w:val="99"/>
    <w:unhideWhenUsed/>
    <w:rsid w:val="00FE7E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7E57"/>
  </w:style>
  <w:style w:type="paragraph" w:styleId="BalloonText">
    <w:name w:val="Balloon Text"/>
    <w:basedOn w:val="Normal"/>
    <w:link w:val="BalloonTextChar"/>
    <w:uiPriority w:val="99"/>
    <w:semiHidden/>
    <w:unhideWhenUsed/>
    <w:rsid w:val="005F36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6CB"/>
    <w:rPr>
      <w:rFonts w:ascii="Segoe UI" w:hAnsi="Segoe UI" w:cs="Segoe UI"/>
      <w:sz w:val="18"/>
      <w:szCs w:val="18"/>
    </w:rPr>
  </w:style>
  <w:style w:type="paragraph" w:styleId="NormalWeb">
    <w:name w:val="Normal (Web)"/>
    <w:basedOn w:val="Normal"/>
    <w:uiPriority w:val="99"/>
    <w:semiHidden/>
    <w:unhideWhenUsed/>
    <w:rsid w:val="00A4499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8701">
      <w:bodyDiv w:val="1"/>
      <w:marLeft w:val="0"/>
      <w:marRight w:val="0"/>
      <w:marTop w:val="0"/>
      <w:marBottom w:val="0"/>
      <w:divBdr>
        <w:top w:val="none" w:sz="0" w:space="0" w:color="auto"/>
        <w:left w:val="none" w:sz="0" w:space="0" w:color="auto"/>
        <w:bottom w:val="none" w:sz="0" w:space="0" w:color="auto"/>
        <w:right w:val="none" w:sz="0" w:space="0" w:color="auto"/>
      </w:divBdr>
    </w:div>
    <w:div w:id="134689472">
      <w:bodyDiv w:val="1"/>
      <w:marLeft w:val="0"/>
      <w:marRight w:val="0"/>
      <w:marTop w:val="0"/>
      <w:marBottom w:val="0"/>
      <w:divBdr>
        <w:top w:val="none" w:sz="0" w:space="0" w:color="auto"/>
        <w:left w:val="none" w:sz="0" w:space="0" w:color="auto"/>
        <w:bottom w:val="none" w:sz="0" w:space="0" w:color="auto"/>
        <w:right w:val="none" w:sz="0" w:space="0" w:color="auto"/>
      </w:divBdr>
    </w:div>
    <w:div w:id="142434751">
      <w:bodyDiv w:val="1"/>
      <w:marLeft w:val="0"/>
      <w:marRight w:val="0"/>
      <w:marTop w:val="0"/>
      <w:marBottom w:val="0"/>
      <w:divBdr>
        <w:top w:val="none" w:sz="0" w:space="0" w:color="auto"/>
        <w:left w:val="none" w:sz="0" w:space="0" w:color="auto"/>
        <w:bottom w:val="none" w:sz="0" w:space="0" w:color="auto"/>
        <w:right w:val="none" w:sz="0" w:space="0" w:color="auto"/>
      </w:divBdr>
    </w:div>
    <w:div w:id="235436359">
      <w:bodyDiv w:val="1"/>
      <w:marLeft w:val="0"/>
      <w:marRight w:val="0"/>
      <w:marTop w:val="0"/>
      <w:marBottom w:val="0"/>
      <w:divBdr>
        <w:top w:val="none" w:sz="0" w:space="0" w:color="auto"/>
        <w:left w:val="none" w:sz="0" w:space="0" w:color="auto"/>
        <w:bottom w:val="none" w:sz="0" w:space="0" w:color="auto"/>
        <w:right w:val="none" w:sz="0" w:space="0" w:color="auto"/>
      </w:divBdr>
    </w:div>
    <w:div w:id="236137657">
      <w:bodyDiv w:val="1"/>
      <w:marLeft w:val="0"/>
      <w:marRight w:val="0"/>
      <w:marTop w:val="0"/>
      <w:marBottom w:val="0"/>
      <w:divBdr>
        <w:top w:val="none" w:sz="0" w:space="0" w:color="auto"/>
        <w:left w:val="none" w:sz="0" w:space="0" w:color="auto"/>
        <w:bottom w:val="none" w:sz="0" w:space="0" w:color="auto"/>
        <w:right w:val="none" w:sz="0" w:space="0" w:color="auto"/>
      </w:divBdr>
    </w:div>
    <w:div w:id="409471032">
      <w:bodyDiv w:val="1"/>
      <w:marLeft w:val="0"/>
      <w:marRight w:val="0"/>
      <w:marTop w:val="0"/>
      <w:marBottom w:val="0"/>
      <w:divBdr>
        <w:top w:val="none" w:sz="0" w:space="0" w:color="auto"/>
        <w:left w:val="none" w:sz="0" w:space="0" w:color="auto"/>
        <w:bottom w:val="none" w:sz="0" w:space="0" w:color="auto"/>
        <w:right w:val="none" w:sz="0" w:space="0" w:color="auto"/>
      </w:divBdr>
    </w:div>
    <w:div w:id="422579356">
      <w:bodyDiv w:val="1"/>
      <w:marLeft w:val="0"/>
      <w:marRight w:val="0"/>
      <w:marTop w:val="0"/>
      <w:marBottom w:val="0"/>
      <w:divBdr>
        <w:top w:val="none" w:sz="0" w:space="0" w:color="auto"/>
        <w:left w:val="none" w:sz="0" w:space="0" w:color="auto"/>
        <w:bottom w:val="none" w:sz="0" w:space="0" w:color="auto"/>
        <w:right w:val="none" w:sz="0" w:space="0" w:color="auto"/>
      </w:divBdr>
      <w:divsChild>
        <w:div w:id="1348825844">
          <w:marLeft w:val="0"/>
          <w:marRight w:val="0"/>
          <w:marTop w:val="0"/>
          <w:marBottom w:val="0"/>
          <w:divBdr>
            <w:top w:val="none" w:sz="0" w:space="0" w:color="auto"/>
            <w:left w:val="none" w:sz="0" w:space="0" w:color="auto"/>
            <w:bottom w:val="none" w:sz="0" w:space="0" w:color="auto"/>
            <w:right w:val="none" w:sz="0" w:space="0" w:color="auto"/>
          </w:divBdr>
          <w:divsChild>
            <w:div w:id="761996870">
              <w:marLeft w:val="0"/>
              <w:marRight w:val="0"/>
              <w:marTop w:val="150"/>
              <w:marBottom w:val="0"/>
              <w:divBdr>
                <w:top w:val="none" w:sz="0" w:space="0" w:color="auto"/>
                <w:left w:val="none" w:sz="0" w:space="0" w:color="auto"/>
                <w:bottom w:val="none" w:sz="0" w:space="0" w:color="auto"/>
                <w:right w:val="none" w:sz="0" w:space="0" w:color="auto"/>
              </w:divBdr>
              <w:divsChild>
                <w:div w:id="1586692925">
                  <w:marLeft w:val="3300"/>
                  <w:marRight w:val="0"/>
                  <w:marTop w:val="0"/>
                  <w:marBottom w:val="0"/>
                  <w:divBdr>
                    <w:top w:val="none" w:sz="0" w:space="0" w:color="auto"/>
                    <w:left w:val="none" w:sz="0" w:space="0" w:color="auto"/>
                    <w:bottom w:val="none" w:sz="0" w:space="0" w:color="auto"/>
                    <w:right w:val="none" w:sz="0" w:space="0" w:color="auto"/>
                  </w:divBdr>
                  <w:divsChild>
                    <w:div w:id="1155410973">
                      <w:marLeft w:val="0"/>
                      <w:marRight w:val="0"/>
                      <w:marTop w:val="0"/>
                      <w:marBottom w:val="0"/>
                      <w:divBdr>
                        <w:top w:val="single" w:sz="6" w:space="7" w:color="A8A8A8"/>
                        <w:left w:val="single" w:sz="2" w:space="14" w:color="A8A8A8"/>
                        <w:bottom w:val="single" w:sz="6" w:space="7" w:color="A8A8A8"/>
                        <w:right w:val="single" w:sz="2" w:space="14" w:color="A8A8A8"/>
                      </w:divBdr>
                      <w:divsChild>
                        <w:div w:id="2104452642">
                          <w:marLeft w:val="0"/>
                          <w:marRight w:val="0"/>
                          <w:marTop w:val="0"/>
                          <w:marBottom w:val="0"/>
                          <w:divBdr>
                            <w:top w:val="none" w:sz="0" w:space="0" w:color="auto"/>
                            <w:left w:val="none" w:sz="0" w:space="0" w:color="auto"/>
                            <w:bottom w:val="none" w:sz="0" w:space="0" w:color="auto"/>
                            <w:right w:val="none" w:sz="0" w:space="0" w:color="auto"/>
                          </w:divBdr>
                          <w:divsChild>
                            <w:div w:id="397560310">
                              <w:marLeft w:val="0"/>
                              <w:marRight w:val="0"/>
                              <w:marTop w:val="0"/>
                              <w:marBottom w:val="0"/>
                              <w:divBdr>
                                <w:top w:val="none" w:sz="0" w:space="0" w:color="auto"/>
                                <w:left w:val="none" w:sz="0" w:space="0" w:color="auto"/>
                                <w:bottom w:val="none" w:sz="0" w:space="0" w:color="auto"/>
                                <w:right w:val="none" w:sz="0" w:space="0" w:color="auto"/>
                              </w:divBdr>
                              <w:divsChild>
                                <w:div w:id="1033308221">
                                  <w:marLeft w:val="0"/>
                                  <w:marRight w:val="0"/>
                                  <w:marTop w:val="0"/>
                                  <w:marBottom w:val="0"/>
                                  <w:divBdr>
                                    <w:top w:val="none" w:sz="0" w:space="0" w:color="auto"/>
                                    <w:left w:val="none" w:sz="0" w:space="0" w:color="auto"/>
                                    <w:bottom w:val="none" w:sz="0" w:space="0" w:color="auto"/>
                                    <w:right w:val="none" w:sz="0" w:space="0" w:color="auto"/>
                                  </w:divBdr>
                                  <w:divsChild>
                                    <w:div w:id="1553269174">
                                      <w:marLeft w:val="0"/>
                                      <w:marRight w:val="0"/>
                                      <w:marTop w:val="0"/>
                                      <w:marBottom w:val="0"/>
                                      <w:divBdr>
                                        <w:top w:val="none" w:sz="0" w:space="0" w:color="auto"/>
                                        <w:left w:val="none" w:sz="0" w:space="0" w:color="auto"/>
                                        <w:bottom w:val="none" w:sz="0" w:space="0" w:color="auto"/>
                                        <w:right w:val="none" w:sz="0" w:space="0" w:color="auto"/>
                                      </w:divBdr>
                                      <w:divsChild>
                                        <w:div w:id="1521893486">
                                          <w:marLeft w:val="0"/>
                                          <w:marRight w:val="0"/>
                                          <w:marTop w:val="0"/>
                                          <w:marBottom w:val="0"/>
                                          <w:divBdr>
                                            <w:top w:val="none" w:sz="0" w:space="0" w:color="auto"/>
                                            <w:left w:val="none" w:sz="0" w:space="0" w:color="auto"/>
                                            <w:bottom w:val="none" w:sz="0" w:space="0" w:color="auto"/>
                                            <w:right w:val="none" w:sz="0" w:space="0" w:color="auto"/>
                                          </w:divBdr>
                                          <w:divsChild>
                                            <w:div w:id="620843236">
                                              <w:marLeft w:val="0"/>
                                              <w:marRight w:val="0"/>
                                              <w:marTop w:val="0"/>
                                              <w:marBottom w:val="0"/>
                                              <w:divBdr>
                                                <w:top w:val="none" w:sz="0" w:space="0" w:color="auto"/>
                                                <w:left w:val="none" w:sz="0" w:space="0" w:color="auto"/>
                                                <w:bottom w:val="none" w:sz="0" w:space="0" w:color="auto"/>
                                                <w:right w:val="none" w:sz="0" w:space="0" w:color="auto"/>
                                              </w:divBdr>
                                              <w:divsChild>
                                                <w:div w:id="1953778027">
                                                  <w:marLeft w:val="0"/>
                                                  <w:marRight w:val="0"/>
                                                  <w:marTop w:val="0"/>
                                                  <w:marBottom w:val="0"/>
                                                  <w:divBdr>
                                                    <w:top w:val="none" w:sz="0" w:space="0" w:color="auto"/>
                                                    <w:left w:val="none" w:sz="0" w:space="0" w:color="auto"/>
                                                    <w:bottom w:val="none" w:sz="0" w:space="0" w:color="auto"/>
                                                    <w:right w:val="none" w:sz="0" w:space="0" w:color="auto"/>
                                                  </w:divBdr>
                                                  <w:divsChild>
                                                    <w:div w:id="148522812">
                                                      <w:marLeft w:val="0"/>
                                                      <w:marRight w:val="0"/>
                                                      <w:marTop w:val="0"/>
                                                      <w:marBottom w:val="0"/>
                                                      <w:divBdr>
                                                        <w:top w:val="none" w:sz="0" w:space="0" w:color="auto"/>
                                                        <w:left w:val="none" w:sz="0" w:space="0" w:color="auto"/>
                                                        <w:bottom w:val="none" w:sz="0" w:space="0" w:color="auto"/>
                                                        <w:right w:val="none" w:sz="0" w:space="0" w:color="auto"/>
                                                      </w:divBdr>
                                                    </w:div>
                                                  </w:divsChild>
                                                </w:div>
                                                <w:div w:id="1324309875">
                                                  <w:marLeft w:val="0"/>
                                                  <w:marRight w:val="0"/>
                                                  <w:marTop w:val="0"/>
                                                  <w:marBottom w:val="0"/>
                                                  <w:divBdr>
                                                    <w:top w:val="none" w:sz="0" w:space="0" w:color="auto"/>
                                                    <w:left w:val="none" w:sz="0" w:space="0" w:color="auto"/>
                                                    <w:bottom w:val="none" w:sz="0" w:space="0" w:color="auto"/>
                                                    <w:right w:val="none" w:sz="0" w:space="0" w:color="auto"/>
                                                  </w:divBdr>
                                                  <w:divsChild>
                                                    <w:div w:id="538706943">
                                                      <w:marLeft w:val="0"/>
                                                      <w:marRight w:val="0"/>
                                                      <w:marTop w:val="0"/>
                                                      <w:marBottom w:val="0"/>
                                                      <w:divBdr>
                                                        <w:top w:val="none" w:sz="0" w:space="0" w:color="auto"/>
                                                        <w:left w:val="none" w:sz="0" w:space="0" w:color="auto"/>
                                                        <w:bottom w:val="none" w:sz="0" w:space="0" w:color="auto"/>
                                                        <w:right w:val="none" w:sz="0" w:space="0" w:color="auto"/>
                                                      </w:divBdr>
                                                    </w:div>
                                                  </w:divsChild>
                                                </w:div>
                                                <w:div w:id="207451626">
                                                  <w:marLeft w:val="0"/>
                                                  <w:marRight w:val="0"/>
                                                  <w:marTop w:val="0"/>
                                                  <w:marBottom w:val="0"/>
                                                  <w:divBdr>
                                                    <w:top w:val="none" w:sz="0" w:space="0" w:color="auto"/>
                                                    <w:left w:val="none" w:sz="0" w:space="0" w:color="auto"/>
                                                    <w:bottom w:val="none" w:sz="0" w:space="0" w:color="auto"/>
                                                    <w:right w:val="none" w:sz="0" w:space="0" w:color="auto"/>
                                                  </w:divBdr>
                                                  <w:divsChild>
                                                    <w:div w:id="720979179">
                                                      <w:marLeft w:val="0"/>
                                                      <w:marRight w:val="0"/>
                                                      <w:marTop w:val="0"/>
                                                      <w:marBottom w:val="0"/>
                                                      <w:divBdr>
                                                        <w:top w:val="none" w:sz="0" w:space="0" w:color="auto"/>
                                                        <w:left w:val="none" w:sz="0" w:space="0" w:color="auto"/>
                                                        <w:bottom w:val="none" w:sz="0" w:space="0" w:color="auto"/>
                                                        <w:right w:val="none" w:sz="0" w:space="0" w:color="auto"/>
                                                      </w:divBdr>
                                                    </w:div>
                                                  </w:divsChild>
                                                </w:div>
                                                <w:div w:id="388845838">
                                                  <w:marLeft w:val="0"/>
                                                  <w:marRight w:val="0"/>
                                                  <w:marTop w:val="0"/>
                                                  <w:marBottom w:val="0"/>
                                                  <w:divBdr>
                                                    <w:top w:val="none" w:sz="0" w:space="0" w:color="auto"/>
                                                    <w:left w:val="none" w:sz="0" w:space="0" w:color="auto"/>
                                                    <w:bottom w:val="none" w:sz="0" w:space="0" w:color="auto"/>
                                                    <w:right w:val="none" w:sz="0" w:space="0" w:color="auto"/>
                                                  </w:divBdr>
                                                  <w:divsChild>
                                                    <w:div w:id="1082991452">
                                                      <w:marLeft w:val="0"/>
                                                      <w:marRight w:val="0"/>
                                                      <w:marTop w:val="45"/>
                                                      <w:marBottom w:val="45"/>
                                                      <w:divBdr>
                                                        <w:top w:val="none" w:sz="0" w:space="0" w:color="auto"/>
                                                        <w:left w:val="none" w:sz="0" w:space="0" w:color="auto"/>
                                                        <w:bottom w:val="none" w:sz="0" w:space="0" w:color="auto"/>
                                                        <w:right w:val="none" w:sz="0" w:space="0" w:color="auto"/>
                                                      </w:divBdr>
                                                    </w:div>
                                                  </w:divsChild>
                                                </w:div>
                                                <w:div w:id="1837450749">
                                                  <w:marLeft w:val="0"/>
                                                  <w:marRight w:val="0"/>
                                                  <w:marTop w:val="0"/>
                                                  <w:marBottom w:val="0"/>
                                                  <w:divBdr>
                                                    <w:top w:val="none" w:sz="0" w:space="0" w:color="auto"/>
                                                    <w:left w:val="none" w:sz="0" w:space="0" w:color="auto"/>
                                                    <w:bottom w:val="none" w:sz="0" w:space="0" w:color="auto"/>
                                                    <w:right w:val="none" w:sz="0" w:space="0" w:color="auto"/>
                                                  </w:divBdr>
                                                  <w:divsChild>
                                                    <w:div w:id="1889490442">
                                                      <w:marLeft w:val="0"/>
                                                      <w:marRight w:val="0"/>
                                                      <w:marTop w:val="0"/>
                                                      <w:marBottom w:val="0"/>
                                                      <w:divBdr>
                                                        <w:top w:val="none" w:sz="0" w:space="0" w:color="auto"/>
                                                        <w:left w:val="none" w:sz="0" w:space="0" w:color="auto"/>
                                                        <w:bottom w:val="none" w:sz="0" w:space="0" w:color="auto"/>
                                                        <w:right w:val="none" w:sz="0" w:space="0" w:color="auto"/>
                                                      </w:divBdr>
                                                    </w:div>
                                                  </w:divsChild>
                                                </w:div>
                                                <w:div w:id="875583704">
                                                  <w:marLeft w:val="0"/>
                                                  <w:marRight w:val="0"/>
                                                  <w:marTop w:val="0"/>
                                                  <w:marBottom w:val="0"/>
                                                  <w:divBdr>
                                                    <w:top w:val="none" w:sz="0" w:space="0" w:color="auto"/>
                                                    <w:left w:val="none" w:sz="0" w:space="0" w:color="auto"/>
                                                    <w:bottom w:val="none" w:sz="0" w:space="0" w:color="auto"/>
                                                    <w:right w:val="none" w:sz="0" w:space="0" w:color="auto"/>
                                                  </w:divBdr>
                                                  <w:divsChild>
                                                    <w:div w:id="376005937">
                                                      <w:marLeft w:val="0"/>
                                                      <w:marRight w:val="0"/>
                                                      <w:marTop w:val="0"/>
                                                      <w:marBottom w:val="0"/>
                                                      <w:divBdr>
                                                        <w:top w:val="none" w:sz="0" w:space="0" w:color="auto"/>
                                                        <w:left w:val="none" w:sz="0" w:space="0" w:color="auto"/>
                                                        <w:bottom w:val="none" w:sz="0" w:space="0" w:color="auto"/>
                                                        <w:right w:val="none" w:sz="0" w:space="0" w:color="auto"/>
                                                      </w:divBdr>
                                                    </w:div>
                                                  </w:divsChild>
                                                </w:div>
                                                <w:div w:id="2041470848">
                                                  <w:marLeft w:val="0"/>
                                                  <w:marRight w:val="0"/>
                                                  <w:marTop w:val="0"/>
                                                  <w:marBottom w:val="0"/>
                                                  <w:divBdr>
                                                    <w:top w:val="none" w:sz="0" w:space="0" w:color="auto"/>
                                                    <w:left w:val="none" w:sz="0" w:space="0" w:color="auto"/>
                                                    <w:bottom w:val="none" w:sz="0" w:space="0" w:color="auto"/>
                                                    <w:right w:val="none" w:sz="0" w:space="0" w:color="auto"/>
                                                  </w:divBdr>
                                                  <w:divsChild>
                                                    <w:div w:id="530917148">
                                                      <w:marLeft w:val="0"/>
                                                      <w:marRight w:val="0"/>
                                                      <w:marTop w:val="0"/>
                                                      <w:marBottom w:val="0"/>
                                                      <w:divBdr>
                                                        <w:top w:val="none" w:sz="0" w:space="0" w:color="auto"/>
                                                        <w:left w:val="none" w:sz="0" w:space="0" w:color="auto"/>
                                                        <w:bottom w:val="none" w:sz="0" w:space="0" w:color="auto"/>
                                                        <w:right w:val="none" w:sz="0" w:space="0" w:color="auto"/>
                                                      </w:divBdr>
                                                    </w:div>
                                                  </w:divsChild>
                                                </w:div>
                                                <w:div w:id="20210013">
                                                  <w:marLeft w:val="0"/>
                                                  <w:marRight w:val="0"/>
                                                  <w:marTop w:val="0"/>
                                                  <w:marBottom w:val="0"/>
                                                  <w:divBdr>
                                                    <w:top w:val="none" w:sz="0" w:space="0" w:color="auto"/>
                                                    <w:left w:val="none" w:sz="0" w:space="0" w:color="auto"/>
                                                    <w:bottom w:val="none" w:sz="0" w:space="0" w:color="auto"/>
                                                    <w:right w:val="none" w:sz="0" w:space="0" w:color="auto"/>
                                                  </w:divBdr>
                                                  <w:divsChild>
                                                    <w:div w:id="1227106353">
                                                      <w:marLeft w:val="0"/>
                                                      <w:marRight w:val="0"/>
                                                      <w:marTop w:val="45"/>
                                                      <w:marBottom w:val="45"/>
                                                      <w:divBdr>
                                                        <w:top w:val="none" w:sz="0" w:space="0" w:color="auto"/>
                                                        <w:left w:val="none" w:sz="0" w:space="0" w:color="auto"/>
                                                        <w:bottom w:val="none" w:sz="0" w:space="0" w:color="auto"/>
                                                        <w:right w:val="none" w:sz="0" w:space="0" w:color="auto"/>
                                                      </w:divBdr>
                                                    </w:div>
                                                  </w:divsChild>
                                                </w:div>
                                                <w:div w:id="1776051552">
                                                  <w:marLeft w:val="0"/>
                                                  <w:marRight w:val="0"/>
                                                  <w:marTop w:val="0"/>
                                                  <w:marBottom w:val="0"/>
                                                  <w:divBdr>
                                                    <w:top w:val="none" w:sz="0" w:space="0" w:color="auto"/>
                                                    <w:left w:val="none" w:sz="0" w:space="0" w:color="auto"/>
                                                    <w:bottom w:val="none" w:sz="0" w:space="0" w:color="auto"/>
                                                    <w:right w:val="none" w:sz="0" w:space="0" w:color="auto"/>
                                                  </w:divBdr>
                                                  <w:divsChild>
                                                    <w:div w:id="765929004">
                                                      <w:marLeft w:val="0"/>
                                                      <w:marRight w:val="0"/>
                                                      <w:marTop w:val="0"/>
                                                      <w:marBottom w:val="0"/>
                                                      <w:divBdr>
                                                        <w:top w:val="none" w:sz="0" w:space="0" w:color="auto"/>
                                                        <w:left w:val="none" w:sz="0" w:space="0" w:color="auto"/>
                                                        <w:bottom w:val="none" w:sz="0" w:space="0" w:color="auto"/>
                                                        <w:right w:val="none" w:sz="0" w:space="0" w:color="auto"/>
                                                      </w:divBdr>
                                                    </w:div>
                                                  </w:divsChild>
                                                </w:div>
                                                <w:div w:id="1276400449">
                                                  <w:marLeft w:val="0"/>
                                                  <w:marRight w:val="0"/>
                                                  <w:marTop w:val="0"/>
                                                  <w:marBottom w:val="0"/>
                                                  <w:divBdr>
                                                    <w:top w:val="none" w:sz="0" w:space="0" w:color="auto"/>
                                                    <w:left w:val="none" w:sz="0" w:space="0" w:color="auto"/>
                                                    <w:bottom w:val="none" w:sz="0" w:space="0" w:color="auto"/>
                                                    <w:right w:val="none" w:sz="0" w:space="0" w:color="auto"/>
                                                  </w:divBdr>
                                                  <w:divsChild>
                                                    <w:div w:id="1128209472">
                                                      <w:marLeft w:val="0"/>
                                                      <w:marRight w:val="0"/>
                                                      <w:marTop w:val="0"/>
                                                      <w:marBottom w:val="0"/>
                                                      <w:divBdr>
                                                        <w:top w:val="none" w:sz="0" w:space="0" w:color="auto"/>
                                                        <w:left w:val="none" w:sz="0" w:space="0" w:color="auto"/>
                                                        <w:bottom w:val="none" w:sz="0" w:space="0" w:color="auto"/>
                                                        <w:right w:val="none" w:sz="0" w:space="0" w:color="auto"/>
                                                      </w:divBdr>
                                                    </w:div>
                                                  </w:divsChild>
                                                </w:div>
                                                <w:div w:id="1959021837">
                                                  <w:marLeft w:val="0"/>
                                                  <w:marRight w:val="0"/>
                                                  <w:marTop w:val="0"/>
                                                  <w:marBottom w:val="0"/>
                                                  <w:divBdr>
                                                    <w:top w:val="none" w:sz="0" w:space="0" w:color="auto"/>
                                                    <w:left w:val="none" w:sz="0" w:space="0" w:color="auto"/>
                                                    <w:bottom w:val="none" w:sz="0" w:space="0" w:color="auto"/>
                                                    <w:right w:val="none" w:sz="0" w:space="0" w:color="auto"/>
                                                  </w:divBdr>
                                                  <w:divsChild>
                                                    <w:div w:id="475224790">
                                                      <w:marLeft w:val="0"/>
                                                      <w:marRight w:val="0"/>
                                                      <w:marTop w:val="0"/>
                                                      <w:marBottom w:val="0"/>
                                                      <w:divBdr>
                                                        <w:top w:val="none" w:sz="0" w:space="0" w:color="auto"/>
                                                        <w:left w:val="none" w:sz="0" w:space="0" w:color="auto"/>
                                                        <w:bottom w:val="none" w:sz="0" w:space="0" w:color="auto"/>
                                                        <w:right w:val="none" w:sz="0" w:space="0" w:color="auto"/>
                                                      </w:divBdr>
                                                    </w:div>
                                                  </w:divsChild>
                                                </w:div>
                                                <w:div w:id="1231229816">
                                                  <w:marLeft w:val="0"/>
                                                  <w:marRight w:val="0"/>
                                                  <w:marTop w:val="0"/>
                                                  <w:marBottom w:val="0"/>
                                                  <w:divBdr>
                                                    <w:top w:val="none" w:sz="0" w:space="0" w:color="auto"/>
                                                    <w:left w:val="none" w:sz="0" w:space="0" w:color="auto"/>
                                                    <w:bottom w:val="none" w:sz="0" w:space="0" w:color="auto"/>
                                                    <w:right w:val="none" w:sz="0" w:space="0" w:color="auto"/>
                                                  </w:divBdr>
                                                  <w:divsChild>
                                                    <w:div w:id="295528911">
                                                      <w:marLeft w:val="0"/>
                                                      <w:marRight w:val="0"/>
                                                      <w:marTop w:val="0"/>
                                                      <w:marBottom w:val="0"/>
                                                      <w:divBdr>
                                                        <w:top w:val="none" w:sz="0" w:space="0" w:color="auto"/>
                                                        <w:left w:val="none" w:sz="0" w:space="0" w:color="auto"/>
                                                        <w:bottom w:val="none" w:sz="0" w:space="0" w:color="auto"/>
                                                        <w:right w:val="none" w:sz="0" w:space="0" w:color="auto"/>
                                                      </w:divBdr>
                                                    </w:div>
                                                  </w:divsChild>
                                                </w:div>
                                                <w:div w:id="638220213">
                                                  <w:marLeft w:val="0"/>
                                                  <w:marRight w:val="0"/>
                                                  <w:marTop w:val="0"/>
                                                  <w:marBottom w:val="0"/>
                                                  <w:divBdr>
                                                    <w:top w:val="none" w:sz="0" w:space="0" w:color="auto"/>
                                                    <w:left w:val="none" w:sz="0" w:space="0" w:color="auto"/>
                                                    <w:bottom w:val="none" w:sz="0" w:space="0" w:color="auto"/>
                                                    <w:right w:val="none" w:sz="0" w:space="0" w:color="auto"/>
                                                  </w:divBdr>
                                                  <w:divsChild>
                                                    <w:div w:id="72702630">
                                                      <w:marLeft w:val="0"/>
                                                      <w:marRight w:val="0"/>
                                                      <w:marTop w:val="0"/>
                                                      <w:marBottom w:val="0"/>
                                                      <w:divBdr>
                                                        <w:top w:val="none" w:sz="0" w:space="0" w:color="auto"/>
                                                        <w:left w:val="none" w:sz="0" w:space="0" w:color="auto"/>
                                                        <w:bottom w:val="none" w:sz="0" w:space="0" w:color="auto"/>
                                                        <w:right w:val="none" w:sz="0" w:space="0" w:color="auto"/>
                                                      </w:divBdr>
                                                    </w:div>
                                                  </w:divsChild>
                                                </w:div>
                                                <w:div w:id="1797409257">
                                                  <w:marLeft w:val="0"/>
                                                  <w:marRight w:val="0"/>
                                                  <w:marTop w:val="0"/>
                                                  <w:marBottom w:val="0"/>
                                                  <w:divBdr>
                                                    <w:top w:val="none" w:sz="0" w:space="0" w:color="auto"/>
                                                    <w:left w:val="none" w:sz="0" w:space="0" w:color="auto"/>
                                                    <w:bottom w:val="none" w:sz="0" w:space="0" w:color="auto"/>
                                                    <w:right w:val="none" w:sz="0" w:space="0" w:color="auto"/>
                                                  </w:divBdr>
                                                  <w:divsChild>
                                                    <w:div w:id="748966527">
                                                      <w:marLeft w:val="0"/>
                                                      <w:marRight w:val="0"/>
                                                      <w:marTop w:val="0"/>
                                                      <w:marBottom w:val="0"/>
                                                      <w:divBdr>
                                                        <w:top w:val="none" w:sz="0" w:space="0" w:color="auto"/>
                                                        <w:left w:val="none" w:sz="0" w:space="0" w:color="auto"/>
                                                        <w:bottom w:val="none" w:sz="0" w:space="0" w:color="auto"/>
                                                        <w:right w:val="none" w:sz="0" w:space="0" w:color="auto"/>
                                                      </w:divBdr>
                                                    </w:div>
                                                  </w:divsChild>
                                                </w:div>
                                                <w:div w:id="763107350">
                                                  <w:marLeft w:val="0"/>
                                                  <w:marRight w:val="0"/>
                                                  <w:marTop w:val="0"/>
                                                  <w:marBottom w:val="0"/>
                                                  <w:divBdr>
                                                    <w:top w:val="none" w:sz="0" w:space="0" w:color="auto"/>
                                                    <w:left w:val="none" w:sz="0" w:space="0" w:color="auto"/>
                                                    <w:bottom w:val="none" w:sz="0" w:space="0" w:color="auto"/>
                                                    <w:right w:val="none" w:sz="0" w:space="0" w:color="auto"/>
                                                  </w:divBdr>
                                                  <w:divsChild>
                                                    <w:div w:id="579607812">
                                                      <w:marLeft w:val="0"/>
                                                      <w:marRight w:val="0"/>
                                                      <w:marTop w:val="0"/>
                                                      <w:marBottom w:val="0"/>
                                                      <w:divBdr>
                                                        <w:top w:val="none" w:sz="0" w:space="0" w:color="auto"/>
                                                        <w:left w:val="none" w:sz="0" w:space="0" w:color="auto"/>
                                                        <w:bottom w:val="none" w:sz="0" w:space="0" w:color="auto"/>
                                                        <w:right w:val="none" w:sz="0" w:space="0" w:color="auto"/>
                                                      </w:divBdr>
                                                    </w:div>
                                                  </w:divsChild>
                                                </w:div>
                                                <w:div w:id="1295908954">
                                                  <w:marLeft w:val="0"/>
                                                  <w:marRight w:val="0"/>
                                                  <w:marTop w:val="0"/>
                                                  <w:marBottom w:val="0"/>
                                                  <w:divBdr>
                                                    <w:top w:val="none" w:sz="0" w:space="0" w:color="auto"/>
                                                    <w:left w:val="none" w:sz="0" w:space="0" w:color="auto"/>
                                                    <w:bottom w:val="none" w:sz="0" w:space="0" w:color="auto"/>
                                                    <w:right w:val="none" w:sz="0" w:space="0" w:color="auto"/>
                                                  </w:divBdr>
                                                  <w:divsChild>
                                                    <w:div w:id="1130705468">
                                                      <w:marLeft w:val="0"/>
                                                      <w:marRight w:val="0"/>
                                                      <w:marTop w:val="0"/>
                                                      <w:marBottom w:val="0"/>
                                                      <w:divBdr>
                                                        <w:top w:val="none" w:sz="0" w:space="0" w:color="auto"/>
                                                        <w:left w:val="none" w:sz="0" w:space="0" w:color="auto"/>
                                                        <w:bottom w:val="none" w:sz="0" w:space="0" w:color="auto"/>
                                                        <w:right w:val="none" w:sz="0" w:space="0" w:color="auto"/>
                                                      </w:divBdr>
                                                    </w:div>
                                                  </w:divsChild>
                                                </w:div>
                                                <w:div w:id="1119879268">
                                                  <w:marLeft w:val="0"/>
                                                  <w:marRight w:val="0"/>
                                                  <w:marTop w:val="0"/>
                                                  <w:marBottom w:val="0"/>
                                                  <w:divBdr>
                                                    <w:top w:val="none" w:sz="0" w:space="0" w:color="auto"/>
                                                    <w:left w:val="none" w:sz="0" w:space="0" w:color="auto"/>
                                                    <w:bottom w:val="none" w:sz="0" w:space="0" w:color="auto"/>
                                                    <w:right w:val="none" w:sz="0" w:space="0" w:color="auto"/>
                                                  </w:divBdr>
                                                  <w:divsChild>
                                                    <w:div w:id="1455059821">
                                                      <w:marLeft w:val="0"/>
                                                      <w:marRight w:val="0"/>
                                                      <w:marTop w:val="0"/>
                                                      <w:marBottom w:val="0"/>
                                                      <w:divBdr>
                                                        <w:top w:val="none" w:sz="0" w:space="0" w:color="auto"/>
                                                        <w:left w:val="none" w:sz="0" w:space="0" w:color="auto"/>
                                                        <w:bottom w:val="none" w:sz="0" w:space="0" w:color="auto"/>
                                                        <w:right w:val="none" w:sz="0" w:space="0" w:color="auto"/>
                                                      </w:divBdr>
                                                    </w:div>
                                                  </w:divsChild>
                                                </w:div>
                                                <w:div w:id="405107643">
                                                  <w:marLeft w:val="0"/>
                                                  <w:marRight w:val="0"/>
                                                  <w:marTop w:val="0"/>
                                                  <w:marBottom w:val="0"/>
                                                  <w:divBdr>
                                                    <w:top w:val="none" w:sz="0" w:space="0" w:color="auto"/>
                                                    <w:left w:val="none" w:sz="0" w:space="0" w:color="auto"/>
                                                    <w:bottom w:val="none" w:sz="0" w:space="0" w:color="auto"/>
                                                    <w:right w:val="none" w:sz="0" w:space="0" w:color="auto"/>
                                                  </w:divBdr>
                                                  <w:divsChild>
                                                    <w:div w:id="699167913">
                                                      <w:marLeft w:val="0"/>
                                                      <w:marRight w:val="0"/>
                                                      <w:marTop w:val="0"/>
                                                      <w:marBottom w:val="0"/>
                                                      <w:divBdr>
                                                        <w:top w:val="none" w:sz="0" w:space="0" w:color="auto"/>
                                                        <w:left w:val="none" w:sz="0" w:space="0" w:color="auto"/>
                                                        <w:bottom w:val="none" w:sz="0" w:space="0" w:color="auto"/>
                                                        <w:right w:val="none" w:sz="0" w:space="0" w:color="auto"/>
                                                      </w:divBdr>
                                                    </w:div>
                                                  </w:divsChild>
                                                </w:div>
                                                <w:div w:id="1858732128">
                                                  <w:marLeft w:val="0"/>
                                                  <w:marRight w:val="0"/>
                                                  <w:marTop w:val="0"/>
                                                  <w:marBottom w:val="0"/>
                                                  <w:divBdr>
                                                    <w:top w:val="none" w:sz="0" w:space="0" w:color="auto"/>
                                                    <w:left w:val="none" w:sz="0" w:space="0" w:color="auto"/>
                                                    <w:bottom w:val="none" w:sz="0" w:space="0" w:color="auto"/>
                                                    <w:right w:val="none" w:sz="0" w:space="0" w:color="auto"/>
                                                  </w:divBdr>
                                                  <w:divsChild>
                                                    <w:div w:id="830557929">
                                                      <w:marLeft w:val="0"/>
                                                      <w:marRight w:val="0"/>
                                                      <w:marTop w:val="0"/>
                                                      <w:marBottom w:val="0"/>
                                                      <w:divBdr>
                                                        <w:top w:val="none" w:sz="0" w:space="0" w:color="auto"/>
                                                        <w:left w:val="none" w:sz="0" w:space="0" w:color="auto"/>
                                                        <w:bottom w:val="none" w:sz="0" w:space="0" w:color="auto"/>
                                                        <w:right w:val="none" w:sz="0" w:space="0" w:color="auto"/>
                                                      </w:divBdr>
                                                    </w:div>
                                                  </w:divsChild>
                                                </w:div>
                                                <w:div w:id="164366552">
                                                  <w:marLeft w:val="0"/>
                                                  <w:marRight w:val="0"/>
                                                  <w:marTop w:val="0"/>
                                                  <w:marBottom w:val="0"/>
                                                  <w:divBdr>
                                                    <w:top w:val="none" w:sz="0" w:space="0" w:color="auto"/>
                                                    <w:left w:val="none" w:sz="0" w:space="0" w:color="auto"/>
                                                    <w:bottom w:val="none" w:sz="0" w:space="0" w:color="auto"/>
                                                    <w:right w:val="none" w:sz="0" w:space="0" w:color="auto"/>
                                                  </w:divBdr>
                                                  <w:divsChild>
                                                    <w:div w:id="2083672230">
                                                      <w:marLeft w:val="0"/>
                                                      <w:marRight w:val="0"/>
                                                      <w:marTop w:val="0"/>
                                                      <w:marBottom w:val="0"/>
                                                      <w:divBdr>
                                                        <w:top w:val="none" w:sz="0" w:space="0" w:color="auto"/>
                                                        <w:left w:val="none" w:sz="0" w:space="0" w:color="auto"/>
                                                        <w:bottom w:val="none" w:sz="0" w:space="0" w:color="auto"/>
                                                        <w:right w:val="none" w:sz="0" w:space="0" w:color="auto"/>
                                                      </w:divBdr>
                                                    </w:div>
                                                  </w:divsChild>
                                                </w:div>
                                                <w:div w:id="584802549">
                                                  <w:marLeft w:val="0"/>
                                                  <w:marRight w:val="0"/>
                                                  <w:marTop w:val="0"/>
                                                  <w:marBottom w:val="0"/>
                                                  <w:divBdr>
                                                    <w:top w:val="none" w:sz="0" w:space="0" w:color="auto"/>
                                                    <w:left w:val="none" w:sz="0" w:space="0" w:color="auto"/>
                                                    <w:bottom w:val="none" w:sz="0" w:space="0" w:color="auto"/>
                                                    <w:right w:val="none" w:sz="0" w:space="0" w:color="auto"/>
                                                  </w:divBdr>
                                                  <w:divsChild>
                                                    <w:div w:id="1529098044">
                                                      <w:marLeft w:val="0"/>
                                                      <w:marRight w:val="0"/>
                                                      <w:marTop w:val="0"/>
                                                      <w:marBottom w:val="0"/>
                                                      <w:divBdr>
                                                        <w:top w:val="none" w:sz="0" w:space="0" w:color="auto"/>
                                                        <w:left w:val="none" w:sz="0" w:space="0" w:color="auto"/>
                                                        <w:bottom w:val="none" w:sz="0" w:space="0" w:color="auto"/>
                                                        <w:right w:val="none" w:sz="0" w:space="0" w:color="auto"/>
                                                      </w:divBdr>
                                                    </w:div>
                                                  </w:divsChild>
                                                </w:div>
                                                <w:div w:id="349793201">
                                                  <w:marLeft w:val="0"/>
                                                  <w:marRight w:val="0"/>
                                                  <w:marTop w:val="0"/>
                                                  <w:marBottom w:val="0"/>
                                                  <w:divBdr>
                                                    <w:top w:val="none" w:sz="0" w:space="0" w:color="auto"/>
                                                    <w:left w:val="none" w:sz="0" w:space="0" w:color="auto"/>
                                                    <w:bottom w:val="none" w:sz="0" w:space="0" w:color="auto"/>
                                                    <w:right w:val="none" w:sz="0" w:space="0" w:color="auto"/>
                                                  </w:divBdr>
                                                  <w:divsChild>
                                                    <w:div w:id="1743067809">
                                                      <w:marLeft w:val="0"/>
                                                      <w:marRight w:val="0"/>
                                                      <w:marTop w:val="0"/>
                                                      <w:marBottom w:val="0"/>
                                                      <w:divBdr>
                                                        <w:top w:val="none" w:sz="0" w:space="0" w:color="auto"/>
                                                        <w:left w:val="none" w:sz="0" w:space="0" w:color="auto"/>
                                                        <w:bottom w:val="none" w:sz="0" w:space="0" w:color="auto"/>
                                                        <w:right w:val="none" w:sz="0" w:space="0" w:color="auto"/>
                                                      </w:divBdr>
                                                    </w:div>
                                                  </w:divsChild>
                                                </w:div>
                                                <w:div w:id="142355246">
                                                  <w:marLeft w:val="0"/>
                                                  <w:marRight w:val="0"/>
                                                  <w:marTop w:val="0"/>
                                                  <w:marBottom w:val="0"/>
                                                  <w:divBdr>
                                                    <w:top w:val="none" w:sz="0" w:space="0" w:color="auto"/>
                                                    <w:left w:val="none" w:sz="0" w:space="0" w:color="auto"/>
                                                    <w:bottom w:val="none" w:sz="0" w:space="0" w:color="auto"/>
                                                    <w:right w:val="none" w:sz="0" w:space="0" w:color="auto"/>
                                                  </w:divBdr>
                                                  <w:divsChild>
                                                    <w:div w:id="124592374">
                                                      <w:marLeft w:val="0"/>
                                                      <w:marRight w:val="0"/>
                                                      <w:marTop w:val="0"/>
                                                      <w:marBottom w:val="0"/>
                                                      <w:divBdr>
                                                        <w:top w:val="none" w:sz="0" w:space="0" w:color="auto"/>
                                                        <w:left w:val="none" w:sz="0" w:space="0" w:color="auto"/>
                                                        <w:bottom w:val="none" w:sz="0" w:space="0" w:color="auto"/>
                                                        <w:right w:val="none" w:sz="0" w:space="0" w:color="auto"/>
                                                      </w:divBdr>
                                                    </w:div>
                                                  </w:divsChild>
                                                </w:div>
                                                <w:div w:id="1213687467">
                                                  <w:marLeft w:val="0"/>
                                                  <w:marRight w:val="0"/>
                                                  <w:marTop w:val="0"/>
                                                  <w:marBottom w:val="0"/>
                                                  <w:divBdr>
                                                    <w:top w:val="none" w:sz="0" w:space="0" w:color="auto"/>
                                                    <w:left w:val="none" w:sz="0" w:space="0" w:color="auto"/>
                                                    <w:bottom w:val="none" w:sz="0" w:space="0" w:color="auto"/>
                                                    <w:right w:val="none" w:sz="0" w:space="0" w:color="auto"/>
                                                  </w:divBdr>
                                                  <w:divsChild>
                                                    <w:div w:id="386145627">
                                                      <w:marLeft w:val="0"/>
                                                      <w:marRight w:val="0"/>
                                                      <w:marTop w:val="0"/>
                                                      <w:marBottom w:val="0"/>
                                                      <w:divBdr>
                                                        <w:top w:val="none" w:sz="0" w:space="0" w:color="auto"/>
                                                        <w:left w:val="none" w:sz="0" w:space="0" w:color="auto"/>
                                                        <w:bottom w:val="none" w:sz="0" w:space="0" w:color="auto"/>
                                                        <w:right w:val="none" w:sz="0" w:space="0" w:color="auto"/>
                                                      </w:divBdr>
                                                    </w:div>
                                                  </w:divsChild>
                                                </w:div>
                                                <w:div w:id="2118595416">
                                                  <w:marLeft w:val="0"/>
                                                  <w:marRight w:val="0"/>
                                                  <w:marTop w:val="0"/>
                                                  <w:marBottom w:val="0"/>
                                                  <w:divBdr>
                                                    <w:top w:val="none" w:sz="0" w:space="0" w:color="auto"/>
                                                    <w:left w:val="none" w:sz="0" w:space="0" w:color="auto"/>
                                                    <w:bottom w:val="none" w:sz="0" w:space="0" w:color="auto"/>
                                                    <w:right w:val="none" w:sz="0" w:space="0" w:color="auto"/>
                                                  </w:divBdr>
                                                  <w:divsChild>
                                                    <w:div w:id="1908762511">
                                                      <w:marLeft w:val="0"/>
                                                      <w:marRight w:val="0"/>
                                                      <w:marTop w:val="0"/>
                                                      <w:marBottom w:val="0"/>
                                                      <w:divBdr>
                                                        <w:top w:val="none" w:sz="0" w:space="0" w:color="auto"/>
                                                        <w:left w:val="none" w:sz="0" w:space="0" w:color="auto"/>
                                                        <w:bottom w:val="none" w:sz="0" w:space="0" w:color="auto"/>
                                                        <w:right w:val="none" w:sz="0" w:space="0" w:color="auto"/>
                                                      </w:divBdr>
                                                    </w:div>
                                                  </w:divsChild>
                                                </w:div>
                                                <w:div w:id="1764261492">
                                                  <w:marLeft w:val="0"/>
                                                  <w:marRight w:val="0"/>
                                                  <w:marTop w:val="0"/>
                                                  <w:marBottom w:val="0"/>
                                                  <w:divBdr>
                                                    <w:top w:val="none" w:sz="0" w:space="0" w:color="auto"/>
                                                    <w:left w:val="none" w:sz="0" w:space="0" w:color="auto"/>
                                                    <w:bottom w:val="none" w:sz="0" w:space="0" w:color="auto"/>
                                                    <w:right w:val="none" w:sz="0" w:space="0" w:color="auto"/>
                                                  </w:divBdr>
                                                  <w:divsChild>
                                                    <w:div w:id="1114441958">
                                                      <w:marLeft w:val="0"/>
                                                      <w:marRight w:val="0"/>
                                                      <w:marTop w:val="0"/>
                                                      <w:marBottom w:val="0"/>
                                                      <w:divBdr>
                                                        <w:top w:val="none" w:sz="0" w:space="0" w:color="auto"/>
                                                        <w:left w:val="none" w:sz="0" w:space="0" w:color="auto"/>
                                                        <w:bottom w:val="none" w:sz="0" w:space="0" w:color="auto"/>
                                                        <w:right w:val="none" w:sz="0" w:space="0" w:color="auto"/>
                                                      </w:divBdr>
                                                    </w:div>
                                                  </w:divsChild>
                                                </w:div>
                                                <w:div w:id="2036073431">
                                                  <w:marLeft w:val="0"/>
                                                  <w:marRight w:val="0"/>
                                                  <w:marTop w:val="0"/>
                                                  <w:marBottom w:val="0"/>
                                                  <w:divBdr>
                                                    <w:top w:val="none" w:sz="0" w:space="0" w:color="auto"/>
                                                    <w:left w:val="none" w:sz="0" w:space="0" w:color="auto"/>
                                                    <w:bottom w:val="none" w:sz="0" w:space="0" w:color="auto"/>
                                                    <w:right w:val="none" w:sz="0" w:space="0" w:color="auto"/>
                                                  </w:divBdr>
                                                  <w:divsChild>
                                                    <w:div w:id="2143115263">
                                                      <w:marLeft w:val="0"/>
                                                      <w:marRight w:val="0"/>
                                                      <w:marTop w:val="0"/>
                                                      <w:marBottom w:val="0"/>
                                                      <w:divBdr>
                                                        <w:top w:val="none" w:sz="0" w:space="0" w:color="auto"/>
                                                        <w:left w:val="none" w:sz="0" w:space="0" w:color="auto"/>
                                                        <w:bottom w:val="none" w:sz="0" w:space="0" w:color="auto"/>
                                                        <w:right w:val="none" w:sz="0" w:space="0" w:color="auto"/>
                                                      </w:divBdr>
                                                    </w:div>
                                                  </w:divsChild>
                                                </w:div>
                                                <w:div w:id="2015953787">
                                                  <w:marLeft w:val="0"/>
                                                  <w:marRight w:val="0"/>
                                                  <w:marTop w:val="0"/>
                                                  <w:marBottom w:val="0"/>
                                                  <w:divBdr>
                                                    <w:top w:val="none" w:sz="0" w:space="0" w:color="auto"/>
                                                    <w:left w:val="none" w:sz="0" w:space="0" w:color="auto"/>
                                                    <w:bottom w:val="none" w:sz="0" w:space="0" w:color="auto"/>
                                                    <w:right w:val="none" w:sz="0" w:space="0" w:color="auto"/>
                                                  </w:divBdr>
                                                  <w:divsChild>
                                                    <w:div w:id="54591558">
                                                      <w:marLeft w:val="0"/>
                                                      <w:marRight w:val="0"/>
                                                      <w:marTop w:val="0"/>
                                                      <w:marBottom w:val="0"/>
                                                      <w:divBdr>
                                                        <w:top w:val="none" w:sz="0" w:space="0" w:color="auto"/>
                                                        <w:left w:val="none" w:sz="0" w:space="0" w:color="auto"/>
                                                        <w:bottom w:val="none" w:sz="0" w:space="0" w:color="auto"/>
                                                        <w:right w:val="none" w:sz="0" w:space="0" w:color="auto"/>
                                                      </w:divBdr>
                                                    </w:div>
                                                  </w:divsChild>
                                                </w:div>
                                                <w:div w:id="1797985035">
                                                  <w:marLeft w:val="0"/>
                                                  <w:marRight w:val="0"/>
                                                  <w:marTop w:val="0"/>
                                                  <w:marBottom w:val="0"/>
                                                  <w:divBdr>
                                                    <w:top w:val="none" w:sz="0" w:space="0" w:color="auto"/>
                                                    <w:left w:val="none" w:sz="0" w:space="0" w:color="auto"/>
                                                    <w:bottom w:val="none" w:sz="0" w:space="0" w:color="auto"/>
                                                    <w:right w:val="none" w:sz="0" w:space="0" w:color="auto"/>
                                                  </w:divBdr>
                                                  <w:divsChild>
                                                    <w:div w:id="2116557492">
                                                      <w:marLeft w:val="0"/>
                                                      <w:marRight w:val="0"/>
                                                      <w:marTop w:val="0"/>
                                                      <w:marBottom w:val="0"/>
                                                      <w:divBdr>
                                                        <w:top w:val="none" w:sz="0" w:space="0" w:color="auto"/>
                                                        <w:left w:val="none" w:sz="0" w:space="0" w:color="auto"/>
                                                        <w:bottom w:val="none" w:sz="0" w:space="0" w:color="auto"/>
                                                        <w:right w:val="none" w:sz="0" w:space="0" w:color="auto"/>
                                                      </w:divBdr>
                                                    </w:div>
                                                  </w:divsChild>
                                                </w:div>
                                                <w:div w:id="1504468261">
                                                  <w:marLeft w:val="0"/>
                                                  <w:marRight w:val="0"/>
                                                  <w:marTop w:val="0"/>
                                                  <w:marBottom w:val="0"/>
                                                  <w:divBdr>
                                                    <w:top w:val="none" w:sz="0" w:space="0" w:color="auto"/>
                                                    <w:left w:val="none" w:sz="0" w:space="0" w:color="auto"/>
                                                    <w:bottom w:val="none" w:sz="0" w:space="0" w:color="auto"/>
                                                    <w:right w:val="none" w:sz="0" w:space="0" w:color="auto"/>
                                                  </w:divBdr>
                                                  <w:divsChild>
                                                    <w:div w:id="236745164">
                                                      <w:marLeft w:val="0"/>
                                                      <w:marRight w:val="0"/>
                                                      <w:marTop w:val="0"/>
                                                      <w:marBottom w:val="0"/>
                                                      <w:divBdr>
                                                        <w:top w:val="none" w:sz="0" w:space="0" w:color="auto"/>
                                                        <w:left w:val="none" w:sz="0" w:space="0" w:color="auto"/>
                                                        <w:bottom w:val="none" w:sz="0" w:space="0" w:color="auto"/>
                                                        <w:right w:val="none" w:sz="0" w:space="0" w:color="auto"/>
                                                      </w:divBdr>
                                                    </w:div>
                                                  </w:divsChild>
                                                </w:div>
                                                <w:div w:id="696272576">
                                                  <w:marLeft w:val="0"/>
                                                  <w:marRight w:val="0"/>
                                                  <w:marTop w:val="0"/>
                                                  <w:marBottom w:val="0"/>
                                                  <w:divBdr>
                                                    <w:top w:val="none" w:sz="0" w:space="0" w:color="auto"/>
                                                    <w:left w:val="none" w:sz="0" w:space="0" w:color="auto"/>
                                                    <w:bottom w:val="none" w:sz="0" w:space="0" w:color="auto"/>
                                                    <w:right w:val="none" w:sz="0" w:space="0" w:color="auto"/>
                                                  </w:divBdr>
                                                  <w:divsChild>
                                                    <w:div w:id="1206219235">
                                                      <w:marLeft w:val="0"/>
                                                      <w:marRight w:val="0"/>
                                                      <w:marTop w:val="0"/>
                                                      <w:marBottom w:val="0"/>
                                                      <w:divBdr>
                                                        <w:top w:val="none" w:sz="0" w:space="0" w:color="auto"/>
                                                        <w:left w:val="none" w:sz="0" w:space="0" w:color="auto"/>
                                                        <w:bottom w:val="none" w:sz="0" w:space="0" w:color="auto"/>
                                                        <w:right w:val="none" w:sz="0" w:space="0" w:color="auto"/>
                                                      </w:divBdr>
                                                    </w:div>
                                                  </w:divsChild>
                                                </w:div>
                                                <w:div w:id="1633748130">
                                                  <w:marLeft w:val="0"/>
                                                  <w:marRight w:val="0"/>
                                                  <w:marTop w:val="0"/>
                                                  <w:marBottom w:val="0"/>
                                                  <w:divBdr>
                                                    <w:top w:val="none" w:sz="0" w:space="0" w:color="auto"/>
                                                    <w:left w:val="none" w:sz="0" w:space="0" w:color="auto"/>
                                                    <w:bottom w:val="none" w:sz="0" w:space="0" w:color="auto"/>
                                                    <w:right w:val="none" w:sz="0" w:space="0" w:color="auto"/>
                                                  </w:divBdr>
                                                  <w:divsChild>
                                                    <w:div w:id="797994444">
                                                      <w:marLeft w:val="0"/>
                                                      <w:marRight w:val="0"/>
                                                      <w:marTop w:val="0"/>
                                                      <w:marBottom w:val="0"/>
                                                      <w:divBdr>
                                                        <w:top w:val="none" w:sz="0" w:space="0" w:color="auto"/>
                                                        <w:left w:val="none" w:sz="0" w:space="0" w:color="auto"/>
                                                        <w:bottom w:val="none" w:sz="0" w:space="0" w:color="auto"/>
                                                        <w:right w:val="none" w:sz="0" w:space="0" w:color="auto"/>
                                                      </w:divBdr>
                                                    </w:div>
                                                  </w:divsChild>
                                                </w:div>
                                                <w:div w:id="1121605633">
                                                  <w:marLeft w:val="0"/>
                                                  <w:marRight w:val="0"/>
                                                  <w:marTop w:val="0"/>
                                                  <w:marBottom w:val="0"/>
                                                  <w:divBdr>
                                                    <w:top w:val="none" w:sz="0" w:space="0" w:color="auto"/>
                                                    <w:left w:val="none" w:sz="0" w:space="0" w:color="auto"/>
                                                    <w:bottom w:val="none" w:sz="0" w:space="0" w:color="auto"/>
                                                    <w:right w:val="none" w:sz="0" w:space="0" w:color="auto"/>
                                                  </w:divBdr>
                                                  <w:divsChild>
                                                    <w:div w:id="1654334451">
                                                      <w:marLeft w:val="0"/>
                                                      <w:marRight w:val="0"/>
                                                      <w:marTop w:val="0"/>
                                                      <w:marBottom w:val="0"/>
                                                      <w:divBdr>
                                                        <w:top w:val="none" w:sz="0" w:space="0" w:color="auto"/>
                                                        <w:left w:val="none" w:sz="0" w:space="0" w:color="auto"/>
                                                        <w:bottom w:val="none" w:sz="0" w:space="0" w:color="auto"/>
                                                        <w:right w:val="none" w:sz="0" w:space="0" w:color="auto"/>
                                                      </w:divBdr>
                                                    </w:div>
                                                  </w:divsChild>
                                                </w:div>
                                                <w:div w:id="170145128">
                                                  <w:marLeft w:val="0"/>
                                                  <w:marRight w:val="0"/>
                                                  <w:marTop w:val="0"/>
                                                  <w:marBottom w:val="0"/>
                                                  <w:divBdr>
                                                    <w:top w:val="none" w:sz="0" w:space="0" w:color="auto"/>
                                                    <w:left w:val="none" w:sz="0" w:space="0" w:color="auto"/>
                                                    <w:bottom w:val="none" w:sz="0" w:space="0" w:color="auto"/>
                                                    <w:right w:val="none" w:sz="0" w:space="0" w:color="auto"/>
                                                  </w:divBdr>
                                                  <w:divsChild>
                                                    <w:div w:id="635332198">
                                                      <w:marLeft w:val="0"/>
                                                      <w:marRight w:val="0"/>
                                                      <w:marTop w:val="0"/>
                                                      <w:marBottom w:val="0"/>
                                                      <w:divBdr>
                                                        <w:top w:val="none" w:sz="0" w:space="0" w:color="auto"/>
                                                        <w:left w:val="none" w:sz="0" w:space="0" w:color="auto"/>
                                                        <w:bottom w:val="none" w:sz="0" w:space="0" w:color="auto"/>
                                                        <w:right w:val="none" w:sz="0" w:space="0" w:color="auto"/>
                                                      </w:divBdr>
                                                    </w:div>
                                                  </w:divsChild>
                                                </w:div>
                                                <w:div w:id="518472308">
                                                  <w:marLeft w:val="0"/>
                                                  <w:marRight w:val="0"/>
                                                  <w:marTop w:val="0"/>
                                                  <w:marBottom w:val="0"/>
                                                  <w:divBdr>
                                                    <w:top w:val="none" w:sz="0" w:space="0" w:color="auto"/>
                                                    <w:left w:val="none" w:sz="0" w:space="0" w:color="auto"/>
                                                    <w:bottom w:val="none" w:sz="0" w:space="0" w:color="auto"/>
                                                    <w:right w:val="none" w:sz="0" w:space="0" w:color="auto"/>
                                                  </w:divBdr>
                                                  <w:divsChild>
                                                    <w:div w:id="1858887047">
                                                      <w:marLeft w:val="0"/>
                                                      <w:marRight w:val="0"/>
                                                      <w:marTop w:val="0"/>
                                                      <w:marBottom w:val="0"/>
                                                      <w:divBdr>
                                                        <w:top w:val="none" w:sz="0" w:space="0" w:color="auto"/>
                                                        <w:left w:val="none" w:sz="0" w:space="0" w:color="auto"/>
                                                        <w:bottom w:val="none" w:sz="0" w:space="0" w:color="auto"/>
                                                        <w:right w:val="none" w:sz="0" w:space="0" w:color="auto"/>
                                                      </w:divBdr>
                                                    </w:div>
                                                  </w:divsChild>
                                                </w:div>
                                                <w:div w:id="1352687166">
                                                  <w:marLeft w:val="0"/>
                                                  <w:marRight w:val="0"/>
                                                  <w:marTop w:val="0"/>
                                                  <w:marBottom w:val="0"/>
                                                  <w:divBdr>
                                                    <w:top w:val="none" w:sz="0" w:space="0" w:color="auto"/>
                                                    <w:left w:val="none" w:sz="0" w:space="0" w:color="auto"/>
                                                    <w:bottom w:val="none" w:sz="0" w:space="0" w:color="auto"/>
                                                    <w:right w:val="none" w:sz="0" w:space="0" w:color="auto"/>
                                                  </w:divBdr>
                                                  <w:divsChild>
                                                    <w:div w:id="673532855">
                                                      <w:marLeft w:val="0"/>
                                                      <w:marRight w:val="0"/>
                                                      <w:marTop w:val="0"/>
                                                      <w:marBottom w:val="0"/>
                                                      <w:divBdr>
                                                        <w:top w:val="none" w:sz="0" w:space="0" w:color="auto"/>
                                                        <w:left w:val="none" w:sz="0" w:space="0" w:color="auto"/>
                                                        <w:bottom w:val="none" w:sz="0" w:space="0" w:color="auto"/>
                                                        <w:right w:val="none" w:sz="0" w:space="0" w:color="auto"/>
                                                      </w:divBdr>
                                                    </w:div>
                                                  </w:divsChild>
                                                </w:div>
                                                <w:div w:id="1096560698">
                                                  <w:marLeft w:val="0"/>
                                                  <w:marRight w:val="0"/>
                                                  <w:marTop w:val="0"/>
                                                  <w:marBottom w:val="0"/>
                                                  <w:divBdr>
                                                    <w:top w:val="none" w:sz="0" w:space="0" w:color="auto"/>
                                                    <w:left w:val="none" w:sz="0" w:space="0" w:color="auto"/>
                                                    <w:bottom w:val="none" w:sz="0" w:space="0" w:color="auto"/>
                                                    <w:right w:val="none" w:sz="0" w:space="0" w:color="auto"/>
                                                  </w:divBdr>
                                                  <w:divsChild>
                                                    <w:div w:id="875891050">
                                                      <w:marLeft w:val="0"/>
                                                      <w:marRight w:val="0"/>
                                                      <w:marTop w:val="0"/>
                                                      <w:marBottom w:val="0"/>
                                                      <w:divBdr>
                                                        <w:top w:val="none" w:sz="0" w:space="0" w:color="auto"/>
                                                        <w:left w:val="none" w:sz="0" w:space="0" w:color="auto"/>
                                                        <w:bottom w:val="none" w:sz="0" w:space="0" w:color="auto"/>
                                                        <w:right w:val="none" w:sz="0" w:space="0" w:color="auto"/>
                                                      </w:divBdr>
                                                    </w:div>
                                                  </w:divsChild>
                                                </w:div>
                                                <w:div w:id="1863128791">
                                                  <w:marLeft w:val="0"/>
                                                  <w:marRight w:val="0"/>
                                                  <w:marTop w:val="0"/>
                                                  <w:marBottom w:val="0"/>
                                                  <w:divBdr>
                                                    <w:top w:val="none" w:sz="0" w:space="0" w:color="auto"/>
                                                    <w:left w:val="none" w:sz="0" w:space="0" w:color="auto"/>
                                                    <w:bottom w:val="none" w:sz="0" w:space="0" w:color="auto"/>
                                                    <w:right w:val="none" w:sz="0" w:space="0" w:color="auto"/>
                                                  </w:divBdr>
                                                  <w:divsChild>
                                                    <w:div w:id="1857846784">
                                                      <w:marLeft w:val="0"/>
                                                      <w:marRight w:val="0"/>
                                                      <w:marTop w:val="0"/>
                                                      <w:marBottom w:val="0"/>
                                                      <w:divBdr>
                                                        <w:top w:val="none" w:sz="0" w:space="0" w:color="auto"/>
                                                        <w:left w:val="none" w:sz="0" w:space="0" w:color="auto"/>
                                                        <w:bottom w:val="none" w:sz="0" w:space="0" w:color="auto"/>
                                                        <w:right w:val="none" w:sz="0" w:space="0" w:color="auto"/>
                                                      </w:divBdr>
                                                    </w:div>
                                                  </w:divsChild>
                                                </w:div>
                                                <w:div w:id="1419327910">
                                                  <w:marLeft w:val="0"/>
                                                  <w:marRight w:val="0"/>
                                                  <w:marTop w:val="0"/>
                                                  <w:marBottom w:val="0"/>
                                                  <w:divBdr>
                                                    <w:top w:val="none" w:sz="0" w:space="0" w:color="auto"/>
                                                    <w:left w:val="none" w:sz="0" w:space="0" w:color="auto"/>
                                                    <w:bottom w:val="none" w:sz="0" w:space="0" w:color="auto"/>
                                                    <w:right w:val="none" w:sz="0" w:space="0" w:color="auto"/>
                                                  </w:divBdr>
                                                  <w:divsChild>
                                                    <w:div w:id="1804730907">
                                                      <w:marLeft w:val="0"/>
                                                      <w:marRight w:val="0"/>
                                                      <w:marTop w:val="0"/>
                                                      <w:marBottom w:val="0"/>
                                                      <w:divBdr>
                                                        <w:top w:val="none" w:sz="0" w:space="0" w:color="auto"/>
                                                        <w:left w:val="none" w:sz="0" w:space="0" w:color="auto"/>
                                                        <w:bottom w:val="none" w:sz="0" w:space="0" w:color="auto"/>
                                                        <w:right w:val="none" w:sz="0" w:space="0" w:color="auto"/>
                                                      </w:divBdr>
                                                    </w:div>
                                                  </w:divsChild>
                                                </w:div>
                                                <w:div w:id="504252014">
                                                  <w:marLeft w:val="0"/>
                                                  <w:marRight w:val="0"/>
                                                  <w:marTop w:val="0"/>
                                                  <w:marBottom w:val="0"/>
                                                  <w:divBdr>
                                                    <w:top w:val="none" w:sz="0" w:space="0" w:color="auto"/>
                                                    <w:left w:val="none" w:sz="0" w:space="0" w:color="auto"/>
                                                    <w:bottom w:val="none" w:sz="0" w:space="0" w:color="auto"/>
                                                    <w:right w:val="none" w:sz="0" w:space="0" w:color="auto"/>
                                                  </w:divBdr>
                                                  <w:divsChild>
                                                    <w:div w:id="15694027">
                                                      <w:marLeft w:val="0"/>
                                                      <w:marRight w:val="0"/>
                                                      <w:marTop w:val="0"/>
                                                      <w:marBottom w:val="0"/>
                                                      <w:divBdr>
                                                        <w:top w:val="none" w:sz="0" w:space="0" w:color="auto"/>
                                                        <w:left w:val="none" w:sz="0" w:space="0" w:color="auto"/>
                                                        <w:bottom w:val="none" w:sz="0" w:space="0" w:color="auto"/>
                                                        <w:right w:val="none" w:sz="0" w:space="0" w:color="auto"/>
                                                      </w:divBdr>
                                                    </w:div>
                                                  </w:divsChild>
                                                </w:div>
                                                <w:div w:id="66193441">
                                                  <w:marLeft w:val="0"/>
                                                  <w:marRight w:val="0"/>
                                                  <w:marTop w:val="0"/>
                                                  <w:marBottom w:val="0"/>
                                                  <w:divBdr>
                                                    <w:top w:val="none" w:sz="0" w:space="0" w:color="auto"/>
                                                    <w:left w:val="none" w:sz="0" w:space="0" w:color="auto"/>
                                                    <w:bottom w:val="none" w:sz="0" w:space="0" w:color="auto"/>
                                                    <w:right w:val="none" w:sz="0" w:space="0" w:color="auto"/>
                                                  </w:divBdr>
                                                  <w:divsChild>
                                                    <w:div w:id="978345987">
                                                      <w:marLeft w:val="0"/>
                                                      <w:marRight w:val="0"/>
                                                      <w:marTop w:val="0"/>
                                                      <w:marBottom w:val="0"/>
                                                      <w:divBdr>
                                                        <w:top w:val="none" w:sz="0" w:space="0" w:color="auto"/>
                                                        <w:left w:val="none" w:sz="0" w:space="0" w:color="auto"/>
                                                        <w:bottom w:val="none" w:sz="0" w:space="0" w:color="auto"/>
                                                        <w:right w:val="none" w:sz="0" w:space="0" w:color="auto"/>
                                                      </w:divBdr>
                                                    </w:div>
                                                  </w:divsChild>
                                                </w:div>
                                                <w:div w:id="563954140">
                                                  <w:marLeft w:val="0"/>
                                                  <w:marRight w:val="0"/>
                                                  <w:marTop w:val="0"/>
                                                  <w:marBottom w:val="0"/>
                                                  <w:divBdr>
                                                    <w:top w:val="none" w:sz="0" w:space="0" w:color="auto"/>
                                                    <w:left w:val="none" w:sz="0" w:space="0" w:color="auto"/>
                                                    <w:bottom w:val="none" w:sz="0" w:space="0" w:color="auto"/>
                                                    <w:right w:val="none" w:sz="0" w:space="0" w:color="auto"/>
                                                  </w:divBdr>
                                                  <w:divsChild>
                                                    <w:div w:id="2004895062">
                                                      <w:marLeft w:val="0"/>
                                                      <w:marRight w:val="0"/>
                                                      <w:marTop w:val="0"/>
                                                      <w:marBottom w:val="0"/>
                                                      <w:divBdr>
                                                        <w:top w:val="none" w:sz="0" w:space="0" w:color="auto"/>
                                                        <w:left w:val="none" w:sz="0" w:space="0" w:color="auto"/>
                                                        <w:bottom w:val="none" w:sz="0" w:space="0" w:color="auto"/>
                                                        <w:right w:val="none" w:sz="0" w:space="0" w:color="auto"/>
                                                      </w:divBdr>
                                                    </w:div>
                                                  </w:divsChild>
                                                </w:div>
                                                <w:div w:id="1430544518">
                                                  <w:marLeft w:val="0"/>
                                                  <w:marRight w:val="0"/>
                                                  <w:marTop w:val="0"/>
                                                  <w:marBottom w:val="0"/>
                                                  <w:divBdr>
                                                    <w:top w:val="none" w:sz="0" w:space="0" w:color="auto"/>
                                                    <w:left w:val="none" w:sz="0" w:space="0" w:color="auto"/>
                                                    <w:bottom w:val="none" w:sz="0" w:space="0" w:color="auto"/>
                                                    <w:right w:val="none" w:sz="0" w:space="0" w:color="auto"/>
                                                  </w:divBdr>
                                                  <w:divsChild>
                                                    <w:div w:id="908883655">
                                                      <w:marLeft w:val="0"/>
                                                      <w:marRight w:val="0"/>
                                                      <w:marTop w:val="0"/>
                                                      <w:marBottom w:val="0"/>
                                                      <w:divBdr>
                                                        <w:top w:val="none" w:sz="0" w:space="0" w:color="auto"/>
                                                        <w:left w:val="none" w:sz="0" w:space="0" w:color="auto"/>
                                                        <w:bottom w:val="none" w:sz="0" w:space="0" w:color="auto"/>
                                                        <w:right w:val="none" w:sz="0" w:space="0" w:color="auto"/>
                                                      </w:divBdr>
                                                    </w:div>
                                                  </w:divsChild>
                                                </w:div>
                                                <w:div w:id="1946575236">
                                                  <w:marLeft w:val="0"/>
                                                  <w:marRight w:val="0"/>
                                                  <w:marTop w:val="0"/>
                                                  <w:marBottom w:val="0"/>
                                                  <w:divBdr>
                                                    <w:top w:val="none" w:sz="0" w:space="0" w:color="auto"/>
                                                    <w:left w:val="none" w:sz="0" w:space="0" w:color="auto"/>
                                                    <w:bottom w:val="none" w:sz="0" w:space="0" w:color="auto"/>
                                                    <w:right w:val="none" w:sz="0" w:space="0" w:color="auto"/>
                                                  </w:divBdr>
                                                  <w:divsChild>
                                                    <w:div w:id="219753681">
                                                      <w:marLeft w:val="0"/>
                                                      <w:marRight w:val="0"/>
                                                      <w:marTop w:val="0"/>
                                                      <w:marBottom w:val="0"/>
                                                      <w:divBdr>
                                                        <w:top w:val="none" w:sz="0" w:space="0" w:color="auto"/>
                                                        <w:left w:val="none" w:sz="0" w:space="0" w:color="auto"/>
                                                        <w:bottom w:val="none" w:sz="0" w:space="0" w:color="auto"/>
                                                        <w:right w:val="none" w:sz="0" w:space="0" w:color="auto"/>
                                                      </w:divBdr>
                                                    </w:div>
                                                  </w:divsChild>
                                                </w:div>
                                                <w:div w:id="1562985555">
                                                  <w:marLeft w:val="0"/>
                                                  <w:marRight w:val="0"/>
                                                  <w:marTop w:val="0"/>
                                                  <w:marBottom w:val="0"/>
                                                  <w:divBdr>
                                                    <w:top w:val="none" w:sz="0" w:space="0" w:color="auto"/>
                                                    <w:left w:val="none" w:sz="0" w:space="0" w:color="auto"/>
                                                    <w:bottom w:val="none" w:sz="0" w:space="0" w:color="auto"/>
                                                    <w:right w:val="none" w:sz="0" w:space="0" w:color="auto"/>
                                                  </w:divBdr>
                                                  <w:divsChild>
                                                    <w:div w:id="1606498387">
                                                      <w:marLeft w:val="0"/>
                                                      <w:marRight w:val="0"/>
                                                      <w:marTop w:val="0"/>
                                                      <w:marBottom w:val="0"/>
                                                      <w:divBdr>
                                                        <w:top w:val="none" w:sz="0" w:space="0" w:color="auto"/>
                                                        <w:left w:val="none" w:sz="0" w:space="0" w:color="auto"/>
                                                        <w:bottom w:val="none" w:sz="0" w:space="0" w:color="auto"/>
                                                        <w:right w:val="none" w:sz="0" w:space="0" w:color="auto"/>
                                                      </w:divBdr>
                                                    </w:div>
                                                  </w:divsChild>
                                                </w:div>
                                                <w:div w:id="110588420">
                                                  <w:marLeft w:val="0"/>
                                                  <w:marRight w:val="0"/>
                                                  <w:marTop w:val="0"/>
                                                  <w:marBottom w:val="0"/>
                                                  <w:divBdr>
                                                    <w:top w:val="none" w:sz="0" w:space="0" w:color="auto"/>
                                                    <w:left w:val="none" w:sz="0" w:space="0" w:color="auto"/>
                                                    <w:bottom w:val="none" w:sz="0" w:space="0" w:color="auto"/>
                                                    <w:right w:val="none" w:sz="0" w:space="0" w:color="auto"/>
                                                  </w:divBdr>
                                                  <w:divsChild>
                                                    <w:div w:id="1602687808">
                                                      <w:marLeft w:val="0"/>
                                                      <w:marRight w:val="0"/>
                                                      <w:marTop w:val="0"/>
                                                      <w:marBottom w:val="0"/>
                                                      <w:divBdr>
                                                        <w:top w:val="none" w:sz="0" w:space="0" w:color="auto"/>
                                                        <w:left w:val="none" w:sz="0" w:space="0" w:color="auto"/>
                                                        <w:bottom w:val="none" w:sz="0" w:space="0" w:color="auto"/>
                                                        <w:right w:val="none" w:sz="0" w:space="0" w:color="auto"/>
                                                      </w:divBdr>
                                                    </w:div>
                                                  </w:divsChild>
                                                </w:div>
                                                <w:div w:id="1543445716">
                                                  <w:marLeft w:val="0"/>
                                                  <w:marRight w:val="0"/>
                                                  <w:marTop w:val="0"/>
                                                  <w:marBottom w:val="0"/>
                                                  <w:divBdr>
                                                    <w:top w:val="none" w:sz="0" w:space="0" w:color="auto"/>
                                                    <w:left w:val="none" w:sz="0" w:space="0" w:color="auto"/>
                                                    <w:bottom w:val="none" w:sz="0" w:space="0" w:color="auto"/>
                                                    <w:right w:val="none" w:sz="0" w:space="0" w:color="auto"/>
                                                  </w:divBdr>
                                                  <w:divsChild>
                                                    <w:div w:id="766585638">
                                                      <w:marLeft w:val="0"/>
                                                      <w:marRight w:val="0"/>
                                                      <w:marTop w:val="0"/>
                                                      <w:marBottom w:val="0"/>
                                                      <w:divBdr>
                                                        <w:top w:val="none" w:sz="0" w:space="0" w:color="auto"/>
                                                        <w:left w:val="none" w:sz="0" w:space="0" w:color="auto"/>
                                                        <w:bottom w:val="none" w:sz="0" w:space="0" w:color="auto"/>
                                                        <w:right w:val="none" w:sz="0" w:space="0" w:color="auto"/>
                                                      </w:divBdr>
                                                    </w:div>
                                                  </w:divsChild>
                                                </w:div>
                                                <w:div w:id="459147711">
                                                  <w:marLeft w:val="0"/>
                                                  <w:marRight w:val="0"/>
                                                  <w:marTop w:val="0"/>
                                                  <w:marBottom w:val="0"/>
                                                  <w:divBdr>
                                                    <w:top w:val="none" w:sz="0" w:space="0" w:color="auto"/>
                                                    <w:left w:val="none" w:sz="0" w:space="0" w:color="auto"/>
                                                    <w:bottom w:val="none" w:sz="0" w:space="0" w:color="auto"/>
                                                    <w:right w:val="none" w:sz="0" w:space="0" w:color="auto"/>
                                                  </w:divBdr>
                                                  <w:divsChild>
                                                    <w:div w:id="126555919">
                                                      <w:marLeft w:val="0"/>
                                                      <w:marRight w:val="0"/>
                                                      <w:marTop w:val="0"/>
                                                      <w:marBottom w:val="0"/>
                                                      <w:divBdr>
                                                        <w:top w:val="none" w:sz="0" w:space="0" w:color="auto"/>
                                                        <w:left w:val="none" w:sz="0" w:space="0" w:color="auto"/>
                                                        <w:bottom w:val="none" w:sz="0" w:space="0" w:color="auto"/>
                                                        <w:right w:val="none" w:sz="0" w:space="0" w:color="auto"/>
                                                      </w:divBdr>
                                                    </w:div>
                                                  </w:divsChild>
                                                </w:div>
                                                <w:div w:id="586815286">
                                                  <w:marLeft w:val="0"/>
                                                  <w:marRight w:val="0"/>
                                                  <w:marTop w:val="0"/>
                                                  <w:marBottom w:val="0"/>
                                                  <w:divBdr>
                                                    <w:top w:val="none" w:sz="0" w:space="0" w:color="auto"/>
                                                    <w:left w:val="none" w:sz="0" w:space="0" w:color="auto"/>
                                                    <w:bottom w:val="none" w:sz="0" w:space="0" w:color="auto"/>
                                                    <w:right w:val="none" w:sz="0" w:space="0" w:color="auto"/>
                                                  </w:divBdr>
                                                  <w:divsChild>
                                                    <w:div w:id="1026296790">
                                                      <w:marLeft w:val="0"/>
                                                      <w:marRight w:val="0"/>
                                                      <w:marTop w:val="0"/>
                                                      <w:marBottom w:val="0"/>
                                                      <w:divBdr>
                                                        <w:top w:val="none" w:sz="0" w:space="0" w:color="auto"/>
                                                        <w:left w:val="none" w:sz="0" w:space="0" w:color="auto"/>
                                                        <w:bottom w:val="none" w:sz="0" w:space="0" w:color="auto"/>
                                                        <w:right w:val="none" w:sz="0" w:space="0" w:color="auto"/>
                                                      </w:divBdr>
                                                    </w:div>
                                                  </w:divsChild>
                                                </w:div>
                                                <w:div w:id="1484930793">
                                                  <w:marLeft w:val="0"/>
                                                  <w:marRight w:val="0"/>
                                                  <w:marTop w:val="0"/>
                                                  <w:marBottom w:val="0"/>
                                                  <w:divBdr>
                                                    <w:top w:val="none" w:sz="0" w:space="0" w:color="auto"/>
                                                    <w:left w:val="none" w:sz="0" w:space="0" w:color="auto"/>
                                                    <w:bottom w:val="none" w:sz="0" w:space="0" w:color="auto"/>
                                                    <w:right w:val="none" w:sz="0" w:space="0" w:color="auto"/>
                                                  </w:divBdr>
                                                  <w:divsChild>
                                                    <w:div w:id="1047605300">
                                                      <w:marLeft w:val="0"/>
                                                      <w:marRight w:val="0"/>
                                                      <w:marTop w:val="0"/>
                                                      <w:marBottom w:val="0"/>
                                                      <w:divBdr>
                                                        <w:top w:val="none" w:sz="0" w:space="0" w:color="auto"/>
                                                        <w:left w:val="none" w:sz="0" w:space="0" w:color="auto"/>
                                                        <w:bottom w:val="none" w:sz="0" w:space="0" w:color="auto"/>
                                                        <w:right w:val="none" w:sz="0" w:space="0" w:color="auto"/>
                                                      </w:divBdr>
                                                    </w:div>
                                                  </w:divsChild>
                                                </w:div>
                                                <w:div w:id="830026986">
                                                  <w:marLeft w:val="0"/>
                                                  <w:marRight w:val="0"/>
                                                  <w:marTop w:val="0"/>
                                                  <w:marBottom w:val="0"/>
                                                  <w:divBdr>
                                                    <w:top w:val="none" w:sz="0" w:space="0" w:color="auto"/>
                                                    <w:left w:val="none" w:sz="0" w:space="0" w:color="auto"/>
                                                    <w:bottom w:val="none" w:sz="0" w:space="0" w:color="auto"/>
                                                    <w:right w:val="none" w:sz="0" w:space="0" w:color="auto"/>
                                                  </w:divBdr>
                                                  <w:divsChild>
                                                    <w:div w:id="241838728">
                                                      <w:marLeft w:val="0"/>
                                                      <w:marRight w:val="0"/>
                                                      <w:marTop w:val="45"/>
                                                      <w:marBottom w:val="45"/>
                                                      <w:divBdr>
                                                        <w:top w:val="none" w:sz="0" w:space="0" w:color="auto"/>
                                                        <w:left w:val="none" w:sz="0" w:space="0" w:color="auto"/>
                                                        <w:bottom w:val="none" w:sz="0" w:space="0" w:color="auto"/>
                                                        <w:right w:val="none" w:sz="0" w:space="0" w:color="auto"/>
                                                      </w:divBdr>
                                                    </w:div>
                                                  </w:divsChild>
                                                </w:div>
                                                <w:div w:id="2054690879">
                                                  <w:marLeft w:val="0"/>
                                                  <w:marRight w:val="0"/>
                                                  <w:marTop w:val="0"/>
                                                  <w:marBottom w:val="0"/>
                                                  <w:divBdr>
                                                    <w:top w:val="none" w:sz="0" w:space="0" w:color="auto"/>
                                                    <w:left w:val="none" w:sz="0" w:space="0" w:color="auto"/>
                                                    <w:bottom w:val="none" w:sz="0" w:space="0" w:color="auto"/>
                                                    <w:right w:val="none" w:sz="0" w:space="0" w:color="auto"/>
                                                  </w:divBdr>
                                                  <w:divsChild>
                                                    <w:div w:id="925192468">
                                                      <w:marLeft w:val="0"/>
                                                      <w:marRight w:val="0"/>
                                                      <w:marTop w:val="0"/>
                                                      <w:marBottom w:val="0"/>
                                                      <w:divBdr>
                                                        <w:top w:val="none" w:sz="0" w:space="0" w:color="auto"/>
                                                        <w:left w:val="none" w:sz="0" w:space="0" w:color="auto"/>
                                                        <w:bottom w:val="none" w:sz="0" w:space="0" w:color="auto"/>
                                                        <w:right w:val="none" w:sz="0" w:space="0" w:color="auto"/>
                                                      </w:divBdr>
                                                    </w:div>
                                                  </w:divsChild>
                                                </w:div>
                                                <w:div w:id="699357495">
                                                  <w:marLeft w:val="0"/>
                                                  <w:marRight w:val="0"/>
                                                  <w:marTop w:val="0"/>
                                                  <w:marBottom w:val="0"/>
                                                  <w:divBdr>
                                                    <w:top w:val="none" w:sz="0" w:space="0" w:color="auto"/>
                                                    <w:left w:val="none" w:sz="0" w:space="0" w:color="auto"/>
                                                    <w:bottom w:val="none" w:sz="0" w:space="0" w:color="auto"/>
                                                    <w:right w:val="none" w:sz="0" w:space="0" w:color="auto"/>
                                                  </w:divBdr>
                                                  <w:divsChild>
                                                    <w:div w:id="1666201918">
                                                      <w:marLeft w:val="0"/>
                                                      <w:marRight w:val="0"/>
                                                      <w:marTop w:val="0"/>
                                                      <w:marBottom w:val="0"/>
                                                      <w:divBdr>
                                                        <w:top w:val="none" w:sz="0" w:space="0" w:color="auto"/>
                                                        <w:left w:val="none" w:sz="0" w:space="0" w:color="auto"/>
                                                        <w:bottom w:val="none" w:sz="0" w:space="0" w:color="auto"/>
                                                        <w:right w:val="none" w:sz="0" w:space="0" w:color="auto"/>
                                                      </w:divBdr>
                                                    </w:div>
                                                  </w:divsChild>
                                                </w:div>
                                                <w:div w:id="1229225489">
                                                  <w:marLeft w:val="0"/>
                                                  <w:marRight w:val="0"/>
                                                  <w:marTop w:val="0"/>
                                                  <w:marBottom w:val="0"/>
                                                  <w:divBdr>
                                                    <w:top w:val="none" w:sz="0" w:space="0" w:color="auto"/>
                                                    <w:left w:val="none" w:sz="0" w:space="0" w:color="auto"/>
                                                    <w:bottom w:val="none" w:sz="0" w:space="0" w:color="auto"/>
                                                    <w:right w:val="none" w:sz="0" w:space="0" w:color="auto"/>
                                                  </w:divBdr>
                                                  <w:divsChild>
                                                    <w:div w:id="683747786">
                                                      <w:marLeft w:val="0"/>
                                                      <w:marRight w:val="0"/>
                                                      <w:marTop w:val="0"/>
                                                      <w:marBottom w:val="0"/>
                                                      <w:divBdr>
                                                        <w:top w:val="none" w:sz="0" w:space="0" w:color="auto"/>
                                                        <w:left w:val="none" w:sz="0" w:space="0" w:color="auto"/>
                                                        <w:bottom w:val="none" w:sz="0" w:space="0" w:color="auto"/>
                                                        <w:right w:val="none" w:sz="0" w:space="0" w:color="auto"/>
                                                      </w:divBdr>
                                                    </w:div>
                                                  </w:divsChild>
                                                </w:div>
                                                <w:div w:id="1420515514">
                                                  <w:marLeft w:val="0"/>
                                                  <w:marRight w:val="0"/>
                                                  <w:marTop w:val="0"/>
                                                  <w:marBottom w:val="0"/>
                                                  <w:divBdr>
                                                    <w:top w:val="none" w:sz="0" w:space="0" w:color="auto"/>
                                                    <w:left w:val="none" w:sz="0" w:space="0" w:color="auto"/>
                                                    <w:bottom w:val="none" w:sz="0" w:space="0" w:color="auto"/>
                                                    <w:right w:val="none" w:sz="0" w:space="0" w:color="auto"/>
                                                  </w:divBdr>
                                                  <w:divsChild>
                                                    <w:div w:id="1708875031">
                                                      <w:marLeft w:val="0"/>
                                                      <w:marRight w:val="0"/>
                                                      <w:marTop w:val="0"/>
                                                      <w:marBottom w:val="0"/>
                                                      <w:divBdr>
                                                        <w:top w:val="none" w:sz="0" w:space="0" w:color="auto"/>
                                                        <w:left w:val="none" w:sz="0" w:space="0" w:color="auto"/>
                                                        <w:bottom w:val="none" w:sz="0" w:space="0" w:color="auto"/>
                                                        <w:right w:val="none" w:sz="0" w:space="0" w:color="auto"/>
                                                      </w:divBdr>
                                                    </w:div>
                                                  </w:divsChild>
                                                </w:div>
                                                <w:div w:id="714354637">
                                                  <w:marLeft w:val="0"/>
                                                  <w:marRight w:val="0"/>
                                                  <w:marTop w:val="0"/>
                                                  <w:marBottom w:val="0"/>
                                                  <w:divBdr>
                                                    <w:top w:val="none" w:sz="0" w:space="0" w:color="auto"/>
                                                    <w:left w:val="none" w:sz="0" w:space="0" w:color="auto"/>
                                                    <w:bottom w:val="none" w:sz="0" w:space="0" w:color="auto"/>
                                                    <w:right w:val="none" w:sz="0" w:space="0" w:color="auto"/>
                                                  </w:divBdr>
                                                  <w:divsChild>
                                                    <w:div w:id="1658340431">
                                                      <w:marLeft w:val="0"/>
                                                      <w:marRight w:val="0"/>
                                                      <w:marTop w:val="0"/>
                                                      <w:marBottom w:val="0"/>
                                                      <w:divBdr>
                                                        <w:top w:val="none" w:sz="0" w:space="0" w:color="auto"/>
                                                        <w:left w:val="none" w:sz="0" w:space="0" w:color="auto"/>
                                                        <w:bottom w:val="none" w:sz="0" w:space="0" w:color="auto"/>
                                                        <w:right w:val="none" w:sz="0" w:space="0" w:color="auto"/>
                                                      </w:divBdr>
                                                    </w:div>
                                                  </w:divsChild>
                                                </w:div>
                                                <w:div w:id="1322932602">
                                                  <w:marLeft w:val="0"/>
                                                  <w:marRight w:val="0"/>
                                                  <w:marTop w:val="0"/>
                                                  <w:marBottom w:val="0"/>
                                                  <w:divBdr>
                                                    <w:top w:val="none" w:sz="0" w:space="0" w:color="auto"/>
                                                    <w:left w:val="none" w:sz="0" w:space="0" w:color="auto"/>
                                                    <w:bottom w:val="none" w:sz="0" w:space="0" w:color="auto"/>
                                                    <w:right w:val="none" w:sz="0" w:space="0" w:color="auto"/>
                                                  </w:divBdr>
                                                  <w:divsChild>
                                                    <w:div w:id="1707288691">
                                                      <w:marLeft w:val="0"/>
                                                      <w:marRight w:val="0"/>
                                                      <w:marTop w:val="45"/>
                                                      <w:marBottom w:val="45"/>
                                                      <w:divBdr>
                                                        <w:top w:val="none" w:sz="0" w:space="0" w:color="auto"/>
                                                        <w:left w:val="none" w:sz="0" w:space="0" w:color="auto"/>
                                                        <w:bottom w:val="none" w:sz="0" w:space="0" w:color="auto"/>
                                                        <w:right w:val="none" w:sz="0" w:space="0" w:color="auto"/>
                                                      </w:divBdr>
                                                    </w:div>
                                                  </w:divsChild>
                                                </w:div>
                                                <w:div w:id="746653414">
                                                  <w:marLeft w:val="0"/>
                                                  <w:marRight w:val="0"/>
                                                  <w:marTop w:val="0"/>
                                                  <w:marBottom w:val="0"/>
                                                  <w:divBdr>
                                                    <w:top w:val="none" w:sz="0" w:space="0" w:color="auto"/>
                                                    <w:left w:val="none" w:sz="0" w:space="0" w:color="auto"/>
                                                    <w:bottom w:val="none" w:sz="0" w:space="0" w:color="auto"/>
                                                    <w:right w:val="none" w:sz="0" w:space="0" w:color="auto"/>
                                                  </w:divBdr>
                                                  <w:divsChild>
                                                    <w:div w:id="433521595">
                                                      <w:marLeft w:val="0"/>
                                                      <w:marRight w:val="0"/>
                                                      <w:marTop w:val="45"/>
                                                      <w:marBottom w:val="45"/>
                                                      <w:divBdr>
                                                        <w:top w:val="none" w:sz="0" w:space="0" w:color="auto"/>
                                                        <w:left w:val="none" w:sz="0" w:space="0" w:color="auto"/>
                                                        <w:bottom w:val="none" w:sz="0" w:space="0" w:color="auto"/>
                                                        <w:right w:val="none" w:sz="0" w:space="0" w:color="auto"/>
                                                      </w:divBdr>
                                                    </w:div>
                                                  </w:divsChild>
                                                </w:div>
                                                <w:div w:id="1397820148">
                                                  <w:marLeft w:val="0"/>
                                                  <w:marRight w:val="0"/>
                                                  <w:marTop w:val="0"/>
                                                  <w:marBottom w:val="0"/>
                                                  <w:divBdr>
                                                    <w:top w:val="none" w:sz="0" w:space="0" w:color="auto"/>
                                                    <w:left w:val="none" w:sz="0" w:space="0" w:color="auto"/>
                                                    <w:bottom w:val="none" w:sz="0" w:space="0" w:color="auto"/>
                                                    <w:right w:val="none" w:sz="0" w:space="0" w:color="auto"/>
                                                  </w:divBdr>
                                                  <w:divsChild>
                                                    <w:div w:id="825828063">
                                                      <w:marLeft w:val="0"/>
                                                      <w:marRight w:val="0"/>
                                                      <w:marTop w:val="45"/>
                                                      <w:marBottom w:val="45"/>
                                                      <w:divBdr>
                                                        <w:top w:val="none" w:sz="0" w:space="0" w:color="auto"/>
                                                        <w:left w:val="none" w:sz="0" w:space="0" w:color="auto"/>
                                                        <w:bottom w:val="none" w:sz="0" w:space="0" w:color="auto"/>
                                                        <w:right w:val="none" w:sz="0" w:space="0" w:color="auto"/>
                                                      </w:divBdr>
                                                    </w:div>
                                                  </w:divsChild>
                                                </w:div>
                                                <w:div w:id="650600974">
                                                  <w:marLeft w:val="0"/>
                                                  <w:marRight w:val="0"/>
                                                  <w:marTop w:val="0"/>
                                                  <w:marBottom w:val="0"/>
                                                  <w:divBdr>
                                                    <w:top w:val="none" w:sz="0" w:space="0" w:color="auto"/>
                                                    <w:left w:val="none" w:sz="0" w:space="0" w:color="auto"/>
                                                    <w:bottom w:val="none" w:sz="0" w:space="0" w:color="auto"/>
                                                    <w:right w:val="none" w:sz="0" w:space="0" w:color="auto"/>
                                                  </w:divBdr>
                                                  <w:divsChild>
                                                    <w:div w:id="1412314680">
                                                      <w:marLeft w:val="0"/>
                                                      <w:marRight w:val="0"/>
                                                      <w:marTop w:val="0"/>
                                                      <w:marBottom w:val="0"/>
                                                      <w:divBdr>
                                                        <w:top w:val="none" w:sz="0" w:space="0" w:color="auto"/>
                                                        <w:left w:val="none" w:sz="0" w:space="0" w:color="auto"/>
                                                        <w:bottom w:val="none" w:sz="0" w:space="0" w:color="auto"/>
                                                        <w:right w:val="none" w:sz="0" w:space="0" w:color="auto"/>
                                                      </w:divBdr>
                                                    </w:div>
                                                  </w:divsChild>
                                                </w:div>
                                                <w:div w:id="1023163921">
                                                  <w:marLeft w:val="0"/>
                                                  <w:marRight w:val="0"/>
                                                  <w:marTop w:val="0"/>
                                                  <w:marBottom w:val="0"/>
                                                  <w:divBdr>
                                                    <w:top w:val="none" w:sz="0" w:space="0" w:color="auto"/>
                                                    <w:left w:val="none" w:sz="0" w:space="0" w:color="auto"/>
                                                    <w:bottom w:val="none" w:sz="0" w:space="0" w:color="auto"/>
                                                    <w:right w:val="none" w:sz="0" w:space="0" w:color="auto"/>
                                                  </w:divBdr>
                                                  <w:divsChild>
                                                    <w:div w:id="793446359">
                                                      <w:marLeft w:val="0"/>
                                                      <w:marRight w:val="0"/>
                                                      <w:marTop w:val="0"/>
                                                      <w:marBottom w:val="0"/>
                                                      <w:divBdr>
                                                        <w:top w:val="none" w:sz="0" w:space="0" w:color="auto"/>
                                                        <w:left w:val="none" w:sz="0" w:space="0" w:color="auto"/>
                                                        <w:bottom w:val="none" w:sz="0" w:space="0" w:color="auto"/>
                                                        <w:right w:val="none" w:sz="0" w:space="0" w:color="auto"/>
                                                      </w:divBdr>
                                                    </w:div>
                                                  </w:divsChild>
                                                </w:div>
                                                <w:div w:id="206988535">
                                                  <w:marLeft w:val="0"/>
                                                  <w:marRight w:val="0"/>
                                                  <w:marTop w:val="0"/>
                                                  <w:marBottom w:val="0"/>
                                                  <w:divBdr>
                                                    <w:top w:val="none" w:sz="0" w:space="0" w:color="auto"/>
                                                    <w:left w:val="none" w:sz="0" w:space="0" w:color="auto"/>
                                                    <w:bottom w:val="none" w:sz="0" w:space="0" w:color="auto"/>
                                                    <w:right w:val="none" w:sz="0" w:space="0" w:color="auto"/>
                                                  </w:divBdr>
                                                  <w:divsChild>
                                                    <w:div w:id="822698254">
                                                      <w:marLeft w:val="0"/>
                                                      <w:marRight w:val="0"/>
                                                      <w:marTop w:val="0"/>
                                                      <w:marBottom w:val="0"/>
                                                      <w:divBdr>
                                                        <w:top w:val="none" w:sz="0" w:space="0" w:color="auto"/>
                                                        <w:left w:val="none" w:sz="0" w:space="0" w:color="auto"/>
                                                        <w:bottom w:val="none" w:sz="0" w:space="0" w:color="auto"/>
                                                        <w:right w:val="none" w:sz="0" w:space="0" w:color="auto"/>
                                                      </w:divBdr>
                                                    </w:div>
                                                  </w:divsChild>
                                                </w:div>
                                                <w:div w:id="1184175798">
                                                  <w:marLeft w:val="0"/>
                                                  <w:marRight w:val="0"/>
                                                  <w:marTop w:val="0"/>
                                                  <w:marBottom w:val="0"/>
                                                  <w:divBdr>
                                                    <w:top w:val="none" w:sz="0" w:space="0" w:color="auto"/>
                                                    <w:left w:val="none" w:sz="0" w:space="0" w:color="auto"/>
                                                    <w:bottom w:val="none" w:sz="0" w:space="0" w:color="auto"/>
                                                    <w:right w:val="none" w:sz="0" w:space="0" w:color="auto"/>
                                                  </w:divBdr>
                                                  <w:divsChild>
                                                    <w:div w:id="1300497513">
                                                      <w:marLeft w:val="0"/>
                                                      <w:marRight w:val="0"/>
                                                      <w:marTop w:val="0"/>
                                                      <w:marBottom w:val="0"/>
                                                      <w:divBdr>
                                                        <w:top w:val="none" w:sz="0" w:space="0" w:color="auto"/>
                                                        <w:left w:val="none" w:sz="0" w:space="0" w:color="auto"/>
                                                        <w:bottom w:val="none" w:sz="0" w:space="0" w:color="auto"/>
                                                        <w:right w:val="none" w:sz="0" w:space="0" w:color="auto"/>
                                                      </w:divBdr>
                                                    </w:div>
                                                  </w:divsChild>
                                                </w:div>
                                                <w:div w:id="2131976295">
                                                  <w:marLeft w:val="0"/>
                                                  <w:marRight w:val="0"/>
                                                  <w:marTop w:val="0"/>
                                                  <w:marBottom w:val="0"/>
                                                  <w:divBdr>
                                                    <w:top w:val="none" w:sz="0" w:space="0" w:color="auto"/>
                                                    <w:left w:val="none" w:sz="0" w:space="0" w:color="auto"/>
                                                    <w:bottom w:val="none" w:sz="0" w:space="0" w:color="auto"/>
                                                    <w:right w:val="none" w:sz="0" w:space="0" w:color="auto"/>
                                                  </w:divBdr>
                                                  <w:divsChild>
                                                    <w:div w:id="764963314">
                                                      <w:marLeft w:val="0"/>
                                                      <w:marRight w:val="0"/>
                                                      <w:marTop w:val="0"/>
                                                      <w:marBottom w:val="0"/>
                                                      <w:divBdr>
                                                        <w:top w:val="none" w:sz="0" w:space="0" w:color="auto"/>
                                                        <w:left w:val="none" w:sz="0" w:space="0" w:color="auto"/>
                                                        <w:bottom w:val="none" w:sz="0" w:space="0" w:color="auto"/>
                                                        <w:right w:val="none" w:sz="0" w:space="0" w:color="auto"/>
                                                      </w:divBdr>
                                                    </w:div>
                                                  </w:divsChild>
                                                </w:div>
                                                <w:div w:id="268587109">
                                                  <w:marLeft w:val="0"/>
                                                  <w:marRight w:val="0"/>
                                                  <w:marTop w:val="0"/>
                                                  <w:marBottom w:val="0"/>
                                                  <w:divBdr>
                                                    <w:top w:val="none" w:sz="0" w:space="0" w:color="auto"/>
                                                    <w:left w:val="none" w:sz="0" w:space="0" w:color="auto"/>
                                                    <w:bottom w:val="none" w:sz="0" w:space="0" w:color="auto"/>
                                                    <w:right w:val="none" w:sz="0" w:space="0" w:color="auto"/>
                                                  </w:divBdr>
                                                  <w:divsChild>
                                                    <w:div w:id="1399354436">
                                                      <w:marLeft w:val="0"/>
                                                      <w:marRight w:val="0"/>
                                                      <w:marTop w:val="0"/>
                                                      <w:marBottom w:val="0"/>
                                                      <w:divBdr>
                                                        <w:top w:val="none" w:sz="0" w:space="0" w:color="auto"/>
                                                        <w:left w:val="none" w:sz="0" w:space="0" w:color="auto"/>
                                                        <w:bottom w:val="none" w:sz="0" w:space="0" w:color="auto"/>
                                                        <w:right w:val="none" w:sz="0" w:space="0" w:color="auto"/>
                                                      </w:divBdr>
                                                    </w:div>
                                                  </w:divsChild>
                                                </w:div>
                                                <w:div w:id="651375826">
                                                  <w:marLeft w:val="0"/>
                                                  <w:marRight w:val="0"/>
                                                  <w:marTop w:val="0"/>
                                                  <w:marBottom w:val="0"/>
                                                  <w:divBdr>
                                                    <w:top w:val="none" w:sz="0" w:space="0" w:color="auto"/>
                                                    <w:left w:val="none" w:sz="0" w:space="0" w:color="auto"/>
                                                    <w:bottom w:val="none" w:sz="0" w:space="0" w:color="auto"/>
                                                    <w:right w:val="none" w:sz="0" w:space="0" w:color="auto"/>
                                                  </w:divBdr>
                                                  <w:divsChild>
                                                    <w:div w:id="1490056748">
                                                      <w:marLeft w:val="0"/>
                                                      <w:marRight w:val="0"/>
                                                      <w:marTop w:val="0"/>
                                                      <w:marBottom w:val="0"/>
                                                      <w:divBdr>
                                                        <w:top w:val="none" w:sz="0" w:space="0" w:color="auto"/>
                                                        <w:left w:val="none" w:sz="0" w:space="0" w:color="auto"/>
                                                        <w:bottom w:val="none" w:sz="0" w:space="0" w:color="auto"/>
                                                        <w:right w:val="none" w:sz="0" w:space="0" w:color="auto"/>
                                                      </w:divBdr>
                                                    </w:div>
                                                  </w:divsChild>
                                                </w:div>
                                                <w:div w:id="2113043308">
                                                  <w:marLeft w:val="0"/>
                                                  <w:marRight w:val="0"/>
                                                  <w:marTop w:val="0"/>
                                                  <w:marBottom w:val="0"/>
                                                  <w:divBdr>
                                                    <w:top w:val="none" w:sz="0" w:space="0" w:color="auto"/>
                                                    <w:left w:val="none" w:sz="0" w:space="0" w:color="auto"/>
                                                    <w:bottom w:val="none" w:sz="0" w:space="0" w:color="auto"/>
                                                    <w:right w:val="none" w:sz="0" w:space="0" w:color="auto"/>
                                                  </w:divBdr>
                                                  <w:divsChild>
                                                    <w:div w:id="1474180690">
                                                      <w:marLeft w:val="0"/>
                                                      <w:marRight w:val="0"/>
                                                      <w:marTop w:val="0"/>
                                                      <w:marBottom w:val="0"/>
                                                      <w:divBdr>
                                                        <w:top w:val="none" w:sz="0" w:space="0" w:color="auto"/>
                                                        <w:left w:val="none" w:sz="0" w:space="0" w:color="auto"/>
                                                        <w:bottom w:val="none" w:sz="0" w:space="0" w:color="auto"/>
                                                        <w:right w:val="none" w:sz="0" w:space="0" w:color="auto"/>
                                                      </w:divBdr>
                                                    </w:div>
                                                  </w:divsChild>
                                                </w:div>
                                                <w:div w:id="1280602019">
                                                  <w:marLeft w:val="0"/>
                                                  <w:marRight w:val="0"/>
                                                  <w:marTop w:val="0"/>
                                                  <w:marBottom w:val="0"/>
                                                  <w:divBdr>
                                                    <w:top w:val="none" w:sz="0" w:space="0" w:color="auto"/>
                                                    <w:left w:val="none" w:sz="0" w:space="0" w:color="auto"/>
                                                    <w:bottom w:val="none" w:sz="0" w:space="0" w:color="auto"/>
                                                    <w:right w:val="none" w:sz="0" w:space="0" w:color="auto"/>
                                                  </w:divBdr>
                                                  <w:divsChild>
                                                    <w:div w:id="1811556550">
                                                      <w:marLeft w:val="0"/>
                                                      <w:marRight w:val="0"/>
                                                      <w:marTop w:val="0"/>
                                                      <w:marBottom w:val="0"/>
                                                      <w:divBdr>
                                                        <w:top w:val="none" w:sz="0" w:space="0" w:color="auto"/>
                                                        <w:left w:val="none" w:sz="0" w:space="0" w:color="auto"/>
                                                        <w:bottom w:val="none" w:sz="0" w:space="0" w:color="auto"/>
                                                        <w:right w:val="none" w:sz="0" w:space="0" w:color="auto"/>
                                                      </w:divBdr>
                                                    </w:div>
                                                  </w:divsChild>
                                                </w:div>
                                                <w:div w:id="742724765">
                                                  <w:marLeft w:val="0"/>
                                                  <w:marRight w:val="0"/>
                                                  <w:marTop w:val="0"/>
                                                  <w:marBottom w:val="0"/>
                                                  <w:divBdr>
                                                    <w:top w:val="none" w:sz="0" w:space="0" w:color="auto"/>
                                                    <w:left w:val="none" w:sz="0" w:space="0" w:color="auto"/>
                                                    <w:bottom w:val="none" w:sz="0" w:space="0" w:color="auto"/>
                                                    <w:right w:val="none" w:sz="0" w:space="0" w:color="auto"/>
                                                  </w:divBdr>
                                                  <w:divsChild>
                                                    <w:div w:id="1155535381">
                                                      <w:marLeft w:val="0"/>
                                                      <w:marRight w:val="0"/>
                                                      <w:marTop w:val="0"/>
                                                      <w:marBottom w:val="0"/>
                                                      <w:divBdr>
                                                        <w:top w:val="none" w:sz="0" w:space="0" w:color="auto"/>
                                                        <w:left w:val="none" w:sz="0" w:space="0" w:color="auto"/>
                                                        <w:bottom w:val="none" w:sz="0" w:space="0" w:color="auto"/>
                                                        <w:right w:val="none" w:sz="0" w:space="0" w:color="auto"/>
                                                      </w:divBdr>
                                                    </w:div>
                                                  </w:divsChild>
                                                </w:div>
                                                <w:div w:id="981696455">
                                                  <w:marLeft w:val="0"/>
                                                  <w:marRight w:val="0"/>
                                                  <w:marTop w:val="0"/>
                                                  <w:marBottom w:val="0"/>
                                                  <w:divBdr>
                                                    <w:top w:val="none" w:sz="0" w:space="0" w:color="auto"/>
                                                    <w:left w:val="none" w:sz="0" w:space="0" w:color="auto"/>
                                                    <w:bottom w:val="none" w:sz="0" w:space="0" w:color="auto"/>
                                                    <w:right w:val="none" w:sz="0" w:space="0" w:color="auto"/>
                                                  </w:divBdr>
                                                  <w:divsChild>
                                                    <w:div w:id="1732729427">
                                                      <w:marLeft w:val="0"/>
                                                      <w:marRight w:val="0"/>
                                                      <w:marTop w:val="0"/>
                                                      <w:marBottom w:val="0"/>
                                                      <w:divBdr>
                                                        <w:top w:val="none" w:sz="0" w:space="0" w:color="auto"/>
                                                        <w:left w:val="none" w:sz="0" w:space="0" w:color="auto"/>
                                                        <w:bottom w:val="none" w:sz="0" w:space="0" w:color="auto"/>
                                                        <w:right w:val="none" w:sz="0" w:space="0" w:color="auto"/>
                                                      </w:divBdr>
                                                    </w:div>
                                                  </w:divsChild>
                                                </w:div>
                                                <w:div w:id="1356073364">
                                                  <w:marLeft w:val="0"/>
                                                  <w:marRight w:val="0"/>
                                                  <w:marTop w:val="0"/>
                                                  <w:marBottom w:val="0"/>
                                                  <w:divBdr>
                                                    <w:top w:val="none" w:sz="0" w:space="0" w:color="auto"/>
                                                    <w:left w:val="none" w:sz="0" w:space="0" w:color="auto"/>
                                                    <w:bottom w:val="none" w:sz="0" w:space="0" w:color="auto"/>
                                                    <w:right w:val="none" w:sz="0" w:space="0" w:color="auto"/>
                                                  </w:divBdr>
                                                  <w:divsChild>
                                                    <w:div w:id="1223759298">
                                                      <w:marLeft w:val="0"/>
                                                      <w:marRight w:val="0"/>
                                                      <w:marTop w:val="0"/>
                                                      <w:marBottom w:val="0"/>
                                                      <w:divBdr>
                                                        <w:top w:val="none" w:sz="0" w:space="0" w:color="auto"/>
                                                        <w:left w:val="none" w:sz="0" w:space="0" w:color="auto"/>
                                                        <w:bottom w:val="none" w:sz="0" w:space="0" w:color="auto"/>
                                                        <w:right w:val="none" w:sz="0" w:space="0" w:color="auto"/>
                                                      </w:divBdr>
                                                    </w:div>
                                                  </w:divsChild>
                                                </w:div>
                                                <w:div w:id="595944581">
                                                  <w:marLeft w:val="0"/>
                                                  <w:marRight w:val="0"/>
                                                  <w:marTop w:val="0"/>
                                                  <w:marBottom w:val="0"/>
                                                  <w:divBdr>
                                                    <w:top w:val="none" w:sz="0" w:space="0" w:color="auto"/>
                                                    <w:left w:val="none" w:sz="0" w:space="0" w:color="auto"/>
                                                    <w:bottom w:val="none" w:sz="0" w:space="0" w:color="auto"/>
                                                    <w:right w:val="none" w:sz="0" w:space="0" w:color="auto"/>
                                                  </w:divBdr>
                                                  <w:divsChild>
                                                    <w:div w:id="179128109">
                                                      <w:marLeft w:val="0"/>
                                                      <w:marRight w:val="0"/>
                                                      <w:marTop w:val="0"/>
                                                      <w:marBottom w:val="0"/>
                                                      <w:divBdr>
                                                        <w:top w:val="none" w:sz="0" w:space="0" w:color="auto"/>
                                                        <w:left w:val="none" w:sz="0" w:space="0" w:color="auto"/>
                                                        <w:bottom w:val="none" w:sz="0" w:space="0" w:color="auto"/>
                                                        <w:right w:val="none" w:sz="0" w:space="0" w:color="auto"/>
                                                      </w:divBdr>
                                                    </w:div>
                                                  </w:divsChild>
                                                </w:div>
                                                <w:div w:id="776875205">
                                                  <w:marLeft w:val="0"/>
                                                  <w:marRight w:val="0"/>
                                                  <w:marTop w:val="0"/>
                                                  <w:marBottom w:val="0"/>
                                                  <w:divBdr>
                                                    <w:top w:val="none" w:sz="0" w:space="0" w:color="auto"/>
                                                    <w:left w:val="none" w:sz="0" w:space="0" w:color="auto"/>
                                                    <w:bottom w:val="none" w:sz="0" w:space="0" w:color="auto"/>
                                                    <w:right w:val="none" w:sz="0" w:space="0" w:color="auto"/>
                                                  </w:divBdr>
                                                  <w:divsChild>
                                                    <w:div w:id="2071685709">
                                                      <w:marLeft w:val="0"/>
                                                      <w:marRight w:val="0"/>
                                                      <w:marTop w:val="0"/>
                                                      <w:marBottom w:val="0"/>
                                                      <w:divBdr>
                                                        <w:top w:val="none" w:sz="0" w:space="0" w:color="auto"/>
                                                        <w:left w:val="none" w:sz="0" w:space="0" w:color="auto"/>
                                                        <w:bottom w:val="none" w:sz="0" w:space="0" w:color="auto"/>
                                                        <w:right w:val="none" w:sz="0" w:space="0" w:color="auto"/>
                                                      </w:divBdr>
                                                    </w:div>
                                                  </w:divsChild>
                                                </w:div>
                                                <w:div w:id="336424024">
                                                  <w:marLeft w:val="0"/>
                                                  <w:marRight w:val="0"/>
                                                  <w:marTop w:val="0"/>
                                                  <w:marBottom w:val="0"/>
                                                  <w:divBdr>
                                                    <w:top w:val="none" w:sz="0" w:space="0" w:color="auto"/>
                                                    <w:left w:val="none" w:sz="0" w:space="0" w:color="auto"/>
                                                    <w:bottom w:val="none" w:sz="0" w:space="0" w:color="auto"/>
                                                    <w:right w:val="none" w:sz="0" w:space="0" w:color="auto"/>
                                                  </w:divBdr>
                                                  <w:divsChild>
                                                    <w:div w:id="841895959">
                                                      <w:marLeft w:val="0"/>
                                                      <w:marRight w:val="0"/>
                                                      <w:marTop w:val="0"/>
                                                      <w:marBottom w:val="0"/>
                                                      <w:divBdr>
                                                        <w:top w:val="none" w:sz="0" w:space="0" w:color="auto"/>
                                                        <w:left w:val="none" w:sz="0" w:space="0" w:color="auto"/>
                                                        <w:bottom w:val="none" w:sz="0" w:space="0" w:color="auto"/>
                                                        <w:right w:val="none" w:sz="0" w:space="0" w:color="auto"/>
                                                      </w:divBdr>
                                                    </w:div>
                                                  </w:divsChild>
                                                </w:div>
                                                <w:div w:id="1504736909">
                                                  <w:marLeft w:val="0"/>
                                                  <w:marRight w:val="0"/>
                                                  <w:marTop w:val="0"/>
                                                  <w:marBottom w:val="0"/>
                                                  <w:divBdr>
                                                    <w:top w:val="none" w:sz="0" w:space="0" w:color="auto"/>
                                                    <w:left w:val="none" w:sz="0" w:space="0" w:color="auto"/>
                                                    <w:bottom w:val="none" w:sz="0" w:space="0" w:color="auto"/>
                                                    <w:right w:val="none" w:sz="0" w:space="0" w:color="auto"/>
                                                  </w:divBdr>
                                                  <w:divsChild>
                                                    <w:div w:id="1500389881">
                                                      <w:marLeft w:val="0"/>
                                                      <w:marRight w:val="0"/>
                                                      <w:marTop w:val="0"/>
                                                      <w:marBottom w:val="0"/>
                                                      <w:divBdr>
                                                        <w:top w:val="none" w:sz="0" w:space="0" w:color="auto"/>
                                                        <w:left w:val="none" w:sz="0" w:space="0" w:color="auto"/>
                                                        <w:bottom w:val="none" w:sz="0" w:space="0" w:color="auto"/>
                                                        <w:right w:val="none" w:sz="0" w:space="0" w:color="auto"/>
                                                      </w:divBdr>
                                                    </w:div>
                                                  </w:divsChild>
                                                </w:div>
                                                <w:div w:id="520432196">
                                                  <w:marLeft w:val="0"/>
                                                  <w:marRight w:val="0"/>
                                                  <w:marTop w:val="0"/>
                                                  <w:marBottom w:val="0"/>
                                                  <w:divBdr>
                                                    <w:top w:val="none" w:sz="0" w:space="0" w:color="auto"/>
                                                    <w:left w:val="none" w:sz="0" w:space="0" w:color="auto"/>
                                                    <w:bottom w:val="none" w:sz="0" w:space="0" w:color="auto"/>
                                                    <w:right w:val="none" w:sz="0" w:space="0" w:color="auto"/>
                                                  </w:divBdr>
                                                  <w:divsChild>
                                                    <w:div w:id="1444807547">
                                                      <w:marLeft w:val="0"/>
                                                      <w:marRight w:val="0"/>
                                                      <w:marTop w:val="0"/>
                                                      <w:marBottom w:val="0"/>
                                                      <w:divBdr>
                                                        <w:top w:val="none" w:sz="0" w:space="0" w:color="auto"/>
                                                        <w:left w:val="none" w:sz="0" w:space="0" w:color="auto"/>
                                                        <w:bottom w:val="none" w:sz="0" w:space="0" w:color="auto"/>
                                                        <w:right w:val="none" w:sz="0" w:space="0" w:color="auto"/>
                                                      </w:divBdr>
                                                    </w:div>
                                                  </w:divsChild>
                                                </w:div>
                                                <w:div w:id="816721677">
                                                  <w:marLeft w:val="0"/>
                                                  <w:marRight w:val="0"/>
                                                  <w:marTop w:val="0"/>
                                                  <w:marBottom w:val="0"/>
                                                  <w:divBdr>
                                                    <w:top w:val="none" w:sz="0" w:space="0" w:color="auto"/>
                                                    <w:left w:val="none" w:sz="0" w:space="0" w:color="auto"/>
                                                    <w:bottom w:val="none" w:sz="0" w:space="0" w:color="auto"/>
                                                    <w:right w:val="none" w:sz="0" w:space="0" w:color="auto"/>
                                                  </w:divBdr>
                                                  <w:divsChild>
                                                    <w:div w:id="1627420668">
                                                      <w:marLeft w:val="0"/>
                                                      <w:marRight w:val="0"/>
                                                      <w:marTop w:val="0"/>
                                                      <w:marBottom w:val="0"/>
                                                      <w:divBdr>
                                                        <w:top w:val="none" w:sz="0" w:space="0" w:color="auto"/>
                                                        <w:left w:val="none" w:sz="0" w:space="0" w:color="auto"/>
                                                        <w:bottom w:val="none" w:sz="0" w:space="0" w:color="auto"/>
                                                        <w:right w:val="none" w:sz="0" w:space="0" w:color="auto"/>
                                                      </w:divBdr>
                                                    </w:div>
                                                  </w:divsChild>
                                                </w:div>
                                                <w:div w:id="165902578">
                                                  <w:marLeft w:val="0"/>
                                                  <w:marRight w:val="0"/>
                                                  <w:marTop w:val="0"/>
                                                  <w:marBottom w:val="0"/>
                                                  <w:divBdr>
                                                    <w:top w:val="none" w:sz="0" w:space="0" w:color="auto"/>
                                                    <w:left w:val="none" w:sz="0" w:space="0" w:color="auto"/>
                                                    <w:bottom w:val="none" w:sz="0" w:space="0" w:color="auto"/>
                                                    <w:right w:val="none" w:sz="0" w:space="0" w:color="auto"/>
                                                  </w:divBdr>
                                                  <w:divsChild>
                                                    <w:div w:id="1341930387">
                                                      <w:marLeft w:val="0"/>
                                                      <w:marRight w:val="0"/>
                                                      <w:marTop w:val="0"/>
                                                      <w:marBottom w:val="0"/>
                                                      <w:divBdr>
                                                        <w:top w:val="none" w:sz="0" w:space="0" w:color="auto"/>
                                                        <w:left w:val="none" w:sz="0" w:space="0" w:color="auto"/>
                                                        <w:bottom w:val="none" w:sz="0" w:space="0" w:color="auto"/>
                                                        <w:right w:val="none" w:sz="0" w:space="0" w:color="auto"/>
                                                      </w:divBdr>
                                                    </w:div>
                                                  </w:divsChild>
                                                </w:div>
                                                <w:div w:id="1938633297">
                                                  <w:marLeft w:val="0"/>
                                                  <w:marRight w:val="0"/>
                                                  <w:marTop w:val="0"/>
                                                  <w:marBottom w:val="0"/>
                                                  <w:divBdr>
                                                    <w:top w:val="none" w:sz="0" w:space="0" w:color="auto"/>
                                                    <w:left w:val="none" w:sz="0" w:space="0" w:color="auto"/>
                                                    <w:bottom w:val="none" w:sz="0" w:space="0" w:color="auto"/>
                                                    <w:right w:val="none" w:sz="0" w:space="0" w:color="auto"/>
                                                  </w:divBdr>
                                                  <w:divsChild>
                                                    <w:div w:id="1672295414">
                                                      <w:marLeft w:val="0"/>
                                                      <w:marRight w:val="0"/>
                                                      <w:marTop w:val="0"/>
                                                      <w:marBottom w:val="0"/>
                                                      <w:divBdr>
                                                        <w:top w:val="none" w:sz="0" w:space="0" w:color="auto"/>
                                                        <w:left w:val="none" w:sz="0" w:space="0" w:color="auto"/>
                                                        <w:bottom w:val="none" w:sz="0" w:space="0" w:color="auto"/>
                                                        <w:right w:val="none" w:sz="0" w:space="0" w:color="auto"/>
                                                      </w:divBdr>
                                                    </w:div>
                                                  </w:divsChild>
                                                </w:div>
                                                <w:div w:id="1173302941">
                                                  <w:marLeft w:val="0"/>
                                                  <w:marRight w:val="0"/>
                                                  <w:marTop w:val="0"/>
                                                  <w:marBottom w:val="0"/>
                                                  <w:divBdr>
                                                    <w:top w:val="none" w:sz="0" w:space="0" w:color="auto"/>
                                                    <w:left w:val="none" w:sz="0" w:space="0" w:color="auto"/>
                                                    <w:bottom w:val="none" w:sz="0" w:space="0" w:color="auto"/>
                                                    <w:right w:val="none" w:sz="0" w:space="0" w:color="auto"/>
                                                  </w:divBdr>
                                                  <w:divsChild>
                                                    <w:div w:id="827554119">
                                                      <w:marLeft w:val="0"/>
                                                      <w:marRight w:val="0"/>
                                                      <w:marTop w:val="0"/>
                                                      <w:marBottom w:val="0"/>
                                                      <w:divBdr>
                                                        <w:top w:val="none" w:sz="0" w:space="0" w:color="auto"/>
                                                        <w:left w:val="none" w:sz="0" w:space="0" w:color="auto"/>
                                                        <w:bottom w:val="none" w:sz="0" w:space="0" w:color="auto"/>
                                                        <w:right w:val="none" w:sz="0" w:space="0" w:color="auto"/>
                                                      </w:divBdr>
                                                    </w:div>
                                                  </w:divsChild>
                                                </w:div>
                                                <w:div w:id="665286790">
                                                  <w:marLeft w:val="0"/>
                                                  <w:marRight w:val="0"/>
                                                  <w:marTop w:val="0"/>
                                                  <w:marBottom w:val="0"/>
                                                  <w:divBdr>
                                                    <w:top w:val="none" w:sz="0" w:space="0" w:color="auto"/>
                                                    <w:left w:val="none" w:sz="0" w:space="0" w:color="auto"/>
                                                    <w:bottom w:val="none" w:sz="0" w:space="0" w:color="auto"/>
                                                    <w:right w:val="none" w:sz="0" w:space="0" w:color="auto"/>
                                                  </w:divBdr>
                                                  <w:divsChild>
                                                    <w:div w:id="1816600913">
                                                      <w:marLeft w:val="0"/>
                                                      <w:marRight w:val="0"/>
                                                      <w:marTop w:val="0"/>
                                                      <w:marBottom w:val="0"/>
                                                      <w:divBdr>
                                                        <w:top w:val="none" w:sz="0" w:space="0" w:color="auto"/>
                                                        <w:left w:val="none" w:sz="0" w:space="0" w:color="auto"/>
                                                        <w:bottom w:val="none" w:sz="0" w:space="0" w:color="auto"/>
                                                        <w:right w:val="none" w:sz="0" w:space="0" w:color="auto"/>
                                                      </w:divBdr>
                                                    </w:div>
                                                  </w:divsChild>
                                                </w:div>
                                                <w:div w:id="407770313">
                                                  <w:marLeft w:val="0"/>
                                                  <w:marRight w:val="0"/>
                                                  <w:marTop w:val="0"/>
                                                  <w:marBottom w:val="0"/>
                                                  <w:divBdr>
                                                    <w:top w:val="none" w:sz="0" w:space="0" w:color="auto"/>
                                                    <w:left w:val="none" w:sz="0" w:space="0" w:color="auto"/>
                                                    <w:bottom w:val="none" w:sz="0" w:space="0" w:color="auto"/>
                                                    <w:right w:val="none" w:sz="0" w:space="0" w:color="auto"/>
                                                  </w:divBdr>
                                                  <w:divsChild>
                                                    <w:div w:id="49309457">
                                                      <w:marLeft w:val="0"/>
                                                      <w:marRight w:val="0"/>
                                                      <w:marTop w:val="0"/>
                                                      <w:marBottom w:val="0"/>
                                                      <w:divBdr>
                                                        <w:top w:val="none" w:sz="0" w:space="0" w:color="auto"/>
                                                        <w:left w:val="none" w:sz="0" w:space="0" w:color="auto"/>
                                                        <w:bottom w:val="none" w:sz="0" w:space="0" w:color="auto"/>
                                                        <w:right w:val="none" w:sz="0" w:space="0" w:color="auto"/>
                                                      </w:divBdr>
                                                    </w:div>
                                                  </w:divsChild>
                                                </w:div>
                                                <w:div w:id="673414323">
                                                  <w:marLeft w:val="0"/>
                                                  <w:marRight w:val="0"/>
                                                  <w:marTop w:val="0"/>
                                                  <w:marBottom w:val="0"/>
                                                  <w:divBdr>
                                                    <w:top w:val="none" w:sz="0" w:space="0" w:color="auto"/>
                                                    <w:left w:val="none" w:sz="0" w:space="0" w:color="auto"/>
                                                    <w:bottom w:val="none" w:sz="0" w:space="0" w:color="auto"/>
                                                    <w:right w:val="none" w:sz="0" w:space="0" w:color="auto"/>
                                                  </w:divBdr>
                                                  <w:divsChild>
                                                    <w:div w:id="1244335079">
                                                      <w:marLeft w:val="0"/>
                                                      <w:marRight w:val="0"/>
                                                      <w:marTop w:val="0"/>
                                                      <w:marBottom w:val="0"/>
                                                      <w:divBdr>
                                                        <w:top w:val="none" w:sz="0" w:space="0" w:color="auto"/>
                                                        <w:left w:val="none" w:sz="0" w:space="0" w:color="auto"/>
                                                        <w:bottom w:val="none" w:sz="0" w:space="0" w:color="auto"/>
                                                        <w:right w:val="none" w:sz="0" w:space="0" w:color="auto"/>
                                                      </w:divBdr>
                                                    </w:div>
                                                  </w:divsChild>
                                                </w:div>
                                                <w:div w:id="1439251854">
                                                  <w:marLeft w:val="0"/>
                                                  <w:marRight w:val="0"/>
                                                  <w:marTop w:val="0"/>
                                                  <w:marBottom w:val="0"/>
                                                  <w:divBdr>
                                                    <w:top w:val="none" w:sz="0" w:space="0" w:color="auto"/>
                                                    <w:left w:val="none" w:sz="0" w:space="0" w:color="auto"/>
                                                    <w:bottom w:val="none" w:sz="0" w:space="0" w:color="auto"/>
                                                    <w:right w:val="none" w:sz="0" w:space="0" w:color="auto"/>
                                                  </w:divBdr>
                                                  <w:divsChild>
                                                    <w:div w:id="1322923921">
                                                      <w:marLeft w:val="0"/>
                                                      <w:marRight w:val="0"/>
                                                      <w:marTop w:val="0"/>
                                                      <w:marBottom w:val="0"/>
                                                      <w:divBdr>
                                                        <w:top w:val="none" w:sz="0" w:space="0" w:color="auto"/>
                                                        <w:left w:val="none" w:sz="0" w:space="0" w:color="auto"/>
                                                        <w:bottom w:val="none" w:sz="0" w:space="0" w:color="auto"/>
                                                        <w:right w:val="none" w:sz="0" w:space="0" w:color="auto"/>
                                                      </w:divBdr>
                                                    </w:div>
                                                  </w:divsChild>
                                                </w:div>
                                                <w:div w:id="763771029">
                                                  <w:marLeft w:val="0"/>
                                                  <w:marRight w:val="0"/>
                                                  <w:marTop w:val="0"/>
                                                  <w:marBottom w:val="0"/>
                                                  <w:divBdr>
                                                    <w:top w:val="none" w:sz="0" w:space="0" w:color="auto"/>
                                                    <w:left w:val="none" w:sz="0" w:space="0" w:color="auto"/>
                                                    <w:bottom w:val="none" w:sz="0" w:space="0" w:color="auto"/>
                                                    <w:right w:val="none" w:sz="0" w:space="0" w:color="auto"/>
                                                  </w:divBdr>
                                                  <w:divsChild>
                                                    <w:div w:id="183322033">
                                                      <w:marLeft w:val="0"/>
                                                      <w:marRight w:val="0"/>
                                                      <w:marTop w:val="0"/>
                                                      <w:marBottom w:val="0"/>
                                                      <w:divBdr>
                                                        <w:top w:val="none" w:sz="0" w:space="0" w:color="auto"/>
                                                        <w:left w:val="none" w:sz="0" w:space="0" w:color="auto"/>
                                                        <w:bottom w:val="none" w:sz="0" w:space="0" w:color="auto"/>
                                                        <w:right w:val="none" w:sz="0" w:space="0" w:color="auto"/>
                                                      </w:divBdr>
                                                    </w:div>
                                                  </w:divsChild>
                                                </w:div>
                                                <w:div w:id="343826112">
                                                  <w:marLeft w:val="0"/>
                                                  <w:marRight w:val="0"/>
                                                  <w:marTop w:val="0"/>
                                                  <w:marBottom w:val="0"/>
                                                  <w:divBdr>
                                                    <w:top w:val="none" w:sz="0" w:space="0" w:color="auto"/>
                                                    <w:left w:val="none" w:sz="0" w:space="0" w:color="auto"/>
                                                    <w:bottom w:val="none" w:sz="0" w:space="0" w:color="auto"/>
                                                    <w:right w:val="none" w:sz="0" w:space="0" w:color="auto"/>
                                                  </w:divBdr>
                                                  <w:divsChild>
                                                    <w:div w:id="1614433436">
                                                      <w:marLeft w:val="0"/>
                                                      <w:marRight w:val="0"/>
                                                      <w:marTop w:val="0"/>
                                                      <w:marBottom w:val="0"/>
                                                      <w:divBdr>
                                                        <w:top w:val="none" w:sz="0" w:space="0" w:color="auto"/>
                                                        <w:left w:val="none" w:sz="0" w:space="0" w:color="auto"/>
                                                        <w:bottom w:val="none" w:sz="0" w:space="0" w:color="auto"/>
                                                        <w:right w:val="none" w:sz="0" w:space="0" w:color="auto"/>
                                                      </w:divBdr>
                                                    </w:div>
                                                  </w:divsChild>
                                                </w:div>
                                                <w:div w:id="178008154">
                                                  <w:marLeft w:val="0"/>
                                                  <w:marRight w:val="0"/>
                                                  <w:marTop w:val="0"/>
                                                  <w:marBottom w:val="0"/>
                                                  <w:divBdr>
                                                    <w:top w:val="none" w:sz="0" w:space="0" w:color="auto"/>
                                                    <w:left w:val="none" w:sz="0" w:space="0" w:color="auto"/>
                                                    <w:bottom w:val="none" w:sz="0" w:space="0" w:color="auto"/>
                                                    <w:right w:val="none" w:sz="0" w:space="0" w:color="auto"/>
                                                  </w:divBdr>
                                                  <w:divsChild>
                                                    <w:div w:id="181995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5133518">
                  <w:marLeft w:val="3300"/>
                  <w:marRight w:val="0"/>
                  <w:marTop w:val="0"/>
                  <w:marBottom w:val="0"/>
                  <w:divBdr>
                    <w:top w:val="single" w:sz="2" w:space="0" w:color="A8A8A8"/>
                    <w:left w:val="single" w:sz="6" w:space="0" w:color="A8A8A8"/>
                    <w:bottom w:val="single" w:sz="2" w:space="0" w:color="A8A8A8"/>
                    <w:right w:val="single" w:sz="6" w:space="0" w:color="A8A8A8"/>
                  </w:divBdr>
                  <w:divsChild>
                    <w:div w:id="462188006">
                      <w:marLeft w:val="-15"/>
                      <w:marRight w:val="-15"/>
                      <w:marTop w:val="0"/>
                      <w:marBottom w:val="0"/>
                      <w:divBdr>
                        <w:top w:val="none" w:sz="0" w:space="0" w:color="auto"/>
                        <w:left w:val="none" w:sz="0" w:space="0" w:color="auto"/>
                        <w:bottom w:val="none" w:sz="0" w:space="0" w:color="auto"/>
                        <w:right w:val="none" w:sz="0" w:space="0" w:color="auto"/>
                      </w:divBdr>
                      <w:divsChild>
                        <w:div w:id="8319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787742">
      <w:bodyDiv w:val="1"/>
      <w:marLeft w:val="0"/>
      <w:marRight w:val="0"/>
      <w:marTop w:val="0"/>
      <w:marBottom w:val="0"/>
      <w:divBdr>
        <w:top w:val="none" w:sz="0" w:space="0" w:color="auto"/>
        <w:left w:val="none" w:sz="0" w:space="0" w:color="auto"/>
        <w:bottom w:val="none" w:sz="0" w:space="0" w:color="auto"/>
        <w:right w:val="none" w:sz="0" w:space="0" w:color="auto"/>
      </w:divBdr>
    </w:div>
    <w:div w:id="668868598">
      <w:bodyDiv w:val="1"/>
      <w:marLeft w:val="0"/>
      <w:marRight w:val="0"/>
      <w:marTop w:val="0"/>
      <w:marBottom w:val="0"/>
      <w:divBdr>
        <w:top w:val="none" w:sz="0" w:space="0" w:color="auto"/>
        <w:left w:val="none" w:sz="0" w:space="0" w:color="auto"/>
        <w:bottom w:val="none" w:sz="0" w:space="0" w:color="auto"/>
        <w:right w:val="none" w:sz="0" w:space="0" w:color="auto"/>
      </w:divBdr>
    </w:div>
    <w:div w:id="696321460">
      <w:bodyDiv w:val="1"/>
      <w:marLeft w:val="0"/>
      <w:marRight w:val="0"/>
      <w:marTop w:val="0"/>
      <w:marBottom w:val="0"/>
      <w:divBdr>
        <w:top w:val="none" w:sz="0" w:space="0" w:color="auto"/>
        <w:left w:val="none" w:sz="0" w:space="0" w:color="auto"/>
        <w:bottom w:val="none" w:sz="0" w:space="0" w:color="auto"/>
        <w:right w:val="none" w:sz="0" w:space="0" w:color="auto"/>
      </w:divBdr>
    </w:div>
    <w:div w:id="729767252">
      <w:bodyDiv w:val="1"/>
      <w:marLeft w:val="0"/>
      <w:marRight w:val="0"/>
      <w:marTop w:val="0"/>
      <w:marBottom w:val="0"/>
      <w:divBdr>
        <w:top w:val="none" w:sz="0" w:space="0" w:color="auto"/>
        <w:left w:val="none" w:sz="0" w:space="0" w:color="auto"/>
        <w:bottom w:val="none" w:sz="0" w:space="0" w:color="auto"/>
        <w:right w:val="none" w:sz="0" w:space="0" w:color="auto"/>
      </w:divBdr>
    </w:div>
    <w:div w:id="917447599">
      <w:bodyDiv w:val="1"/>
      <w:marLeft w:val="0"/>
      <w:marRight w:val="0"/>
      <w:marTop w:val="0"/>
      <w:marBottom w:val="0"/>
      <w:divBdr>
        <w:top w:val="none" w:sz="0" w:space="0" w:color="auto"/>
        <w:left w:val="none" w:sz="0" w:space="0" w:color="auto"/>
        <w:bottom w:val="none" w:sz="0" w:space="0" w:color="auto"/>
        <w:right w:val="none" w:sz="0" w:space="0" w:color="auto"/>
      </w:divBdr>
    </w:div>
    <w:div w:id="971398960">
      <w:bodyDiv w:val="1"/>
      <w:marLeft w:val="0"/>
      <w:marRight w:val="0"/>
      <w:marTop w:val="0"/>
      <w:marBottom w:val="0"/>
      <w:divBdr>
        <w:top w:val="none" w:sz="0" w:space="0" w:color="auto"/>
        <w:left w:val="none" w:sz="0" w:space="0" w:color="auto"/>
        <w:bottom w:val="none" w:sz="0" w:space="0" w:color="auto"/>
        <w:right w:val="none" w:sz="0" w:space="0" w:color="auto"/>
      </w:divBdr>
    </w:div>
    <w:div w:id="1064722707">
      <w:bodyDiv w:val="1"/>
      <w:marLeft w:val="0"/>
      <w:marRight w:val="0"/>
      <w:marTop w:val="0"/>
      <w:marBottom w:val="0"/>
      <w:divBdr>
        <w:top w:val="none" w:sz="0" w:space="0" w:color="auto"/>
        <w:left w:val="none" w:sz="0" w:space="0" w:color="auto"/>
        <w:bottom w:val="none" w:sz="0" w:space="0" w:color="auto"/>
        <w:right w:val="none" w:sz="0" w:space="0" w:color="auto"/>
      </w:divBdr>
    </w:div>
    <w:div w:id="1212809669">
      <w:bodyDiv w:val="1"/>
      <w:marLeft w:val="0"/>
      <w:marRight w:val="0"/>
      <w:marTop w:val="0"/>
      <w:marBottom w:val="0"/>
      <w:divBdr>
        <w:top w:val="none" w:sz="0" w:space="0" w:color="auto"/>
        <w:left w:val="none" w:sz="0" w:space="0" w:color="auto"/>
        <w:bottom w:val="none" w:sz="0" w:space="0" w:color="auto"/>
        <w:right w:val="none" w:sz="0" w:space="0" w:color="auto"/>
      </w:divBdr>
    </w:div>
    <w:div w:id="1260944137">
      <w:bodyDiv w:val="1"/>
      <w:marLeft w:val="0"/>
      <w:marRight w:val="0"/>
      <w:marTop w:val="0"/>
      <w:marBottom w:val="0"/>
      <w:divBdr>
        <w:top w:val="none" w:sz="0" w:space="0" w:color="auto"/>
        <w:left w:val="none" w:sz="0" w:space="0" w:color="auto"/>
        <w:bottom w:val="none" w:sz="0" w:space="0" w:color="auto"/>
        <w:right w:val="none" w:sz="0" w:space="0" w:color="auto"/>
      </w:divBdr>
    </w:div>
    <w:div w:id="1286623070">
      <w:bodyDiv w:val="1"/>
      <w:marLeft w:val="0"/>
      <w:marRight w:val="0"/>
      <w:marTop w:val="0"/>
      <w:marBottom w:val="0"/>
      <w:divBdr>
        <w:top w:val="none" w:sz="0" w:space="0" w:color="auto"/>
        <w:left w:val="none" w:sz="0" w:space="0" w:color="auto"/>
        <w:bottom w:val="none" w:sz="0" w:space="0" w:color="auto"/>
        <w:right w:val="none" w:sz="0" w:space="0" w:color="auto"/>
      </w:divBdr>
    </w:div>
    <w:div w:id="1472822626">
      <w:bodyDiv w:val="1"/>
      <w:marLeft w:val="0"/>
      <w:marRight w:val="0"/>
      <w:marTop w:val="0"/>
      <w:marBottom w:val="0"/>
      <w:divBdr>
        <w:top w:val="none" w:sz="0" w:space="0" w:color="auto"/>
        <w:left w:val="none" w:sz="0" w:space="0" w:color="auto"/>
        <w:bottom w:val="none" w:sz="0" w:space="0" w:color="auto"/>
        <w:right w:val="none" w:sz="0" w:space="0" w:color="auto"/>
      </w:divBdr>
    </w:div>
    <w:div w:id="1632518831">
      <w:bodyDiv w:val="1"/>
      <w:marLeft w:val="0"/>
      <w:marRight w:val="0"/>
      <w:marTop w:val="0"/>
      <w:marBottom w:val="0"/>
      <w:divBdr>
        <w:top w:val="none" w:sz="0" w:space="0" w:color="auto"/>
        <w:left w:val="none" w:sz="0" w:space="0" w:color="auto"/>
        <w:bottom w:val="none" w:sz="0" w:space="0" w:color="auto"/>
        <w:right w:val="none" w:sz="0" w:space="0" w:color="auto"/>
      </w:divBdr>
    </w:div>
    <w:div w:id="1838305687">
      <w:bodyDiv w:val="1"/>
      <w:marLeft w:val="0"/>
      <w:marRight w:val="0"/>
      <w:marTop w:val="0"/>
      <w:marBottom w:val="0"/>
      <w:divBdr>
        <w:top w:val="none" w:sz="0" w:space="0" w:color="auto"/>
        <w:left w:val="none" w:sz="0" w:space="0" w:color="auto"/>
        <w:bottom w:val="none" w:sz="0" w:space="0" w:color="auto"/>
        <w:right w:val="none" w:sz="0" w:space="0" w:color="auto"/>
      </w:divBdr>
    </w:div>
    <w:div w:id="210457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26" Type="http://schemas.openxmlformats.org/officeDocument/2006/relationships/image" Target="media/image6.jpeg"/><Relationship Id="rId39"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events/3497/popimage_d60297e99928.html" TargetMode="External"/><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63" Type="http://schemas.openxmlformats.org/officeDocument/2006/relationships/fontTable" Target="fontTable.xml"/><Relationship Id="rId7"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16" Type="http://schemas.openxmlformats.org/officeDocument/2006/relationships/hyperlink" Target="http://consult.moretonbay.qld.gov.au/portal/mbrcpsv3?pointId=s1332743658181" TargetMode="External"/><Relationship Id="rId20" Type="http://schemas.openxmlformats.org/officeDocument/2006/relationships/image" Target="media/image3.jpeg"/><Relationship Id="rId29"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sult.moretonbay.qld.gov.au/events/3497/popimage_d60297e98216.html" TargetMode="External"/><Relationship Id="rId24" Type="http://schemas.openxmlformats.org/officeDocument/2006/relationships/image" Target="media/image5.jpeg"/><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5" Type="http://schemas.openxmlformats.org/officeDocument/2006/relationships/footnotes" Target="footnotes.xml"/><Relationship Id="rId15" Type="http://schemas.openxmlformats.org/officeDocument/2006/relationships/hyperlink" Target="http://consult.moretonbay.qld.gov.au/portal/mbrcpsv3?pointId=s1332743658181" TargetMode="External"/><Relationship Id="rId23" Type="http://schemas.openxmlformats.org/officeDocument/2006/relationships/hyperlink" Target="http://consult.moretonbay.qld.gov.au/events/3497/popimage_d60297e99934.html"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61" Type="http://schemas.openxmlformats.org/officeDocument/2006/relationships/image" Target="media/image7.png"/><Relationship Id="rId10" Type="http://schemas.openxmlformats.org/officeDocument/2006/relationships/hyperlink" Target="http://consult.moretonbay.qld.gov.au/portal/mbrcpsv3?pointId=s1332743658181" TargetMode="External"/><Relationship Id="rId19" Type="http://schemas.openxmlformats.org/officeDocument/2006/relationships/hyperlink" Target="http://consult.moretonbay.qld.gov.au/events/3497/popimage_d60297e99823.html"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consult.moretonbay.qld.gov.au/portal/mbrcpsv3?pointId=s1332743658181" TargetMode="External"/><Relationship Id="rId22" Type="http://schemas.openxmlformats.org/officeDocument/2006/relationships/image" Target="media/image4.jpeg"/><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theme" Target="theme/theme1.xml"/><Relationship Id="rId8" Type="http://schemas.openxmlformats.org/officeDocument/2006/relationships/hyperlink" Target="http://consult.moretonbay.qld.gov.au/events/3497/popimage_d60297e98009.html" TargetMode="External"/><Relationship Id="rId51" Type="http://schemas.openxmlformats.org/officeDocument/2006/relationships/hyperlink" Target="http://consult.moretonbay.qld.gov.au/portal/mbrcpsv3?pointId=s1332743658181"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consult.moretonbay.qld.gov.au/portal/mbrcpsv3?pointId=s1332743658181" TargetMode="External"/><Relationship Id="rId25" Type="http://schemas.openxmlformats.org/officeDocument/2006/relationships/hyperlink" Target="http://consult.moretonbay.qld.gov.au/events/3497/popimage_d60297e99937.html"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62</Pages>
  <Words>17762</Words>
  <Characters>101247</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118772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2021-10-13T00:28:00Z</dcterms:created>
  <dcterms:modified xsi:type="dcterms:W3CDTF">2021-11-11T01:47:00Z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A19437089</vt:lpwstr>
  </property>
  <property fmtid="{D5CDD505-2E9C-101B-9397-08002B2CF9AE}" pid="4" name="Objective-Title">
    <vt:lpwstr>6.2.1.5 Local centre precinct - Assessable UPDATED</vt:lpwstr>
  </property>
  <property fmtid="{D5CDD505-2E9C-101B-9397-08002B2CF9AE}" pid="5" name="Objective-Comment">
    <vt:lpwstr/>
  </property>
  <property fmtid="{D5CDD505-2E9C-101B-9397-08002B2CF9AE}" pid="6" name="Objective-CreationStamp">
    <vt:filetime>2019-12-05T04:49:10Z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2020-01-31T00:40:18Z</vt:filetime>
  </property>
  <property fmtid="{D5CDD505-2E9C-101B-9397-08002B2CF9AE}" pid="10" name="Objective-ModificationStamp">
    <vt:filetime>2020-01-31T00:40:18Z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