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67"/>
      </w:tblGrid>
      <w:tr w:rsidR="00013BEF" w:rsidRPr="00013BEF" w:rsidTr="00013BEF">
        <w:trPr>
          <w:trHeight w:val="90"/>
          <w:tblCellSpacing w:w="15" w:type="dxa"/>
        </w:trPr>
        <w:tc>
          <w:tcPr>
            <w:tcW w:w="15307" w:type="dxa"/>
            <w:tcBorders>
              <w:top w:val="nil"/>
              <w:left w:val="nil"/>
              <w:bottom w:val="nil"/>
              <w:right w:val="nil"/>
            </w:tcBorders>
            <w:shd w:val="clear" w:color="auto" w:fill="CCCCCC"/>
            <w:tcMar>
              <w:top w:w="30" w:type="dxa"/>
              <w:left w:w="30" w:type="dxa"/>
              <w:bottom w:w="30" w:type="dxa"/>
              <w:right w:w="30" w:type="dxa"/>
            </w:tcMar>
            <w:vAlign w:val="center"/>
            <w:hideMark/>
          </w:tcPr>
          <w:p w:rsidR="00013BEF" w:rsidRPr="00013BEF" w:rsidRDefault="00013BEF" w:rsidP="00013BEF">
            <w:pPr>
              <w:spacing w:before="150" w:after="150" w:line="240" w:lineRule="auto"/>
              <w:jc w:val="center"/>
              <w:rPr>
                <w:rFonts w:ascii="Arial" w:eastAsia="Times New Roman" w:hAnsi="Arial" w:cs="Arial"/>
                <w:sz w:val="20"/>
                <w:szCs w:val="20"/>
                <w:lang w:eastAsia="en-AU"/>
              </w:rPr>
            </w:pPr>
            <w:r w:rsidRPr="00013BEF">
              <w:rPr>
                <w:rFonts w:ascii="Arial" w:eastAsia="Times New Roman" w:hAnsi="Arial" w:cs="Arial"/>
                <w:b/>
                <w:bCs/>
                <w:sz w:val="20"/>
                <w:szCs w:val="20"/>
                <w:lang w:eastAsia="en-AU"/>
              </w:rPr>
              <w:t>Table 9.4.1.8.1 Assessable development - Limited development zone</w:t>
            </w:r>
          </w:p>
        </w:tc>
      </w:tr>
    </w:tbl>
    <w:p w:rsidR="00013BEF" w:rsidRDefault="00013BE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597"/>
        <w:gridCol w:w="5270"/>
        <w:gridCol w:w="1829"/>
        <w:gridCol w:w="1677"/>
      </w:tblGrid>
      <w:tr w:rsidR="00013BEF" w:rsidRPr="00013BEF" w:rsidTr="00013BEF">
        <w:trPr>
          <w:trHeight w:val="90"/>
          <w:tblCellSpacing w:w="15" w:type="dxa"/>
        </w:trPr>
        <w:tc>
          <w:tcPr>
            <w:tcW w:w="214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b/>
                <w:bCs/>
                <w:sz w:val="20"/>
                <w:szCs w:val="20"/>
                <w:lang w:eastAsia="en-AU"/>
              </w:rPr>
            </w:pPr>
            <w:r w:rsidRPr="00013BEF">
              <w:rPr>
                <w:rFonts w:ascii="Arial" w:eastAsia="Times New Roman" w:hAnsi="Arial" w:cs="Arial"/>
                <w:b/>
                <w:bCs/>
                <w:sz w:val="20"/>
                <w:szCs w:val="20"/>
                <w:lang w:eastAsia="en-AU"/>
              </w:rPr>
              <w:t>Performance outcomes</w:t>
            </w:r>
          </w:p>
        </w:tc>
        <w:tc>
          <w:tcPr>
            <w:tcW w:w="170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b/>
                <w:bCs/>
                <w:sz w:val="20"/>
                <w:szCs w:val="20"/>
                <w:lang w:eastAsia="en-AU"/>
              </w:rPr>
            </w:pPr>
            <w:r w:rsidRPr="00013BEF">
              <w:rPr>
                <w:rFonts w:ascii="Arial" w:eastAsia="Times New Roman" w:hAnsi="Arial" w:cs="Arial"/>
                <w:b/>
                <w:bCs/>
                <w:sz w:val="20"/>
                <w:szCs w:val="20"/>
                <w:lang w:eastAsia="en-AU"/>
              </w:rPr>
              <w:t>Examples that achieve aspects of the Performance Outcomes</w:t>
            </w:r>
          </w:p>
        </w:tc>
        <w:tc>
          <w:tcPr>
            <w:tcW w:w="589" w:type="pct"/>
            <w:tcBorders>
              <w:top w:val="outset" w:sz="6" w:space="0" w:color="auto"/>
              <w:left w:val="outset" w:sz="6" w:space="0" w:color="auto"/>
              <w:bottom w:val="outset" w:sz="6" w:space="0" w:color="auto"/>
              <w:right w:val="outset" w:sz="6" w:space="0" w:color="auto"/>
            </w:tcBorders>
            <w:shd w:val="clear" w:color="auto" w:fill="CCCCCC"/>
          </w:tcPr>
          <w:p w:rsidR="00013BEF" w:rsidRPr="002A3213" w:rsidRDefault="00013BEF" w:rsidP="00013BE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013BEF" w:rsidRPr="008B6E1B" w:rsidRDefault="00013BEF" w:rsidP="00013BEF">
            <w:pPr>
              <w:pStyle w:val="ListParagraph"/>
              <w:numPr>
                <w:ilvl w:val="0"/>
                <w:numId w:val="2"/>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013BEF" w:rsidRPr="00E42B98" w:rsidRDefault="00013BEF" w:rsidP="00013BEF">
            <w:pPr>
              <w:pStyle w:val="ListParagraph"/>
              <w:numPr>
                <w:ilvl w:val="0"/>
                <w:numId w:val="2"/>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013BEF" w:rsidRPr="00666BDF" w:rsidRDefault="00013BEF" w:rsidP="00013BEF">
            <w:pPr>
              <w:pStyle w:val="ListParagraph"/>
              <w:numPr>
                <w:ilvl w:val="0"/>
                <w:numId w:val="2"/>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013BEF" w:rsidRPr="00666BDF" w:rsidRDefault="00013BEF" w:rsidP="00013BE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013BEF" w:rsidRPr="00013BEF" w:rsidTr="00013BEF">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3BEF" w:rsidRPr="00013BEF" w:rsidRDefault="00013BEF" w:rsidP="00013BEF">
            <w:pPr>
              <w:spacing w:before="150" w:after="150" w:line="240" w:lineRule="auto"/>
              <w:ind w:left="150" w:right="150"/>
              <w:jc w:val="center"/>
              <w:rPr>
                <w:rFonts w:ascii="Arial" w:eastAsia="Times New Roman" w:hAnsi="Arial" w:cs="Arial"/>
                <w:b/>
                <w:bCs/>
                <w:sz w:val="20"/>
                <w:szCs w:val="20"/>
                <w:lang w:eastAsia="en-AU"/>
              </w:rPr>
            </w:pPr>
            <w:r w:rsidRPr="00013BEF">
              <w:rPr>
                <w:rFonts w:ascii="Arial" w:eastAsia="Times New Roman" w:hAnsi="Arial" w:cs="Arial"/>
                <w:b/>
                <w:bCs/>
                <w:sz w:val="20"/>
                <w:szCs w:val="20"/>
                <w:lang w:eastAsia="en-AU"/>
              </w:rPr>
              <w:t>General criteria</w:t>
            </w:r>
          </w:p>
        </w:tc>
      </w:tr>
      <w:tr w:rsidR="00013BEF" w:rsidRPr="00013BEF" w:rsidTr="00013BEF">
        <w:trPr>
          <w:tblCellSpacing w:w="15" w:type="dxa"/>
        </w:trPr>
        <w:tc>
          <w:tcPr>
            <w:tcW w:w="21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PO1</w:t>
            </w:r>
            <w:bookmarkStart w:id="0" w:name="_GoBack"/>
            <w:bookmarkEnd w:id="0"/>
          </w:p>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Reconfiguring a lot does not create lots wholly contained within the Limited development zone unless for the purposes of Park</w:t>
            </w:r>
            <w:r w:rsidRPr="00013BEF">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13BEF">
                <w:rPr>
                  <w:rFonts w:ascii="Arial" w:eastAsia="Times New Roman" w:hAnsi="Arial" w:cs="Arial"/>
                  <w:color w:val="0000FF"/>
                  <w:sz w:val="20"/>
                  <w:szCs w:val="20"/>
                  <w:vertAlign w:val="superscript"/>
                  <w:lang w:eastAsia="en-AU"/>
                </w:rPr>
                <w:t>57</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or Permanent plantation</w:t>
            </w:r>
            <w:r w:rsidRPr="00013BEF">
              <w:rPr>
                <w:rFonts w:ascii="Arial" w:eastAsia="Times New Roman" w:hAnsi="Arial" w:cs="Arial"/>
                <w:sz w:val="20"/>
                <w:szCs w:val="20"/>
                <w:vertAlign w:val="superscript"/>
                <w:lang w:eastAsia="en-AU"/>
              </w:rPr>
              <w:t>(</w:t>
            </w:r>
            <w:hyperlink r:id="rId8" w:anchor="target-d60297e448422" w:tooltip="Permanent plantation - Premises used for growing plants not intended to be harvested." w:history="1">
              <w:r w:rsidRPr="00013BEF">
                <w:rPr>
                  <w:rFonts w:ascii="Arial" w:eastAsia="Times New Roman" w:hAnsi="Arial" w:cs="Arial"/>
                  <w:color w:val="0000FF"/>
                  <w:sz w:val="20"/>
                  <w:szCs w:val="20"/>
                  <w:vertAlign w:val="superscript"/>
                  <w:lang w:eastAsia="en-AU"/>
                </w:rPr>
                <w:t>59</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w:t>
            </w:r>
          </w:p>
        </w:tc>
        <w:tc>
          <w:tcPr>
            <w:tcW w:w="1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tc>
        <w:tc>
          <w:tcPr>
            <w:tcW w:w="589"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rsidTr="00013BEF">
        <w:trPr>
          <w:tblCellSpacing w:w="15" w:type="dxa"/>
        </w:trPr>
        <w:tc>
          <w:tcPr>
            <w:tcW w:w="21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PO2</w:t>
            </w:r>
          </w:p>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Reconfiguring for any purpose other than Park</w:t>
            </w:r>
            <w:r w:rsidRPr="00013BEF">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13BEF">
                <w:rPr>
                  <w:rFonts w:ascii="Arial" w:eastAsia="Times New Roman" w:hAnsi="Arial" w:cs="Arial"/>
                  <w:color w:val="0000FF"/>
                  <w:sz w:val="20"/>
                  <w:szCs w:val="20"/>
                  <w:vertAlign w:val="superscript"/>
                  <w:lang w:eastAsia="en-AU"/>
                </w:rPr>
                <w:t>57</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or Permanent plantation</w:t>
            </w:r>
            <w:r w:rsidRPr="00013BEF">
              <w:rPr>
                <w:rFonts w:ascii="Arial" w:eastAsia="Times New Roman" w:hAnsi="Arial" w:cs="Arial"/>
                <w:sz w:val="20"/>
                <w:szCs w:val="20"/>
                <w:vertAlign w:val="superscript"/>
                <w:lang w:eastAsia="en-AU"/>
              </w:rPr>
              <w:t>(</w:t>
            </w:r>
            <w:hyperlink r:id="rId10" w:anchor="target-d60297e448422" w:tooltip="Permanent plantation - Premises used for growing plants not intended to be harvested." w:history="1">
              <w:r w:rsidRPr="00013BEF">
                <w:rPr>
                  <w:rFonts w:ascii="Arial" w:eastAsia="Times New Roman" w:hAnsi="Arial" w:cs="Arial"/>
                  <w:color w:val="0000FF"/>
                  <w:sz w:val="20"/>
                  <w:szCs w:val="20"/>
                  <w:vertAlign w:val="superscript"/>
                  <w:lang w:eastAsia="en-AU"/>
                </w:rPr>
                <w:t>59</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ensures appropriate building area outside of the Limited development zone to support land uses consistent with the adjoining zone. </w:t>
            </w:r>
          </w:p>
        </w:tc>
        <w:tc>
          <w:tcPr>
            <w:tcW w:w="1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p w:rsidR="00013BEF" w:rsidRPr="00013BEF" w:rsidRDefault="00013BEF" w:rsidP="00013BEF">
            <w:pPr>
              <w:spacing w:after="0"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rsidTr="00013BEF">
        <w:trPr>
          <w:tblCellSpacing w:w="15" w:type="dxa"/>
        </w:trPr>
        <w:tc>
          <w:tcPr>
            <w:tcW w:w="385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Boundary realignment</w:t>
            </w:r>
          </w:p>
        </w:tc>
        <w:tc>
          <w:tcPr>
            <w:tcW w:w="589" w:type="pct"/>
            <w:tcBorders>
              <w:top w:val="outset" w:sz="6" w:space="0" w:color="auto"/>
              <w:left w:val="outset" w:sz="6" w:space="0" w:color="auto"/>
              <w:bottom w:val="outset" w:sz="6" w:space="0" w:color="auto"/>
              <w:right w:val="outset" w:sz="6" w:space="0" w:color="auto"/>
            </w:tcBorders>
            <w:shd w:val="clear" w:color="auto" w:fill="CCCCCC"/>
          </w:tcPr>
          <w:p w:rsidR="00013BEF" w:rsidRPr="00013BEF" w:rsidRDefault="00013BEF" w:rsidP="00013BEF">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013BEF" w:rsidRPr="00013BEF" w:rsidRDefault="00013BEF" w:rsidP="00013BEF">
            <w:pPr>
              <w:spacing w:before="150" w:after="150" w:line="240" w:lineRule="auto"/>
              <w:ind w:left="150" w:right="150"/>
              <w:rPr>
                <w:rFonts w:ascii="Arial" w:eastAsia="Times New Roman" w:hAnsi="Arial" w:cs="Arial"/>
                <w:b/>
                <w:bCs/>
                <w:sz w:val="20"/>
                <w:szCs w:val="20"/>
                <w:lang w:eastAsia="en-AU"/>
              </w:rPr>
            </w:pPr>
          </w:p>
        </w:tc>
      </w:tr>
      <w:tr w:rsidR="00013BEF" w:rsidRPr="00013BEF" w:rsidTr="00013BEF">
        <w:trPr>
          <w:tblCellSpacing w:w="15" w:type="dxa"/>
        </w:trPr>
        <w:tc>
          <w:tcPr>
            <w:tcW w:w="21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PO3</w:t>
            </w:r>
          </w:p>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Boundary alignments ensure that infrastructure and services are wholly contained within the lot they serve.</w:t>
            </w:r>
          </w:p>
        </w:tc>
        <w:tc>
          <w:tcPr>
            <w:tcW w:w="1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tc>
        <w:tc>
          <w:tcPr>
            <w:tcW w:w="589"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rsidTr="00013BEF">
        <w:trPr>
          <w:tblCellSpacing w:w="15" w:type="dxa"/>
        </w:trPr>
        <w:tc>
          <w:tcPr>
            <w:tcW w:w="21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PO4</w:t>
            </w:r>
          </w:p>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Boundary realignment does not result in existing land uses on-site becoming non-compliant with planning scheme requirements.</w:t>
            </w:r>
          </w:p>
          <w:tbl>
            <w:tblPr>
              <w:tblW w:w="643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30"/>
            </w:tblGrid>
            <w:tr w:rsidR="00013BEF" w:rsidRPr="00013BEF" w:rsidTr="00013BEF">
              <w:trPr>
                <w:tblCellSpacing w:w="15" w:type="dxa"/>
              </w:trPr>
              <w:tc>
                <w:tcPr>
                  <w:tcW w:w="6370" w:type="dxa"/>
                  <w:vAlign w:val="cente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Note - Examples may include but are not limited to:</w:t>
                  </w:r>
                </w:p>
                <w:p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lastRenderedPageBreak/>
                    <w:t>minimum lot size requirements;</w:t>
                  </w:r>
                </w:p>
                <w:p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t>setbacks;</w:t>
                  </w:r>
                </w:p>
                <w:p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t>parking and access requirements;</w:t>
                  </w:r>
                </w:p>
                <w:p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t>servicing and Infrastructure requirements;</w:t>
                  </w:r>
                </w:p>
                <w:p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t>dependant elements of an existing or approved land use being separately titled, including but not limited to:</w:t>
                  </w:r>
                </w:p>
                <w:p w:rsidR="00013BEF" w:rsidRPr="00013BEF" w:rsidRDefault="00013BEF" w:rsidP="00013BEF">
                  <w:pPr>
                    <w:numPr>
                      <w:ilvl w:val="1"/>
                      <w:numId w:val="1"/>
                    </w:numPr>
                    <w:spacing w:before="150" w:after="150" w:line="240" w:lineRule="auto"/>
                    <w:ind w:left="10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Where premises is approved as Multiple dwelling</w:t>
                  </w:r>
                  <w:r w:rsidRPr="00013BEF">
                    <w:rPr>
                      <w:rFonts w:ascii="Arial" w:eastAsia="Times New Roman" w:hAnsi="Arial" w:cs="Arial"/>
                      <w:sz w:val="20"/>
                      <w:szCs w:val="20"/>
                      <w:vertAlign w:val="superscript"/>
                      <w:lang w:eastAsia="en-AU"/>
                    </w:rPr>
                    <w:t>(</w:t>
                  </w:r>
                  <w:hyperlink r:id="rId11" w:anchor="target-d60297e448163" w:tooltip="Multiple dwelling - Premises containing three or more dwellings for separate households." w:history="1">
                    <w:r w:rsidRPr="00013BEF">
                      <w:rPr>
                        <w:rFonts w:ascii="Arial" w:eastAsia="Times New Roman" w:hAnsi="Arial" w:cs="Arial"/>
                        <w:color w:val="0000FF"/>
                        <w:sz w:val="20"/>
                        <w:szCs w:val="20"/>
                        <w:vertAlign w:val="superscript"/>
                        <w:lang w:eastAsia="en-AU"/>
                      </w:rPr>
                      <w:t>49</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with a communal open space area, the communal open space cannot be separately titled as it is required by the Multiple dwelling approval. </w:t>
                  </w:r>
                </w:p>
                <w:p w:rsidR="00013BEF" w:rsidRPr="00013BEF" w:rsidRDefault="00013BEF" w:rsidP="00013BEF">
                  <w:pPr>
                    <w:numPr>
                      <w:ilvl w:val="1"/>
                      <w:numId w:val="1"/>
                    </w:numPr>
                    <w:spacing w:before="150" w:after="150" w:line="240" w:lineRule="auto"/>
                    <w:ind w:left="10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Where a commercial or industrial land use contains an ancillary office</w:t>
                  </w:r>
                  <w:r w:rsidRPr="00013BEF">
                    <w:rPr>
                      <w:rFonts w:ascii="Arial" w:eastAsia="Times New Roman" w:hAnsi="Arial" w:cs="Arial"/>
                      <w:sz w:val="20"/>
                      <w:szCs w:val="20"/>
                      <w:vertAlign w:val="superscript"/>
                      <w:lang w:eastAsia="en-AU"/>
                    </w:rPr>
                    <w:t>(</w:t>
                  </w:r>
                  <w:hyperlink r:id="rId12"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013BEF">
                      <w:rPr>
                        <w:rFonts w:ascii="Arial" w:eastAsia="Times New Roman" w:hAnsi="Arial" w:cs="Arial"/>
                        <w:color w:val="0000FF"/>
                        <w:sz w:val="20"/>
                        <w:szCs w:val="20"/>
                        <w:vertAlign w:val="superscript"/>
                        <w:lang w:eastAsia="en-AU"/>
                      </w:rPr>
                      <w:t>53</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the office</w:t>
                  </w:r>
                  <w:r w:rsidRPr="00013BEF">
                    <w:rPr>
                      <w:rFonts w:ascii="Arial" w:eastAsia="Times New Roman" w:hAnsi="Arial" w:cs="Arial"/>
                      <w:sz w:val="20"/>
                      <w:szCs w:val="20"/>
                      <w:vertAlign w:val="superscript"/>
                      <w:lang w:eastAsia="en-AU"/>
                    </w:rPr>
                    <w:t>(</w:t>
                  </w:r>
                  <w:hyperlink r:id="rId13"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013BEF">
                      <w:rPr>
                        <w:rFonts w:ascii="Arial" w:eastAsia="Times New Roman" w:hAnsi="Arial" w:cs="Arial"/>
                        <w:color w:val="0000FF"/>
                        <w:sz w:val="20"/>
                        <w:szCs w:val="20"/>
                        <w:vertAlign w:val="superscript"/>
                        <w:lang w:eastAsia="en-AU"/>
                      </w:rPr>
                      <w:t>53</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cannot be separately titled as it is considered part of the commercial or industrial use. </w:t>
                  </w:r>
                </w:p>
                <w:p w:rsidR="00013BEF" w:rsidRPr="00013BEF" w:rsidRDefault="00013BEF" w:rsidP="00013BEF">
                  <w:pPr>
                    <w:numPr>
                      <w:ilvl w:val="1"/>
                      <w:numId w:val="1"/>
                    </w:numPr>
                    <w:spacing w:before="150" w:after="150" w:line="240" w:lineRule="auto"/>
                    <w:ind w:left="10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Where a Dwelling house</w:t>
                  </w:r>
                  <w:r w:rsidRPr="00013BEF">
                    <w:rPr>
                      <w:rFonts w:ascii="Arial" w:eastAsia="Times New Roman" w:hAnsi="Arial" w:cs="Arial"/>
                      <w:sz w:val="20"/>
                      <w:szCs w:val="20"/>
                      <w:vertAlign w:val="superscript"/>
                      <w:lang w:eastAsia="en-AU"/>
                    </w:rPr>
                    <w:t>(</w:t>
                  </w:r>
                  <w:hyperlink r:id="rId1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13BEF">
                      <w:rPr>
                        <w:rFonts w:ascii="Arial" w:eastAsia="Times New Roman" w:hAnsi="Arial" w:cs="Arial"/>
                        <w:color w:val="0000FF"/>
                        <w:sz w:val="20"/>
                        <w:szCs w:val="20"/>
                        <w:vertAlign w:val="superscript"/>
                        <w:lang w:eastAsia="en-AU"/>
                      </w:rPr>
                      <w:t>22</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013BEF">
                    <w:rPr>
                      <w:rFonts w:ascii="Arial" w:eastAsia="Times New Roman" w:hAnsi="Arial" w:cs="Arial"/>
                      <w:sz w:val="20"/>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13BEF">
                      <w:rPr>
                        <w:rFonts w:ascii="Arial" w:eastAsia="Times New Roman" w:hAnsi="Arial" w:cs="Arial"/>
                        <w:color w:val="0000FF"/>
                        <w:sz w:val="20"/>
                        <w:szCs w:val="20"/>
                        <w:vertAlign w:val="superscript"/>
                        <w:lang w:eastAsia="en-AU"/>
                      </w:rPr>
                      <w:t>22</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use. </w:t>
                  </w:r>
                </w:p>
              </w:tc>
            </w:tr>
          </w:tbl>
          <w:p w:rsidR="00013BEF" w:rsidRPr="00013BEF" w:rsidRDefault="00013BEF" w:rsidP="00013BEF">
            <w:pPr>
              <w:spacing w:after="0" w:line="240" w:lineRule="auto"/>
              <w:rPr>
                <w:rFonts w:ascii="Arial" w:eastAsia="Times New Roman" w:hAnsi="Arial" w:cs="Arial"/>
                <w:sz w:val="20"/>
                <w:szCs w:val="20"/>
                <w:lang w:eastAsia="en-AU"/>
              </w:rPr>
            </w:pPr>
          </w:p>
        </w:tc>
        <w:tc>
          <w:tcPr>
            <w:tcW w:w="1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lastRenderedPageBreak/>
              <w:t>No example provided.</w:t>
            </w:r>
          </w:p>
        </w:tc>
        <w:tc>
          <w:tcPr>
            <w:tcW w:w="589"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rsidTr="00013BEF">
        <w:trPr>
          <w:tblCellSpacing w:w="15" w:type="dxa"/>
        </w:trPr>
        <w:tc>
          <w:tcPr>
            <w:tcW w:w="2143" w:type="pct"/>
            <w:tcBorders>
              <w:top w:val="outset" w:sz="6" w:space="0" w:color="auto"/>
              <w:left w:val="outset" w:sz="6" w:space="0" w:color="auto"/>
              <w:bottom w:val="outset" w:sz="6" w:space="0" w:color="auto"/>
              <w:right w:val="outset" w:sz="6" w:space="0" w:color="auto"/>
            </w:tcBorders>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PO5</w:t>
            </w:r>
          </w:p>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 xml:space="preserve">Boundary realignment results in lots which have appropriate size, dimensions and access to cater for uses consistent with the zone. </w:t>
            </w:r>
          </w:p>
        </w:tc>
        <w:tc>
          <w:tcPr>
            <w:tcW w:w="1704" w:type="pct"/>
            <w:tcBorders>
              <w:top w:val="outset" w:sz="6" w:space="0" w:color="auto"/>
              <w:left w:val="outset" w:sz="6" w:space="0" w:color="auto"/>
              <w:bottom w:val="outset" w:sz="6" w:space="0" w:color="auto"/>
              <w:right w:val="outset" w:sz="6" w:space="0" w:color="auto"/>
            </w:tcBorders>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tc>
        <w:tc>
          <w:tcPr>
            <w:tcW w:w="589"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rsidTr="00013BEF">
        <w:trPr>
          <w:tblCellSpacing w:w="15" w:type="dxa"/>
        </w:trPr>
        <w:tc>
          <w:tcPr>
            <w:tcW w:w="2143" w:type="pct"/>
            <w:tcBorders>
              <w:top w:val="outset" w:sz="6" w:space="0" w:color="auto"/>
              <w:left w:val="outset" w:sz="6" w:space="0" w:color="auto"/>
              <w:bottom w:val="outset" w:sz="6" w:space="0" w:color="auto"/>
              <w:right w:val="outset" w:sz="6" w:space="0" w:color="auto"/>
            </w:tcBorders>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PO6</w:t>
            </w:r>
          </w:p>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Boundary realignment does not place future development in areas of increased natural hazard risk, unless for Park</w:t>
            </w:r>
            <w:r w:rsidRPr="00013BEF">
              <w:rPr>
                <w:rFonts w:ascii="Arial" w:eastAsia="Times New Roman" w:hAnsi="Arial" w:cs="Arial"/>
                <w:sz w:val="20"/>
                <w:szCs w:val="20"/>
                <w:vertAlign w:val="superscript"/>
                <w:lang w:eastAsia="en-AU"/>
              </w:rPr>
              <w:t>(</w:t>
            </w:r>
            <w:hyperlink r:id="rId1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13BEF">
                <w:rPr>
                  <w:rFonts w:ascii="Arial" w:eastAsia="Times New Roman" w:hAnsi="Arial" w:cs="Arial"/>
                  <w:color w:val="0000FF"/>
                  <w:sz w:val="20"/>
                  <w:szCs w:val="20"/>
                  <w:vertAlign w:val="superscript"/>
                  <w:lang w:eastAsia="en-AU"/>
                </w:rPr>
                <w:t>57</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or Permanent plantation</w:t>
            </w:r>
            <w:r w:rsidRPr="00013BEF">
              <w:rPr>
                <w:rFonts w:ascii="Arial" w:eastAsia="Times New Roman" w:hAnsi="Arial" w:cs="Arial"/>
                <w:sz w:val="20"/>
                <w:szCs w:val="20"/>
                <w:vertAlign w:val="superscript"/>
                <w:lang w:eastAsia="en-AU"/>
              </w:rPr>
              <w:t>(</w:t>
            </w:r>
            <w:hyperlink r:id="rId17" w:anchor="target-d60297e448422" w:tooltip="Permanent plantation - Premises used for growing plants not intended to be harvested." w:history="1">
              <w:r w:rsidRPr="00013BEF">
                <w:rPr>
                  <w:rFonts w:ascii="Arial" w:eastAsia="Times New Roman" w:hAnsi="Arial" w:cs="Arial"/>
                  <w:color w:val="0000FF"/>
                  <w:sz w:val="20"/>
                  <w:szCs w:val="20"/>
                  <w:vertAlign w:val="superscript"/>
                  <w:lang w:eastAsia="en-AU"/>
                </w:rPr>
                <w:t>59</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2"/>
            </w:tblGrid>
            <w:tr w:rsidR="00013BEF" w:rsidRPr="00013BEF" w:rsidTr="00013BEF">
              <w:trPr>
                <w:tblCellSpacing w:w="15" w:type="dxa"/>
              </w:trPr>
              <w:tc>
                <w:tcPr>
                  <w:tcW w:w="13950" w:type="dxa"/>
                  <w:vAlign w:val="cente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 xml:space="preserve">Note - The Flood Hazard Overlay and Coastal Hazard Overlay allocate areas of risk for development within the respective flood planning area and coastal planning area. </w:t>
                  </w:r>
                </w:p>
              </w:tc>
            </w:tr>
          </w:tbl>
          <w:p w:rsidR="00013BEF" w:rsidRPr="00013BEF" w:rsidRDefault="00013BEF" w:rsidP="00013BEF">
            <w:pPr>
              <w:spacing w:after="0" w:line="240" w:lineRule="auto"/>
              <w:rPr>
                <w:rFonts w:ascii="Arial" w:eastAsia="Times New Roman" w:hAnsi="Arial" w:cs="Arial"/>
                <w:sz w:val="20"/>
                <w:szCs w:val="20"/>
                <w:lang w:eastAsia="en-AU"/>
              </w:rPr>
            </w:pPr>
          </w:p>
        </w:tc>
        <w:tc>
          <w:tcPr>
            <w:tcW w:w="1704" w:type="pct"/>
            <w:tcBorders>
              <w:top w:val="outset" w:sz="6" w:space="0" w:color="auto"/>
              <w:left w:val="outset" w:sz="6" w:space="0" w:color="auto"/>
              <w:bottom w:val="outset" w:sz="6" w:space="0" w:color="auto"/>
              <w:right w:val="outset" w:sz="6" w:space="0" w:color="auto"/>
            </w:tcBorders>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tc>
        <w:tc>
          <w:tcPr>
            <w:tcW w:w="589"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bl>
    <w:p w:rsidR="00641E2E" w:rsidRPr="00013BEF" w:rsidRDefault="00013BEF" w:rsidP="00013BEF">
      <w:pPr>
        <w:tabs>
          <w:tab w:val="left" w:pos="6865"/>
        </w:tabs>
        <w:spacing w:before="100" w:beforeAutospacing="1" w:after="100" w:afterAutospacing="1" w:line="240" w:lineRule="auto"/>
        <w:rPr>
          <w:rFonts w:ascii="Arial" w:hAnsi="Arial" w:cs="Arial"/>
          <w:sz w:val="20"/>
          <w:szCs w:val="20"/>
        </w:rPr>
      </w:pPr>
      <w:r>
        <w:rPr>
          <w:rFonts w:ascii="Arial" w:hAnsi="Arial" w:cs="Arial"/>
          <w:sz w:val="20"/>
          <w:szCs w:val="20"/>
        </w:rPr>
        <w:tab/>
      </w:r>
    </w:p>
    <w:sectPr w:rsidR="00641E2E" w:rsidRPr="00013BEF" w:rsidSect="00013BEF">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006" w:rsidRDefault="00311006" w:rsidP="00013BEF">
      <w:pPr>
        <w:spacing w:after="0" w:line="240" w:lineRule="auto"/>
      </w:pPr>
      <w:r>
        <w:separator/>
      </w:r>
    </w:p>
  </w:endnote>
  <w:endnote w:type="continuationSeparator" w:id="0">
    <w:p w:rsidR="00311006" w:rsidRDefault="00311006" w:rsidP="0001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BEF" w:rsidRPr="00013BEF" w:rsidRDefault="00013BEF" w:rsidP="00013BEF">
    <w:pPr>
      <w:pStyle w:val="Footer"/>
      <w:jc w:val="center"/>
      <w:rPr>
        <w:rFonts w:ascii="Arial" w:hAnsi="Arial" w:cs="Arial"/>
        <w:i/>
        <w:sz w:val="20"/>
        <w:szCs w:val="20"/>
      </w:rPr>
    </w:pPr>
    <w:r w:rsidRPr="005A0BA0">
      <w:rPr>
        <w:rFonts w:ascii="Arial" w:hAnsi="Arial" w:cs="Arial"/>
        <w:i/>
        <w:sz w:val="20"/>
        <w:szCs w:val="20"/>
      </w:rPr>
      <w:t xml:space="preserve">MBRC Planning Scheme </w:t>
    </w:r>
    <w:r w:rsidR="00A15003">
      <w:rPr>
        <w:rFonts w:ascii="Arial" w:hAnsi="Arial" w:cs="Arial"/>
        <w:i/>
        <w:sz w:val="20"/>
        <w:szCs w:val="20"/>
      </w:rPr>
      <w:t xml:space="preserve">V4 </w:t>
    </w:r>
    <w:r w:rsidRPr="005A0BA0">
      <w:rPr>
        <w:rFonts w:ascii="Arial" w:hAnsi="Arial" w:cs="Arial"/>
        <w:i/>
        <w:sz w:val="20"/>
        <w:szCs w:val="20"/>
      </w:rPr>
      <w:t xml:space="preserve">- </w:t>
    </w:r>
    <w:r>
      <w:rPr>
        <w:rFonts w:ascii="Arial" w:hAnsi="Arial" w:cs="Arial"/>
        <w:i/>
        <w:sz w:val="20"/>
        <w:szCs w:val="20"/>
      </w:rPr>
      <w:t xml:space="preserve">Other development codes - Reconfiguring a lot - Limited development zone - </w:t>
    </w:r>
    <w:r w:rsidRPr="005A0BA0">
      <w:rPr>
        <w:rFonts w:ascii="Arial" w:hAnsi="Arial" w:cs="Arial"/>
        <w:i/>
        <w:sz w:val="20"/>
        <w:szCs w:val="20"/>
      </w:rPr>
      <w:t>Assessab</w:t>
    </w:r>
    <w:r w:rsidR="00A15003">
      <w:rPr>
        <w:rFonts w:ascii="Arial" w:hAnsi="Arial" w:cs="Arial"/>
        <w:i/>
        <w:sz w:val="20"/>
        <w:szCs w:val="20"/>
      </w:rPr>
      <w:t>le</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2</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006" w:rsidRDefault="00311006" w:rsidP="00013BEF">
      <w:pPr>
        <w:spacing w:after="0" w:line="240" w:lineRule="auto"/>
      </w:pPr>
      <w:r>
        <w:separator/>
      </w:r>
    </w:p>
  </w:footnote>
  <w:footnote w:type="continuationSeparator" w:id="0">
    <w:p w:rsidR="00311006" w:rsidRDefault="00311006" w:rsidP="00013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1AA72DC6"/>
    <w:multiLevelType w:val="multilevel"/>
    <w:tmpl w:val="7BF83F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EF"/>
    <w:rsid w:val="00013BEF"/>
    <w:rsid w:val="00311006"/>
    <w:rsid w:val="004E0E41"/>
    <w:rsid w:val="00641E2E"/>
    <w:rsid w:val="00A15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1C58"/>
  <w15:chartTrackingRefBased/>
  <w15:docId w15:val="{1384C551-7BE8-480F-843F-FC1D7C4B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3BEF"/>
    <w:rPr>
      <w:b/>
      <w:bCs/>
    </w:rPr>
  </w:style>
  <w:style w:type="paragraph" w:styleId="Header">
    <w:name w:val="header"/>
    <w:basedOn w:val="Normal"/>
    <w:link w:val="HeaderChar"/>
    <w:uiPriority w:val="99"/>
    <w:unhideWhenUsed/>
    <w:rsid w:val="00013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EF"/>
  </w:style>
  <w:style w:type="paragraph" w:styleId="Footer">
    <w:name w:val="footer"/>
    <w:basedOn w:val="Normal"/>
    <w:link w:val="FooterChar"/>
    <w:uiPriority w:val="99"/>
    <w:unhideWhenUsed/>
    <w:rsid w:val="00013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EF"/>
  </w:style>
  <w:style w:type="paragraph" w:styleId="ListParagraph">
    <w:name w:val="List Paragraph"/>
    <w:basedOn w:val="Normal"/>
    <w:uiPriority w:val="34"/>
    <w:qFormat/>
    <w:rsid w:val="00013BEF"/>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3362">
      <w:bodyDiv w:val="1"/>
      <w:marLeft w:val="0"/>
      <w:marRight w:val="0"/>
      <w:marTop w:val="0"/>
      <w:marBottom w:val="0"/>
      <w:divBdr>
        <w:top w:val="none" w:sz="0" w:space="0" w:color="auto"/>
        <w:left w:val="none" w:sz="0" w:space="0" w:color="auto"/>
        <w:bottom w:val="none" w:sz="0" w:space="0" w:color="auto"/>
        <w:right w:val="none" w:sz="0" w:space="0" w:color="auto"/>
      </w:divBdr>
      <w:divsChild>
        <w:div w:id="1354726549">
          <w:marLeft w:val="0"/>
          <w:marRight w:val="0"/>
          <w:marTop w:val="0"/>
          <w:marBottom w:val="0"/>
          <w:divBdr>
            <w:top w:val="none" w:sz="0" w:space="0" w:color="auto"/>
            <w:left w:val="none" w:sz="0" w:space="0" w:color="auto"/>
            <w:bottom w:val="none" w:sz="0" w:space="0" w:color="auto"/>
            <w:right w:val="none" w:sz="0" w:space="0" w:color="auto"/>
          </w:divBdr>
          <w:divsChild>
            <w:div w:id="712579069">
              <w:marLeft w:val="0"/>
              <w:marRight w:val="0"/>
              <w:marTop w:val="150"/>
              <w:marBottom w:val="0"/>
              <w:divBdr>
                <w:top w:val="none" w:sz="0" w:space="0" w:color="auto"/>
                <w:left w:val="none" w:sz="0" w:space="0" w:color="auto"/>
                <w:bottom w:val="none" w:sz="0" w:space="0" w:color="auto"/>
                <w:right w:val="none" w:sz="0" w:space="0" w:color="auto"/>
              </w:divBdr>
              <w:divsChild>
                <w:div w:id="443770241">
                  <w:marLeft w:val="3300"/>
                  <w:marRight w:val="0"/>
                  <w:marTop w:val="0"/>
                  <w:marBottom w:val="0"/>
                  <w:divBdr>
                    <w:top w:val="none" w:sz="0" w:space="0" w:color="auto"/>
                    <w:left w:val="none" w:sz="0" w:space="0" w:color="auto"/>
                    <w:bottom w:val="none" w:sz="0" w:space="0" w:color="auto"/>
                    <w:right w:val="none" w:sz="0" w:space="0" w:color="auto"/>
                  </w:divBdr>
                  <w:divsChild>
                    <w:div w:id="625938737">
                      <w:marLeft w:val="0"/>
                      <w:marRight w:val="0"/>
                      <w:marTop w:val="0"/>
                      <w:marBottom w:val="0"/>
                      <w:divBdr>
                        <w:top w:val="single" w:sz="6" w:space="7" w:color="A8A8A8"/>
                        <w:left w:val="single" w:sz="2" w:space="14" w:color="A8A8A8"/>
                        <w:bottom w:val="single" w:sz="6" w:space="7" w:color="A8A8A8"/>
                        <w:right w:val="single" w:sz="2" w:space="14" w:color="A8A8A8"/>
                      </w:divBdr>
                      <w:divsChild>
                        <w:div w:id="939989725">
                          <w:marLeft w:val="0"/>
                          <w:marRight w:val="0"/>
                          <w:marTop w:val="0"/>
                          <w:marBottom w:val="0"/>
                          <w:divBdr>
                            <w:top w:val="none" w:sz="0" w:space="0" w:color="auto"/>
                            <w:left w:val="none" w:sz="0" w:space="0" w:color="auto"/>
                            <w:bottom w:val="none" w:sz="0" w:space="0" w:color="auto"/>
                            <w:right w:val="none" w:sz="0" w:space="0" w:color="auto"/>
                          </w:divBdr>
                          <w:divsChild>
                            <w:div w:id="1933077273">
                              <w:marLeft w:val="0"/>
                              <w:marRight w:val="0"/>
                              <w:marTop w:val="0"/>
                              <w:marBottom w:val="0"/>
                              <w:divBdr>
                                <w:top w:val="none" w:sz="0" w:space="0" w:color="auto"/>
                                <w:left w:val="none" w:sz="0" w:space="0" w:color="auto"/>
                                <w:bottom w:val="none" w:sz="0" w:space="0" w:color="auto"/>
                                <w:right w:val="none" w:sz="0" w:space="0" w:color="auto"/>
                              </w:divBdr>
                              <w:divsChild>
                                <w:div w:id="348214905">
                                  <w:marLeft w:val="0"/>
                                  <w:marRight w:val="0"/>
                                  <w:marTop w:val="0"/>
                                  <w:marBottom w:val="0"/>
                                  <w:divBdr>
                                    <w:top w:val="none" w:sz="0" w:space="0" w:color="auto"/>
                                    <w:left w:val="none" w:sz="0" w:space="0" w:color="auto"/>
                                    <w:bottom w:val="none" w:sz="0" w:space="0" w:color="auto"/>
                                    <w:right w:val="none" w:sz="0" w:space="0" w:color="auto"/>
                                  </w:divBdr>
                                  <w:divsChild>
                                    <w:div w:id="625309368">
                                      <w:marLeft w:val="0"/>
                                      <w:marRight w:val="0"/>
                                      <w:marTop w:val="0"/>
                                      <w:marBottom w:val="0"/>
                                      <w:divBdr>
                                        <w:top w:val="none" w:sz="0" w:space="0" w:color="auto"/>
                                        <w:left w:val="none" w:sz="0" w:space="0" w:color="auto"/>
                                        <w:bottom w:val="none" w:sz="0" w:space="0" w:color="auto"/>
                                        <w:right w:val="none" w:sz="0" w:space="0" w:color="auto"/>
                                      </w:divBdr>
                                      <w:divsChild>
                                        <w:div w:id="261690487">
                                          <w:marLeft w:val="0"/>
                                          <w:marRight w:val="0"/>
                                          <w:marTop w:val="0"/>
                                          <w:marBottom w:val="0"/>
                                          <w:divBdr>
                                            <w:top w:val="none" w:sz="0" w:space="0" w:color="auto"/>
                                            <w:left w:val="none" w:sz="0" w:space="0" w:color="auto"/>
                                            <w:bottom w:val="none" w:sz="0" w:space="0" w:color="auto"/>
                                            <w:right w:val="none" w:sz="0" w:space="0" w:color="auto"/>
                                          </w:divBdr>
                                          <w:divsChild>
                                            <w:div w:id="1027562119">
                                              <w:marLeft w:val="0"/>
                                              <w:marRight w:val="0"/>
                                              <w:marTop w:val="0"/>
                                              <w:marBottom w:val="0"/>
                                              <w:divBdr>
                                                <w:top w:val="none" w:sz="0" w:space="0" w:color="auto"/>
                                                <w:left w:val="none" w:sz="0" w:space="0" w:color="auto"/>
                                                <w:bottom w:val="none" w:sz="0" w:space="0" w:color="auto"/>
                                                <w:right w:val="none" w:sz="0" w:space="0" w:color="auto"/>
                                              </w:divBdr>
                                              <w:divsChild>
                                                <w:div w:id="620844709">
                                                  <w:marLeft w:val="0"/>
                                                  <w:marRight w:val="0"/>
                                                  <w:marTop w:val="0"/>
                                                  <w:marBottom w:val="0"/>
                                                  <w:divBdr>
                                                    <w:top w:val="none" w:sz="0" w:space="0" w:color="auto"/>
                                                    <w:left w:val="none" w:sz="0" w:space="0" w:color="auto"/>
                                                    <w:bottom w:val="none" w:sz="0" w:space="0" w:color="auto"/>
                                                    <w:right w:val="none" w:sz="0" w:space="0" w:color="auto"/>
                                                  </w:divBdr>
                                                  <w:divsChild>
                                                    <w:div w:id="772701244">
                                                      <w:marLeft w:val="0"/>
                                                      <w:marRight w:val="0"/>
                                                      <w:marTop w:val="0"/>
                                                      <w:marBottom w:val="0"/>
                                                      <w:divBdr>
                                                        <w:top w:val="none" w:sz="0" w:space="0" w:color="auto"/>
                                                        <w:left w:val="none" w:sz="0" w:space="0" w:color="auto"/>
                                                        <w:bottom w:val="none" w:sz="0" w:space="0" w:color="auto"/>
                                                        <w:right w:val="none" w:sz="0" w:space="0" w:color="auto"/>
                                                      </w:divBdr>
                                                    </w:div>
                                                  </w:divsChild>
                                                </w:div>
                                                <w:div w:id="2077164417">
                                                  <w:marLeft w:val="0"/>
                                                  <w:marRight w:val="0"/>
                                                  <w:marTop w:val="0"/>
                                                  <w:marBottom w:val="0"/>
                                                  <w:divBdr>
                                                    <w:top w:val="none" w:sz="0" w:space="0" w:color="auto"/>
                                                    <w:left w:val="none" w:sz="0" w:space="0" w:color="auto"/>
                                                    <w:bottom w:val="none" w:sz="0" w:space="0" w:color="auto"/>
                                                    <w:right w:val="none" w:sz="0" w:space="0" w:color="auto"/>
                                                  </w:divBdr>
                                                  <w:divsChild>
                                                    <w:div w:id="1411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4900</Characters>
  <Application>Microsoft Office Word</Application>
  <DocSecurity>4</DocSecurity>
  <Lines>40</Lines>
  <Paragraphs>11</Paragraphs>
  <ScaleCrop>false</ScaleCrop>
  <Company>Moreton Bay Regional Council</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Amy Wilson</cp:lastModifiedBy>
  <cp:revision>2</cp:revision>
  <dcterms:created xsi:type="dcterms:W3CDTF">2020-01-21T06:57:00Z</dcterms:created>
  <dcterms:modified xsi:type="dcterms:W3CDTF">2020-01-21T06:57:00Z</dcterms:modified>
</cp:coreProperties>
</file>