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275"/>
        <w:gridCol w:w="5001"/>
        <w:gridCol w:w="2284"/>
        <w:gridCol w:w="2838"/>
      </w:tblGrid>
      <w:tr w:rsidR="00D7355A" w:rsidRPr="00D7355A" w:rsidTr="00D7355A">
        <w:trPr>
          <w:tblCellSpacing w:w="15" w:type="dxa"/>
        </w:trPr>
        <w:tc>
          <w:tcPr>
            <w:tcW w:w="4981" w:type="pct"/>
            <w:gridSpan w:val="4"/>
            <w:tcBorders>
              <w:top w:val="nil"/>
              <w:left w:val="nil"/>
              <w:bottom w:val="nil"/>
              <w:right w:val="nil"/>
            </w:tcBorders>
            <w:shd w:val="clear" w:color="auto" w:fill="CCCCCC"/>
            <w:vAlign w:val="center"/>
            <w:hideMark/>
          </w:tcPr>
          <w:p w:rsidR="00D7355A" w:rsidRPr="00D7355A" w:rsidRDefault="00D7355A" w:rsidP="002221EB">
            <w:pPr>
              <w:spacing w:after="0" w:line="240" w:lineRule="auto"/>
              <w:jc w:val="center"/>
              <w:rPr>
                <w:rFonts w:ascii="Arial" w:eastAsia="Times New Roman" w:hAnsi="Arial" w:cs="Arial"/>
                <w:b/>
                <w:bCs/>
                <w:sz w:val="20"/>
                <w:szCs w:val="20"/>
                <w:lang w:eastAsia="en-AU"/>
              </w:rPr>
            </w:pPr>
            <w:r w:rsidRPr="00D7355A">
              <w:rPr>
                <w:rFonts w:ascii="Arial" w:eastAsia="Times New Roman" w:hAnsi="Arial" w:cs="Arial"/>
                <w:b/>
                <w:bCs/>
                <w:sz w:val="20"/>
                <w:szCs w:val="20"/>
                <w:lang w:eastAsia="en-AU"/>
              </w:rPr>
              <w:t>Table 7.2.3.2.8.1 Assessable development - Light industry sub-precinct</w:t>
            </w: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r w:rsidRPr="00D7355A">
              <w:rPr>
                <w:rFonts w:ascii="Arial" w:eastAsiaTheme="minorEastAsia" w:hAnsi="Arial" w:cs="Arial"/>
                <w:b/>
                <w:bCs/>
                <w:sz w:val="20"/>
                <w:szCs w:val="20"/>
                <w:lang w:eastAsia="en-AU"/>
              </w:rPr>
              <w:t>Performance outcome</w:t>
            </w:r>
          </w:p>
        </w:tc>
        <w:tc>
          <w:tcPr>
            <w:tcW w:w="1614" w:type="pct"/>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r w:rsidRPr="00D7355A">
              <w:rPr>
                <w:rFonts w:ascii="Arial" w:eastAsiaTheme="minorEastAsia" w:hAnsi="Arial" w:cs="Arial"/>
                <w:b/>
                <w:bCs/>
                <w:sz w:val="20"/>
                <w:szCs w:val="20"/>
                <w:lang w:eastAsia="en-AU"/>
              </w:rPr>
              <w:t>Examples that achieve aspects of the Performance Outcome</w:t>
            </w:r>
          </w:p>
        </w:tc>
        <w:tc>
          <w:tcPr>
            <w:tcW w:w="736"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D7355A">
            <w:pPr>
              <w:spacing w:before="100" w:beforeAutospacing="1" w:after="100" w:afterAutospacing="1" w:line="240" w:lineRule="auto"/>
              <w:rPr>
                <w:rFonts w:ascii="Arial" w:eastAsiaTheme="minorEastAsia" w:hAnsi="Arial" w:cs="Arial"/>
                <w:b/>
                <w:bCs/>
                <w:sz w:val="20"/>
                <w:szCs w:val="20"/>
                <w:lang w:eastAsia="en-AU"/>
              </w:rPr>
            </w:pPr>
            <w:r w:rsidRPr="00D7355A">
              <w:rPr>
                <w:rFonts w:ascii="Arial" w:eastAsiaTheme="minorEastAsia" w:hAnsi="Arial" w:cs="Arial"/>
                <w:b/>
                <w:bCs/>
                <w:sz w:val="20"/>
                <w:szCs w:val="20"/>
                <w:lang w:eastAsia="en-AU"/>
              </w:rPr>
              <w:t>E Compliance</w:t>
            </w:r>
          </w:p>
          <w:p w:rsidR="00D7355A" w:rsidRPr="00D7355A" w:rsidRDefault="00D7355A" w:rsidP="00532B53">
            <w:pPr>
              <w:numPr>
                <w:ilvl w:val="0"/>
                <w:numId w:val="71"/>
              </w:numPr>
              <w:spacing w:before="100" w:beforeAutospacing="1" w:after="100" w:afterAutospacing="1" w:line="240" w:lineRule="auto"/>
              <w:rPr>
                <w:rFonts w:ascii="Arial" w:eastAsiaTheme="minorEastAsia" w:hAnsi="Arial" w:cs="Arial"/>
                <w:b/>
                <w:bCs/>
                <w:sz w:val="20"/>
                <w:szCs w:val="20"/>
                <w:lang w:eastAsia="en-AU"/>
              </w:rPr>
            </w:pPr>
            <w:r w:rsidRPr="00D7355A">
              <w:rPr>
                <w:rFonts w:ascii="Arial" w:eastAsiaTheme="minorEastAsia" w:hAnsi="Arial" w:cs="Arial"/>
                <w:b/>
                <w:bCs/>
                <w:sz w:val="20"/>
                <w:szCs w:val="20"/>
                <w:lang w:eastAsia="en-AU"/>
              </w:rPr>
              <w:t>Yes</w:t>
            </w:r>
          </w:p>
          <w:p w:rsidR="00D7355A" w:rsidRDefault="00D7355A" w:rsidP="00532B53">
            <w:pPr>
              <w:numPr>
                <w:ilvl w:val="0"/>
                <w:numId w:val="71"/>
              </w:numPr>
              <w:spacing w:before="100" w:beforeAutospacing="1" w:after="100" w:afterAutospacing="1" w:line="240" w:lineRule="auto"/>
              <w:rPr>
                <w:rFonts w:ascii="Arial" w:eastAsiaTheme="minorEastAsia" w:hAnsi="Arial" w:cs="Arial"/>
                <w:b/>
                <w:bCs/>
                <w:sz w:val="20"/>
                <w:szCs w:val="20"/>
                <w:lang w:eastAsia="en-AU"/>
              </w:rPr>
            </w:pPr>
            <w:r w:rsidRPr="00D7355A">
              <w:rPr>
                <w:rFonts w:ascii="Arial" w:eastAsiaTheme="minorEastAsia" w:hAnsi="Arial" w:cs="Arial"/>
                <w:b/>
                <w:bCs/>
                <w:sz w:val="20"/>
                <w:szCs w:val="20"/>
                <w:lang w:eastAsia="en-AU"/>
              </w:rPr>
              <w:t xml:space="preserve">No See PO or </w:t>
            </w:r>
          </w:p>
          <w:p w:rsidR="00D7355A" w:rsidRPr="00D7355A" w:rsidRDefault="00D7355A" w:rsidP="00532B53">
            <w:pPr>
              <w:numPr>
                <w:ilvl w:val="0"/>
                <w:numId w:val="71"/>
              </w:numPr>
              <w:spacing w:before="100" w:beforeAutospacing="1" w:after="100" w:afterAutospacing="1" w:line="240" w:lineRule="auto"/>
              <w:rPr>
                <w:rFonts w:ascii="Arial" w:eastAsiaTheme="minorEastAsia" w:hAnsi="Arial" w:cs="Arial"/>
                <w:b/>
                <w:bCs/>
                <w:sz w:val="20"/>
                <w:szCs w:val="20"/>
                <w:lang w:eastAsia="en-AU"/>
              </w:rPr>
            </w:pPr>
            <w:r w:rsidRPr="00D7355A">
              <w:rPr>
                <w:rFonts w:ascii="Arial" w:eastAsiaTheme="minorEastAsia" w:hAnsi="Arial" w:cs="Arial"/>
                <w:b/>
                <w:bCs/>
                <w:sz w:val="20"/>
                <w:szCs w:val="20"/>
                <w:lang w:eastAsia="en-AU"/>
              </w:rPr>
              <w:t>NA</w:t>
            </w:r>
          </w:p>
        </w:tc>
        <w:tc>
          <w:tcPr>
            <w:tcW w:w="893"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D7355A">
            <w:pPr>
              <w:spacing w:before="100" w:beforeAutospacing="1" w:after="100" w:afterAutospacing="1" w:line="240" w:lineRule="auto"/>
              <w:rPr>
                <w:rFonts w:ascii="Arial" w:eastAsiaTheme="minorEastAsia" w:hAnsi="Arial" w:cs="Arial"/>
                <w:b/>
                <w:bCs/>
                <w:sz w:val="20"/>
                <w:szCs w:val="20"/>
                <w:lang w:eastAsia="en-AU"/>
              </w:rPr>
            </w:pPr>
            <w:r w:rsidRPr="00D7355A">
              <w:rPr>
                <w:rFonts w:ascii="Arial" w:eastAsiaTheme="minorEastAsia" w:hAnsi="Arial" w:cs="Arial"/>
                <w:b/>
                <w:bCs/>
                <w:sz w:val="20"/>
                <w:szCs w:val="20"/>
                <w:lang w:eastAsia="en-AU"/>
              </w:rPr>
              <w:t>Justification for compliance</w:t>
            </w:r>
          </w:p>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D7355A">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jc w:val="center"/>
              <w:rPr>
                <w:rFonts w:ascii="Arial" w:eastAsiaTheme="minorEastAsia" w:hAnsi="Arial" w:cs="Arial"/>
                <w:b/>
                <w:bCs/>
                <w:sz w:val="20"/>
                <w:szCs w:val="20"/>
                <w:lang w:eastAsia="en-AU"/>
              </w:rPr>
            </w:pPr>
            <w:r w:rsidRPr="00D7355A">
              <w:rPr>
                <w:rFonts w:ascii="Arial" w:eastAsiaTheme="minorEastAsia" w:hAnsi="Arial" w:cs="Arial"/>
                <w:b/>
                <w:bCs/>
                <w:sz w:val="20"/>
                <w:szCs w:val="20"/>
                <w:lang w:eastAsia="en-AU"/>
              </w:rPr>
              <w:t>General criteria</w:t>
            </w:r>
          </w:p>
        </w:tc>
      </w:tr>
      <w:tr w:rsidR="00D7355A" w:rsidRPr="00D7355A" w:rsidTr="00740B52">
        <w:trPr>
          <w:tblCellSpacing w:w="15" w:type="dxa"/>
        </w:trPr>
        <w:tc>
          <w:tcPr>
            <w:tcW w:w="333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Site cover</w:t>
            </w:r>
          </w:p>
        </w:tc>
        <w:tc>
          <w:tcPr>
            <w:tcW w:w="736"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Building site cover allows for adequate on-site provision of:</w:t>
            </w:r>
          </w:p>
          <w:p w:rsidR="00D7355A" w:rsidRPr="00D7355A" w:rsidRDefault="00D7355A" w:rsidP="00532B53">
            <w:pPr>
              <w:numPr>
                <w:ilvl w:val="0"/>
                <w:numId w:val="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car parking;</w:t>
            </w:r>
          </w:p>
          <w:p w:rsidR="00D7355A" w:rsidRPr="00D7355A" w:rsidRDefault="00D7355A" w:rsidP="00532B53">
            <w:pPr>
              <w:numPr>
                <w:ilvl w:val="0"/>
                <w:numId w:val="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vehicle access and manoeuvring;</w:t>
            </w:r>
          </w:p>
          <w:p w:rsidR="00D7355A" w:rsidRPr="00D7355A" w:rsidRDefault="00D7355A" w:rsidP="00532B53">
            <w:pPr>
              <w:numPr>
                <w:ilvl w:val="0"/>
                <w:numId w:val="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setbacks to boundaries;</w:t>
            </w:r>
          </w:p>
          <w:p w:rsidR="00D7355A" w:rsidRPr="00D7355A" w:rsidRDefault="00D7355A" w:rsidP="00532B53">
            <w:pPr>
              <w:numPr>
                <w:ilvl w:val="0"/>
                <w:numId w:val="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landscaped areas.</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740B52">
        <w:trPr>
          <w:tblCellSpacing w:w="15" w:type="dxa"/>
        </w:trPr>
        <w:tc>
          <w:tcPr>
            <w:tcW w:w="333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Building height</w:t>
            </w:r>
          </w:p>
        </w:tc>
        <w:tc>
          <w:tcPr>
            <w:tcW w:w="736"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The height of buildings </w:t>
            </w:r>
            <w:proofErr w:type="gramStart"/>
            <w:r w:rsidRPr="00D7355A">
              <w:rPr>
                <w:rFonts w:ascii="Arial" w:eastAsiaTheme="minorEastAsia" w:hAnsi="Arial" w:cs="Arial"/>
                <w:sz w:val="20"/>
                <w:szCs w:val="20"/>
                <w:lang w:eastAsia="en-AU"/>
              </w:rPr>
              <w:t>reflect</w:t>
            </w:r>
            <w:proofErr w:type="gramEnd"/>
            <w:r w:rsidRPr="00D7355A">
              <w:rPr>
                <w:rFonts w:ascii="Arial" w:eastAsiaTheme="minorEastAsia" w:hAnsi="Arial" w:cs="Arial"/>
                <w:sz w:val="20"/>
                <w:szCs w:val="20"/>
                <w:lang w:eastAsia="en-AU"/>
              </w:rPr>
              <w:t xml:space="preserve"> the individual character of the precinct.</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Building heights do not to exceed that mapped on Neighbourhood development plan map - Building heights.      </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333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Setbacks</w:t>
            </w:r>
          </w:p>
        </w:tc>
        <w:tc>
          <w:tcPr>
            <w:tcW w:w="736"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addresses and activates streets and public spaces by:</w:t>
            </w:r>
          </w:p>
          <w:p w:rsidR="00D7355A" w:rsidRPr="00D7355A" w:rsidRDefault="00D7355A" w:rsidP="00532B53">
            <w:pPr>
              <w:numPr>
                <w:ilvl w:val="0"/>
                <w:numId w:val="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 xml:space="preserve">establishing and maintaining interaction, pedestrian activity and casual surveillance through appropriate land uses and building </w:t>
            </w:r>
            <w:r w:rsidRPr="00D7355A">
              <w:rPr>
                <w:rFonts w:ascii="Arial" w:eastAsia="Times New Roman" w:hAnsi="Arial" w:cs="Arial"/>
                <w:sz w:val="20"/>
                <w:szCs w:val="20"/>
                <w:lang w:eastAsia="en-AU"/>
              </w:rPr>
              <w:lastRenderedPageBreak/>
              <w:t>design (e.g. the use of windows or glazing and avoiding blank walls with the use of sleeving);</w:t>
            </w:r>
          </w:p>
          <w:p w:rsidR="00D7355A" w:rsidRPr="00D7355A" w:rsidRDefault="00D7355A" w:rsidP="00532B53">
            <w:pPr>
              <w:numPr>
                <w:ilvl w:val="0"/>
                <w:numId w:val="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ensuring buildings and individual tenancies address street frontages and other areas of pedestrian movement;</w:t>
            </w:r>
          </w:p>
          <w:p w:rsidR="00D7355A" w:rsidRPr="00D7355A" w:rsidRDefault="00D7355A" w:rsidP="00532B53">
            <w:pPr>
              <w:numPr>
                <w:ilvl w:val="0"/>
                <w:numId w:val="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new buildings adjoin or are within 3m of a primary street frontage, civic space or public open space;</w:t>
            </w:r>
          </w:p>
          <w:p w:rsidR="00D7355A" w:rsidRPr="00D7355A" w:rsidRDefault="00D7355A" w:rsidP="00532B53">
            <w:pPr>
              <w:numPr>
                <w:ilvl w:val="0"/>
                <w:numId w:val="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locating car parking areas behind or under buildings to not dominate the street environment;</w:t>
            </w:r>
          </w:p>
          <w:p w:rsidR="00D7355A" w:rsidRPr="00D7355A" w:rsidRDefault="00D7355A" w:rsidP="00532B53">
            <w:pPr>
              <w:numPr>
                <w:ilvl w:val="0"/>
                <w:numId w:val="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providing visual interest to the façade (e.g. windows or glazing, variation in colours, materials, finishes, articulation, recesses or projections);</w:t>
            </w:r>
          </w:p>
          <w:p w:rsidR="00D7355A" w:rsidRPr="00D7355A" w:rsidRDefault="00D7355A" w:rsidP="00532B53">
            <w:pPr>
              <w:numPr>
                <w:ilvl w:val="0"/>
                <w:numId w:val="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 xml:space="preserve">establishing or maintaining human scale. </w:t>
            </w:r>
            <w:r w:rsidRPr="00D7355A">
              <w:rPr>
                <w:rFonts w:ascii="Arial" w:eastAsia="Times New Roman" w:hAnsi="Arial" w:cs="Arial"/>
                <w:sz w:val="20"/>
                <w:szCs w:val="20"/>
                <w:lang w:eastAsia="en-AU"/>
              </w:rPr>
              <w:br/>
              <w:t> </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E3.1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New buildings and extensions adjacent to street frontages are built to the street alignment.</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At grade car parking:</w:t>
            </w:r>
          </w:p>
          <w:p w:rsidR="00D7355A" w:rsidRPr="00D7355A" w:rsidRDefault="00D7355A" w:rsidP="00532B53">
            <w:pPr>
              <w:numPr>
                <w:ilvl w:val="0"/>
                <w:numId w:val="3"/>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does not adjoin a main street or a corner;</w:t>
            </w:r>
          </w:p>
          <w:p w:rsidR="00D7355A" w:rsidRPr="00D7355A" w:rsidRDefault="00D7355A" w:rsidP="00532B53">
            <w:pPr>
              <w:numPr>
                <w:ilvl w:val="0"/>
                <w:numId w:val="3"/>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where at grade car parking areas adjoins a street (other than a main street) or civic space they should not take up more than 40% of the length of the street frontage.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9D2C27">
                    <w:rPr>
                      <w:rFonts w:ascii="Arial" w:eastAsiaTheme="minorEastAsia" w:hAnsi="Arial" w:cs="Arial"/>
                      <w:sz w:val="18"/>
                      <w:szCs w:val="20"/>
                      <w:lang w:eastAsia="en-AU"/>
                    </w:rPr>
                    <w:t>Note - Refer to Planning scheme policy - Centre and neighbourhood hub design for details and examples</w:t>
                  </w:r>
                  <w:r w:rsidRPr="00D7355A">
                    <w:rPr>
                      <w:rFonts w:ascii="Arial" w:eastAsiaTheme="minorEastAsia" w:hAnsi="Arial" w:cs="Arial"/>
                      <w:sz w:val="20"/>
                      <w:szCs w:val="20"/>
                      <w:lang w:eastAsia="en-AU"/>
                    </w:rPr>
                    <w:t>.</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on corner lots:</w:t>
            </w:r>
          </w:p>
          <w:p w:rsidR="00D7355A" w:rsidRPr="00D7355A" w:rsidRDefault="00D7355A" w:rsidP="00532B53">
            <w:pPr>
              <w:numPr>
                <w:ilvl w:val="0"/>
                <w:numId w:val="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addresses both street frontages;</w:t>
            </w:r>
          </w:p>
          <w:p w:rsidR="00D7355A" w:rsidRPr="00D7355A" w:rsidRDefault="00D7355A" w:rsidP="00532B53">
            <w:pPr>
              <w:numPr>
                <w:ilvl w:val="0"/>
                <w:numId w:val="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express strong visual elements, including feature building entries.  </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adjoining the main street frontage, individual tenancies do not exceed 20m in length.</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Side and rear boundary setbacks maintain views, privacy, access to natural light and the visual amenity of adjoining sensitive land uses.</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development adjoins non-Light industry sub-precinct land, the building is setback a minimum of 3m from the property boundary and includes landscaping along the boundary appropriate for screening with a mature height of at least 3m.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9D2C27">
                    <w:rPr>
                      <w:rFonts w:ascii="Arial" w:eastAsiaTheme="minorEastAsia" w:hAnsi="Arial" w:cs="Arial"/>
                      <w:sz w:val="18"/>
                      <w:szCs w:val="20"/>
                      <w:lang w:eastAsia="en-AU"/>
                    </w:rPr>
                    <w:t>Note - Refer to Planning scheme policy - Integrated design for determining acceptable levels of landscaping for screening purposes.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333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Building appearance and design</w:t>
            </w:r>
          </w:p>
        </w:tc>
        <w:tc>
          <w:tcPr>
            <w:tcW w:w="736"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Building on highly visible sites incorporate a high standard of industrial design and construction, which adds visual </w:t>
            </w:r>
            <w:r w:rsidRPr="00D7355A">
              <w:rPr>
                <w:rFonts w:ascii="Arial" w:eastAsiaTheme="minorEastAsia" w:hAnsi="Arial" w:cs="Arial"/>
                <w:sz w:val="20"/>
                <w:szCs w:val="20"/>
                <w:lang w:eastAsia="en-AU"/>
              </w:rPr>
              <w:lastRenderedPageBreak/>
              <w:t>interest to the streetscape and reduces the perceived bulk of the building from the street.</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D7355A" w:rsidRPr="00D7355A" w:rsidTr="009D2C27">
              <w:trPr>
                <w:tblCellSpacing w:w="15" w:type="dxa"/>
              </w:trPr>
              <w:tc>
                <w:tcPr>
                  <w:tcW w:w="5105"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9D2C27">
                    <w:rPr>
                      <w:rFonts w:ascii="Arial" w:eastAsiaTheme="minorEastAsia" w:hAnsi="Arial" w:cs="Arial"/>
                      <w:sz w:val="18"/>
                      <w:szCs w:val="20"/>
                      <w:lang w:eastAsia="en-AU"/>
                    </w:rPr>
                    <w:t>Note - The following example illustrates an acceptable design response to this outcome</w:t>
                  </w:r>
                  <w:r w:rsidRPr="00D7355A">
                    <w:rPr>
                      <w:rFonts w:ascii="Arial" w:eastAsiaTheme="minorEastAsia" w:hAnsi="Arial" w:cs="Arial"/>
                      <w:sz w:val="20"/>
                      <w:szCs w:val="20"/>
                      <w:lang w:eastAsia="en-AU"/>
                    </w:rPr>
                    <w:t>.</w:t>
                  </w:r>
                </w:p>
                <w:p w:rsidR="00D7355A" w:rsidRPr="00D7355A" w:rsidRDefault="00D7355A" w:rsidP="002221EB">
                  <w:pPr>
                    <w:spacing w:after="0" w:line="240" w:lineRule="auto"/>
                    <w:rPr>
                      <w:rFonts w:ascii="Arial" w:eastAsia="Times New Roman" w:hAnsi="Arial" w:cs="Arial"/>
                      <w:sz w:val="20"/>
                      <w:szCs w:val="20"/>
                      <w:lang w:eastAsia="en-AU"/>
                    </w:rPr>
                  </w:pPr>
                  <w:r w:rsidRPr="00D7355A">
                    <w:rPr>
                      <w:rFonts w:ascii="Arial" w:eastAsia="Times New Roman" w:hAnsi="Arial" w:cs="Arial"/>
                      <w:noProof/>
                      <w:sz w:val="20"/>
                      <w:szCs w:val="20"/>
                      <w:lang w:eastAsia="en-AU"/>
                    </w:rPr>
                    <w:drawing>
                      <wp:inline distT="0" distB="0" distL="0" distR="0" wp14:anchorId="20CEFAC5" wp14:editId="3F772CC3">
                        <wp:extent cx="2876550" cy="2705100"/>
                        <wp:effectExtent l="0" t="0" r="0" b="0"/>
                        <wp:docPr id="142" name="ID-2693406-710570" descr="Acceptable industrial desig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06-710570" descr="Acceptable industrial design examp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6550" cy="2705100"/>
                                </a:xfrm>
                                <a:prstGeom prst="rect">
                                  <a:avLst/>
                                </a:prstGeom>
                                <a:noFill/>
                                <a:ln>
                                  <a:noFill/>
                                </a:ln>
                              </pic:spPr>
                            </pic:pic>
                          </a:graphicData>
                        </a:graphic>
                      </wp:inline>
                    </w:drawing>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Where fronting a main street, or visible from a residential use or Mixed business sub-precinct lot, </w:t>
            </w:r>
            <w:r w:rsidRPr="00D7355A">
              <w:rPr>
                <w:rFonts w:ascii="Arial" w:eastAsiaTheme="minorEastAsia" w:hAnsi="Arial" w:cs="Arial"/>
                <w:sz w:val="20"/>
                <w:szCs w:val="20"/>
                <w:lang w:eastAsia="en-AU"/>
              </w:rPr>
              <w:lastRenderedPageBreak/>
              <w:t>buildings provide a high level of architectural design, by incorporating:</w:t>
            </w:r>
          </w:p>
          <w:p w:rsidR="00D7355A" w:rsidRPr="00D7355A" w:rsidRDefault="00D7355A" w:rsidP="00532B53">
            <w:pPr>
              <w:numPr>
                <w:ilvl w:val="0"/>
                <w:numId w:val="5"/>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 range of building materials, colours and features;</w:t>
            </w:r>
          </w:p>
          <w:p w:rsidR="00D7355A" w:rsidRPr="00D7355A" w:rsidRDefault="00D7355A" w:rsidP="00532B53">
            <w:pPr>
              <w:numPr>
                <w:ilvl w:val="0"/>
                <w:numId w:val="5"/>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facade articulation along street frontages;</w:t>
            </w:r>
          </w:p>
          <w:p w:rsidR="00D7355A" w:rsidRPr="00D7355A" w:rsidRDefault="00D7355A" w:rsidP="00532B53">
            <w:pPr>
              <w:numPr>
                <w:ilvl w:val="0"/>
                <w:numId w:val="5"/>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design features to promote customer entry points;</w:t>
            </w:r>
          </w:p>
          <w:p w:rsidR="00D7355A" w:rsidRPr="00D7355A" w:rsidRDefault="00D7355A" w:rsidP="00532B53">
            <w:pPr>
              <w:numPr>
                <w:ilvl w:val="0"/>
                <w:numId w:val="5"/>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materials that are not highly reflective.</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Buildings on highly visible corner allotments:</w:t>
            </w:r>
          </w:p>
          <w:p w:rsidR="00D7355A" w:rsidRPr="00D7355A" w:rsidRDefault="00D7355A" w:rsidP="00532B53">
            <w:pPr>
              <w:numPr>
                <w:ilvl w:val="0"/>
                <w:numId w:val="6"/>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address both street frontages;</w:t>
            </w:r>
          </w:p>
          <w:p w:rsidR="00D7355A" w:rsidRPr="00D7355A" w:rsidRDefault="00D7355A" w:rsidP="00532B53">
            <w:pPr>
              <w:numPr>
                <w:ilvl w:val="0"/>
                <w:numId w:val="6"/>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contain building openings facing both street frontages;</w:t>
            </w:r>
          </w:p>
          <w:p w:rsidR="00D7355A" w:rsidRPr="00D7355A" w:rsidRDefault="00D7355A" w:rsidP="00532B53">
            <w:pPr>
              <w:numPr>
                <w:ilvl w:val="0"/>
                <w:numId w:val="6"/>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do not present blank unarticulated walls to either frontage.</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D7355A" w:rsidRPr="00D7355A" w:rsidTr="009D2C27">
              <w:trPr>
                <w:tblCellSpacing w:w="15" w:type="dxa"/>
              </w:trPr>
              <w:tc>
                <w:tcPr>
                  <w:tcW w:w="5105"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The following example illustrates an acceptable design response to this outcome.</w:t>
                  </w:r>
                </w:p>
                <w:p w:rsidR="00D7355A" w:rsidRPr="00D7355A" w:rsidRDefault="00D7355A" w:rsidP="002221EB">
                  <w:pPr>
                    <w:spacing w:after="0" w:line="240" w:lineRule="auto"/>
                    <w:rPr>
                      <w:rFonts w:ascii="Arial" w:eastAsia="Times New Roman" w:hAnsi="Arial" w:cs="Arial"/>
                      <w:sz w:val="20"/>
                      <w:szCs w:val="20"/>
                      <w:lang w:eastAsia="en-AU"/>
                    </w:rPr>
                  </w:pPr>
                  <w:r w:rsidRPr="00D7355A">
                    <w:rPr>
                      <w:rFonts w:ascii="Arial" w:eastAsia="Times New Roman" w:hAnsi="Arial" w:cs="Arial"/>
                      <w:noProof/>
                      <w:sz w:val="20"/>
                      <w:szCs w:val="20"/>
                      <w:lang w:eastAsia="en-AU"/>
                    </w:rPr>
                    <w:lastRenderedPageBreak/>
                    <w:drawing>
                      <wp:inline distT="0" distB="0" distL="0" distR="0" wp14:anchorId="59FCFC78" wp14:editId="596E7A4F">
                        <wp:extent cx="2876550" cy="2219325"/>
                        <wp:effectExtent l="0" t="0" r="0" b="9525"/>
                        <wp:docPr id="143" name="ID-2693406-698457" descr="Industrial site design -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06-698457" descr="Industrial site design - corne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219325"/>
                                </a:xfrm>
                                <a:prstGeom prst="rect">
                                  <a:avLst/>
                                </a:prstGeom>
                                <a:noFill/>
                                <a:ln>
                                  <a:noFill/>
                                </a:ln>
                              </pic:spPr>
                            </pic:pic>
                          </a:graphicData>
                        </a:graphic>
                      </wp:inline>
                    </w:drawing>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No example provided.</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740B52">
        <w:trPr>
          <w:tblCellSpacing w:w="15" w:type="dxa"/>
        </w:trPr>
        <w:tc>
          <w:tcPr>
            <w:tcW w:w="333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Staff recreation area</w:t>
            </w:r>
          </w:p>
        </w:tc>
        <w:tc>
          <w:tcPr>
            <w:tcW w:w="736"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provides an on-site recreation area for staff that:</w:t>
            </w:r>
          </w:p>
          <w:p w:rsidR="00D7355A" w:rsidRPr="00D7355A" w:rsidRDefault="00D7355A" w:rsidP="00532B53">
            <w:pPr>
              <w:numPr>
                <w:ilvl w:val="0"/>
                <w:numId w:val="7"/>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includes seating, tables and rubbish bins;</w:t>
            </w:r>
          </w:p>
          <w:p w:rsidR="00D7355A" w:rsidRPr="00D7355A" w:rsidRDefault="00D7355A" w:rsidP="00532B53">
            <w:pPr>
              <w:numPr>
                <w:ilvl w:val="0"/>
                <w:numId w:val="7"/>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is adequately protected from the weather;</w:t>
            </w:r>
          </w:p>
          <w:p w:rsidR="00D7355A" w:rsidRPr="00D7355A" w:rsidRDefault="00D7355A" w:rsidP="00532B53">
            <w:pPr>
              <w:numPr>
                <w:ilvl w:val="0"/>
                <w:numId w:val="7"/>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is safely accessible to all staff;</w:t>
            </w:r>
          </w:p>
          <w:p w:rsidR="00D7355A" w:rsidRPr="00D7355A" w:rsidRDefault="00D7355A" w:rsidP="00532B53">
            <w:pPr>
              <w:numPr>
                <w:ilvl w:val="0"/>
                <w:numId w:val="7"/>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is separate and private from public areas;</w:t>
            </w:r>
          </w:p>
          <w:p w:rsidR="00D7355A" w:rsidRPr="00D7355A" w:rsidRDefault="00D7355A" w:rsidP="00532B53">
            <w:pPr>
              <w:numPr>
                <w:ilvl w:val="0"/>
                <w:numId w:val="7"/>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is located away from a noisy or odorous activity.</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740B52">
        <w:trPr>
          <w:tblCellSpacing w:w="15" w:type="dxa"/>
        </w:trPr>
        <w:tc>
          <w:tcPr>
            <w:tcW w:w="333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Landscaping</w:t>
            </w:r>
          </w:p>
        </w:tc>
        <w:tc>
          <w:tcPr>
            <w:tcW w:w="736"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Landscaping is provided on the site to:</w:t>
            </w:r>
          </w:p>
          <w:p w:rsidR="00D7355A" w:rsidRPr="00D7355A" w:rsidRDefault="00D7355A" w:rsidP="00532B53">
            <w:pPr>
              <w:numPr>
                <w:ilvl w:val="0"/>
                <w:numId w:val="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visually soften the built form, areas of hardstand, storage areas and mechanical plant associated with the on-site activities;</w:t>
            </w:r>
          </w:p>
          <w:p w:rsidR="00D7355A" w:rsidRPr="00D7355A" w:rsidRDefault="00D7355A" w:rsidP="00532B53">
            <w:pPr>
              <w:numPr>
                <w:ilvl w:val="0"/>
                <w:numId w:val="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complement the existing or desired streetscape;</w:t>
            </w:r>
          </w:p>
          <w:p w:rsidR="00D7355A" w:rsidRPr="00D7355A" w:rsidRDefault="00D7355A" w:rsidP="00532B53">
            <w:pPr>
              <w:numPr>
                <w:ilvl w:val="0"/>
                <w:numId w:val="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minimise the impact of industrial development on adjoining lots not within an industrial precinct or sub-precinct.</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Landscaping is provided and </w:t>
            </w:r>
            <w:proofErr w:type="gramStart"/>
            <w:r w:rsidRPr="00D7355A">
              <w:rPr>
                <w:rFonts w:ascii="Arial" w:eastAsiaTheme="minorEastAsia" w:hAnsi="Arial" w:cs="Arial"/>
                <w:sz w:val="20"/>
                <w:szCs w:val="20"/>
                <w:lang w:eastAsia="en-AU"/>
              </w:rPr>
              <w:t>maintained  in</w:t>
            </w:r>
            <w:proofErr w:type="gramEnd"/>
            <w:r w:rsidRPr="00D7355A">
              <w:rPr>
                <w:rFonts w:ascii="Arial" w:eastAsiaTheme="minorEastAsia" w:hAnsi="Arial" w:cs="Arial"/>
                <w:sz w:val="20"/>
                <w:szCs w:val="20"/>
                <w:lang w:eastAsia="en-AU"/>
              </w:rPr>
              <w:t xml:space="preserve"> accordance with Planning scheme policy - Integrated design.</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333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Fencing</w:t>
            </w:r>
          </w:p>
        </w:tc>
        <w:tc>
          <w:tcPr>
            <w:tcW w:w="736"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provision of fencing on street frontages does not dominate the streetscape or create safety issues.</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D7355A" w:rsidRPr="00D7355A" w:rsidTr="009D2C27">
              <w:trPr>
                <w:tblCellSpacing w:w="15" w:type="dxa"/>
              </w:trPr>
              <w:tc>
                <w:tcPr>
                  <w:tcW w:w="5105"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The following example illustrates an acceptable design response to this outcome.</w:t>
                  </w:r>
                </w:p>
                <w:p w:rsidR="00D7355A" w:rsidRPr="00D7355A" w:rsidRDefault="00D7355A" w:rsidP="002221EB">
                  <w:pPr>
                    <w:spacing w:after="0" w:line="240" w:lineRule="auto"/>
                    <w:rPr>
                      <w:rFonts w:ascii="Arial" w:eastAsia="Times New Roman" w:hAnsi="Arial" w:cs="Arial"/>
                      <w:sz w:val="20"/>
                      <w:szCs w:val="20"/>
                      <w:lang w:eastAsia="en-AU"/>
                    </w:rPr>
                  </w:pPr>
                  <w:r w:rsidRPr="00D7355A">
                    <w:rPr>
                      <w:rFonts w:ascii="Arial" w:eastAsia="Times New Roman" w:hAnsi="Arial" w:cs="Arial"/>
                      <w:noProof/>
                      <w:sz w:val="20"/>
                      <w:szCs w:val="20"/>
                      <w:lang w:eastAsia="en-AU"/>
                    </w:rPr>
                    <w:drawing>
                      <wp:inline distT="0" distB="0" distL="0" distR="0" wp14:anchorId="7E57060E" wp14:editId="6B9053B9">
                        <wp:extent cx="2876550" cy="1914525"/>
                        <wp:effectExtent l="0" t="0" r="0" b="9525"/>
                        <wp:docPr id="144" name="ID-2693406-710620" descr="Industrial fenc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06-710620" descr="Industrial fencing examp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noFill/>
                                <a:ln>
                                  <a:noFill/>
                                </a:ln>
                              </pic:spPr>
                            </pic:pic>
                          </a:graphicData>
                        </a:graphic>
                      </wp:inline>
                    </w:drawing>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fencing is provided on the street frontage, it has a minimum transparency of 70%.</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740B52">
        <w:trPr>
          <w:tblCellSpacing w:w="15" w:type="dxa"/>
        </w:trPr>
        <w:tc>
          <w:tcPr>
            <w:tcW w:w="333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Public access</w:t>
            </w:r>
          </w:p>
        </w:tc>
        <w:tc>
          <w:tcPr>
            <w:tcW w:w="736"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PO10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use has a safe, clearly identifiable public access separated from service and parking areas.</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D7355A" w:rsidRPr="00D7355A" w:rsidTr="009D2C27">
              <w:trPr>
                <w:tblCellSpacing w:w="15" w:type="dxa"/>
              </w:trPr>
              <w:tc>
                <w:tcPr>
                  <w:tcW w:w="5105"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The following diagram illustrates an acceptable design response to this outcome.</w:t>
                  </w:r>
                </w:p>
                <w:p w:rsidR="00D7355A" w:rsidRPr="00D7355A" w:rsidRDefault="00D7355A" w:rsidP="002221EB">
                  <w:pPr>
                    <w:spacing w:after="0" w:line="240" w:lineRule="auto"/>
                    <w:rPr>
                      <w:rFonts w:ascii="Arial" w:eastAsia="Times New Roman" w:hAnsi="Arial" w:cs="Arial"/>
                      <w:sz w:val="20"/>
                      <w:szCs w:val="20"/>
                      <w:lang w:eastAsia="en-AU"/>
                    </w:rPr>
                  </w:pPr>
                  <w:r w:rsidRPr="00D7355A">
                    <w:rPr>
                      <w:rFonts w:ascii="Arial" w:eastAsia="Times New Roman" w:hAnsi="Arial" w:cs="Arial"/>
                      <w:noProof/>
                      <w:sz w:val="20"/>
                      <w:szCs w:val="20"/>
                      <w:lang w:eastAsia="en-AU"/>
                    </w:rPr>
                    <w:lastRenderedPageBreak/>
                    <w:drawing>
                      <wp:inline distT="0" distB="0" distL="0" distR="0" wp14:anchorId="1AE8DE2A" wp14:editId="729FB1C5">
                        <wp:extent cx="2876550" cy="2695575"/>
                        <wp:effectExtent l="0" t="0" r="0" b="9525"/>
                        <wp:docPr id="145" name="ID-2693406-683252" descr="Industrial sit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06-683252" descr="Industrial site desig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2695575"/>
                                </a:xfrm>
                                <a:prstGeom prst="rect">
                                  <a:avLst/>
                                </a:prstGeom>
                                <a:noFill/>
                                <a:ln>
                                  <a:noFill/>
                                </a:ln>
                              </pic:spPr>
                            </pic:pic>
                          </a:graphicData>
                        </a:graphic>
                      </wp:inline>
                    </w:drawing>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E10.1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Pedestrian linkages are provided from the street and customer car parking areas directly to the main entrance of the building.</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E10.2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public access is separated from industrial service areas.</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740B52">
        <w:trPr>
          <w:tblCellSpacing w:w="15" w:type="dxa"/>
        </w:trPr>
        <w:tc>
          <w:tcPr>
            <w:tcW w:w="333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Car parking</w:t>
            </w:r>
          </w:p>
        </w:tc>
        <w:tc>
          <w:tcPr>
            <w:tcW w:w="736"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740B52">
        <w:trPr>
          <w:trHeight w:val="1170"/>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PO11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Car parking is provided on-site to meet the anticipated demand of employees and visitors and avoid adverse impacts on the external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0"/>
            </w:tblGrid>
            <w:tr w:rsidR="00D7355A" w:rsidRPr="00D7355A" w:rsidTr="00D7355A">
              <w:trPr>
                <w:tblCellSpacing w:w="15" w:type="dxa"/>
              </w:trPr>
              <w:tc>
                <w:tcPr>
                  <w:tcW w:w="9920"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9D2C27">
                    <w:rPr>
                      <w:rFonts w:ascii="Arial" w:eastAsia="Times New Roman" w:hAnsi="Arial" w:cs="Arial"/>
                      <w:sz w:val="18"/>
                      <w:szCs w:val="20"/>
                      <w:lang w:eastAsia="en-AU"/>
                    </w:rPr>
                    <w:t>Note - Refer to Planning scheme policy - Integrated transport assessment for guidance on how to achieve compliance with this outcome.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E11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Car parking is provided in accordance with Schedule 7 - Car parking.</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740B52">
        <w:trPr>
          <w:trHeight w:val="15"/>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PO12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design of car parking areas:</w:t>
            </w:r>
          </w:p>
          <w:p w:rsidR="00D7355A" w:rsidRPr="00D7355A" w:rsidRDefault="00D7355A" w:rsidP="00532B53">
            <w:pPr>
              <w:numPr>
                <w:ilvl w:val="0"/>
                <w:numId w:val="9"/>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does not impact on the safety of the external road network;</w:t>
            </w:r>
          </w:p>
          <w:p w:rsidR="00D7355A" w:rsidRPr="00D7355A" w:rsidRDefault="00D7355A" w:rsidP="00532B53">
            <w:pPr>
              <w:numPr>
                <w:ilvl w:val="0"/>
                <w:numId w:val="9"/>
              </w:numPr>
              <w:spacing w:before="100" w:beforeAutospacing="1" w:after="100" w:afterAutospacing="1" w:line="240" w:lineRule="auto"/>
              <w:rPr>
                <w:rFonts w:ascii="Arial" w:eastAsiaTheme="minorEastAsia" w:hAnsi="Arial" w:cs="Arial"/>
                <w:sz w:val="20"/>
                <w:szCs w:val="20"/>
                <w:lang w:eastAsia="en-AU"/>
              </w:rPr>
            </w:pPr>
            <w:proofErr w:type="gramStart"/>
            <w:r w:rsidRPr="00D7355A">
              <w:rPr>
                <w:rFonts w:ascii="Arial" w:eastAsiaTheme="minorEastAsia" w:hAnsi="Arial" w:cs="Arial"/>
                <w:sz w:val="20"/>
                <w:szCs w:val="20"/>
                <w:lang w:eastAsia="en-AU"/>
              </w:rPr>
              <w:t>ensures the safety of pedestrians at all times</w:t>
            </w:r>
            <w:proofErr w:type="gramEnd"/>
            <w:r w:rsidRPr="00D7355A">
              <w:rPr>
                <w:rFonts w:ascii="Arial" w:eastAsiaTheme="minorEastAsia" w:hAnsi="Arial" w:cs="Arial"/>
                <w:sz w:val="20"/>
                <w:szCs w:val="20"/>
                <w:lang w:eastAsia="en-AU"/>
              </w:rPr>
              <w:t>;</w:t>
            </w:r>
          </w:p>
          <w:p w:rsidR="00D7355A" w:rsidRPr="00D7355A" w:rsidRDefault="00D7355A" w:rsidP="00532B53">
            <w:pPr>
              <w:numPr>
                <w:ilvl w:val="0"/>
                <w:numId w:val="9"/>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ensures the safe movement of vehicles within the site.</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E12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car parking areas are designed and constructed in accordance with Australian Standard AS 2890.1 Parking facilities Part 1: Off-street car parking.</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PO13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safety and efficiency of pedestrian movement is prioritised in the design of car parking areas through providing pedestrian paths in car parking areas that are:</w:t>
            </w:r>
          </w:p>
          <w:p w:rsidR="00D7355A" w:rsidRPr="00D7355A" w:rsidRDefault="00D7355A" w:rsidP="00532B53">
            <w:pPr>
              <w:numPr>
                <w:ilvl w:val="0"/>
                <w:numId w:val="1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located along the most direct routes between building entrances, car parks and adjoining uses;</w:t>
            </w:r>
          </w:p>
          <w:p w:rsidR="00D7355A" w:rsidRPr="00D7355A" w:rsidRDefault="00D7355A" w:rsidP="00532B53">
            <w:pPr>
              <w:numPr>
                <w:ilvl w:val="0"/>
                <w:numId w:val="1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protected from vehicle intrusion </w:t>
            </w:r>
            <w:proofErr w:type="gramStart"/>
            <w:r w:rsidRPr="00D7355A">
              <w:rPr>
                <w:rFonts w:ascii="Arial" w:eastAsiaTheme="minorEastAsia" w:hAnsi="Arial" w:cs="Arial"/>
                <w:sz w:val="20"/>
                <w:szCs w:val="20"/>
                <w:lang w:eastAsia="en-AU"/>
              </w:rPr>
              <w:t>through the use of</w:t>
            </w:r>
            <w:proofErr w:type="gramEnd"/>
            <w:r w:rsidRPr="00D7355A">
              <w:rPr>
                <w:rFonts w:ascii="Arial" w:eastAsiaTheme="minorEastAsia" w:hAnsi="Arial" w:cs="Arial"/>
                <w:sz w:val="20"/>
                <w:szCs w:val="20"/>
                <w:lang w:eastAsia="en-AU"/>
              </w:rPr>
              <w:t xml:space="preserve"> physical and visual separation (e.g. wheel stops, trees etc);</w:t>
            </w:r>
          </w:p>
          <w:p w:rsidR="00D7355A" w:rsidRPr="00D7355A" w:rsidRDefault="00D7355A" w:rsidP="00532B53">
            <w:pPr>
              <w:numPr>
                <w:ilvl w:val="0"/>
                <w:numId w:val="1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of a width to allow safe and efficient access for prams and wheelchairs.</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740B52">
        <w:trPr>
          <w:trHeight w:val="735"/>
          <w:tblCellSpacing w:w="15" w:type="dxa"/>
        </w:trPr>
        <w:tc>
          <w:tcPr>
            <w:tcW w:w="3332"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41"/>
            </w:tblGrid>
            <w:tr w:rsidR="00D7355A" w:rsidRPr="00D7355A" w:rsidTr="00D7355A">
              <w:trPr>
                <w:tblCellSpacing w:w="15" w:type="dxa"/>
              </w:trPr>
              <w:tc>
                <w:tcPr>
                  <w:tcW w:w="150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Note - Building work to which this code applies constitutes Major Development for purposes of development requirements for end of trip facilities prescribed in the Queensland Development Code MP 4.1.</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PO14</w:t>
            </w:r>
          </w:p>
          <w:p w:rsidR="00D7355A" w:rsidRPr="00D7355A" w:rsidRDefault="00D7355A" w:rsidP="00532B53">
            <w:pPr>
              <w:numPr>
                <w:ilvl w:val="0"/>
                <w:numId w:val="1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End of trip facilities are provided for employees or occupants, in the building or on-site within a reasonable walking distance, and include:</w:t>
            </w:r>
          </w:p>
          <w:p w:rsidR="00D7355A" w:rsidRPr="00D7355A" w:rsidRDefault="00D7355A" w:rsidP="00532B53">
            <w:pPr>
              <w:numPr>
                <w:ilvl w:val="1"/>
                <w:numId w:val="1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adequate bicycle parking and storage facilities; and</w:t>
            </w:r>
          </w:p>
          <w:p w:rsidR="00D7355A" w:rsidRPr="00D7355A" w:rsidRDefault="00D7355A" w:rsidP="00532B53">
            <w:pPr>
              <w:numPr>
                <w:ilvl w:val="1"/>
                <w:numId w:val="1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adequate provision for securing belongings; and</w:t>
            </w:r>
          </w:p>
          <w:p w:rsidR="00D7355A" w:rsidRPr="00D7355A" w:rsidRDefault="00D7355A" w:rsidP="00532B53">
            <w:pPr>
              <w:numPr>
                <w:ilvl w:val="1"/>
                <w:numId w:val="1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change rooms that include adequate showers, sanitary compartments, wash basins and mirrors.</w:t>
            </w:r>
          </w:p>
          <w:p w:rsidR="00D7355A" w:rsidRPr="00D7355A" w:rsidRDefault="00D7355A" w:rsidP="00532B53">
            <w:pPr>
              <w:numPr>
                <w:ilvl w:val="0"/>
                <w:numId w:val="1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Notwithstanding a. there is no requirement to provide end of trip facilities if it would be unreasonable to provide these facilities having regard to:</w:t>
            </w:r>
          </w:p>
          <w:p w:rsidR="00D7355A" w:rsidRPr="00D7355A" w:rsidRDefault="00D7355A" w:rsidP="00532B53">
            <w:pPr>
              <w:numPr>
                <w:ilvl w:val="1"/>
                <w:numId w:val="1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projected population growth and forward planning for road upgrading and development of cycle paths; or</w:t>
            </w:r>
          </w:p>
          <w:p w:rsidR="00D7355A" w:rsidRPr="00D7355A" w:rsidRDefault="00D7355A" w:rsidP="00532B53">
            <w:pPr>
              <w:numPr>
                <w:ilvl w:val="1"/>
                <w:numId w:val="1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whether it would be practical to commute to and from the building on a bicycle, </w:t>
            </w:r>
            <w:r w:rsidRPr="00D7355A">
              <w:rPr>
                <w:rFonts w:ascii="Arial" w:eastAsiaTheme="minorEastAsia" w:hAnsi="Arial" w:cs="Arial"/>
                <w:sz w:val="20"/>
                <w:szCs w:val="20"/>
                <w:lang w:eastAsia="en-AU"/>
              </w:rPr>
              <w:lastRenderedPageBreak/>
              <w:t>having regard to the likely commute distances and nature of the terrain; or</w:t>
            </w:r>
          </w:p>
          <w:p w:rsidR="00D7355A" w:rsidRPr="00D7355A" w:rsidRDefault="00D7355A" w:rsidP="00532B53">
            <w:pPr>
              <w:numPr>
                <w:ilvl w:val="1"/>
                <w:numId w:val="1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0"/>
            </w:tblGrid>
            <w:tr w:rsidR="00D7355A" w:rsidRPr="00D7355A" w:rsidTr="00D7355A">
              <w:trPr>
                <w:tblCellSpacing w:w="15" w:type="dxa"/>
              </w:trPr>
              <w:tc>
                <w:tcPr>
                  <w:tcW w:w="9920" w:type="dxa"/>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 xml:space="preserve">Editor's note - The intent of b above is to ensure the requirements for bicycle parking and end of trip facilities are not applied in unreasonable circumstances.  For </w:t>
                  </w:r>
                  <w:proofErr w:type="gramStart"/>
                  <w:r w:rsidRPr="009D2C27">
                    <w:rPr>
                      <w:rFonts w:ascii="Arial" w:eastAsiaTheme="minorEastAsia" w:hAnsi="Arial" w:cs="Arial"/>
                      <w:sz w:val="18"/>
                      <w:szCs w:val="20"/>
                      <w:lang w:eastAsia="en-AU"/>
                    </w:rPr>
                    <w:t>example</w:t>
                  </w:r>
                  <w:proofErr w:type="gramEnd"/>
                  <w:r w:rsidRPr="009D2C27">
                    <w:rPr>
                      <w:rFonts w:ascii="Arial" w:eastAsiaTheme="minorEastAsia" w:hAnsi="Arial" w:cs="Arial"/>
                      <w:sz w:val="18"/>
                      <w:szCs w:val="20"/>
                      <w:lang w:eastAsia="en-AU"/>
                    </w:rPr>
                    <w:t xml:space="preserve"> these requirements should not, and do not apply in the Rural zone or the Rural residential zone etc.</w:t>
                  </w:r>
                </w:p>
              </w:tc>
            </w:tr>
            <w:tr w:rsidR="00D7355A" w:rsidRPr="00D7355A" w:rsidTr="00D7355A">
              <w:trPr>
                <w:tblCellSpacing w:w="15" w:type="dxa"/>
              </w:trPr>
              <w:tc>
                <w:tcPr>
                  <w:tcW w:w="9920" w:type="dxa"/>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E14.1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Minimum bicycle parking facilities are provided at a rate of 1 bicycle parking space for every 3 vehicles parking spaces required by Schedule 7 – Car parking.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9D2C27">
                    <w:rPr>
                      <w:rFonts w:ascii="Arial" w:eastAsiaTheme="minorEastAsia" w:hAnsi="Arial" w:cs="Arial"/>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E14.2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Bicycle parking is:</w:t>
            </w:r>
          </w:p>
          <w:p w:rsidR="00D7355A" w:rsidRPr="00D7355A" w:rsidRDefault="00D7355A" w:rsidP="00532B53">
            <w:pPr>
              <w:numPr>
                <w:ilvl w:val="0"/>
                <w:numId w:val="1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provided in accordance with </w:t>
            </w:r>
            <w:r w:rsidRPr="00D7355A">
              <w:rPr>
                <w:rFonts w:ascii="Arial" w:eastAsiaTheme="minorEastAsia" w:hAnsi="Arial" w:cs="Arial"/>
                <w:i/>
                <w:iCs/>
                <w:sz w:val="20"/>
                <w:szCs w:val="20"/>
                <w:lang w:eastAsia="en-AU"/>
              </w:rPr>
              <w:t>Austroads (2008), Guide to Traffic Management - Part 11: Parking</w:t>
            </w:r>
            <w:r w:rsidRPr="00D7355A">
              <w:rPr>
                <w:rFonts w:ascii="Arial" w:eastAsiaTheme="minorEastAsia" w:hAnsi="Arial" w:cs="Arial"/>
                <w:sz w:val="20"/>
                <w:szCs w:val="20"/>
                <w:lang w:eastAsia="en-AU"/>
              </w:rPr>
              <w:t>;</w:t>
            </w:r>
          </w:p>
          <w:p w:rsidR="00D7355A" w:rsidRPr="00D7355A" w:rsidRDefault="00D7355A" w:rsidP="00532B53">
            <w:pPr>
              <w:numPr>
                <w:ilvl w:val="0"/>
                <w:numId w:val="1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protected from the weather by its location or a dedicated roof structure;</w:t>
            </w:r>
          </w:p>
          <w:p w:rsidR="00D7355A" w:rsidRPr="00D7355A" w:rsidRDefault="00D7355A" w:rsidP="00532B53">
            <w:pPr>
              <w:numPr>
                <w:ilvl w:val="0"/>
                <w:numId w:val="1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located within the building or in a dedicated, secure structure for residents and staff;</w:t>
            </w:r>
          </w:p>
          <w:p w:rsidR="00D7355A" w:rsidRPr="00D7355A" w:rsidRDefault="00D7355A" w:rsidP="00532B53">
            <w:pPr>
              <w:numPr>
                <w:ilvl w:val="0"/>
                <w:numId w:val="1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9D2C27"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Bicycle parking structures are to be constructed to the standards prescribed in AS2890.3.</w:t>
                  </w:r>
                </w:p>
              </w:tc>
            </w:tr>
            <w:tr w:rsidR="00D7355A" w:rsidRPr="009D2C27"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Bicycle parking and end of trip facilities provided for residential and non-residential activities may be pooled, provided they are within 100 metres of the entrance to the building.</w:t>
                  </w:r>
                </w:p>
              </w:tc>
            </w:tr>
          </w:tbl>
          <w:p w:rsidR="00D7355A" w:rsidRPr="009D2C27" w:rsidRDefault="00D7355A" w:rsidP="002221EB">
            <w:pPr>
              <w:spacing w:after="0"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9D2C27"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rHeight w:val="507"/>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E14.3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For non-residential uses, storage lockers:</w:t>
            </w:r>
          </w:p>
          <w:p w:rsidR="00D7355A" w:rsidRPr="00D7355A" w:rsidRDefault="00D7355A" w:rsidP="00532B53">
            <w:pPr>
              <w:numPr>
                <w:ilvl w:val="0"/>
                <w:numId w:val="13"/>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are provide at a rate of 1.6 per bicycle parking space (rounded up to the nearest whole number);</w:t>
            </w:r>
          </w:p>
          <w:p w:rsidR="00D7355A" w:rsidRPr="00D7355A" w:rsidRDefault="00D7355A" w:rsidP="00532B53">
            <w:pPr>
              <w:numPr>
                <w:ilvl w:val="0"/>
                <w:numId w:val="13"/>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Storage lockers may be pooled across multiple sites and activities when within 100 metres of the entrance to the building and within 50 metres of bicycle parking and storage facilities.</w:t>
                  </w:r>
                </w:p>
              </w:tc>
            </w:tr>
            <w:tr w:rsidR="00D7355A" w:rsidRPr="00D7355A"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w:t>
                  </w:r>
                  <w:r w:rsidRPr="009D2C27">
                    <w:rPr>
                      <w:rFonts w:ascii="Arial" w:eastAsiaTheme="minorEastAsia" w:hAnsi="Arial" w:cs="Arial"/>
                      <w:sz w:val="18"/>
                      <w:szCs w:val="20"/>
                      <w:lang w:eastAsia="en-AU"/>
                    </w:rPr>
                    <w:lastRenderedPageBreak/>
                    <w:t>Development Code and the additional facilities required by Council.</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E14.4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For non-residential uses, changing rooms:</w:t>
            </w:r>
          </w:p>
          <w:p w:rsidR="00D7355A" w:rsidRPr="00D7355A" w:rsidRDefault="00D7355A" w:rsidP="00532B53">
            <w:pPr>
              <w:numPr>
                <w:ilvl w:val="0"/>
                <w:numId w:val="14"/>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are provided at a rate of 1 per 10 bicycle parking spaces;</w:t>
            </w:r>
          </w:p>
          <w:p w:rsidR="00D7355A" w:rsidRPr="00D7355A" w:rsidRDefault="00D7355A" w:rsidP="00532B53">
            <w:pPr>
              <w:numPr>
                <w:ilvl w:val="0"/>
                <w:numId w:val="14"/>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are fitted with a lockable door or otherwise screened from public view;</w:t>
            </w:r>
          </w:p>
          <w:p w:rsidR="00D7355A" w:rsidRPr="00D7355A" w:rsidRDefault="00D7355A" w:rsidP="00532B53">
            <w:pPr>
              <w:numPr>
                <w:ilvl w:val="0"/>
                <w:numId w:val="14"/>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0"/>
              <w:gridCol w:w="696"/>
              <w:gridCol w:w="597"/>
              <w:gridCol w:w="678"/>
              <w:gridCol w:w="720"/>
              <w:gridCol w:w="1103"/>
              <w:gridCol w:w="933"/>
              <w:gridCol w:w="88"/>
            </w:tblGrid>
            <w:tr w:rsidR="00D7355A" w:rsidRPr="00D7355A" w:rsidTr="00D7355A">
              <w:trPr>
                <w:gridBefore w:val="1"/>
                <w:gridAfter w:val="1"/>
                <w:wAfter w:w="43" w:type="dxa"/>
                <w:tblCellSpacing w:w="15" w:type="dxa"/>
              </w:trPr>
              <w:tc>
                <w:tcPr>
                  <w:tcW w:w="688"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b/>
                      <w:bCs/>
                      <w:sz w:val="16"/>
                      <w:szCs w:val="20"/>
                      <w:lang w:eastAsia="en-AU"/>
                    </w:rPr>
                    <w:t>Bicycle spaces provided</w:t>
                  </w:r>
                </w:p>
              </w:tc>
              <w:tc>
                <w:tcPr>
                  <w:tcW w:w="585"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b/>
                      <w:bCs/>
                      <w:sz w:val="16"/>
                      <w:szCs w:val="20"/>
                      <w:lang w:eastAsia="en-AU"/>
                    </w:rPr>
                    <w:t>Male/ Female</w:t>
                  </w:r>
                </w:p>
              </w:tc>
              <w:tc>
                <w:tcPr>
                  <w:tcW w:w="66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b/>
                      <w:bCs/>
                      <w:sz w:val="16"/>
                      <w:szCs w:val="20"/>
                      <w:lang w:eastAsia="en-AU"/>
                    </w:rPr>
                    <w:t>Change rooms required</w:t>
                  </w:r>
                </w:p>
              </w:tc>
              <w:tc>
                <w:tcPr>
                  <w:tcW w:w="712"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b/>
                      <w:bCs/>
                      <w:sz w:val="16"/>
                      <w:szCs w:val="20"/>
                      <w:lang w:eastAsia="en-AU"/>
                    </w:rPr>
                    <w:t>Showers required</w:t>
                  </w:r>
                </w:p>
              </w:tc>
              <w:tc>
                <w:tcPr>
                  <w:tcW w:w="110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b/>
                      <w:bCs/>
                      <w:sz w:val="16"/>
                      <w:szCs w:val="20"/>
                      <w:lang w:eastAsia="en-AU"/>
                    </w:rPr>
                    <w:t>Sanitary compartments required</w:t>
                  </w:r>
                </w:p>
              </w:tc>
              <w:tc>
                <w:tcPr>
                  <w:tcW w:w="933"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b/>
                      <w:bCs/>
                      <w:sz w:val="16"/>
                      <w:szCs w:val="20"/>
                      <w:lang w:eastAsia="en-AU"/>
                    </w:rPr>
                    <w:t>Washbasins required</w:t>
                  </w:r>
                </w:p>
              </w:tc>
            </w:tr>
            <w:tr w:rsidR="00D7355A" w:rsidRPr="00D7355A" w:rsidTr="00D7355A">
              <w:trPr>
                <w:gridBefore w:val="1"/>
                <w:gridAfter w:val="1"/>
                <w:wAfter w:w="43" w:type="dxa"/>
                <w:tblCellSpacing w:w="15" w:type="dxa"/>
              </w:trPr>
              <w:tc>
                <w:tcPr>
                  <w:tcW w:w="688"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1-5</w:t>
                  </w:r>
                </w:p>
              </w:tc>
              <w:tc>
                <w:tcPr>
                  <w:tcW w:w="585"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Male and female</w:t>
                  </w:r>
                </w:p>
              </w:tc>
              <w:tc>
                <w:tcPr>
                  <w:tcW w:w="66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 unisex change room</w:t>
                  </w:r>
                </w:p>
              </w:tc>
              <w:tc>
                <w:tcPr>
                  <w:tcW w:w="712"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w:t>
                  </w:r>
                </w:p>
              </w:tc>
              <w:tc>
                <w:tcPr>
                  <w:tcW w:w="110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 closet pan</w:t>
                  </w:r>
                </w:p>
              </w:tc>
              <w:tc>
                <w:tcPr>
                  <w:tcW w:w="933"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w:t>
                  </w:r>
                </w:p>
              </w:tc>
            </w:tr>
            <w:tr w:rsidR="00D7355A" w:rsidRPr="00D7355A" w:rsidTr="00D7355A">
              <w:trPr>
                <w:gridBefore w:val="1"/>
                <w:gridAfter w:val="1"/>
                <w:wAfter w:w="43" w:type="dxa"/>
                <w:tblCellSpacing w:w="15" w:type="dxa"/>
              </w:trPr>
              <w:tc>
                <w:tcPr>
                  <w:tcW w:w="688"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6-19</w:t>
                  </w:r>
                </w:p>
              </w:tc>
              <w:tc>
                <w:tcPr>
                  <w:tcW w:w="585"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Female</w:t>
                  </w:r>
                </w:p>
              </w:tc>
              <w:tc>
                <w:tcPr>
                  <w:tcW w:w="66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w:t>
                  </w:r>
                </w:p>
              </w:tc>
              <w:tc>
                <w:tcPr>
                  <w:tcW w:w="712"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w:t>
                  </w:r>
                </w:p>
              </w:tc>
              <w:tc>
                <w:tcPr>
                  <w:tcW w:w="110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 closet pan</w:t>
                  </w:r>
                </w:p>
              </w:tc>
              <w:tc>
                <w:tcPr>
                  <w:tcW w:w="933"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w:t>
                  </w:r>
                </w:p>
              </w:tc>
            </w:tr>
            <w:tr w:rsidR="00D7355A" w:rsidRPr="00D7355A" w:rsidTr="00D7355A">
              <w:trPr>
                <w:gridBefore w:val="1"/>
                <w:gridAfter w:val="1"/>
                <w:wAfter w:w="43" w:type="dxa"/>
                <w:tblCellSpacing w:w="15" w:type="dxa"/>
              </w:trPr>
              <w:tc>
                <w:tcPr>
                  <w:tcW w:w="688" w:type="dxa"/>
                  <w:vMerge w:val="restart"/>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20 or more</w:t>
                  </w:r>
                </w:p>
              </w:tc>
              <w:tc>
                <w:tcPr>
                  <w:tcW w:w="585"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Male</w:t>
                  </w:r>
                </w:p>
              </w:tc>
              <w:tc>
                <w:tcPr>
                  <w:tcW w:w="66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w:t>
                  </w:r>
                </w:p>
              </w:tc>
              <w:tc>
                <w:tcPr>
                  <w:tcW w:w="712"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w:t>
                  </w:r>
                </w:p>
              </w:tc>
              <w:tc>
                <w:tcPr>
                  <w:tcW w:w="110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 closet pan</w:t>
                  </w:r>
                </w:p>
              </w:tc>
              <w:tc>
                <w:tcPr>
                  <w:tcW w:w="933"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w:t>
                  </w:r>
                </w:p>
              </w:tc>
            </w:tr>
            <w:tr w:rsidR="00D7355A" w:rsidRPr="00D7355A" w:rsidTr="00D7355A">
              <w:trPr>
                <w:gridBefore w:val="1"/>
                <w:gridAfter w:val="1"/>
                <w:wAfter w:w="43" w:type="dxa"/>
                <w:tblCellSpacing w:w="15" w:type="dxa"/>
              </w:trPr>
              <w:tc>
                <w:tcPr>
                  <w:tcW w:w="688" w:type="dxa"/>
                  <w:vMerge/>
                  <w:tcBorders>
                    <w:top w:val="outset" w:sz="6" w:space="0" w:color="auto"/>
                    <w:left w:val="outset" w:sz="6" w:space="0" w:color="auto"/>
                    <w:bottom w:val="outset" w:sz="6" w:space="0" w:color="auto"/>
                    <w:right w:val="outset" w:sz="6" w:space="0" w:color="auto"/>
                  </w:tcBorders>
                  <w:vAlign w:val="center"/>
                  <w:hideMark/>
                </w:tcPr>
                <w:p w:rsidR="00D7355A" w:rsidRPr="009D2C27" w:rsidRDefault="00D7355A" w:rsidP="002221EB">
                  <w:pPr>
                    <w:spacing w:after="0" w:line="240" w:lineRule="auto"/>
                    <w:rPr>
                      <w:rFonts w:ascii="Arial" w:eastAsia="Times New Roman" w:hAnsi="Arial" w:cs="Arial"/>
                      <w:sz w:val="16"/>
                      <w:szCs w:val="20"/>
                      <w:lang w:eastAsia="en-AU"/>
                    </w:rPr>
                  </w:pPr>
                </w:p>
              </w:tc>
              <w:tc>
                <w:tcPr>
                  <w:tcW w:w="585"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Female</w:t>
                  </w:r>
                </w:p>
              </w:tc>
              <w:tc>
                <w:tcPr>
                  <w:tcW w:w="66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w:t>
                  </w:r>
                </w:p>
              </w:tc>
              <w:tc>
                <w:tcPr>
                  <w:tcW w:w="712"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2, plus 1 for every 20 bicycle spaces provided thereafter</w:t>
                  </w:r>
                </w:p>
              </w:tc>
              <w:tc>
                <w:tcPr>
                  <w:tcW w:w="110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2 closet pans, plus 1 sanitary compartment for every 60 bicycle parking spaces provided thereafter</w:t>
                  </w:r>
                </w:p>
              </w:tc>
              <w:tc>
                <w:tcPr>
                  <w:tcW w:w="933"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 plus 1 for every 60 bicycle parking spaces provided thereafter</w:t>
                  </w:r>
                </w:p>
              </w:tc>
            </w:tr>
            <w:tr w:rsidR="00D7355A" w:rsidRPr="00D7355A" w:rsidTr="00D7355A">
              <w:trPr>
                <w:gridBefore w:val="1"/>
                <w:gridAfter w:val="1"/>
                <w:wAfter w:w="43" w:type="dxa"/>
                <w:tblCellSpacing w:w="15" w:type="dxa"/>
              </w:trPr>
              <w:tc>
                <w:tcPr>
                  <w:tcW w:w="688" w:type="dxa"/>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585"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Male</w:t>
                  </w:r>
                </w:p>
              </w:tc>
              <w:tc>
                <w:tcPr>
                  <w:tcW w:w="66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w:t>
                  </w:r>
                </w:p>
              </w:tc>
              <w:tc>
                <w:tcPr>
                  <w:tcW w:w="712"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2, plus 1 for every 20 bicycle spaces provided thereafter</w:t>
                  </w:r>
                </w:p>
              </w:tc>
              <w:tc>
                <w:tcPr>
                  <w:tcW w:w="110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 xml:space="preserve">1 urinal and 1 closet pans, plus 1 sanitary compartment at the rate of 1 closet pan or 1 urinal for every </w:t>
                  </w:r>
                  <w:proofErr w:type="gramStart"/>
                  <w:r w:rsidRPr="009D2C27">
                    <w:rPr>
                      <w:rFonts w:ascii="Arial" w:eastAsia="Times New Roman" w:hAnsi="Arial" w:cs="Arial"/>
                      <w:sz w:val="16"/>
                      <w:szCs w:val="20"/>
                      <w:lang w:eastAsia="en-AU"/>
                    </w:rPr>
                    <w:t>60 bicycle</w:t>
                  </w:r>
                  <w:proofErr w:type="gramEnd"/>
                  <w:r w:rsidRPr="009D2C27">
                    <w:rPr>
                      <w:rFonts w:ascii="Arial" w:eastAsia="Times New Roman" w:hAnsi="Arial" w:cs="Arial"/>
                      <w:sz w:val="16"/>
                      <w:szCs w:val="20"/>
                      <w:lang w:eastAsia="en-AU"/>
                    </w:rPr>
                    <w:t xml:space="preserve"> space </w:t>
                  </w:r>
                  <w:r w:rsidRPr="009D2C27">
                    <w:rPr>
                      <w:rFonts w:ascii="Arial" w:eastAsia="Times New Roman" w:hAnsi="Arial" w:cs="Arial"/>
                      <w:sz w:val="16"/>
                      <w:szCs w:val="20"/>
                      <w:lang w:eastAsia="en-AU"/>
                    </w:rPr>
                    <w:lastRenderedPageBreak/>
                    <w:t>provided thereafter</w:t>
                  </w:r>
                </w:p>
              </w:tc>
              <w:tc>
                <w:tcPr>
                  <w:tcW w:w="933"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lastRenderedPageBreak/>
                    <w:t>1, plus 1 for every 60 bicycle parking spaces provided thereafter</w:t>
                  </w:r>
                </w:p>
              </w:tc>
            </w:tr>
            <w:tr w:rsidR="00D7355A" w:rsidRPr="009D2C27" w:rsidTr="00D7355A">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4950" w:type="dxa"/>
                  <w:gridSpan w:val="8"/>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All showers have a minimum 3-star Water Efficiency Labelling and Standards (WELS) rating shower head.</w:t>
                  </w:r>
                </w:p>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All sanitary compartments are constructed in compliance with F2.3 (e) and F2.5 of BCA (Volume 1).</w:t>
                  </w:r>
                </w:p>
              </w:tc>
            </w:tr>
          </w:tbl>
          <w:p w:rsidR="00D7355A" w:rsidRPr="009D2C27" w:rsidRDefault="00D7355A" w:rsidP="00532B53">
            <w:pPr>
              <w:numPr>
                <w:ilvl w:val="0"/>
                <w:numId w:val="15"/>
              </w:numPr>
              <w:spacing w:before="100" w:beforeAutospacing="1" w:after="100" w:afterAutospacing="1"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are provided with:</w:t>
            </w:r>
          </w:p>
          <w:p w:rsidR="00D7355A" w:rsidRPr="009D2C27" w:rsidRDefault="00D7355A" w:rsidP="00532B53">
            <w:pPr>
              <w:numPr>
                <w:ilvl w:val="1"/>
                <w:numId w:val="15"/>
              </w:numPr>
              <w:spacing w:before="100" w:beforeAutospacing="1" w:after="100" w:afterAutospacing="1"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a mirror located above each wash basin;</w:t>
            </w:r>
          </w:p>
          <w:p w:rsidR="00D7355A" w:rsidRPr="009D2C27" w:rsidRDefault="00D7355A" w:rsidP="00532B53">
            <w:pPr>
              <w:numPr>
                <w:ilvl w:val="1"/>
                <w:numId w:val="15"/>
              </w:numPr>
              <w:spacing w:before="100" w:beforeAutospacing="1" w:after="100" w:afterAutospacing="1"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a hook and bench seating within each shower compartment;</w:t>
            </w:r>
          </w:p>
          <w:p w:rsidR="00D7355A" w:rsidRPr="009D2C27" w:rsidRDefault="00D7355A" w:rsidP="00532B53">
            <w:pPr>
              <w:numPr>
                <w:ilvl w:val="1"/>
                <w:numId w:val="15"/>
              </w:numPr>
              <w:spacing w:before="100" w:beforeAutospacing="1" w:after="100" w:afterAutospacing="1"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9D2C27" w:rsidTr="00D7355A">
              <w:trPr>
                <w:tblCellSpacing w:w="15" w:type="dxa"/>
              </w:trPr>
              <w:tc>
                <w:tcPr>
                  <w:tcW w:w="4966" w:type="dxa"/>
                  <w:vAlign w:val="center"/>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Note - Change rooms may be pooled across multiple sites, residential and non-residential activities when within 100 metres of the entrance to the building and within 50 metres of bicycle parking and storage facilities</w:t>
                  </w:r>
                </w:p>
              </w:tc>
            </w:tr>
            <w:tr w:rsidR="00D7355A" w:rsidRPr="009D2C27" w:rsidTr="00D7355A">
              <w:trPr>
                <w:tblCellSpacing w:w="15" w:type="dxa"/>
              </w:trPr>
              <w:tc>
                <w:tcPr>
                  <w:tcW w:w="4966" w:type="dxa"/>
                  <w:vAlign w:val="center"/>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333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Loading and servicing</w:t>
            </w:r>
          </w:p>
        </w:tc>
        <w:tc>
          <w:tcPr>
            <w:tcW w:w="736"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PO15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Service areas including loading/unloading facilities, plant areas, bin storage and outdoor storage areas are screened from the direct view from public areas and non-Light industry sub-precinct land.</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80"/>
            </w:tblGrid>
            <w:tr w:rsidR="00D7355A" w:rsidRPr="00D7355A" w:rsidTr="00D7355A">
              <w:trPr>
                <w:tblCellSpacing w:w="15" w:type="dxa"/>
              </w:trPr>
              <w:tc>
                <w:tcPr>
                  <w:tcW w:w="9920"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9D2C27">
                    <w:rPr>
                      <w:rFonts w:ascii="Arial" w:eastAsiaTheme="minorEastAsia" w:hAnsi="Arial" w:cs="Arial"/>
                      <w:sz w:val="18"/>
                      <w:szCs w:val="20"/>
                      <w:lang w:eastAsia="en-AU"/>
                    </w:rPr>
                    <w:t>Note - If landscaping is proposed for screening purposes, refer to Planning scheme policy - Integrated design for determining acceptable levels.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PO16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Waste and waste storage areas are designed and managed in accordance with Planning scheme policy - Waste.</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No example provided.</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740B52">
        <w:trPr>
          <w:tblCellSpacing w:w="15" w:type="dxa"/>
        </w:trPr>
        <w:tc>
          <w:tcPr>
            <w:tcW w:w="333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Waste</w:t>
            </w:r>
          </w:p>
        </w:tc>
        <w:tc>
          <w:tcPr>
            <w:tcW w:w="736"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PO17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Bins and bin storage area/s are designed, located and managed to prevent amenity impacts on the locality.</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E17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is designed to meet the criteria in the Planning scheme policy - Waste and is demonstrated in a waste management program.</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333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Environmental impacts</w:t>
            </w:r>
          </w:p>
        </w:tc>
        <w:tc>
          <w:tcPr>
            <w:tcW w:w="736"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PO18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a use is not an environmentally relevant activity under the Environmental Protection Act, the release of any containment that may cause environmental harm is mitigated to an acceptable level.</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E18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achieves the standard listed in Schedule 1 Air Quality Objectives, Environmental Protection (Air) Policy 2008.</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740B52">
        <w:trPr>
          <w:tblCellSpacing w:w="15" w:type="dxa"/>
        </w:trPr>
        <w:tc>
          <w:tcPr>
            <w:tcW w:w="333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Lighting</w:t>
            </w:r>
          </w:p>
        </w:tc>
        <w:tc>
          <w:tcPr>
            <w:tcW w:w="736"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PO19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Lighting is directed and shielded to not cause unreasonable disturbance to any person on adjoining land.</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E19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Artificial lighting on-site is directed and shielded in such manner as not to exceed the recommended maximum values of light technical parameters for the control of obtrusive light given in Table 2.1 of Australian Standard AS 4282 (1997) Control of Obtrusive Effects of Outdoor Lighting.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9D2C27">
                    <w:rPr>
                      <w:rFonts w:ascii="Arial" w:eastAsiaTheme="minorEastAsia" w:hAnsi="Arial" w:cs="Arial"/>
                      <w:sz w:val="18"/>
                      <w:szCs w:val="20"/>
                      <w:lang w:eastAsia="en-AU"/>
                    </w:rPr>
                    <w:t>Note - "Curfewed hours' are taken to be those hours between 10pm and 7am on the following day.</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740B52">
        <w:trPr>
          <w:trHeight w:val="345"/>
          <w:tblCellSpacing w:w="15" w:type="dxa"/>
        </w:trPr>
        <w:tc>
          <w:tcPr>
            <w:tcW w:w="333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Noise</w:t>
            </w:r>
          </w:p>
        </w:tc>
        <w:tc>
          <w:tcPr>
            <w:tcW w:w="736"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PO20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Noise generating uses do not adversely affect existing or potential noise sensitive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0"/>
            </w:tblGrid>
            <w:tr w:rsidR="00D7355A" w:rsidRPr="00D7355A" w:rsidTr="00D7355A">
              <w:trPr>
                <w:tblCellSpacing w:w="15" w:type="dxa"/>
              </w:trPr>
              <w:tc>
                <w:tcPr>
                  <w:tcW w:w="9920" w:type="dxa"/>
                  <w:vAlign w:val="center"/>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 xml:space="preserve">Note - The use of walls, barriers or fences that are visible from or adjoin a road or public area are not appropriate noise </w:t>
                  </w:r>
                  <w:r w:rsidRPr="009D2C27">
                    <w:rPr>
                      <w:rFonts w:ascii="Arial" w:eastAsia="Times New Roman" w:hAnsi="Arial" w:cs="Arial"/>
                      <w:sz w:val="18"/>
                      <w:szCs w:val="20"/>
                      <w:lang w:eastAsia="en-AU"/>
                    </w:rPr>
                    <w:lastRenderedPageBreak/>
                    <w:t>attenuation measures unless adjoining a motorway, arterial road or rail line.</w:t>
                  </w:r>
                </w:p>
              </w:tc>
            </w:tr>
            <w:tr w:rsidR="00D7355A" w:rsidRPr="00D7355A" w:rsidTr="00D7355A">
              <w:trPr>
                <w:tblCellSpacing w:w="15" w:type="dxa"/>
              </w:trPr>
              <w:tc>
                <w:tcPr>
                  <w:tcW w:w="9920" w:type="dxa"/>
                  <w:vAlign w:val="center"/>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lastRenderedPageBreak/>
                    <w:t>Note - A noise impact assessment may be required to demonstrate compliance with this PO. Noise impact assessments are to be prepared in accordance with Planning scheme policy - Noise.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No example provided. </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740B52">
        <w:trPr>
          <w:tblCellSpacing w:w="15" w:type="dxa"/>
        </w:trPr>
        <w:tc>
          <w:tcPr>
            <w:tcW w:w="170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PO21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Sensitive land uses are provided with an appropriate acoustic environment within designated external private outdoor living spaces and internal areas while:</w:t>
            </w:r>
          </w:p>
          <w:p w:rsidR="00D7355A" w:rsidRPr="00D7355A" w:rsidRDefault="00D7355A" w:rsidP="00532B53">
            <w:pPr>
              <w:numPr>
                <w:ilvl w:val="0"/>
                <w:numId w:val="1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contributing to safe and usable public spaces, through maintaining high levels of surveillance of parks, streets and roads that serve active transport purposes (e.g. existing or future pedestrian paths or cycle lanes etc);</w:t>
            </w:r>
          </w:p>
          <w:p w:rsidR="00D7355A" w:rsidRPr="00D7355A" w:rsidRDefault="00D7355A" w:rsidP="00532B53">
            <w:pPr>
              <w:numPr>
                <w:ilvl w:val="0"/>
                <w:numId w:val="1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maintaining the amenity of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0"/>
            </w:tblGrid>
            <w:tr w:rsidR="00D7355A" w:rsidRPr="00D7355A" w:rsidTr="00D7355A">
              <w:trPr>
                <w:tblCellSpacing w:w="15" w:type="dxa"/>
              </w:trPr>
              <w:tc>
                <w:tcPr>
                  <w:tcW w:w="9920" w:type="dxa"/>
                  <w:vAlign w:val="center"/>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r w:rsidR="00D7355A" w:rsidRPr="00D7355A" w:rsidTr="00D7355A">
              <w:trPr>
                <w:tblCellSpacing w:w="15" w:type="dxa"/>
              </w:trPr>
              <w:tc>
                <w:tcPr>
                  <w:tcW w:w="9920" w:type="dxa"/>
                  <w:vAlign w:val="center"/>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Note - Refer to Planning Scheme Policy – Integrated design for details and examples of noise attenuation structures.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E21.1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is designed to meet the criteria outlined in the Planning Scheme Policy – Noise.</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E21.2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Noise attenuation structures (e.g. walls, barriers or fences):</w:t>
            </w:r>
          </w:p>
          <w:p w:rsidR="00D7355A" w:rsidRPr="00D7355A" w:rsidRDefault="00D7355A" w:rsidP="00532B53">
            <w:pPr>
              <w:numPr>
                <w:ilvl w:val="0"/>
                <w:numId w:val="1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are not visible from an adjoining road or public area unless:</w:t>
            </w:r>
          </w:p>
          <w:p w:rsidR="00D7355A" w:rsidRPr="00D7355A" w:rsidRDefault="00D7355A" w:rsidP="00532B53">
            <w:pPr>
              <w:numPr>
                <w:ilvl w:val="1"/>
                <w:numId w:val="1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adjoining a motorway or rail line; or</w:t>
            </w:r>
          </w:p>
          <w:p w:rsidR="00D7355A" w:rsidRPr="00D7355A" w:rsidRDefault="00D7355A" w:rsidP="00532B53">
            <w:pPr>
              <w:numPr>
                <w:ilvl w:val="1"/>
                <w:numId w:val="1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adjoining part of an arterial road that does not serve an existing or future active transport purpose (e.g. pedestrian paths or cycle lanes) or where attenuation through building location and materials is not possible.</w:t>
            </w:r>
          </w:p>
          <w:p w:rsidR="00D7355A" w:rsidRPr="00D7355A" w:rsidRDefault="00D7355A" w:rsidP="00532B53">
            <w:pPr>
              <w:numPr>
                <w:ilvl w:val="0"/>
                <w:numId w:val="1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do not remove existing or prevent future active transport routes or connections to the street network;</w:t>
            </w:r>
          </w:p>
          <w:p w:rsidR="00D7355A" w:rsidRPr="00D7355A" w:rsidRDefault="00D7355A" w:rsidP="00532B53">
            <w:pPr>
              <w:numPr>
                <w:ilvl w:val="0"/>
                <w:numId w:val="1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are located, constructed and landscaped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Note - Refer to Planning scheme policy – Integrated design for details and examples of noise attenuation structures.</w:t>
                  </w:r>
                </w:p>
              </w:tc>
            </w:tr>
            <w:tr w:rsidR="00D7355A" w:rsidRPr="00D7355A" w:rsidTr="00D7355A">
              <w:trPr>
                <w:tblCellSpacing w:w="15" w:type="dxa"/>
              </w:trPr>
              <w:tc>
                <w:tcPr>
                  <w:tcW w:w="4966" w:type="dxa"/>
                  <w:vAlign w:val="center"/>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Note - Refer to Overlay map – Active transport for future active transport routes.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333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jc w:val="center"/>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Works criteria</w:t>
            </w:r>
          </w:p>
        </w:tc>
        <w:tc>
          <w:tcPr>
            <w:tcW w:w="736"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center"/>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center"/>
              <w:rPr>
                <w:rFonts w:ascii="Arial" w:eastAsiaTheme="minorEastAsia" w:hAnsi="Arial" w:cs="Arial"/>
                <w:b/>
                <w:bCs/>
                <w:sz w:val="20"/>
                <w:szCs w:val="20"/>
                <w:lang w:eastAsia="en-AU"/>
              </w:rPr>
            </w:pPr>
          </w:p>
        </w:tc>
      </w:tr>
      <w:tr w:rsidR="00D7355A" w:rsidRPr="00D7355A" w:rsidTr="00740B52">
        <w:trPr>
          <w:tblCellSpacing w:w="15" w:type="dxa"/>
        </w:trPr>
        <w:tc>
          <w:tcPr>
            <w:tcW w:w="333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Utilities</w:t>
            </w:r>
          </w:p>
        </w:tc>
        <w:tc>
          <w:tcPr>
            <w:tcW w:w="736"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PO22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services including water supply, sewage disposal, electricity, street lighting, telecommunications and gas (if available) are provided in accordance with Planning scheme policy - Integrated design (Appendix A).</w:t>
            </w:r>
          </w:p>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740B52">
        <w:trPr>
          <w:tblCellSpacing w:w="15" w:type="dxa"/>
        </w:trPr>
        <w:tc>
          <w:tcPr>
            <w:tcW w:w="333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Access</w:t>
            </w:r>
          </w:p>
        </w:tc>
        <w:tc>
          <w:tcPr>
            <w:tcW w:w="736"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PO23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provides functional and integrated car parking and vehicle access, that:</w:t>
            </w:r>
          </w:p>
          <w:p w:rsidR="00D7355A" w:rsidRPr="00D7355A" w:rsidRDefault="00D7355A" w:rsidP="00532B53">
            <w:pPr>
              <w:numPr>
                <w:ilvl w:val="0"/>
                <w:numId w:val="1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prioritises the movement and safety of pedestrians between car parking areas at the rear through to the 'main street' and the entrance to the building (e.g. Rear entry, arcade etc.);</w:t>
            </w:r>
          </w:p>
          <w:p w:rsidR="00D7355A" w:rsidRPr="00D7355A" w:rsidRDefault="00D7355A" w:rsidP="00532B53">
            <w:pPr>
              <w:numPr>
                <w:ilvl w:val="0"/>
                <w:numId w:val="18"/>
              </w:numPr>
              <w:spacing w:before="100" w:beforeAutospacing="1" w:after="100" w:afterAutospacing="1" w:line="240" w:lineRule="auto"/>
              <w:rPr>
                <w:rFonts w:ascii="Arial" w:eastAsia="Times New Roman" w:hAnsi="Arial" w:cs="Arial"/>
                <w:sz w:val="20"/>
                <w:szCs w:val="20"/>
                <w:lang w:eastAsia="en-AU"/>
              </w:rPr>
            </w:pPr>
            <w:proofErr w:type="gramStart"/>
            <w:r w:rsidRPr="00D7355A">
              <w:rPr>
                <w:rFonts w:ascii="Arial" w:eastAsia="Times New Roman" w:hAnsi="Arial" w:cs="Arial"/>
                <w:sz w:val="20"/>
                <w:szCs w:val="20"/>
                <w:lang w:eastAsia="en-AU"/>
              </w:rPr>
              <w:t>provides safety and security of people and property at all times</w:t>
            </w:r>
            <w:proofErr w:type="gramEnd"/>
            <w:r w:rsidRPr="00D7355A">
              <w:rPr>
                <w:rFonts w:ascii="Arial" w:eastAsia="Times New Roman" w:hAnsi="Arial" w:cs="Arial"/>
                <w:sz w:val="20"/>
                <w:szCs w:val="20"/>
                <w:lang w:eastAsia="en-AU"/>
              </w:rPr>
              <w:t>;</w:t>
            </w:r>
          </w:p>
          <w:p w:rsidR="00D7355A" w:rsidRPr="00D7355A" w:rsidRDefault="00D7355A" w:rsidP="00532B53">
            <w:pPr>
              <w:numPr>
                <w:ilvl w:val="0"/>
                <w:numId w:val="1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does not impede active transport options;</w:t>
            </w:r>
          </w:p>
          <w:p w:rsidR="00D7355A" w:rsidRPr="00D7355A" w:rsidRDefault="00D7355A" w:rsidP="00532B53">
            <w:pPr>
              <w:numPr>
                <w:ilvl w:val="0"/>
                <w:numId w:val="1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does not impact on the safe and efficient movement of traffic external to the site;</w:t>
            </w:r>
          </w:p>
          <w:p w:rsidR="00D7355A" w:rsidRPr="00D7355A" w:rsidRDefault="00D7355A" w:rsidP="00532B53">
            <w:pPr>
              <w:numPr>
                <w:ilvl w:val="0"/>
                <w:numId w:val="1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0"/>
            </w:tblGrid>
            <w:tr w:rsidR="00D7355A" w:rsidRPr="00D7355A" w:rsidTr="00D7355A">
              <w:trPr>
                <w:tblCellSpacing w:w="15" w:type="dxa"/>
              </w:trPr>
              <w:tc>
                <w:tcPr>
                  <w:tcW w:w="9920"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9D2C27">
                    <w:rPr>
                      <w:rFonts w:ascii="Arial" w:eastAsia="Times New Roman" w:hAnsi="Arial" w:cs="Arial"/>
                      <w:sz w:val="18"/>
                      <w:szCs w:val="20"/>
                      <w:lang w:eastAsia="en-AU"/>
                    </w:rPr>
                    <w:t>Note - Refer to Planning scheme policy - Centre and neighbourhood hub design for details and examples.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PO24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required access easements contain a driveway and provision for services constructed to suit the user’s needs. The easement covers all works associated with the access in accordance with Planning scheme policy - Integrated design.</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740B52">
        <w:trPr>
          <w:tblCellSpacing w:w="15" w:type="dxa"/>
        </w:trPr>
        <w:tc>
          <w:tcPr>
            <w:tcW w:w="170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PO25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The layout of the development does not compromise:</w:t>
            </w:r>
          </w:p>
          <w:p w:rsidR="00D7355A" w:rsidRPr="00D7355A" w:rsidRDefault="00D7355A" w:rsidP="00532B53">
            <w:pPr>
              <w:numPr>
                <w:ilvl w:val="0"/>
                <w:numId w:val="19"/>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the development of the road network in the area;</w:t>
            </w:r>
          </w:p>
          <w:p w:rsidR="00D7355A" w:rsidRPr="00D7355A" w:rsidRDefault="00D7355A" w:rsidP="00532B53">
            <w:pPr>
              <w:numPr>
                <w:ilvl w:val="0"/>
                <w:numId w:val="19"/>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the function or safety of the road network;</w:t>
            </w:r>
          </w:p>
          <w:p w:rsidR="00D7355A" w:rsidRPr="00D7355A" w:rsidRDefault="00D7355A" w:rsidP="00532B53">
            <w:pPr>
              <w:numPr>
                <w:ilvl w:val="0"/>
                <w:numId w:val="19"/>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0"/>
            </w:tblGrid>
            <w:tr w:rsidR="00D7355A" w:rsidRPr="00D7355A" w:rsidTr="00D7355A">
              <w:trPr>
                <w:tblCellSpacing w:w="15" w:type="dxa"/>
              </w:trPr>
              <w:tc>
                <w:tcPr>
                  <w:tcW w:w="9920"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9D2C27">
                    <w:rPr>
                      <w:rFonts w:ascii="Arial" w:eastAsia="Times New Roman" w:hAnsi="Arial" w:cs="Arial"/>
                      <w:sz w:val="18"/>
                      <w:szCs w:val="20"/>
                      <w:lang w:eastAsia="en-AU"/>
                    </w:rPr>
                    <w:t>Note - The road hierarchy is in accordance with a Neighbourhood development plan (conceptually shown on Figure 7.2.3.2 - Movement, Major streets).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E25.1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Editor's note - Residential developments should consider amalgamation with the lot to the rear and gaining access via a laneway.</w:t>
                  </w:r>
                </w:p>
              </w:tc>
            </w:tr>
            <w:tr w:rsidR="00D7355A" w:rsidRPr="00D7355A" w:rsidTr="00D7355A">
              <w:trPr>
                <w:tblCellSpacing w:w="15" w:type="dxa"/>
              </w:trPr>
              <w:tc>
                <w:tcPr>
                  <w:tcW w:w="4966" w:type="dxa"/>
                  <w:vAlign w:val="center"/>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Note - The road hierarchy is in accordance with a Neighbourhood development plan (conceptually shown on Figure 7.2.3.2 - Movement, Major streets).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E25.2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development provides for the extension of the road network in the area in accordance with Council’s road network planning.</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E25.3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development does not compromise future road widening of frontage roads in accordance with the relevant standard and Council’s road planning.</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E25.4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development layout allows forward vehicular access to and from the site.</w:t>
            </w:r>
          </w:p>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PO26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Safe access facilities are provided for all vehicles required to access the site.</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E26.1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Site access and driveways are designed, located and constructed in accordance with:</w:t>
            </w:r>
          </w:p>
          <w:p w:rsidR="00D7355A" w:rsidRPr="00D7355A" w:rsidRDefault="00D7355A" w:rsidP="00532B53">
            <w:pPr>
              <w:numPr>
                <w:ilvl w:val="0"/>
                <w:numId w:val="2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where for a Council-controlled road and associated with a Dwelling house:</w:t>
            </w:r>
            <w:r w:rsidRPr="00D7355A">
              <w:rPr>
                <w:rFonts w:ascii="Arial" w:eastAsia="Times New Roman" w:hAnsi="Arial" w:cs="Arial"/>
                <w:sz w:val="20"/>
                <w:szCs w:val="20"/>
                <w:lang w:eastAsia="en-AU"/>
              </w:rPr>
              <w:br/>
            </w:r>
          </w:p>
          <w:p w:rsidR="00D7355A" w:rsidRPr="00D7355A" w:rsidRDefault="00D7355A" w:rsidP="00532B53">
            <w:pPr>
              <w:numPr>
                <w:ilvl w:val="1"/>
                <w:numId w:val="2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Planning scheme policy - Integrated design;</w:t>
            </w:r>
          </w:p>
          <w:p w:rsidR="00D7355A" w:rsidRPr="00D7355A" w:rsidRDefault="00D7355A" w:rsidP="00532B53">
            <w:pPr>
              <w:numPr>
                <w:ilvl w:val="0"/>
                <w:numId w:val="2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where for a Council-controlled road and not associated with a Dwelling house:</w:t>
            </w:r>
            <w:r w:rsidRPr="00D7355A">
              <w:rPr>
                <w:rFonts w:ascii="Arial" w:eastAsia="Times New Roman" w:hAnsi="Arial" w:cs="Arial"/>
                <w:sz w:val="20"/>
                <w:szCs w:val="20"/>
                <w:lang w:eastAsia="en-AU"/>
              </w:rPr>
              <w:br/>
            </w:r>
          </w:p>
          <w:p w:rsidR="00D7355A" w:rsidRPr="00D7355A" w:rsidRDefault="00D7355A" w:rsidP="00532B53">
            <w:pPr>
              <w:numPr>
                <w:ilvl w:val="1"/>
                <w:numId w:val="2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lastRenderedPageBreak/>
              <w:t>AS/NZS 2890.1 Parking facilities Part 1: Off street car parking;</w:t>
            </w:r>
          </w:p>
          <w:p w:rsidR="00D7355A" w:rsidRPr="00D7355A" w:rsidRDefault="00D7355A" w:rsidP="00532B53">
            <w:pPr>
              <w:numPr>
                <w:ilvl w:val="1"/>
                <w:numId w:val="2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AS 2890.2 - Parking facilities Part 2: Off-street commercial vehicle facilities;</w:t>
            </w:r>
          </w:p>
          <w:p w:rsidR="00D7355A" w:rsidRPr="00D7355A" w:rsidRDefault="00D7355A" w:rsidP="00532B53">
            <w:pPr>
              <w:numPr>
                <w:ilvl w:val="1"/>
                <w:numId w:val="2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Planning scheme policy - Integrated design;</w:t>
            </w:r>
          </w:p>
          <w:p w:rsidR="00D7355A" w:rsidRPr="00D7355A" w:rsidRDefault="00D7355A" w:rsidP="00532B53">
            <w:pPr>
              <w:numPr>
                <w:ilvl w:val="1"/>
                <w:numId w:val="2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Schedule 8 - Service vehicle requirements;</w:t>
            </w:r>
          </w:p>
          <w:p w:rsidR="00D7355A" w:rsidRPr="00D7355A" w:rsidRDefault="00D7355A" w:rsidP="00532B53">
            <w:pPr>
              <w:numPr>
                <w:ilvl w:val="0"/>
                <w:numId w:val="2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where for a State-controlled road, the Safe Intersection Sight Distance requirements in Austroads and the appropriate IPWEAQ standard drawings, or a copy of a Transport Infrastructure Act 1994, section 62 approval.</w:t>
            </w:r>
          </w:p>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heme="minorEastAsia"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E26.2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Internal driveways, car parks and access ways are designed and constructed with a sealed pavement and in accordance with: </w:t>
            </w:r>
          </w:p>
          <w:p w:rsidR="00D7355A" w:rsidRPr="00D7355A" w:rsidRDefault="00D7355A" w:rsidP="00532B53">
            <w:pPr>
              <w:numPr>
                <w:ilvl w:val="0"/>
                <w:numId w:val="21"/>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AS/NZS 2890.1 Parking Facilities Part 1: Off street car parking;</w:t>
            </w:r>
          </w:p>
          <w:p w:rsidR="00D7355A" w:rsidRPr="00D7355A" w:rsidRDefault="00D7355A" w:rsidP="00532B53">
            <w:pPr>
              <w:numPr>
                <w:ilvl w:val="0"/>
                <w:numId w:val="21"/>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AS 2890.2 Parking Facilities Part 2: Off street commercial vehicle facilities;</w:t>
            </w:r>
          </w:p>
          <w:p w:rsidR="00D7355A" w:rsidRPr="00D7355A" w:rsidRDefault="00D7355A" w:rsidP="00532B53">
            <w:pPr>
              <w:numPr>
                <w:ilvl w:val="0"/>
                <w:numId w:val="21"/>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Planning scheme policy - Integrated design; and</w:t>
            </w:r>
          </w:p>
          <w:p w:rsidR="00D7355A" w:rsidRPr="00D7355A" w:rsidRDefault="00D7355A" w:rsidP="00532B53">
            <w:pPr>
              <w:numPr>
                <w:ilvl w:val="0"/>
                <w:numId w:val="21"/>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Schedule 8 - Service vehicle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9D2C27">
                    <w:rPr>
                      <w:rFonts w:ascii="Arial" w:eastAsiaTheme="minorEastAsia" w:hAnsi="Arial" w:cs="Arial"/>
                      <w:sz w:val="18"/>
                      <w:szCs w:val="20"/>
                      <w:lang w:eastAsia="en-AU"/>
                    </w:rPr>
                    <w:t>Note - This includes queue lengths (refer to Schedule 8 - Service vehicle requirements), pavement widths and construction.</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heme="minorEastAsia"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E26.3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heme="minorEastAsia"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E26.4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Landscaping (including shade trees) is provided within car parks in accordance with Planning scheme policy - Integrated design.</w:t>
            </w:r>
          </w:p>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PO27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0"/>
            </w:tblGrid>
            <w:tr w:rsidR="00D7355A" w:rsidRPr="00D7355A" w:rsidTr="00D7355A">
              <w:trPr>
                <w:tblCellSpacing w:w="15" w:type="dxa"/>
              </w:trPr>
              <w:tc>
                <w:tcPr>
                  <w:tcW w:w="9920"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9D2C27">
                    <w:rPr>
                      <w:rFonts w:ascii="Arial" w:eastAsiaTheme="minorEastAsia" w:hAnsi="Arial" w:cs="Arial"/>
                      <w:sz w:val="18"/>
                      <w:szCs w:val="20"/>
                      <w:lang w:eastAsia="en-AU"/>
                    </w:rPr>
                    <w:t>Editor's note - Where associated with a State-controlled road, further requirements may apply, and approvals may be required from the Department of Transport and Main Roads.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9D2C27">
                    <w:rPr>
                      <w:rFonts w:ascii="Arial" w:eastAsiaTheme="minorEastAsia" w:hAnsi="Arial" w:cs="Arial"/>
                      <w:sz w:val="18"/>
                      <w:szCs w:val="20"/>
                      <w:lang w:eastAsia="en-AU"/>
                    </w:rPr>
                    <w:t>Note - The road network is mapped on Overlay map - Road hierarchy.</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PO28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Roads which provide access to the site from an arterial or sub-arterial road remain trafficable during major storm events without flooding or impacting upon residential properties or other premises.</w:t>
            </w:r>
          </w:p>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E28.1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Access roads to the development have </w:t>
            </w:r>
            <w:proofErr w:type="gramStart"/>
            <w:r w:rsidRPr="00D7355A">
              <w:rPr>
                <w:rFonts w:ascii="Arial" w:eastAsiaTheme="minorEastAsia" w:hAnsi="Arial" w:cs="Arial"/>
                <w:sz w:val="20"/>
                <w:szCs w:val="20"/>
                <w:lang w:eastAsia="en-AU"/>
              </w:rPr>
              <w:t>sufficient</w:t>
            </w:r>
            <w:proofErr w:type="gramEnd"/>
            <w:r w:rsidRPr="00D7355A">
              <w:rPr>
                <w:rFonts w:ascii="Arial" w:eastAsiaTheme="minorEastAsia" w:hAnsi="Arial" w:cs="Arial"/>
                <w:sz w:val="20"/>
                <w:szCs w:val="20"/>
                <w:lang w:eastAsia="en-AU"/>
              </w:rPr>
              <w:t xml:space="preserve">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The road network is mapped on Overlay map - Road hierarchy.</w:t>
                  </w:r>
                </w:p>
              </w:tc>
            </w:tr>
            <w:tr w:rsidR="00D7355A" w:rsidRPr="00D7355A"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Refer to QUDM for requirements regarding trafficability.</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E28.2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Culverts and causeways do not increase inundation levels or increase velocities, for all events up to the defined flood event, to upstream or downstream properties.</w:t>
            </w:r>
          </w:p>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3332" w:type="pct"/>
            <w:gridSpan w:val="2"/>
            <w:tcBorders>
              <w:top w:val="outset" w:sz="6" w:space="0" w:color="auto"/>
              <w:left w:val="outset" w:sz="6" w:space="0" w:color="auto"/>
              <w:bottom w:val="outset" w:sz="6" w:space="0" w:color="auto"/>
              <w:right w:val="outset" w:sz="6" w:space="0" w:color="auto"/>
            </w:tcBorders>
            <w:shd w:val="clear" w:color="auto" w:fill="D8D9D9"/>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Street design and layout</w:t>
            </w:r>
          </w:p>
        </w:tc>
        <w:tc>
          <w:tcPr>
            <w:tcW w:w="736" w:type="pct"/>
            <w:tcBorders>
              <w:top w:val="outset" w:sz="6" w:space="0" w:color="auto"/>
              <w:left w:val="outset" w:sz="6" w:space="0" w:color="auto"/>
              <w:bottom w:val="outset" w:sz="6" w:space="0" w:color="auto"/>
              <w:right w:val="outset" w:sz="6" w:space="0" w:color="auto"/>
            </w:tcBorders>
            <w:shd w:val="clear" w:color="auto" w:fill="D8D9D9"/>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shd w:val="clear" w:color="auto" w:fill="D8D9D9"/>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PO29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Streets are designed and constructed in accordance with Planning scheme policy - Integrated design and Planning </w:t>
            </w:r>
            <w:r w:rsidRPr="00D7355A">
              <w:rPr>
                <w:rFonts w:ascii="Arial" w:eastAsiaTheme="minorEastAsia" w:hAnsi="Arial" w:cs="Arial"/>
                <w:sz w:val="20"/>
                <w:szCs w:val="20"/>
                <w:lang w:eastAsia="en-AU"/>
              </w:rPr>
              <w:lastRenderedPageBreak/>
              <w:t xml:space="preserve">scheme policy - Operational works inspection, maintenance and bonding procedures. The street design and construction </w:t>
            </w:r>
            <w:proofErr w:type="gramStart"/>
            <w:r w:rsidRPr="00D7355A">
              <w:rPr>
                <w:rFonts w:ascii="Arial" w:eastAsiaTheme="minorEastAsia" w:hAnsi="Arial" w:cs="Arial"/>
                <w:sz w:val="20"/>
                <w:szCs w:val="20"/>
                <w:lang w:eastAsia="en-AU"/>
              </w:rPr>
              <w:t>accommodates</w:t>
            </w:r>
            <w:proofErr w:type="gramEnd"/>
            <w:r w:rsidRPr="00D7355A">
              <w:rPr>
                <w:rFonts w:ascii="Arial" w:eastAsiaTheme="minorEastAsia" w:hAnsi="Arial" w:cs="Arial"/>
                <w:sz w:val="20"/>
                <w:szCs w:val="20"/>
                <w:lang w:eastAsia="en-AU"/>
              </w:rPr>
              <w:t xml:space="preserve"> the following functions:</w:t>
            </w:r>
          </w:p>
          <w:p w:rsidR="00D7355A" w:rsidRPr="00D7355A" w:rsidRDefault="00D7355A" w:rsidP="00532B53">
            <w:pPr>
              <w:numPr>
                <w:ilvl w:val="0"/>
                <w:numId w:val="2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access to premises by providing convenient vehicular movement for residents between their homes and the major road network;</w:t>
            </w:r>
          </w:p>
          <w:p w:rsidR="00D7355A" w:rsidRPr="00D7355A" w:rsidRDefault="00D7355A" w:rsidP="00532B53">
            <w:pPr>
              <w:numPr>
                <w:ilvl w:val="0"/>
                <w:numId w:val="2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safe and convenient pedestrian and cycle movement;</w:t>
            </w:r>
          </w:p>
          <w:p w:rsidR="00D7355A" w:rsidRPr="00D7355A" w:rsidRDefault="00D7355A" w:rsidP="00532B53">
            <w:pPr>
              <w:numPr>
                <w:ilvl w:val="0"/>
                <w:numId w:val="2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adequate on street parking;</w:t>
            </w:r>
          </w:p>
          <w:p w:rsidR="00D7355A" w:rsidRPr="00D7355A" w:rsidRDefault="00D7355A" w:rsidP="00532B53">
            <w:pPr>
              <w:numPr>
                <w:ilvl w:val="0"/>
                <w:numId w:val="2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drainage paths and treatment facilities;</w:t>
            </w:r>
          </w:p>
          <w:p w:rsidR="00D7355A" w:rsidRPr="00D7355A" w:rsidRDefault="00D7355A" w:rsidP="00532B53">
            <w:pPr>
              <w:numPr>
                <w:ilvl w:val="0"/>
                <w:numId w:val="2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efficient public transport routes;</w:t>
            </w:r>
          </w:p>
          <w:p w:rsidR="00D7355A" w:rsidRPr="00D7355A" w:rsidRDefault="00D7355A" w:rsidP="00532B53">
            <w:pPr>
              <w:numPr>
                <w:ilvl w:val="0"/>
                <w:numId w:val="2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utility services location;</w:t>
            </w:r>
          </w:p>
          <w:p w:rsidR="00D7355A" w:rsidRPr="00D7355A" w:rsidRDefault="00D7355A" w:rsidP="00532B53">
            <w:pPr>
              <w:numPr>
                <w:ilvl w:val="0"/>
                <w:numId w:val="2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emergency access and waste collection;</w:t>
            </w:r>
          </w:p>
          <w:p w:rsidR="00D7355A" w:rsidRPr="00D7355A" w:rsidRDefault="00D7355A" w:rsidP="00532B53">
            <w:pPr>
              <w:numPr>
                <w:ilvl w:val="0"/>
                <w:numId w:val="2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setting and approach (streetscape, landscaping and street furniture) for adjoining residences;</w:t>
            </w:r>
          </w:p>
          <w:p w:rsidR="00D7355A" w:rsidRPr="00D7355A" w:rsidRDefault="00D7355A" w:rsidP="00532B53">
            <w:pPr>
              <w:numPr>
                <w:ilvl w:val="0"/>
                <w:numId w:val="2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expected traffic speeds and volumes; and</w:t>
            </w:r>
          </w:p>
          <w:p w:rsidR="00D7355A" w:rsidRPr="00D7355A" w:rsidRDefault="00D7355A" w:rsidP="00532B53">
            <w:pPr>
              <w:numPr>
                <w:ilvl w:val="0"/>
                <w:numId w:val="2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0"/>
            </w:tblGrid>
            <w:tr w:rsidR="00D7355A" w:rsidRPr="00D7355A"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Preliminary road design (including all services, street lighting, stormwater infrastructure, access locations, street trees and pedestrian network) may be required to demonstrate compliance with this PO.</w:t>
                  </w:r>
                </w:p>
              </w:tc>
            </w:tr>
            <w:tr w:rsidR="00D7355A" w:rsidRPr="00D7355A"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Refer to Planning scheme policy - Environmental areas and corridors for examples of when and where wildlife movement infrastructure is required.</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No example provided. </w:t>
            </w:r>
          </w:p>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740B52">
        <w:trPr>
          <w:tblCellSpacing w:w="15" w:type="dxa"/>
        </w:trPr>
        <w:tc>
          <w:tcPr>
            <w:tcW w:w="170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PO30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0"/>
            </w:tblGrid>
            <w:tr w:rsidR="00D7355A" w:rsidRPr="00D7355A"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 xml:space="preserve">Note - An applicant may be required to submit an Integrated Transport Assessment (ITA), prepared in accordance with Planning scheme policy - Integrated transport assessment to </w:t>
                  </w:r>
                  <w:r w:rsidRPr="009D2C27">
                    <w:rPr>
                      <w:rFonts w:ascii="Arial" w:eastAsiaTheme="minorEastAsia" w:hAnsi="Arial" w:cs="Arial"/>
                      <w:sz w:val="18"/>
                      <w:szCs w:val="20"/>
                      <w:lang w:eastAsia="en-AU"/>
                    </w:rPr>
                    <w:lastRenderedPageBreak/>
                    <w:t>demonstrate compliance with this PO, when any of the following occurs:</w:t>
                  </w:r>
                </w:p>
                <w:p w:rsidR="00D7355A" w:rsidRPr="009D2C27" w:rsidRDefault="00D7355A" w:rsidP="00532B53">
                  <w:pPr>
                    <w:numPr>
                      <w:ilvl w:val="0"/>
                      <w:numId w:val="23"/>
                    </w:num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Development is near a transport sensitive location;</w:t>
                  </w:r>
                </w:p>
                <w:p w:rsidR="00D7355A" w:rsidRPr="009D2C27" w:rsidRDefault="00D7355A" w:rsidP="00532B53">
                  <w:pPr>
                    <w:numPr>
                      <w:ilvl w:val="0"/>
                      <w:numId w:val="23"/>
                    </w:num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 xml:space="preserve">Forecast traffic to/from the development exceeds 5% of the </w:t>
                  </w:r>
                  <w:proofErr w:type="gramStart"/>
                  <w:r w:rsidRPr="009D2C27">
                    <w:rPr>
                      <w:rFonts w:ascii="Arial" w:eastAsiaTheme="minorEastAsia" w:hAnsi="Arial" w:cs="Arial"/>
                      <w:sz w:val="18"/>
                      <w:szCs w:val="20"/>
                      <w:lang w:eastAsia="en-AU"/>
                    </w:rPr>
                    <w:t>two way</w:t>
                  </w:r>
                  <w:proofErr w:type="gramEnd"/>
                  <w:r w:rsidRPr="009D2C27">
                    <w:rPr>
                      <w:rFonts w:ascii="Arial" w:eastAsiaTheme="minorEastAsia" w:hAnsi="Arial" w:cs="Arial"/>
                      <w:sz w:val="18"/>
                      <w:szCs w:val="20"/>
                      <w:lang w:eastAsia="en-AU"/>
                    </w:rPr>
                    <w:t xml:space="preserve"> flow on the adjoining road or intersection, and congestion currently exists or is anticipated within 10 years of the development completion;</w:t>
                  </w:r>
                </w:p>
                <w:p w:rsidR="00D7355A" w:rsidRPr="009D2C27" w:rsidRDefault="00D7355A" w:rsidP="00532B53">
                  <w:pPr>
                    <w:numPr>
                      <w:ilvl w:val="0"/>
                      <w:numId w:val="23"/>
                    </w:num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Development access onto a sub arterial, or arterial road or within 100m of a signalised intersection;</w:t>
                  </w:r>
                </w:p>
                <w:p w:rsidR="00D7355A" w:rsidRPr="009D2C27" w:rsidRDefault="00D7355A" w:rsidP="00532B53">
                  <w:pPr>
                    <w:numPr>
                      <w:ilvl w:val="0"/>
                      <w:numId w:val="23"/>
                    </w:num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Residential development greater than 50 lots or dwellings;</w:t>
                  </w:r>
                </w:p>
                <w:p w:rsidR="00D7355A" w:rsidRPr="009D2C27" w:rsidRDefault="00D7355A" w:rsidP="00532B53">
                  <w:pPr>
                    <w:numPr>
                      <w:ilvl w:val="0"/>
                      <w:numId w:val="23"/>
                    </w:num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Offices greater than 4,000m</w:t>
                  </w:r>
                  <w:r w:rsidRPr="009D2C27">
                    <w:rPr>
                      <w:rFonts w:ascii="Arial" w:eastAsiaTheme="minorEastAsia" w:hAnsi="Arial" w:cs="Arial"/>
                      <w:sz w:val="18"/>
                      <w:szCs w:val="20"/>
                      <w:vertAlign w:val="superscript"/>
                      <w:lang w:eastAsia="en-AU"/>
                    </w:rPr>
                    <w:t>2</w:t>
                  </w:r>
                  <w:r w:rsidRPr="009D2C27">
                    <w:rPr>
                      <w:rFonts w:ascii="Arial" w:eastAsiaTheme="minorEastAsia" w:hAnsi="Arial" w:cs="Arial"/>
                      <w:sz w:val="18"/>
                      <w:szCs w:val="20"/>
                      <w:lang w:eastAsia="en-AU"/>
                    </w:rPr>
                    <w:t xml:space="preserve"> Gross Floor Area (GFA);</w:t>
                  </w:r>
                </w:p>
                <w:p w:rsidR="00D7355A" w:rsidRPr="009D2C27" w:rsidRDefault="00D7355A" w:rsidP="00532B53">
                  <w:pPr>
                    <w:numPr>
                      <w:ilvl w:val="0"/>
                      <w:numId w:val="23"/>
                    </w:num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Retail activities including Hardware and trade supplies, Showroom, Shop or Shopping centre greater than 1,000m</w:t>
                  </w:r>
                  <w:r w:rsidRPr="009D2C27">
                    <w:rPr>
                      <w:rFonts w:ascii="Arial" w:eastAsiaTheme="minorEastAsia" w:hAnsi="Arial" w:cs="Arial"/>
                      <w:sz w:val="18"/>
                      <w:szCs w:val="20"/>
                      <w:vertAlign w:val="superscript"/>
                      <w:lang w:eastAsia="en-AU"/>
                    </w:rPr>
                    <w:t>2</w:t>
                  </w:r>
                  <w:r w:rsidRPr="009D2C27">
                    <w:rPr>
                      <w:rFonts w:ascii="Arial" w:eastAsiaTheme="minorEastAsia" w:hAnsi="Arial" w:cs="Arial"/>
                      <w:sz w:val="18"/>
                      <w:szCs w:val="20"/>
                      <w:lang w:eastAsia="en-AU"/>
                    </w:rPr>
                    <w:t xml:space="preserve"> GFA;</w:t>
                  </w:r>
                </w:p>
                <w:p w:rsidR="00D7355A" w:rsidRPr="009D2C27" w:rsidRDefault="00D7355A" w:rsidP="00532B53">
                  <w:pPr>
                    <w:numPr>
                      <w:ilvl w:val="0"/>
                      <w:numId w:val="23"/>
                    </w:numPr>
                    <w:spacing w:before="100" w:beforeAutospacing="1" w:after="100" w:afterAutospacing="1" w:line="240" w:lineRule="auto"/>
                    <w:rPr>
                      <w:rFonts w:ascii="Arial" w:eastAsiaTheme="minorEastAsia" w:hAnsi="Arial" w:cs="Arial"/>
                      <w:sz w:val="18"/>
                      <w:szCs w:val="20"/>
                      <w:lang w:eastAsia="en-AU"/>
                    </w:rPr>
                  </w:pPr>
                  <w:proofErr w:type="gramStart"/>
                  <w:r w:rsidRPr="009D2C27">
                    <w:rPr>
                      <w:rFonts w:ascii="Arial" w:eastAsiaTheme="minorEastAsia" w:hAnsi="Arial" w:cs="Arial"/>
                      <w:sz w:val="18"/>
                      <w:szCs w:val="20"/>
                      <w:lang w:eastAsia="en-AU"/>
                    </w:rPr>
                    <w:t>Warehouses</w:t>
                  </w:r>
                  <w:r w:rsidRPr="009D2C27">
                    <w:rPr>
                      <w:rFonts w:ascii="Arial" w:eastAsiaTheme="minorEastAsia" w:hAnsi="Arial" w:cs="Arial"/>
                      <w:sz w:val="18"/>
                      <w:szCs w:val="20"/>
                      <w:vertAlign w:val="superscript"/>
                      <w:lang w:eastAsia="en-AU"/>
                    </w:rPr>
                    <w:t>(</w:t>
                  </w:r>
                  <w:proofErr w:type="gramEnd"/>
                  <w:r w:rsidRPr="009D2C27">
                    <w:rPr>
                      <w:rFonts w:ascii="Arial" w:eastAsiaTheme="minorEastAsia" w:hAnsi="Arial" w:cs="Arial"/>
                      <w:sz w:val="18"/>
                      <w:szCs w:val="20"/>
                      <w:vertAlign w:val="superscript"/>
                      <w:lang w:eastAsia="en-AU"/>
                    </w:rPr>
                    <w:t>88)</w:t>
                  </w:r>
                  <w:r w:rsidRPr="009D2C27">
                    <w:rPr>
                      <w:rFonts w:ascii="Arial" w:eastAsiaTheme="minorEastAsia" w:hAnsi="Arial" w:cs="Arial"/>
                      <w:sz w:val="18"/>
                      <w:szCs w:val="20"/>
                      <w:lang w:eastAsia="en-AU"/>
                    </w:rPr>
                    <w:t xml:space="preserve"> greater than 6,000m</w:t>
                  </w:r>
                  <w:r w:rsidRPr="009D2C27">
                    <w:rPr>
                      <w:rFonts w:ascii="Arial" w:eastAsiaTheme="minorEastAsia" w:hAnsi="Arial" w:cs="Arial"/>
                      <w:sz w:val="18"/>
                      <w:szCs w:val="20"/>
                      <w:vertAlign w:val="superscript"/>
                      <w:lang w:eastAsia="en-AU"/>
                    </w:rPr>
                    <w:t>2</w:t>
                  </w:r>
                  <w:r w:rsidRPr="009D2C27">
                    <w:rPr>
                      <w:rFonts w:ascii="Arial" w:eastAsiaTheme="minorEastAsia" w:hAnsi="Arial" w:cs="Arial"/>
                      <w:sz w:val="18"/>
                      <w:szCs w:val="20"/>
                      <w:lang w:eastAsia="en-AU"/>
                    </w:rPr>
                    <w:t xml:space="preserve"> GFA;</w:t>
                  </w:r>
                </w:p>
                <w:p w:rsidR="00D7355A" w:rsidRPr="009D2C27" w:rsidRDefault="00D7355A" w:rsidP="00532B53">
                  <w:pPr>
                    <w:numPr>
                      <w:ilvl w:val="0"/>
                      <w:numId w:val="23"/>
                    </w:num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On-site carpark greater than 100 spaces.</w:t>
                  </w:r>
                </w:p>
                <w:p w:rsidR="00D7355A" w:rsidRPr="009D2C27" w:rsidRDefault="00D7355A" w:rsidP="002221EB">
                  <w:pPr>
                    <w:spacing w:before="100" w:beforeAutospacing="1" w:after="100" w:afterAutospacing="1" w:line="240" w:lineRule="auto"/>
                    <w:rPr>
                      <w:rFonts w:ascii="Arial" w:eastAsiaTheme="minorEastAsia" w:hAnsi="Arial" w:cs="Arial"/>
                      <w:sz w:val="16"/>
                      <w:szCs w:val="20"/>
                      <w:lang w:eastAsia="en-AU"/>
                    </w:rPr>
                  </w:pPr>
                  <w:r w:rsidRPr="009D2C27">
                    <w:rPr>
                      <w:rFonts w:ascii="Arial" w:eastAsiaTheme="minorEastAsia" w:hAnsi="Arial" w:cs="Arial"/>
                      <w:sz w:val="18"/>
                      <w:szCs w:val="20"/>
                      <w:lang w:eastAsia="en-AU"/>
                    </w:rPr>
                    <w:t xml:space="preserve">The ITA is to review the development’s impact upon the external road network for the period of 10 years from completion of the development. The ITA is to provide </w:t>
                  </w:r>
                  <w:proofErr w:type="gramStart"/>
                  <w:r w:rsidRPr="009D2C27">
                    <w:rPr>
                      <w:rFonts w:ascii="Arial" w:eastAsiaTheme="minorEastAsia" w:hAnsi="Arial" w:cs="Arial"/>
                      <w:sz w:val="18"/>
                      <w:szCs w:val="20"/>
                      <w:lang w:eastAsia="en-AU"/>
                    </w:rPr>
                    <w:t>sufficient</w:t>
                  </w:r>
                  <w:proofErr w:type="gramEnd"/>
                  <w:r w:rsidRPr="009D2C27">
                    <w:rPr>
                      <w:rFonts w:ascii="Arial" w:eastAsiaTheme="minorEastAsia" w:hAnsi="Arial" w:cs="Arial"/>
                      <w:sz w:val="18"/>
                      <w:szCs w:val="20"/>
                      <w:lang w:eastAsia="en-AU"/>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r w:rsidR="00D7355A" w:rsidRPr="009D2C27"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lastRenderedPageBreak/>
                    <w:t>Note - The road network is mapped on Overlay map - Road hierarchy.</w:t>
                  </w:r>
                </w:p>
              </w:tc>
            </w:tr>
          </w:tbl>
          <w:p w:rsidR="00D7355A" w:rsidRPr="009D2C27" w:rsidRDefault="00D7355A" w:rsidP="002221EB">
            <w:pPr>
              <w:spacing w:after="0"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0"/>
            </w:tblGrid>
            <w:tr w:rsidR="00D7355A" w:rsidRPr="009D2C27"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The primary and secondary active transport network is mapped on Overlay map - Active transport.</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E30.1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All turns vehicular access to existing lots is to be retained at new road intersections wherever practicable.</w:t>
                  </w:r>
                </w:p>
              </w:tc>
            </w:tr>
            <w:tr w:rsidR="00D7355A" w:rsidRPr="00D7355A"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lastRenderedPageBreak/>
                    <w:t>Note - Existing on-street parking is to be retained at new road intersections and along road frontages wherever practicable.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E30.2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All turns vehicular access to existing lots is to be retained at upgraded road intersections wherever practicable.</w:t>
                  </w:r>
                </w:p>
              </w:tc>
            </w:tr>
            <w:tr w:rsidR="00D7355A" w:rsidRPr="00D7355A"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Existing on-street parking is to be retained at upgraded road intersections and along road frontages wherever practicable.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E30.3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active transport network is extended in accordance with Planning scheme policy - Integrated design.</w:t>
            </w:r>
          </w:p>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PO31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New intersections along all streets and roads are located and designed to provide safe and convenient movements for all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0"/>
            </w:tblGrid>
            <w:tr w:rsidR="00D7355A" w:rsidRPr="00D7355A"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lastRenderedPageBreak/>
                    <w:t>Note - Refer Planning scheme policy - Integrated design and Planning scheme policy - Operational works inspection, maintenance and bonding procedures for design and construction standards.</w:t>
                  </w:r>
                </w:p>
              </w:tc>
            </w:tr>
            <w:tr w:rsidR="00D7355A" w:rsidRPr="00D7355A"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r w:rsidRPr="009D2C27">
                    <w:rPr>
                      <w:rFonts w:ascii="Arial" w:eastAsiaTheme="minorEastAsia" w:hAnsi="Arial" w:cs="Arial"/>
                      <w:sz w:val="18"/>
                      <w:szCs w:val="20"/>
                      <w:lang w:eastAsia="en-AU"/>
                    </w:rPr>
                    <w:br/>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E31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New intersection spacing (centreline – centreline) along a through road conforms with the following:</w:t>
            </w:r>
          </w:p>
          <w:p w:rsidR="00D7355A" w:rsidRPr="00D7355A" w:rsidRDefault="00D7355A" w:rsidP="00532B53">
            <w:pPr>
              <w:numPr>
                <w:ilvl w:val="0"/>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Where the through road provides an access function:</w:t>
            </w:r>
          </w:p>
          <w:p w:rsidR="00D7355A" w:rsidRPr="00D7355A" w:rsidRDefault="00D7355A" w:rsidP="00532B53">
            <w:pPr>
              <w:numPr>
                <w:ilvl w:val="1"/>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intersecting road located on the same side = 60 metres; or</w:t>
            </w:r>
          </w:p>
          <w:p w:rsidR="00D7355A" w:rsidRPr="00D7355A" w:rsidRDefault="00D7355A" w:rsidP="00532B53">
            <w:pPr>
              <w:numPr>
                <w:ilvl w:val="1"/>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intersecting road located on opposite side (Left Right Stagger) = 60 metres;</w:t>
            </w:r>
          </w:p>
          <w:p w:rsidR="00D7355A" w:rsidRPr="00D7355A" w:rsidRDefault="00D7355A" w:rsidP="00532B53">
            <w:pPr>
              <w:numPr>
                <w:ilvl w:val="1"/>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intersecting road located on opposite side (Right Left Stagger) = 40 metres.</w:t>
            </w:r>
          </w:p>
          <w:p w:rsidR="00D7355A" w:rsidRPr="00D7355A" w:rsidRDefault="00D7355A" w:rsidP="00532B53">
            <w:pPr>
              <w:numPr>
                <w:ilvl w:val="0"/>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the through road provides a collector or sub-arterial function:</w:t>
            </w:r>
          </w:p>
          <w:p w:rsidR="00D7355A" w:rsidRPr="00D7355A" w:rsidRDefault="00D7355A" w:rsidP="00532B53">
            <w:pPr>
              <w:numPr>
                <w:ilvl w:val="1"/>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intersecting road located on the same side = 100 metres; </w:t>
            </w:r>
          </w:p>
          <w:p w:rsidR="00D7355A" w:rsidRPr="00D7355A" w:rsidRDefault="00D7355A" w:rsidP="00532B53">
            <w:pPr>
              <w:numPr>
                <w:ilvl w:val="1"/>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intersecting road located on opposite side (Left Right Stagger) = 100 metres;</w:t>
            </w:r>
          </w:p>
          <w:p w:rsidR="00D7355A" w:rsidRPr="00D7355A" w:rsidRDefault="00D7355A" w:rsidP="00532B53">
            <w:pPr>
              <w:numPr>
                <w:ilvl w:val="1"/>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intersecting road located on opposite side (Right Left Stagger) = 60 metres.</w:t>
            </w:r>
          </w:p>
          <w:p w:rsidR="00D7355A" w:rsidRPr="00D7355A" w:rsidRDefault="00D7355A" w:rsidP="00532B53">
            <w:pPr>
              <w:numPr>
                <w:ilvl w:val="0"/>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the through road provides an arterial function:</w:t>
            </w:r>
          </w:p>
          <w:p w:rsidR="00D7355A" w:rsidRPr="00D7355A" w:rsidRDefault="00D7355A" w:rsidP="00532B53">
            <w:pPr>
              <w:numPr>
                <w:ilvl w:val="1"/>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intersecting road located on the same side = 300 metres;</w:t>
            </w:r>
          </w:p>
          <w:p w:rsidR="00D7355A" w:rsidRPr="00D7355A" w:rsidRDefault="00D7355A" w:rsidP="00532B53">
            <w:pPr>
              <w:numPr>
                <w:ilvl w:val="1"/>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intersecting road located on opposite side (Left Right Stagger) = 300 metres;</w:t>
            </w:r>
          </w:p>
          <w:p w:rsidR="00D7355A" w:rsidRPr="00D7355A" w:rsidRDefault="00D7355A" w:rsidP="00532B53">
            <w:pPr>
              <w:numPr>
                <w:ilvl w:val="1"/>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intersecting road located on opposite side (Right Left Stagger) = 300 metres;</w:t>
            </w:r>
          </w:p>
          <w:p w:rsidR="00D7355A" w:rsidRPr="00D7355A" w:rsidRDefault="00D7355A" w:rsidP="00532B53">
            <w:pPr>
              <w:numPr>
                <w:ilvl w:val="0"/>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Walkable block perimeter does not exceed 1000 metres.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9D2C27"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Based on the absolute minimum intersection spacing identified above, all turns access may not be permitted (</w:t>
                  </w:r>
                  <w:proofErr w:type="spellStart"/>
                  <w:r w:rsidRPr="009D2C27">
                    <w:rPr>
                      <w:rFonts w:ascii="Arial" w:eastAsiaTheme="minorEastAsia" w:hAnsi="Arial" w:cs="Arial"/>
                      <w:sz w:val="18"/>
                      <w:szCs w:val="20"/>
                      <w:lang w:eastAsia="en-AU"/>
                    </w:rPr>
                    <w:t>ie</w:t>
                  </w:r>
                  <w:proofErr w:type="spellEnd"/>
                  <w:r w:rsidRPr="009D2C27">
                    <w:rPr>
                      <w:rFonts w:ascii="Arial" w:eastAsiaTheme="minorEastAsia" w:hAnsi="Arial" w:cs="Arial"/>
                      <w:sz w:val="18"/>
                      <w:szCs w:val="20"/>
                      <w:lang w:eastAsia="en-AU"/>
                    </w:rPr>
                    <w:t>. left in/left out only) at intersections with sub-arterial roads or arterial roads.</w:t>
                  </w:r>
                </w:p>
              </w:tc>
            </w:tr>
            <w:tr w:rsidR="00D7355A" w:rsidRPr="009D2C27"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The road network is mapped on Overlay map - Road hierarchy.</w:t>
                  </w:r>
                </w:p>
              </w:tc>
            </w:tr>
          </w:tbl>
          <w:p w:rsidR="00D7355A" w:rsidRPr="009D2C27" w:rsidRDefault="00D7355A" w:rsidP="002221EB">
            <w:pPr>
              <w:spacing w:after="0"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9D2C27"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 xml:space="preserve">Note - An Integrated Transport Assessment (ITA) including preliminary intersection designs, prepared in accordance with Planning scheme policy - Integrated transport assessment may be required to demonstrate compliance with this E.  Intersection spacing will be determined based on the deceleration and queue storage distances required </w:t>
                  </w:r>
                  <w:r w:rsidRPr="009D2C27">
                    <w:rPr>
                      <w:rFonts w:ascii="Arial" w:eastAsiaTheme="minorEastAsia" w:hAnsi="Arial" w:cs="Arial"/>
                      <w:sz w:val="18"/>
                      <w:szCs w:val="20"/>
                      <w:lang w:eastAsia="en-AU"/>
                    </w:rPr>
                    <w:lastRenderedPageBreak/>
                    <w:t>for the intersection after considering vehicle speed and resent/forecast turning and through volumes.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PO32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  All new works are extended to join any existing works within 20m.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0"/>
            </w:tblGrid>
            <w:tr w:rsidR="00D7355A" w:rsidRPr="009D2C27"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Frontage roads include streets where no direct lot access is provided.</w:t>
                  </w:r>
                </w:p>
              </w:tc>
            </w:tr>
            <w:tr w:rsidR="00D7355A" w:rsidRPr="009D2C27"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The road network is mapped on Overlay map - Road hierarchy.</w:t>
                  </w:r>
                </w:p>
              </w:tc>
            </w:tr>
          </w:tbl>
          <w:p w:rsidR="00D7355A" w:rsidRPr="009D2C27" w:rsidRDefault="00D7355A" w:rsidP="002221EB">
            <w:pPr>
              <w:spacing w:after="0"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0"/>
            </w:tblGrid>
            <w:tr w:rsidR="00D7355A" w:rsidRPr="009D2C27"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The Primary and Secondary active transport network is mapped on Overlay map - Active transport.</w:t>
                  </w:r>
                </w:p>
              </w:tc>
            </w:tr>
            <w:tr w:rsidR="00D7355A" w:rsidRPr="009D2C27"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 xml:space="preserve">Note - Roads </w:t>
                  </w:r>
                  <w:proofErr w:type="gramStart"/>
                  <w:r w:rsidRPr="009D2C27">
                    <w:rPr>
                      <w:rFonts w:ascii="Arial" w:eastAsiaTheme="minorEastAsia" w:hAnsi="Arial" w:cs="Arial"/>
                      <w:sz w:val="18"/>
                      <w:szCs w:val="20"/>
                      <w:lang w:eastAsia="en-AU"/>
                    </w:rPr>
                    <w:t>are considered to be</w:t>
                  </w:r>
                  <w:proofErr w:type="gramEnd"/>
                  <w:r w:rsidRPr="009D2C27">
                    <w:rPr>
                      <w:rFonts w:ascii="Arial" w:eastAsiaTheme="minorEastAsia" w:hAnsi="Arial" w:cs="Arial"/>
                      <w:sz w:val="18"/>
                      <w:szCs w:val="20"/>
                      <w:lang w:eastAsia="en-AU"/>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382"/>
              <w:gridCol w:w="2383"/>
              <w:gridCol w:w="50"/>
            </w:tblGrid>
            <w:tr w:rsidR="00D7355A" w:rsidRPr="00D7355A" w:rsidTr="00D7355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Minimum construction</w:t>
                  </w:r>
                </w:p>
              </w:tc>
            </w:tr>
            <w:tr w:rsidR="00D7355A" w:rsidRPr="00D7355A" w:rsidTr="00D7355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Frontage road unconstructed or gravel road only;</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OR</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Frontage road sealed but not constructed* to Planning scheme policy - Integrated design standard;</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OR</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minimum total travel lane width is:</w:t>
                  </w:r>
                </w:p>
                <w:p w:rsidR="00D7355A" w:rsidRPr="00D7355A" w:rsidRDefault="00D7355A" w:rsidP="00532B53">
                  <w:pPr>
                    <w:numPr>
                      <w:ilvl w:val="0"/>
                      <w:numId w:val="25"/>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6m for minor roads;</w:t>
                  </w:r>
                </w:p>
                <w:p w:rsidR="00D7355A" w:rsidRPr="00D7355A" w:rsidRDefault="00D7355A" w:rsidP="00532B53">
                  <w:pPr>
                    <w:numPr>
                      <w:ilvl w:val="0"/>
                      <w:numId w:val="25"/>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7m for major roads.</w:t>
                  </w:r>
                </w:p>
              </w:tc>
            </w:tr>
            <w:tr w:rsidR="00D7355A" w:rsidRPr="009D2C27" w:rsidTr="00D7355A">
              <w:tblPrEx>
                <w:tblBorders>
                  <w:top w:val="none" w:sz="0" w:space="0" w:color="auto"/>
                  <w:left w:val="none" w:sz="0" w:space="0" w:color="auto"/>
                  <w:bottom w:val="none" w:sz="0" w:space="0" w:color="auto"/>
                  <w:right w:val="none" w:sz="0" w:space="0" w:color="auto"/>
                </w:tblBorders>
              </w:tblPrEx>
              <w:trPr>
                <w:tblCellSpacing w:w="15" w:type="dxa"/>
              </w:trPr>
              <w:tc>
                <w:tcPr>
                  <w:tcW w:w="4950" w:type="dxa"/>
                  <w:gridSpan w:val="4"/>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Major roads are sub-arterial roads and arterial roads.  Minor roads are roads that are not major roads.</w:t>
                  </w:r>
                </w:p>
              </w:tc>
            </w:tr>
          </w:tbl>
          <w:p w:rsidR="00D7355A" w:rsidRPr="009D2C27" w:rsidRDefault="00D7355A" w:rsidP="002221EB">
            <w:pPr>
              <w:spacing w:after="0"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9D2C27"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lastRenderedPageBreak/>
                    <w:t xml:space="preserve">Note - Construction includes all associated works (services, street lighting and </w:t>
                  </w:r>
                  <w:proofErr w:type="spellStart"/>
                  <w:r w:rsidRPr="009D2C27">
                    <w:rPr>
                      <w:rFonts w:ascii="Arial" w:eastAsiaTheme="minorEastAsia" w:hAnsi="Arial" w:cs="Arial"/>
                      <w:sz w:val="18"/>
                      <w:szCs w:val="20"/>
                      <w:lang w:eastAsia="en-AU"/>
                    </w:rPr>
                    <w:t>linemarking</w:t>
                  </w:r>
                  <w:proofErr w:type="spellEnd"/>
                  <w:r w:rsidRPr="009D2C27">
                    <w:rPr>
                      <w:rFonts w:ascii="Arial" w:eastAsiaTheme="minorEastAsia" w:hAnsi="Arial" w:cs="Arial"/>
                      <w:sz w:val="18"/>
                      <w:szCs w:val="20"/>
                      <w:lang w:eastAsia="en-AU"/>
                    </w:rPr>
                    <w:t>).</w:t>
                  </w:r>
                </w:p>
              </w:tc>
            </w:tr>
            <w:tr w:rsidR="00D7355A" w:rsidRPr="009D2C27"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Alignment within road reserves is to be agreed with Council.</w:t>
                  </w:r>
                </w:p>
              </w:tc>
            </w:tr>
          </w:tbl>
          <w:p w:rsidR="00D7355A" w:rsidRPr="009D2C27" w:rsidRDefault="00D7355A" w:rsidP="002221EB">
            <w:pPr>
              <w:spacing w:after="0"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9D2C27"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 xml:space="preserve">Note - *Roads </w:t>
                  </w:r>
                  <w:proofErr w:type="gramStart"/>
                  <w:r w:rsidRPr="009D2C27">
                    <w:rPr>
                      <w:rFonts w:ascii="Arial" w:eastAsiaTheme="minorEastAsia" w:hAnsi="Arial" w:cs="Arial"/>
                      <w:sz w:val="18"/>
                      <w:szCs w:val="20"/>
                      <w:lang w:eastAsia="en-AU"/>
                    </w:rPr>
                    <w:t>are considered to be</w:t>
                  </w:r>
                  <w:proofErr w:type="gramEnd"/>
                  <w:r w:rsidRPr="009D2C27">
                    <w:rPr>
                      <w:rFonts w:ascii="Arial" w:eastAsiaTheme="minorEastAsia" w:hAnsi="Arial" w:cs="Arial"/>
                      <w:sz w:val="18"/>
                      <w:szCs w:val="20"/>
                      <w:lang w:eastAsia="en-AU"/>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333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 xml:space="preserve">Stormwater </w:t>
            </w:r>
            <w:r w:rsidRPr="00D7355A">
              <w:rPr>
                <w:rFonts w:ascii="Arial" w:eastAsiaTheme="minorEastAsia" w:hAnsi="Arial" w:cs="Arial"/>
                <w:sz w:val="20"/>
                <w:szCs w:val="20"/>
                <w:lang w:eastAsia="en-AU"/>
              </w:rPr>
              <w:t> </w:t>
            </w:r>
          </w:p>
        </w:tc>
        <w:tc>
          <w:tcPr>
            <w:tcW w:w="736"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PO33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E33.1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The capacity of all minor drainage systems </w:t>
            </w:r>
            <w:proofErr w:type="gramStart"/>
            <w:r w:rsidRPr="00D7355A">
              <w:rPr>
                <w:rFonts w:ascii="Arial" w:eastAsiaTheme="minorEastAsia" w:hAnsi="Arial" w:cs="Arial"/>
                <w:sz w:val="20"/>
                <w:szCs w:val="20"/>
                <w:lang w:eastAsia="en-AU"/>
              </w:rPr>
              <w:t>are</w:t>
            </w:r>
            <w:proofErr w:type="gramEnd"/>
            <w:r w:rsidRPr="00D7355A">
              <w:rPr>
                <w:rFonts w:ascii="Arial" w:eastAsiaTheme="minorEastAsia" w:hAnsi="Arial" w:cs="Arial"/>
                <w:sz w:val="20"/>
                <w:szCs w:val="20"/>
                <w:lang w:eastAsia="en-AU"/>
              </w:rPr>
              <w:t xml:space="preserve"> designed in accordance with Planning scheme policy - Integrated design.</w:t>
            </w:r>
          </w:p>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E33.2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pipe network capacity is to be calculated in accordance with the Hydraulic Grade Line method as detailed in Australian Rainfall and Runoff or QUDM.</w:t>
            </w:r>
          </w:p>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E33.3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ensures that inter-allotment drainage infrastructure is provided in accordance with the relevant level as identified in QUDM.</w:t>
            </w:r>
          </w:p>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PO34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Major stormwater drainage system(s) have the capacity to safely convey stormwater flows for the 1% AEP event for the fully developed upstream catchment.</w:t>
            </w:r>
          </w:p>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E34.1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The internal drainage system safely and adequately conveys the stormwater flows for the 1% AEP event for </w:t>
            </w:r>
            <w:r w:rsidRPr="00D7355A">
              <w:rPr>
                <w:rFonts w:ascii="Arial" w:eastAsiaTheme="minorEastAsia" w:hAnsi="Arial" w:cs="Arial"/>
                <w:sz w:val="20"/>
                <w:szCs w:val="20"/>
                <w:lang w:eastAsia="en-AU"/>
              </w:rPr>
              <w:lastRenderedPageBreak/>
              <w:t>the fully developed upstream catchment through the site.</w:t>
            </w:r>
          </w:p>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E34.2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external (downstream) drainage system safely conveys the stormwater flows for the 1% AEP event for the fully developed upstream catchment without allowing the flows to encroach upon private lots.</w:t>
            </w:r>
          </w:p>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E34.3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Overland flow paths from roads and public open space areas do not pass through private lots. Drainage pathways are provided to accommodate overland flows from roads and public open space areas.</w:t>
            </w:r>
          </w:p>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E34.5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flow velocity in all unlined or soft faced open drains is kept within acceptable limits for the type of material or lining and condition of the channel.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051EDF">
                    <w:rPr>
                      <w:rFonts w:ascii="Arial" w:eastAsiaTheme="minorEastAsia" w:hAnsi="Arial" w:cs="Arial"/>
                      <w:sz w:val="18"/>
                      <w:szCs w:val="20"/>
                      <w:lang w:eastAsia="en-AU"/>
                    </w:rPr>
                    <w:t>Note - Refer to QUDM for recommended average flow velocities.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PO35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stormwater drainage system is designed and constructed in accordance with Planning scheme policy - Integrated design.</w:t>
            </w:r>
          </w:p>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PO36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run-off from the site is conveyed to a point of lawful discharge without causing actionable nuisance to any person, property or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0"/>
            </w:tblGrid>
            <w:tr w:rsidR="00D7355A" w:rsidRPr="00740B52" w:rsidTr="00D7355A">
              <w:trPr>
                <w:tblCellSpacing w:w="15" w:type="dxa"/>
              </w:trPr>
              <w:tc>
                <w:tcPr>
                  <w:tcW w:w="9920"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Refer to Planning scheme policy - Integrated design for details and examples.</w:t>
                  </w:r>
                </w:p>
              </w:tc>
            </w:tr>
            <w:tr w:rsidR="00D7355A" w:rsidRPr="00740B52" w:rsidTr="00D7355A">
              <w:trPr>
                <w:tblCellSpacing w:w="15" w:type="dxa"/>
              </w:trPr>
              <w:tc>
                <w:tcPr>
                  <w:tcW w:w="9920"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downstream drainage discharge report in accordance with Planning scheme policy - Stormwater management may be required to demonstrate achievement of this performance outcome.</w:t>
                  </w:r>
                </w:p>
              </w:tc>
            </w:tr>
          </w:tbl>
          <w:p w:rsidR="00D7355A" w:rsidRPr="00740B52" w:rsidRDefault="00D7355A" w:rsidP="002221EB">
            <w:pPr>
              <w:spacing w:after="0"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0"/>
            </w:tblGrid>
            <w:tr w:rsidR="00D7355A" w:rsidRPr="00740B52" w:rsidTr="00D7355A">
              <w:trPr>
                <w:tblCellSpacing w:w="15" w:type="dxa"/>
              </w:trPr>
              <w:tc>
                <w:tcPr>
                  <w:tcW w:w="9920"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PO37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generated from the development does not compromise the capacity of existing stormwater infrastructure downstream of the site.</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D7355A" w:rsidRPr="00D7355A" w:rsidTr="00740B52">
              <w:trPr>
                <w:tblCellSpacing w:w="15" w:type="dxa"/>
              </w:trPr>
              <w:tc>
                <w:tcPr>
                  <w:tcW w:w="5105"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740B52">
                    <w:rPr>
                      <w:rFonts w:ascii="Arial" w:eastAsia="Times New Roman" w:hAnsi="Arial" w:cs="Arial"/>
                      <w:sz w:val="18"/>
                      <w:szCs w:val="20"/>
                      <w:lang w:eastAsia="en-AU"/>
                    </w:rPr>
                    <w:t>Note - A downstream drainage discharge report in accordance with Planning scheme policy - Stormwater management may be required to demonstrate compliance with this performance outcome.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PO38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development:</w:t>
            </w:r>
          </w:p>
          <w:p w:rsidR="00D7355A" w:rsidRPr="00D7355A" w:rsidRDefault="00D7355A" w:rsidP="00532B53">
            <w:pPr>
              <w:numPr>
                <w:ilvl w:val="0"/>
                <w:numId w:val="26"/>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is for an urban purpose that involves a land area of 2500m</w:t>
            </w:r>
            <w:r w:rsidRPr="00D7355A">
              <w:rPr>
                <w:rFonts w:ascii="Arial" w:eastAsiaTheme="minorEastAsia" w:hAnsi="Arial" w:cs="Arial"/>
                <w:sz w:val="20"/>
                <w:szCs w:val="20"/>
                <w:vertAlign w:val="superscript"/>
                <w:lang w:eastAsia="en-AU"/>
              </w:rPr>
              <w:t>2</w:t>
            </w:r>
            <w:r w:rsidRPr="00D7355A">
              <w:rPr>
                <w:rFonts w:ascii="Arial" w:eastAsiaTheme="minorEastAsia" w:hAnsi="Arial" w:cs="Arial"/>
                <w:sz w:val="20"/>
                <w:szCs w:val="20"/>
                <w:lang w:eastAsia="en-AU"/>
              </w:rPr>
              <w:t xml:space="preserve"> or greater; and</w:t>
            </w:r>
          </w:p>
          <w:p w:rsidR="00D7355A" w:rsidRPr="00D7355A" w:rsidRDefault="00D7355A" w:rsidP="00532B53">
            <w:pPr>
              <w:numPr>
                <w:ilvl w:val="0"/>
                <w:numId w:val="26"/>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will result in:</w:t>
            </w:r>
          </w:p>
          <w:p w:rsidR="00D7355A" w:rsidRPr="00D7355A" w:rsidRDefault="00D7355A" w:rsidP="00532B53">
            <w:pPr>
              <w:numPr>
                <w:ilvl w:val="1"/>
                <w:numId w:val="26"/>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6 or more dwellings; or</w:t>
            </w:r>
          </w:p>
          <w:p w:rsidR="00D7355A" w:rsidRPr="00D7355A" w:rsidRDefault="00D7355A" w:rsidP="00532B53">
            <w:pPr>
              <w:numPr>
                <w:ilvl w:val="1"/>
                <w:numId w:val="26"/>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val="en-US" w:eastAsia="en-AU"/>
              </w:rPr>
              <w:lastRenderedPageBreak/>
              <w:t xml:space="preserve">an </w:t>
            </w:r>
            <w:proofErr w:type="spellStart"/>
            <w:r w:rsidRPr="00D7355A">
              <w:rPr>
                <w:rFonts w:ascii="Arial" w:eastAsiaTheme="minorEastAsia" w:hAnsi="Arial" w:cs="Arial"/>
                <w:sz w:val="20"/>
                <w:szCs w:val="20"/>
                <w:lang w:val="en-US" w:eastAsia="en-AU"/>
              </w:rPr>
              <w:t>i</w:t>
            </w:r>
            <w:r w:rsidRPr="00D7355A">
              <w:rPr>
                <w:rFonts w:ascii="Arial" w:eastAsiaTheme="minorEastAsia" w:hAnsi="Arial" w:cs="Arial"/>
                <w:sz w:val="20"/>
                <w:szCs w:val="20"/>
                <w:lang w:eastAsia="en-AU"/>
              </w:rPr>
              <w:t>mpervious</w:t>
            </w:r>
            <w:proofErr w:type="spellEnd"/>
            <w:r w:rsidRPr="00D7355A">
              <w:rPr>
                <w:rFonts w:ascii="Arial" w:eastAsiaTheme="minorEastAsia" w:hAnsi="Arial" w:cs="Arial"/>
                <w:sz w:val="20"/>
                <w:szCs w:val="20"/>
                <w:lang w:eastAsia="en-AU"/>
              </w:rPr>
              <w:t xml:space="preserve"> area greater than 25% of the net developable area, </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0"/>
            </w:tblGrid>
            <w:tr w:rsidR="00D7355A" w:rsidRPr="00D7355A" w:rsidTr="00D7355A">
              <w:trPr>
                <w:tblCellSpacing w:w="15" w:type="dxa"/>
              </w:trPr>
              <w:tc>
                <w:tcPr>
                  <w:tcW w:w="9920"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 xml:space="preserve">Note - A </w:t>
                  </w:r>
                  <w:proofErr w:type="gramStart"/>
                  <w:r w:rsidRPr="00740B52">
                    <w:rPr>
                      <w:rFonts w:ascii="Arial" w:eastAsiaTheme="minorEastAsia" w:hAnsi="Arial" w:cs="Arial"/>
                      <w:sz w:val="18"/>
                      <w:szCs w:val="20"/>
                      <w:lang w:eastAsia="en-AU"/>
                    </w:rPr>
                    <w:t>site based</w:t>
                  </w:r>
                  <w:proofErr w:type="gramEnd"/>
                  <w:r w:rsidRPr="00740B52">
                    <w:rPr>
                      <w:rFonts w:ascii="Arial" w:eastAsiaTheme="minorEastAsia" w:hAnsi="Arial" w:cs="Arial"/>
                      <w:sz w:val="18"/>
                      <w:szCs w:val="20"/>
                      <w:lang w:eastAsia="en-AU"/>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w:t>
                  </w:r>
                  <w:r w:rsidRPr="00740B52">
                    <w:rPr>
                      <w:rFonts w:ascii="Arial" w:eastAsiaTheme="minorEastAsia" w:hAnsi="Arial" w:cs="Arial"/>
                      <w:sz w:val="18"/>
                      <w:szCs w:val="18"/>
                      <w:lang w:eastAsia="en-AU"/>
                    </w:rPr>
                    <w:t>Appendix C).</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No example provided.</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PO39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Stormwater drainage pipes and structures through or within private land (including inter-allotment drainage) are protected by easements in favour of Council with </w:t>
            </w:r>
            <w:proofErr w:type="gramStart"/>
            <w:r w:rsidRPr="00D7355A">
              <w:rPr>
                <w:rFonts w:ascii="Arial" w:eastAsiaTheme="minorEastAsia" w:hAnsi="Arial" w:cs="Arial"/>
                <w:sz w:val="20"/>
                <w:szCs w:val="20"/>
                <w:lang w:eastAsia="en-AU"/>
              </w:rPr>
              <w:t>sufficient</w:t>
            </w:r>
            <w:proofErr w:type="gramEnd"/>
            <w:r w:rsidRPr="00D7355A">
              <w:rPr>
                <w:rFonts w:ascii="Arial" w:eastAsiaTheme="minorEastAsia" w:hAnsi="Arial" w:cs="Arial"/>
                <w:sz w:val="20"/>
                <w:szCs w:val="20"/>
                <w:lang w:eastAsia="en-AU"/>
              </w:rPr>
              <w:t xml:space="preserve"> area for practical access for maintenance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0"/>
            </w:tblGrid>
            <w:tr w:rsidR="00D7355A" w:rsidRPr="00D7355A" w:rsidTr="00D7355A">
              <w:trPr>
                <w:tblCellSpacing w:w="15" w:type="dxa"/>
              </w:trPr>
              <w:tc>
                <w:tcPr>
                  <w:tcW w:w="9920"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382"/>
              <w:gridCol w:w="2383"/>
              <w:gridCol w:w="50"/>
            </w:tblGrid>
            <w:tr w:rsidR="00D7355A" w:rsidRPr="00D7355A" w:rsidTr="00D7355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Minimum Easement Width (excluding access requirements)</w:t>
                  </w:r>
                </w:p>
              </w:tc>
            </w:tr>
            <w:tr w:rsidR="00D7355A" w:rsidRPr="00D7355A" w:rsidTr="00D7355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3.0m</w:t>
                  </w:r>
                </w:p>
              </w:tc>
            </w:tr>
            <w:tr w:rsidR="00D7355A" w:rsidRPr="00D7355A" w:rsidTr="00D7355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4.0m</w:t>
                  </w:r>
                </w:p>
              </w:tc>
            </w:tr>
            <w:tr w:rsidR="00D7355A" w:rsidRPr="00D7355A" w:rsidTr="00D7355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Easement boundary to be 1m clear of the outside wall of the stormwater pipe (each side)</w:t>
                  </w:r>
                </w:p>
              </w:tc>
            </w:tr>
            <w:tr w:rsidR="00D7355A" w:rsidRPr="00740B52" w:rsidTr="00D7355A">
              <w:tblPrEx>
                <w:tblBorders>
                  <w:top w:val="none" w:sz="0" w:space="0" w:color="auto"/>
                  <w:left w:val="none" w:sz="0" w:space="0" w:color="auto"/>
                  <w:bottom w:val="none" w:sz="0" w:space="0" w:color="auto"/>
                  <w:right w:val="none" w:sz="0" w:space="0" w:color="auto"/>
                </w:tblBorders>
              </w:tblPrEx>
              <w:trPr>
                <w:tblCellSpacing w:w="15" w:type="dxa"/>
              </w:trPr>
              <w:tc>
                <w:tcPr>
                  <w:tcW w:w="4950" w:type="dxa"/>
                  <w:gridSpan w:val="4"/>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lastRenderedPageBreak/>
                    <w:t>Note - Additional easement width may be required in certain circumstances in order to facilitate maintenance access to the stormwater system. </w:t>
                  </w:r>
                </w:p>
              </w:tc>
            </w:tr>
          </w:tbl>
          <w:p w:rsidR="00D7355A" w:rsidRPr="00740B52" w:rsidRDefault="00D7355A" w:rsidP="002221EB">
            <w:pPr>
              <w:spacing w:after="0"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740B52" w:rsidTr="00D7355A">
              <w:trPr>
                <w:tblCellSpacing w:w="15" w:type="dxa"/>
              </w:trPr>
              <w:tc>
                <w:tcPr>
                  <w:tcW w:w="4966"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Refer to Planning scheme policy - Integrated design (Appendix C) for easement requirements over open channels.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PO40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management facilities (excluding outlets) are located outside of riparian areas and prevent increased channel bed and bank erosion.</w:t>
            </w:r>
          </w:p>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 </w:t>
            </w:r>
          </w:p>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PO41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Council is provided with accurate representations of the completed stormwater management works within residential developments.</w:t>
            </w:r>
          </w:p>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“As Built” drawings and specifications of the stormwater management devices certified by an RPEQ is provided.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Note - Documentation is to include:</w:t>
                  </w:r>
                </w:p>
                <w:p w:rsidR="00D7355A" w:rsidRPr="00D7355A" w:rsidRDefault="00D7355A" w:rsidP="00532B53">
                  <w:pPr>
                    <w:numPr>
                      <w:ilvl w:val="0"/>
                      <w:numId w:val="27"/>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val="en-US" w:eastAsia="en-AU"/>
                    </w:rPr>
                    <w:t>photographic evidence and inspection date of the installation of approved underdrainage;</w:t>
                  </w:r>
                </w:p>
                <w:p w:rsidR="00D7355A" w:rsidRPr="00D7355A" w:rsidRDefault="00D7355A" w:rsidP="00532B53">
                  <w:pPr>
                    <w:numPr>
                      <w:ilvl w:val="0"/>
                      <w:numId w:val="27"/>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val="en-US" w:eastAsia="en-AU"/>
                    </w:rPr>
                    <w:t>copy of the bioretention filter media delivery dockets/quality certificates confirming the materials comply with specifications in the approved Stormwater Management Plan;</w:t>
                  </w:r>
                </w:p>
                <w:p w:rsidR="00D7355A" w:rsidRPr="00D7355A" w:rsidRDefault="00D7355A" w:rsidP="00532B53">
                  <w:pPr>
                    <w:numPr>
                      <w:ilvl w:val="0"/>
                      <w:numId w:val="27"/>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val="en-US" w:eastAsia="en-AU"/>
                    </w:rPr>
                    <w:t>date of the final inspection.</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333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Site works and construction management</w:t>
            </w:r>
          </w:p>
        </w:tc>
        <w:tc>
          <w:tcPr>
            <w:tcW w:w="736"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PO42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site and any existing structures are maintained in a tidy and safe condition.</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740B52">
        <w:trPr>
          <w:tblCellSpacing w:w="15" w:type="dxa"/>
        </w:trPr>
        <w:tc>
          <w:tcPr>
            <w:tcW w:w="170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PO43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All works on-site are managed to:</w:t>
            </w:r>
          </w:p>
          <w:p w:rsidR="00D7355A" w:rsidRPr="00D7355A" w:rsidRDefault="00D7355A" w:rsidP="00532B53">
            <w:pPr>
              <w:numPr>
                <w:ilvl w:val="0"/>
                <w:numId w:val="2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 xml:space="preserve">minimise as far as practicable, impacts on adjoining or adjacent premises and the streetscape </w:t>
            </w:r>
            <w:proofErr w:type="gramStart"/>
            <w:r w:rsidRPr="00D7355A">
              <w:rPr>
                <w:rFonts w:ascii="Arial" w:eastAsia="Times New Roman" w:hAnsi="Arial" w:cs="Arial"/>
                <w:sz w:val="20"/>
                <w:szCs w:val="20"/>
                <w:lang w:eastAsia="en-AU"/>
              </w:rPr>
              <w:t>in regard to</w:t>
            </w:r>
            <w:proofErr w:type="gramEnd"/>
            <w:r w:rsidRPr="00D7355A">
              <w:rPr>
                <w:rFonts w:ascii="Arial" w:eastAsia="Times New Roman" w:hAnsi="Arial" w:cs="Arial"/>
                <w:sz w:val="20"/>
                <w:szCs w:val="20"/>
                <w:lang w:eastAsia="en-AU"/>
              </w:rPr>
              <w:t xml:space="preserve"> erosion and sedimentation, dust, noise, safety and light;</w:t>
            </w:r>
          </w:p>
          <w:p w:rsidR="00D7355A" w:rsidRPr="00D7355A" w:rsidRDefault="00D7355A" w:rsidP="00532B53">
            <w:pPr>
              <w:numPr>
                <w:ilvl w:val="0"/>
                <w:numId w:val="2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minimise as far as possible, impacts on the natural environment;</w:t>
            </w:r>
          </w:p>
          <w:p w:rsidR="00D7355A" w:rsidRPr="00D7355A" w:rsidRDefault="00D7355A" w:rsidP="00532B53">
            <w:pPr>
              <w:numPr>
                <w:ilvl w:val="0"/>
                <w:numId w:val="2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ensure stormwater discharge is managed in a manner that does not cause actionable nuisance to any person or premises;</w:t>
            </w:r>
          </w:p>
          <w:p w:rsidR="00D7355A" w:rsidRPr="00D7355A" w:rsidRDefault="00D7355A" w:rsidP="00532B53">
            <w:pPr>
              <w:numPr>
                <w:ilvl w:val="0"/>
                <w:numId w:val="2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avoid adverse impacts on street streets and their critical root zone.</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E43.1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Works incorporate temporary stormwater run-off, erosion and sediment controls and trash removal </w:t>
            </w:r>
            <w:r w:rsidRPr="00D7355A">
              <w:rPr>
                <w:rFonts w:ascii="Arial" w:eastAsiaTheme="minorEastAsia" w:hAnsi="Arial" w:cs="Arial"/>
                <w:sz w:val="20"/>
                <w:szCs w:val="20"/>
                <w:lang w:eastAsia="en-AU"/>
              </w:rPr>
              <w:lastRenderedPageBreak/>
              <w:t>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D7355A" w:rsidRPr="00D7355A" w:rsidRDefault="00D7355A" w:rsidP="00532B53">
            <w:pPr>
              <w:numPr>
                <w:ilvl w:val="0"/>
                <w:numId w:val="29"/>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is not discharged to adjacent properties in a manner that differs significantly from pre-existing conditions;</w:t>
            </w:r>
          </w:p>
          <w:p w:rsidR="00D7355A" w:rsidRPr="00D7355A" w:rsidRDefault="00D7355A" w:rsidP="00532B53">
            <w:pPr>
              <w:numPr>
                <w:ilvl w:val="0"/>
                <w:numId w:val="29"/>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discharged to adjoining and downstream properties does not cause scour or erosion of any kind;</w:t>
            </w:r>
          </w:p>
          <w:p w:rsidR="00D7355A" w:rsidRPr="00D7355A" w:rsidRDefault="00D7355A" w:rsidP="00532B53">
            <w:pPr>
              <w:numPr>
                <w:ilvl w:val="0"/>
                <w:numId w:val="29"/>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discharge rates do not exceed pre-existing conditions;</w:t>
            </w:r>
          </w:p>
          <w:p w:rsidR="00D7355A" w:rsidRPr="00D7355A" w:rsidRDefault="00D7355A" w:rsidP="00532B53">
            <w:pPr>
              <w:numPr>
                <w:ilvl w:val="0"/>
                <w:numId w:val="29"/>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minimum design storm for all temporary diversion drains and sedimentation basins in accordance with Schedule 10 - Stormwater management design objectives;</w:t>
            </w:r>
          </w:p>
          <w:p w:rsidR="00D7355A" w:rsidRPr="00D7355A" w:rsidRDefault="00D7355A" w:rsidP="00532B53">
            <w:pPr>
              <w:numPr>
                <w:ilvl w:val="0"/>
                <w:numId w:val="29"/>
              </w:numPr>
              <w:spacing w:before="100" w:beforeAutospacing="1" w:after="100" w:afterAutospacing="1" w:line="240" w:lineRule="auto"/>
              <w:rPr>
                <w:rFonts w:ascii="Arial" w:eastAsiaTheme="minorEastAsia" w:hAnsi="Arial" w:cs="Arial"/>
                <w:sz w:val="20"/>
                <w:szCs w:val="20"/>
                <w:lang w:eastAsia="en-AU"/>
              </w:rPr>
            </w:pPr>
            <w:proofErr w:type="gramStart"/>
            <w:r w:rsidRPr="00D7355A">
              <w:rPr>
                <w:rFonts w:ascii="Arial" w:eastAsiaTheme="minorEastAsia" w:hAnsi="Arial" w:cs="Arial"/>
                <w:sz w:val="20"/>
                <w:szCs w:val="20"/>
                <w:lang w:eastAsia="en-AU"/>
              </w:rPr>
              <w:t>ponding  or</w:t>
            </w:r>
            <w:proofErr w:type="gramEnd"/>
            <w:r w:rsidRPr="00D7355A">
              <w:rPr>
                <w:rFonts w:ascii="Arial" w:eastAsiaTheme="minorEastAsia" w:hAnsi="Arial" w:cs="Arial"/>
                <w:sz w:val="20"/>
                <w:szCs w:val="20"/>
                <w:lang w:eastAsia="en-AU"/>
              </w:rPr>
              <w:t xml:space="preserve"> concentration of stormwater does not occur on adjoining properties.</w:t>
            </w:r>
          </w:p>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E43.2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Stormwater run-off, erosion and sediment controls are constructed in accordance with Planning scheme policy - Integrated design (Appendix C) prior to commencement of any clearing work or earthworks and </w:t>
            </w:r>
            <w:proofErr w:type="gramStart"/>
            <w:r w:rsidRPr="00D7355A">
              <w:rPr>
                <w:rFonts w:ascii="Arial" w:eastAsiaTheme="minorEastAsia" w:hAnsi="Arial" w:cs="Arial"/>
                <w:sz w:val="20"/>
                <w:szCs w:val="20"/>
                <w:lang w:eastAsia="en-AU"/>
              </w:rPr>
              <w:t>are maintained and adjusted as necessary at all times</w:t>
            </w:r>
            <w:proofErr w:type="gramEnd"/>
            <w:r w:rsidRPr="00D7355A">
              <w:rPr>
                <w:rFonts w:ascii="Arial" w:eastAsiaTheme="minorEastAsia" w:hAnsi="Arial" w:cs="Arial"/>
                <w:sz w:val="20"/>
                <w:szCs w:val="20"/>
                <w:lang w:eastAsia="en-AU"/>
              </w:rPr>
              <w:t xml:space="preserve"> to ensure their ongoing effectiveness.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The measures are adjusted on-site to maximise their effectiveness.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E43.3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completed earthworks (fill or excavation) area is stabilised using turf, established grass seeding, mulch or sprayed stabilisation techniques to control erosion and sediment and dust from leaving the property.</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E43.4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Existing street trees are protected and not damaged during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PO44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Dust suppression measures are implemented during construction works to protect nearby premises from unreasonable dust impacts.</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dust emissions extend beyond the boundaries of the site during soil disturbances and construction works. </w:t>
            </w:r>
          </w:p>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PO45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development works including the transportation of material to and from the site are managed to not negatively impact the existing road network, the amenity of the surrounding area or the streetscape.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0"/>
            </w:tblGrid>
            <w:tr w:rsidR="00D7355A" w:rsidRPr="00740B52" w:rsidTr="00D7355A">
              <w:trPr>
                <w:tblCellSpacing w:w="15" w:type="dxa"/>
              </w:trPr>
              <w:tc>
                <w:tcPr>
                  <w:tcW w:w="9920"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A Traffic Management Plan may be required to demonstrate compliance with this PO.  A Traffic Management Plan is to be prepared in accordance with the Manual of Uniform Traffic Control Devices (MUTCD).</w:t>
                  </w:r>
                </w:p>
              </w:tc>
            </w:tr>
            <w:tr w:rsidR="00D7355A" w:rsidRPr="00740B52" w:rsidTr="00D7355A">
              <w:trPr>
                <w:tblCellSpacing w:w="15" w:type="dxa"/>
              </w:trPr>
              <w:tc>
                <w:tcPr>
                  <w:tcW w:w="9920"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A haulage route must be identified and approved by Council where imported or exported material is transported to the site via a road of Local Collector standard or less, and:</w:t>
                  </w:r>
                </w:p>
                <w:p w:rsidR="00D7355A" w:rsidRPr="00740B52" w:rsidRDefault="00D7355A" w:rsidP="00532B53">
                  <w:pPr>
                    <w:numPr>
                      <w:ilvl w:val="0"/>
                      <w:numId w:val="30"/>
                    </w:num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the aggregate volume of imported or exported material is greater than 1000m</w:t>
                  </w:r>
                  <w:r w:rsidRPr="00740B52">
                    <w:rPr>
                      <w:rFonts w:ascii="Arial" w:eastAsiaTheme="minorEastAsia" w:hAnsi="Arial" w:cs="Arial"/>
                      <w:sz w:val="18"/>
                      <w:szCs w:val="20"/>
                      <w:vertAlign w:val="superscript"/>
                      <w:lang w:eastAsia="en-AU"/>
                    </w:rPr>
                    <w:t>3</w:t>
                  </w:r>
                  <w:r w:rsidRPr="00740B52">
                    <w:rPr>
                      <w:rFonts w:ascii="Arial" w:eastAsiaTheme="minorEastAsia" w:hAnsi="Arial" w:cs="Arial"/>
                      <w:sz w:val="18"/>
                      <w:szCs w:val="20"/>
                      <w:lang w:eastAsia="en-AU"/>
                    </w:rPr>
                    <w:t>; or</w:t>
                  </w:r>
                </w:p>
                <w:p w:rsidR="00D7355A" w:rsidRPr="00740B52" w:rsidRDefault="00D7355A" w:rsidP="00532B53">
                  <w:pPr>
                    <w:numPr>
                      <w:ilvl w:val="0"/>
                      <w:numId w:val="30"/>
                    </w:num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the aggregate volume of imported or exported material is greater than 200m</w:t>
                  </w:r>
                  <w:r w:rsidRPr="00740B52">
                    <w:rPr>
                      <w:rFonts w:ascii="Arial" w:eastAsiaTheme="minorEastAsia" w:hAnsi="Arial" w:cs="Arial"/>
                      <w:sz w:val="18"/>
                      <w:szCs w:val="20"/>
                      <w:vertAlign w:val="superscript"/>
                      <w:lang w:eastAsia="en-AU"/>
                    </w:rPr>
                    <w:t>3</w:t>
                  </w:r>
                  <w:r w:rsidRPr="00740B52">
                    <w:rPr>
                      <w:rFonts w:ascii="Arial" w:eastAsiaTheme="minorEastAsia" w:hAnsi="Arial" w:cs="Arial"/>
                      <w:sz w:val="18"/>
                      <w:szCs w:val="20"/>
                      <w:lang w:eastAsia="en-AU"/>
                    </w:rPr>
                    <w:t xml:space="preserve"> per day; or</w:t>
                  </w:r>
                </w:p>
                <w:p w:rsidR="00D7355A" w:rsidRPr="00740B52" w:rsidRDefault="00D7355A" w:rsidP="00532B53">
                  <w:pPr>
                    <w:numPr>
                      <w:ilvl w:val="0"/>
                      <w:numId w:val="30"/>
                    </w:num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the proposed haulage route involves a vulnerable land use or shopping centre.</w:t>
                  </w:r>
                </w:p>
              </w:tc>
            </w:tr>
          </w:tbl>
          <w:p w:rsidR="00D7355A" w:rsidRPr="00740B52" w:rsidRDefault="00D7355A" w:rsidP="002221EB">
            <w:pPr>
              <w:spacing w:after="0"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0"/>
            </w:tblGrid>
            <w:tr w:rsidR="00D7355A" w:rsidRPr="00740B52" w:rsidTr="00D7355A">
              <w:trPr>
                <w:tblCellSpacing w:w="15" w:type="dxa"/>
              </w:trPr>
              <w:tc>
                <w:tcPr>
                  <w:tcW w:w="9920"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lastRenderedPageBreak/>
                    <w:t>Note - A dilapidation report (including photographs) may be required for the haulage route to demonstrate compliance with this PO.</w:t>
                  </w:r>
                </w:p>
              </w:tc>
            </w:tr>
            <w:tr w:rsidR="00D7355A" w:rsidRPr="00740B52" w:rsidTr="00D7355A">
              <w:trPr>
                <w:tblCellSpacing w:w="15" w:type="dxa"/>
              </w:trPr>
              <w:tc>
                <w:tcPr>
                  <w:tcW w:w="9920"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 xml:space="preserve">Editor's note - Where associated with a State-controlled </w:t>
                  </w:r>
                  <w:proofErr w:type="gramStart"/>
                  <w:r w:rsidRPr="00740B52">
                    <w:rPr>
                      <w:rFonts w:ascii="Arial" w:eastAsiaTheme="minorEastAsia" w:hAnsi="Arial" w:cs="Arial"/>
                      <w:sz w:val="18"/>
                      <w:szCs w:val="20"/>
                      <w:lang w:eastAsia="en-AU"/>
                    </w:rPr>
                    <w:t>road ,</w:t>
                  </w:r>
                  <w:proofErr w:type="gramEnd"/>
                  <w:r w:rsidRPr="00740B52">
                    <w:rPr>
                      <w:rFonts w:ascii="Arial" w:eastAsiaTheme="minorEastAsia" w:hAnsi="Arial" w:cs="Arial"/>
                      <w:sz w:val="18"/>
                      <w:szCs w:val="20"/>
                      <w:lang w:eastAsia="en-AU"/>
                    </w:rPr>
                    <w:t xml:space="preserve"> further requirements may apply, and approval may be required from the Department of Transport and Main Roads.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E45.1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Construction traffic including contractor car parking is controlled in accordance with a traffic management plan, prepared in accordance with the Manual of Uniform Traffic Control Devices (MUTCD) to ensure all traffic movements to and from the site are safe.</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E45.2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contractor car parking is either provided on the development site, or on an alternative site in the general locality which has been set aside for car parking. Contractor vehicles are generally not to be parked in existing roads.</w:t>
            </w:r>
          </w:p>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E45.3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Any material dropped, deposited or spilled on the roads as a result of construction processes associated with the site </w:t>
            </w:r>
            <w:proofErr w:type="gramStart"/>
            <w:r w:rsidRPr="00D7355A">
              <w:rPr>
                <w:rFonts w:ascii="Arial" w:eastAsiaTheme="minorEastAsia" w:hAnsi="Arial" w:cs="Arial"/>
                <w:sz w:val="20"/>
                <w:szCs w:val="20"/>
                <w:lang w:eastAsia="en-AU"/>
              </w:rPr>
              <w:t>are to be cleaned at all times</w:t>
            </w:r>
            <w:proofErr w:type="gramEnd"/>
            <w:r w:rsidRPr="00D7355A">
              <w:rPr>
                <w:rFonts w:ascii="Arial" w:eastAsiaTheme="minorEastAsia" w:hAnsi="Arial" w:cs="Arial"/>
                <w:sz w:val="20"/>
                <w:szCs w:val="20"/>
                <w:lang w:eastAsia="en-AU"/>
              </w:rPr>
              <w:t>.</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E45.4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The road hierarchy is mapped on Overlay map - Road hierarchy.</w:t>
                  </w:r>
                </w:p>
              </w:tc>
            </w:tr>
            <w:tr w:rsidR="00D7355A" w:rsidRPr="00D7355A" w:rsidTr="00D7355A">
              <w:trPr>
                <w:tblCellSpacing w:w="15" w:type="dxa"/>
              </w:trPr>
              <w:tc>
                <w:tcPr>
                  <w:tcW w:w="4966"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A dilapidation report may be required to demonstrate compliance with this 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E45.5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works are carried out in existing roads, the works must be undertaken so that the existing roads are maintained in a safe and useable condition.  Practical access for residents, visitors and services (including postal deliveries and refuse collection) is retained to existing lots during the construction period and after completion of the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E45.6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Access to the development site is obtained via an existing lawful access point.</w:t>
            </w:r>
          </w:p>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PO46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disturbed areas are to be progressively stabilised and the entire site rehabilitated and substantially stabilised at the completion of construction.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0"/>
            </w:tblGrid>
            <w:tr w:rsidR="00D7355A" w:rsidRPr="00D7355A" w:rsidTr="00D7355A">
              <w:trPr>
                <w:tblCellSpacing w:w="15" w:type="dxa"/>
              </w:trPr>
              <w:tc>
                <w:tcPr>
                  <w:tcW w:w="9920"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Refer to Planning scheme policy - Integrated design for details and examples.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At completion of construction all disturbed areas of the site are to be:</w:t>
            </w:r>
          </w:p>
          <w:p w:rsidR="00D7355A" w:rsidRPr="00D7355A" w:rsidRDefault="00D7355A" w:rsidP="00532B53">
            <w:pPr>
              <w:numPr>
                <w:ilvl w:val="0"/>
                <w:numId w:val="31"/>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topsoiled with a minimum compacted thickness of fifty (50) millimetres;</w:t>
            </w:r>
          </w:p>
          <w:p w:rsidR="00D7355A" w:rsidRPr="00D7355A" w:rsidRDefault="00D7355A" w:rsidP="00532B53">
            <w:pPr>
              <w:numPr>
                <w:ilvl w:val="0"/>
                <w:numId w:val="31"/>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lastRenderedPageBreak/>
              <w:t>stabilised using turf, established grass seeding, mulch or sprayed stabilisation techniques.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These areas are to be maintained during any maintenance period to maximise grass coverage.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PO47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Earthworks are undertaken to ensure that soil disturbances are staged into manageable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0"/>
            </w:tblGrid>
            <w:tr w:rsidR="00D7355A" w:rsidRPr="00D7355A" w:rsidTr="00D7355A">
              <w:trPr>
                <w:tblCellSpacing w:w="15" w:type="dxa"/>
              </w:trPr>
              <w:tc>
                <w:tcPr>
                  <w:tcW w:w="9920"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A site specific Erosion and Sediment Control Plan (ESCP) will be required to demonstrate compliance with this PO. An Erosion and Sediment Control Plan is to be prepared in accordance with Planning scheme policy - Stormwater management and Planning scheme policy - Integrated design (Appendix C).</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Soil disturbances are staged into manageable areas of not greater than 3.5 ha.</w:t>
            </w:r>
          </w:p>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PO48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clearing of vegetation on-site:</w:t>
            </w:r>
          </w:p>
          <w:p w:rsidR="00D7355A" w:rsidRPr="00D7355A" w:rsidRDefault="00D7355A" w:rsidP="00532B53">
            <w:pPr>
              <w:numPr>
                <w:ilvl w:val="0"/>
                <w:numId w:val="3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is limited to the area of infrastructure works, buildings areas and other necessary areas for the works;</w:t>
            </w:r>
          </w:p>
          <w:p w:rsidR="00D7355A" w:rsidRPr="00D7355A" w:rsidRDefault="00D7355A" w:rsidP="00532B53">
            <w:pPr>
              <w:numPr>
                <w:ilvl w:val="0"/>
                <w:numId w:val="3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lastRenderedPageBreak/>
              <w:t>includes the removal of declared weeds and other materials which are detrimental to the intended use of the land;</w:t>
            </w:r>
          </w:p>
          <w:p w:rsidR="00D7355A" w:rsidRPr="00D7355A" w:rsidRDefault="00D7355A" w:rsidP="00532B53">
            <w:pPr>
              <w:numPr>
                <w:ilvl w:val="0"/>
                <w:numId w:val="3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0"/>
            </w:tblGrid>
            <w:tr w:rsidR="00D7355A" w:rsidRPr="00D7355A" w:rsidTr="00D7355A">
              <w:trPr>
                <w:tblCellSpacing w:w="15" w:type="dxa"/>
              </w:trPr>
              <w:tc>
                <w:tcPr>
                  <w:tcW w:w="9920"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740B52">
                    <w:rPr>
                      <w:rFonts w:ascii="Arial" w:eastAsia="Times New Roman" w:hAnsi="Arial" w:cs="Arial"/>
                      <w:sz w:val="18"/>
                      <w:szCs w:val="20"/>
                      <w:lang w:eastAsia="en-AU"/>
                    </w:rPr>
                    <w:t>Note - No burning of cleared vegetation is permitted.</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E48.1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No parking of vehicles or storage of machinery or goods is to occur in these areas during development works</w:t>
                  </w:r>
                  <w:r w:rsidRPr="00D7355A">
                    <w:rPr>
                      <w:rFonts w:ascii="Arial" w:eastAsiaTheme="minorEastAsia" w:hAnsi="Arial" w:cs="Arial"/>
                      <w:sz w:val="20"/>
                      <w:szCs w:val="20"/>
                      <w:lang w:eastAsia="en-AU"/>
                    </w:rPr>
                    <w:t>.</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rHeight w:val="3540"/>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E48.2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Disposal of materials is managed in one or more of the following ways:</w:t>
            </w:r>
          </w:p>
          <w:p w:rsidR="00D7355A" w:rsidRPr="00D7355A" w:rsidRDefault="00D7355A" w:rsidP="00532B53">
            <w:pPr>
              <w:numPr>
                <w:ilvl w:val="0"/>
                <w:numId w:val="33"/>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cleared vegetation, declared weeds, stumps, rubbish, car bodies, scrap metal and the like are removed and disposed of in a Council land fill facility; or</w:t>
            </w:r>
          </w:p>
          <w:p w:rsidR="00D7355A" w:rsidRPr="00D7355A" w:rsidRDefault="00D7355A" w:rsidP="00532B53">
            <w:pPr>
              <w:numPr>
                <w:ilvl w:val="0"/>
                <w:numId w:val="33"/>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The chipped vegetation must be stored in an approved location.</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PO49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development works are carried out at times which minimise noise impacts to residents. </w:t>
            </w:r>
          </w:p>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development works are carried out within the following times: </w:t>
            </w:r>
          </w:p>
          <w:p w:rsidR="00D7355A" w:rsidRPr="00D7355A" w:rsidRDefault="00D7355A" w:rsidP="00532B53">
            <w:pPr>
              <w:numPr>
                <w:ilvl w:val="0"/>
                <w:numId w:val="3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Monday to Saturday (other than public holidays) between 6:30am and 6:30pm on the same day;</w:t>
            </w:r>
          </w:p>
          <w:p w:rsidR="00D7355A" w:rsidRPr="00D7355A" w:rsidRDefault="00D7355A" w:rsidP="00532B53">
            <w:pPr>
              <w:numPr>
                <w:ilvl w:val="0"/>
                <w:numId w:val="3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work is to be carried out on Sundays or public holidays.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PO50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740B52">
        <w:trPr>
          <w:tblCellSpacing w:w="15" w:type="dxa"/>
        </w:trPr>
        <w:tc>
          <w:tcPr>
            <w:tcW w:w="333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Earthworks</w:t>
            </w:r>
          </w:p>
        </w:tc>
        <w:tc>
          <w:tcPr>
            <w:tcW w:w="736"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PO51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On-site earthworks are designed to consider the visual and amenity impact as they relate to:</w:t>
            </w:r>
          </w:p>
          <w:p w:rsidR="00D7355A" w:rsidRPr="00D7355A" w:rsidRDefault="00D7355A" w:rsidP="00532B53">
            <w:pPr>
              <w:numPr>
                <w:ilvl w:val="0"/>
                <w:numId w:val="3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the natural topographical features of the site;</w:t>
            </w:r>
          </w:p>
          <w:p w:rsidR="00D7355A" w:rsidRPr="00D7355A" w:rsidRDefault="00D7355A" w:rsidP="00532B53">
            <w:pPr>
              <w:numPr>
                <w:ilvl w:val="0"/>
                <w:numId w:val="3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short and long-term slope stability;</w:t>
            </w:r>
          </w:p>
          <w:p w:rsidR="00D7355A" w:rsidRPr="00D7355A" w:rsidRDefault="00D7355A" w:rsidP="00532B53">
            <w:pPr>
              <w:numPr>
                <w:ilvl w:val="0"/>
                <w:numId w:val="3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soft or compressible foundation soils;</w:t>
            </w:r>
          </w:p>
          <w:p w:rsidR="00D7355A" w:rsidRPr="00D7355A" w:rsidRDefault="00D7355A" w:rsidP="00532B53">
            <w:pPr>
              <w:numPr>
                <w:ilvl w:val="0"/>
                <w:numId w:val="3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reactive soils;</w:t>
            </w:r>
          </w:p>
          <w:p w:rsidR="00D7355A" w:rsidRPr="00D7355A" w:rsidRDefault="00D7355A" w:rsidP="00532B53">
            <w:pPr>
              <w:numPr>
                <w:ilvl w:val="0"/>
                <w:numId w:val="3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low density or potentially collapsing soils;</w:t>
            </w:r>
          </w:p>
          <w:p w:rsidR="00D7355A" w:rsidRPr="00D7355A" w:rsidRDefault="00D7355A" w:rsidP="00532B53">
            <w:pPr>
              <w:numPr>
                <w:ilvl w:val="0"/>
                <w:numId w:val="3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existing fills and soil contamination that may exist on-site;</w:t>
            </w:r>
          </w:p>
          <w:p w:rsidR="00D7355A" w:rsidRPr="00D7355A" w:rsidRDefault="00D7355A" w:rsidP="00532B53">
            <w:pPr>
              <w:numPr>
                <w:ilvl w:val="0"/>
                <w:numId w:val="3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the stability and maintenance of steep slopes and batters;</w:t>
            </w:r>
          </w:p>
          <w:p w:rsidR="00D7355A" w:rsidRPr="00D7355A" w:rsidRDefault="00D7355A" w:rsidP="00532B53">
            <w:pPr>
              <w:numPr>
                <w:ilvl w:val="0"/>
                <w:numId w:val="3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excavation (cut) and fill and impacts on the amenity of adjoining lots (e.g. residential)</w:t>
            </w:r>
          </w:p>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E51.1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cut and fill batters are provided with appropriate scour, erosion protection and run-off control measures including catch drains at the top of batters and lined batter drains as necessary.</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E51.2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Stabilisation measures are provided, as necessary, to ensure long-term stability and low maintenance of steep slopes and batters. </w:t>
            </w:r>
          </w:p>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E51.3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All fill </w:t>
            </w:r>
            <w:proofErr w:type="gramStart"/>
            <w:r w:rsidRPr="00D7355A">
              <w:rPr>
                <w:rFonts w:ascii="Arial" w:eastAsiaTheme="minorEastAsia" w:hAnsi="Arial" w:cs="Arial"/>
                <w:sz w:val="20"/>
                <w:szCs w:val="20"/>
                <w:lang w:eastAsia="en-AU"/>
              </w:rPr>
              <w:t>batters</w:t>
            </w:r>
            <w:proofErr w:type="gramEnd"/>
            <w:r w:rsidRPr="00D7355A">
              <w:rPr>
                <w:rFonts w:ascii="Arial" w:eastAsiaTheme="minorEastAsia" w:hAnsi="Arial" w:cs="Arial"/>
                <w:sz w:val="20"/>
                <w:szCs w:val="20"/>
                <w:lang w:eastAsia="en-AU"/>
              </w:rPr>
              <w:t xml:space="preserve"> steeper than 1 (V) in 6 (H) on residential lots are fully turfed to prevent scour and erosion.</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E51.4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filling or excavation is contained within the site and is free draining.</w:t>
            </w:r>
          </w:p>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E51.5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fill placed on-site is:</w:t>
            </w:r>
          </w:p>
          <w:p w:rsidR="00D7355A" w:rsidRPr="00D7355A" w:rsidRDefault="00D7355A" w:rsidP="00532B53">
            <w:pPr>
              <w:numPr>
                <w:ilvl w:val="0"/>
                <w:numId w:val="36"/>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limited to that area necessary for the approved use;</w:t>
            </w:r>
          </w:p>
          <w:p w:rsidR="00D7355A" w:rsidRPr="00D7355A" w:rsidRDefault="00D7355A" w:rsidP="00532B53">
            <w:pPr>
              <w:numPr>
                <w:ilvl w:val="0"/>
                <w:numId w:val="36"/>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clean and uncontaminated (i.e. no building waste, concrete, green waste, actual acid sulfate soils, potential acid sulfate soils or contaminated material etc.).</w:t>
            </w:r>
          </w:p>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E51.6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 xml:space="preserve">The site is </w:t>
            </w:r>
            <w:proofErr w:type="gramStart"/>
            <w:r w:rsidRPr="00D7355A">
              <w:rPr>
                <w:rFonts w:ascii="Arial" w:eastAsiaTheme="minorEastAsia" w:hAnsi="Arial" w:cs="Arial"/>
                <w:sz w:val="20"/>
                <w:szCs w:val="20"/>
                <w:lang w:eastAsia="en-AU"/>
              </w:rPr>
              <w:t>prepared</w:t>
            </w:r>
            <w:proofErr w:type="gramEnd"/>
            <w:r w:rsidRPr="00D7355A">
              <w:rPr>
                <w:rFonts w:ascii="Arial" w:eastAsiaTheme="minorEastAsia" w:hAnsi="Arial" w:cs="Arial"/>
                <w:sz w:val="20"/>
                <w:szCs w:val="20"/>
                <w:lang w:eastAsia="en-AU"/>
              </w:rPr>
              <w:t xml:space="preserve"> and the fill placed on-site in accordance with AS3798.</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26"/>
            </w:tblGrid>
            <w:tr w:rsidR="00D7355A" w:rsidRPr="00D7355A" w:rsidTr="00D7355A">
              <w:trPr>
                <w:tblCellSpacing w:w="15" w:type="dxa"/>
              </w:trPr>
              <w:tc>
                <w:tcPr>
                  <w:tcW w:w="4966"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740B52">
                    <w:rPr>
                      <w:rFonts w:ascii="Arial" w:eastAsia="Times New Roman" w:hAnsi="Arial" w:cs="Arial"/>
                      <w:sz w:val="18"/>
                      <w:szCs w:val="20"/>
                      <w:lang w:eastAsia="en-AU"/>
                    </w:rPr>
                    <w:t>Note - The fill is to be inspected and tested in accordance with Planning scheme policy - Operational works inspection, maintenance and bonding procedures.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E51.7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Inspection and certification of steep slopes and batters may be required by a suitably qualified and experienced RPEQ.</w:t>
            </w:r>
          </w:p>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PO52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Embankments are stepped, terraced and landscaped to not adversely impact on the visual amenity of the surrounding area.</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Any embankments more than 1.5 metres in height are stepped, terraced and landscaped.</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w:t>
            </w:r>
          </w:p>
          <w:p w:rsidR="00D7355A" w:rsidRPr="00D7355A" w:rsidRDefault="00D7355A" w:rsidP="00740B52">
            <w:pPr>
              <w:spacing w:after="0" w:line="240" w:lineRule="auto"/>
              <w:jc w:val="center"/>
              <w:rPr>
                <w:rFonts w:ascii="Arial" w:eastAsia="Times New Roman" w:hAnsi="Arial" w:cs="Arial"/>
                <w:sz w:val="20"/>
                <w:szCs w:val="20"/>
                <w:lang w:eastAsia="en-AU"/>
              </w:rPr>
            </w:pPr>
            <w:r w:rsidRPr="00D7355A">
              <w:rPr>
                <w:rFonts w:ascii="Arial" w:eastAsia="Times New Roman" w:hAnsi="Arial" w:cs="Arial"/>
                <w:b/>
                <w:bCs/>
                <w:sz w:val="20"/>
                <w:szCs w:val="20"/>
                <w:lang w:eastAsia="en-AU"/>
              </w:rPr>
              <w:t>Figure - Embankment</w:t>
            </w:r>
            <w:r w:rsidRPr="00D7355A">
              <w:rPr>
                <w:rFonts w:ascii="Arial" w:eastAsia="Times New Roman" w:hAnsi="Arial" w:cs="Arial"/>
                <w:sz w:val="20"/>
                <w:szCs w:val="20"/>
                <w:lang w:eastAsia="en-AU"/>
              </w:rPr>
              <w:t xml:space="preserve"> </w:t>
            </w:r>
          </w:p>
          <w:p w:rsidR="00D7355A" w:rsidRPr="00D7355A" w:rsidRDefault="00740B52" w:rsidP="002221EB">
            <w:pPr>
              <w:spacing w:after="0" w:line="240" w:lineRule="auto"/>
              <w:rPr>
                <w:rFonts w:ascii="Arial" w:eastAsia="Times New Roman" w:hAnsi="Arial" w:cs="Arial"/>
                <w:sz w:val="20"/>
                <w:szCs w:val="20"/>
                <w:lang w:eastAsia="en-AU"/>
              </w:rPr>
            </w:pPr>
            <w:r>
              <w:rPr>
                <w:noProof/>
              </w:rPr>
              <w:drawing>
                <wp:inline distT="0" distB="0" distL="0" distR="0" wp14:anchorId="3C8A3A47" wp14:editId="0C4750CF">
                  <wp:extent cx="3099435" cy="118681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9435" cy="1186815"/>
                          </a:xfrm>
                          <a:prstGeom prst="rect">
                            <a:avLst/>
                          </a:prstGeom>
                        </pic:spPr>
                      </pic:pic>
                    </a:graphicData>
                  </a:graphic>
                </wp:inline>
              </w:drawing>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PO53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Filling or excavation is undertaken in a manner that:</w:t>
            </w:r>
          </w:p>
          <w:p w:rsidR="00D7355A" w:rsidRPr="00D7355A" w:rsidRDefault="00D7355A" w:rsidP="00532B53">
            <w:pPr>
              <w:numPr>
                <w:ilvl w:val="0"/>
                <w:numId w:val="37"/>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does not adversely impact on a Council or public sector </w:t>
            </w:r>
            <w:proofErr w:type="gramStart"/>
            <w:r w:rsidRPr="00D7355A">
              <w:rPr>
                <w:rFonts w:ascii="Arial" w:eastAsiaTheme="minorEastAsia" w:hAnsi="Arial" w:cs="Arial"/>
                <w:sz w:val="20"/>
                <w:szCs w:val="20"/>
                <w:lang w:eastAsia="en-AU"/>
              </w:rPr>
              <w:t>entity maintained</w:t>
            </w:r>
            <w:proofErr w:type="gramEnd"/>
            <w:r w:rsidRPr="00D7355A">
              <w:rPr>
                <w:rFonts w:ascii="Arial" w:eastAsiaTheme="minorEastAsia" w:hAnsi="Arial" w:cs="Arial"/>
                <w:sz w:val="20"/>
                <w:szCs w:val="20"/>
                <w:lang w:eastAsia="en-AU"/>
              </w:rPr>
              <w:t xml:space="preserve"> infrastructure or any drainage feature on, or adjacent to the land;</w:t>
            </w:r>
          </w:p>
          <w:p w:rsidR="00D7355A" w:rsidRPr="00D7355A" w:rsidRDefault="00D7355A" w:rsidP="00532B53">
            <w:pPr>
              <w:numPr>
                <w:ilvl w:val="0"/>
                <w:numId w:val="37"/>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does not preclude reasonable access to a Council or public sector </w:t>
            </w:r>
            <w:proofErr w:type="gramStart"/>
            <w:r w:rsidRPr="00D7355A">
              <w:rPr>
                <w:rFonts w:ascii="Arial" w:eastAsiaTheme="minorEastAsia" w:hAnsi="Arial" w:cs="Arial"/>
                <w:sz w:val="20"/>
                <w:szCs w:val="20"/>
                <w:lang w:eastAsia="en-AU"/>
              </w:rPr>
              <w:t>entity maintained</w:t>
            </w:r>
            <w:proofErr w:type="gramEnd"/>
            <w:r w:rsidRPr="00D7355A">
              <w:rPr>
                <w:rFonts w:ascii="Arial" w:eastAsiaTheme="minorEastAsia" w:hAnsi="Arial" w:cs="Arial"/>
                <w:sz w:val="20"/>
                <w:szCs w:val="20"/>
                <w:lang w:eastAsia="en-AU"/>
              </w:rPr>
              <w:t xml:space="preserve"> infrastructure or any drainage feature on, or </w:t>
            </w:r>
            <w:r w:rsidRPr="00D7355A">
              <w:rPr>
                <w:rFonts w:ascii="Arial" w:eastAsiaTheme="minorEastAsia" w:hAnsi="Arial" w:cs="Arial"/>
                <w:sz w:val="20"/>
                <w:szCs w:val="20"/>
                <w:lang w:eastAsia="en-AU"/>
              </w:rPr>
              <w:lastRenderedPageBreak/>
              <w:t>adjacent to the land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0"/>
            </w:tblGrid>
            <w:tr w:rsidR="00D7355A" w:rsidRPr="00D7355A" w:rsidTr="00D7355A">
              <w:trPr>
                <w:tblCellSpacing w:w="15" w:type="dxa"/>
              </w:trPr>
              <w:tc>
                <w:tcPr>
                  <w:tcW w:w="9920"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 xml:space="preserve">Note </w:t>
                  </w:r>
                  <w:proofErr w:type="gramStart"/>
                  <w:r w:rsidRPr="00740B52">
                    <w:rPr>
                      <w:rFonts w:ascii="Arial" w:eastAsiaTheme="minorEastAsia" w:hAnsi="Arial" w:cs="Arial"/>
                      <w:sz w:val="18"/>
                      <w:szCs w:val="20"/>
                      <w:lang w:eastAsia="en-AU"/>
                    </w:rPr>
                    <w:t>-  Public</w:t>
                  </w:r>
                  <w:proofErr w:type="gramEnd"/>
                  <w:r w:rsidRPr="00740B52">
                    <w:rPr>
                      <w:rFonts w:ascii="Arial" w:eastAsiaTheme="minorEastAsia" w:hAnsi="Arial" w:cs="Arial"/>
                      <w:sz w:val="18"/>
                      <w:szCs w:val="20"/>
                      <w:lang w:eastAsia="en-AU"/>
                    </w:rPr>
                    <w:t xml:space="preserve"> sector entity is defined in Schedule 2 of the Act.</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E53.1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earthworks are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Public sector entity is defined in Schedule 2 of the Act.</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E53.2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Earthworks that would result in any of the following are not carried out on-site:</w:t>
            </w:r>
          </w:p>
          <w:p w:rsidR="00D7355A" w:rsidRPr="00D7355A" w:rsidRDefault="00D7355A" w:rsidP="00532B53">
            <w:pPr>
              <w:numPr>
                <w:ilvl w:val="0"/>
                <w:numId w:val="3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a reduction in cover over the Council or public sector </w:t>
            </w:r>
            <w:proofErr w:type="gramStart"/>
            <w:r w:rsidRPr="00D7355A">
              <w:rPr>
                <w:rFonts w:ascii="Arial" w:eastAsiaTheme="minorEastAsia" w:hAnsi="Arial" w:cs="Arial"/>
                <w:sz w:val="20"/>
                <w:szCs w:val="20"/>
                <w:lang w:eastAsia="en-AU"/>
              </w:rPr>
              <w:t>entity maintained</w:t>
            </w:r>
            <w:proofErr w:type="gramEnd"/>
            <w:r w:rsidRPr="00D7355A">
              <w:rPr>
                <w:rFonts w:ascii="Arial" w:eastAsiaTheme="minorEastAsia" w:hAnsi="Arial" w:cs="Arial"/>
                <w:sz w:val="20"/>
                <w:szCs w:val="20"/>
                <w:lang w:eastAsia="en-AU"/>
              </w:rPr>
              <w:t xml:space="preserve"> service to less than 600mm;</w:t>
            </w:r>
          </w:p>
          <w:p w:rsidR="00D7355A" w:rsidRPr="00D7355A" w:rsidRDefault="00D7355A" w:rsidP="00532B53">
            <w:pPr>
              <w:numPr>
                <w:ilvl w:val="0"/>
                <w:numId w:val="3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an increase in finished surface grade over, or within 1.5m on each side of, the Council or public sector </w:t>
            </w:r>
            <w:proofErr w:type="gramStart"/>
            <w:r w:rsidRPr="00D7355A">
              <w:rPr>
                <w:rFonts w:ascii="Arial" w:eastAsiaTheme="minorEastAsia" w:hAnsi="Arial" w:cs="Arial"/>
                <w:sz w:val="20"/>
                <w:szCs w:val="20"/>
                <w:lang w:eastAsia="en-AU"/>
              </w:rPr>
              <w:t>entity maintained</w:t>
            </w:r>
            <w:proofErr w:type="gramEnd"/>
            <w:r w:rsidRPr="00D7355A">
              <w:rPr>
                <w:rFonts w:ascii="Arial" w:eastAsiaTheme="minorEastAsia" w:hAnsi="Arial" w:cs="Arial"/>
                <w:sz w:val="20"/>
                <w:szCs w:val="20"/>
                <w:lang w:eastAsia="en-AU"/>
              </w:rPr>
              <w:t xml:space="preserve"> infrastructure above that which existed prior to the earthworks being undertaken; and</w:t>
            </w:r>
          </w:p>
          <w:p w:rsidR="00D7355A" w:rsidRPr="00D7355A" w:rsidRDefault="00D7355A" w:rsidP="00532B53">
            <w:pPr>
              <w:numPr>
                <w:ilvl w:val="0"/>
                <w:numId w:val="3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prevent reasonable access to Council or public sector </w:t>
            </w:r>
            <w:proofErr w:type="gramStart"/>
            <w:r w:rsidRPr="00D7355A">
              <w:rPr>
                <w:rFonts w:ascii="Arial" w:eastAsiaTheme="minorEastAsia" w:hAnsi="Arial" w:cs="Arial"/>
                <w:sz w:val="20"/>
                <w:szCs w:val="20"/>
                <w:lang w:eastAsia="en-AU"/>
              </w:rPr>
              <w:t>entity maintained</w:t>
            </w:r>
            <w:proofErr w:type="gramEnd"/>
            <w:r w:rsidRPr="00D7355A">
              <w:rPr>
                <w:rFonts w:ascii="Arial" w:eastAsiaTheme="minorEastAsia" w:hAnsi="Arial" w:cs="Arial"/>
                <w:sz w:val="20"/>
                <w:szCs w:val="20"/>
                <w:lang w:eastAsia="en-AU"/>
              </w:rPr>
              <w:t xml:space="preserve"> infrastructure or any drainage feature on, or adjacent to the site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740B52" w:rsidTr="00D7355A">
              <w:trPr>
                <w:tblCellSpacing w:w="15" w:type="dxa"/>
              </w:trPr>
              <w:tc>
                <w:tcPr>
                  <w:tcW w:w="4966"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Public sector entity is defined in Schedule 2 of the Act.</w:t>
                  </w:r>
                </w:p>
              </w:tc>
            </w:tr>
            <w:tr w:rsidR="00D7355A" w:rsidRPr="00740B52" w:rsidTr="00D7355A">
              <w:trPr>
                <w:tblCellSpacing w:w="15" w:type="dxa"/>
              </w:trPr>
              <w:tc>
                <w:tcPr>
                  <w:tcW w:w="4966"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All building work covered by QDC MP1.4 is excluded from this provision.</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PO54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0"/>
            </w:tblGrid>
            <w:tr w:rsidR="00D7355A" w:rsidRPr="00D7355A" w:rsidTr="00D7355A">
              <w:trPr>
                <w:tblCellSpacing w:w="15" w:type="dxa"/>
              </w:trPr>
              <w:tc>
                <w:tcPr>
                  <w:tcW w:w="9920"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PO55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Filling or excavation does not result in</w:t>
            </w:r>
          </w:p>
          <w:p w:rsidR="00D7355A" w:rsidRPr="00D7355A" w:rsidRDefault="00D7355A" w:rsidP="00532B53">
            <w:pPr>
              <w:numPr>
                <w:ilvl w:val="0"/>
                <w:numId w:val="39"/>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adverse impacts on the hydrological and hydraulic capacity of the waterway or floodway;</w:t>
            </w:r>
          </w:p>
          <w:p w:rsidR="00D7355A" w:rsidRPr="00D7355A" w:rsidRDefault="00D7355A" w:rsidP="00532B53">
            <w:pPr>
              <w:numPr>
                <w:ilvl w:val="0"/>
                <w:numId w:val="39"/>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increased flood inundation outside the site;</w:t>
            </w:r>
          </w:p>
          <w:p w:rsidR="00D7355A" w:rsidRPr="00D7355A" w:rsidRDefault="00D7355A" w:rsidP="00532B53">
            <w:pPr>
              <w:numPr>
                <w:ilvl w:val="0"/>
                <w:numId w:val="39"/>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any reduction in the flood storage capacity in the floodway;</w:t>
            </w:r>
          </w:p>
          <w:p w:rsidR="00D7355A" w:rsidRPr="00D7355A" w:rsidRDefault="00D7355A" w:rsidP="00532B53">
            <w:pPr>
              <w:numPr>
                <w:ilvl w:val="0"/>
                <w:numId w:val="39"/>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lastRenderedPageBreak/>
              <w:t>any clearing of native vegetation.</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D7355A" w:rsidRPr="00D7355A" w:rsidTr="00740B52">
              <w:trPr>
                <w:tblCellSpacing w:w="15" w:type="dxa"/>
              </w:trPr>
              <w:tc>
                <w:tcPr>
                  <w:tcW w:w="5105"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740B52">
                    <w:rPr>
                      <w:rFonts w:ascii="Arial" w:eastAsia="Times New Roman" w:hAnsi="Arial" w:cs="Arial"/>
                      <w:sz w:val="18"/>
                      <w:szCs w:val="20"/>
                      <w:lang w:eastAsia="en-AU"/>
                    </w:rPr>
                    <w:t xml:space="preserve">Note - To demonstrate compliance with this outcome, Planning scheme policy - Stormwater management provides guidance on the preparation of a </w:t>
                  </w:r>
                  <w:proofErr w:type="gramStart"/>
                  <w:r w:rsidRPr="00740B52">
                    <w:rPr>
                      <w:rFonts w:ascii="Arial" w:eastAsia="Times New Roman" w:hAnsi="Arial" w:cs="Arial"/>
                      <w:sz w:val="18"/>
                      <w:szCs w:val="20"/>
                      <w:lang w:eastAsia="en-AU"/>
                    </w:rPr>
                    <w:t>site based</w:t>
                  </w:r>
                  <w:proofErr w:type="gramEnd"/>
                  <w:r w:rsidRPr="00740B52">
                    <w:rPr>
                      <w:rFonts w:ascii="Arial" w:eastAsia="Times New Roman" w:hAnsi="Arial" w:cs="Arial"/>
                      <w:sz w:val="18"/>
                      <w:szCs w:val="20"/>
                      <w:lang w:eastAsia="en-AU"/>
                    </w:rPr>
                    <w:t xml:space="preserve"> stormwater management plan by a suitably qualified professional. Refer to Planning scheme policy - Integrated design for guidance on infrastructure design and modelling requirements.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No example provided.</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PO56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Filling or excavation on the development site is undertaken in a manner which does not create or accentuate problems associated with stormwater flows and drainage systems on land adjoining the site.</w:t>
            </w:r>
          </w:p>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Filling and excavation undertaken on the development site are shaped in a manner which does not:</w:t>
            </w:r>
          </w:p>
          <w:p w:rsidR="00D7355A" w:rsidRPr="00D7355A" w:rsidRDefault="00D7355A" w:rsidP="00532B53">
            <w:pPr>
              <w:numPr>
                <w:ilvl w:val="0"/>
                <w:numId w:val="4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prevent stormwater surface flow which, prior to commencement of the earthworks, passed onto the development site, from entering the land; or</w:t>
            </w:r>
          </w:p>
          <w:p w:rsidR="00D7355A" w:rsidRPr="00D7355A" w:rsidRDefault="00D7355A" w:rsidP="00532B53">
            <w:pPr>
              <w:numPr>
                <w:ilvl w:val="0"/>
                <w:numId w:val="4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redirect stormwater surface flow away from existing flow paths; or</w:t>
            </w:r>
          </w:p>
          <w:p w:rsidR="00D7355A" w:rsidRPr="00D7355A" w:rsidRDefault="00D7355A" w:rsidP="00532B53">
            <w:pPr>
              <w:numPr>
                <w:ilvl w:val="0"/>
                <w:numId w:val="4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divert stormwater surface flow onto adjacent land, (other than a road), in a manner which: </w:t>
            </w:r>
          </w:p>
          <w:p w:rsidR="00D7355A" w:rsidRPr="00D7355A" w:rsidRDefault="00D7355A" w:rsidP="00532B53">
            <w:pPr>
              <w:numPr>
                <w:ilvl w:val="1"/>
                <w:numId w:val="4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concentrates the flow; or</w:t>
            </w:r>
          </w:p>
          <w:p w:rsidR="00D7355A" w:rsidRPr="00D7355A" w:rsidRDefault="00D7355A" w:rsidP="00532B53">
            <w:pPr>
              <w:numPr>
                <w:ilvl w:val="1"/>
                <w:numId w:val="4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increases the flow rate of stormwater over the affected section of the adjacent land above the situation which existed prior to the diversion; or</w:t>
            </w:r>
          </w:p>
          <w:p w:rsidR="00D7355A" w:rsidRPr="00D7355A" w:rsidRDefault="00D7355A" w:rsidP="00532B53">
            <w:pPr>
              <w:numPr>
                <w:ilvl w:val="1"/>
                <w:numId w:val="4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causes actionable nuisance to any person, property or premises.</w:t>
            </w:r>
          </w:p>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PO57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earth retaining structures provide a positive interface with the streetscape and minimise impacts on the amenity of adjoining residents.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0"/>
            </w:tblGrid>
            <w:tr w:rsidR="00D7355A" w:rsidRPr="00D7355A" w:rsidTr="00D7355A">
              <w:trPr>
                <w:tblCellSpacing w:w="15" w:type="dxa"/>
              </w:trPr>
              <w:tc>
                <w:tcPr>
                  <w:tcW w:w="9920"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Refer to Planning scheme policy - Residential design for guidance on how to achieve compliance with this performance outcome. </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Earth retaining structures:</w:t>
            </w:r>
          </w:p>
          <w:p w:rsidR="00D7355A" w:rsidRPr="00D7355A" w:rsidRDefault="00D7355A" w:rsidP="00532B53">
            <w:pPr>
              <w:numPr>
                <w:ilvl w:val="0"/>
                <w:numId w:val="41"/>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are not constructed of boulder rocks or timber;</w:t>
            </w:r>
          </w:p>
          <w:p w:rsidR="00D7355A" w:rsidRPr="00D7355A" w:rsidRDefault="00D7355A" w:rsidP="00532B53">
            <w:pPr>
              <w:numPr>
                <w:ilvl w:val="0"/>
                <w:numId w:val="41"/>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where height is no greater than 900mm, are provided in accordance with Figure - Retaining on a boundary;</w:t>
            </w:r>
          </w:p>
          <w:p w:rsidR="00D7355A" w:rsidRPr="00D7355A" w:rsidRDefault="00D7355A" w:rsidP="002221EB">
            <w:pPr>
              <w:spacing w:before="100" w:beforeAutospacing="1" w:after="100" w:afterAutospacing="1" w:line="240" w:lineRule="auto"/>
              <w:jc w:val="center"/>
              <w:rPr>
                <w:rFonts w:ascii="Arial" w:eastAsiaTheme="minorEastAsia" w:hAnsi="Arial" w:cs="Arial"/>
                <w:sz w:val="20"/>
                <w:szCs w:val="20"/>
                <w:lang w:eastAsia="en-AU"/>
              </w:rPr>
            </w:pPr>
          </w:p>
          <w:p w:rsidR="00D7355A" w:rsidRPr="00D7355A" w:rsidRDefault="00D7355A" w:rsidP="00740B52">
            <w:pPr>
              <w:spacing w:after="0" w:line="240" w:lineRule="auto"/>
              <w:jc w:val="center"/>
              <w:rPr>
                <w:rFonts w:ascii="Arial" w:eastAsia="Times New Roman" w:hAnsi="Arial" w:cs="Arial"/>
                <w:sz w:val="20"/>
                <w:szCs w:val="20"/>
                <w:lang w:eastAsia="en-AU"/>
              </w:rPr>
            </w:pPr>
            <w:r w:rsidRPr="00D7355A">
              <w:rPr>
                <w:rFonts w:ascii="Arial" w:eastAsia="Times New Roman" w:hAnsi="Arial" w:cs="Arial"/>
                <w:noProof/>
                <w:sz w:val="20"/>
                <w:szCs w:val="20"/>
                <w:lang w:eastAsia="en-AU"/>
              </w:rPr>
              <w:lastRenderedPageBreak/>
              <w:drawing>
                <wp:inline distT="0" distB="0" distL="0" distR="0" wp14:anchorId="20D0D6A1" wp14:editId="06C6B243">
                  <wp:extent cx="2876550" cy="1838325"/>
                  <wp:effectExtent l="0" t="0" r="0" b="9525"/>
                  <wp:docPr id="147" name="ID-2875110-5" descr="Retaining on boundary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5" descr="Retaining on boundary - cross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D7355A" w:rsidRPr="00D7355A" w:rsidRDefault="00D7355A" w:rsidP="002221EB">
            <w:pPr>
              <w:spacing w:after="0" w:line="240" w:lineRule="auto"/>
              <w:rPr>
                <w:rFonts w:ascii="Arial" w:eastAsia="Times New Roman" w:hAnsi="Arial" w:cs="Arial"/>
                <w:sz w:val="20"/>
                <w:szCs w:val="20"/>
                <w:lang w:eastAsia="en-AU"/>
              </w:rPr>
            </w:pPr>
          </w:p>
          <w:p w:rsidR="00D7355A" w:rsidRPr="00D7355A" w:rsidRDefault="00D7355A" w:rsidP="00532B53">
            <w:pPr>
              <w:numPr>
                <w:ilvl w:val="0"/>
                <w:numId w:val="4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where height is greater than 900mm but no greater than 1.5m, are to be setback at least the equivalent height of the retaining structure from any property boundary;</w:t>
            </w:r>
          </w:p>
          <w:p w:rsidR="00D7355A" w:rsidRPr="00D7355A" w:rsidRDefault="00D7355A" w:rsidP="00532B53">
            <w:pPr>
              <w:numPr>
                <w:ilvl w:val="0"/>
                <w:numId w:val="4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where height is greater than 1.5m, are to be setback and stepped 1.5m vertical: 1.5m horizontal, terraced, landscaped and drained as shown below.</w:t>
            </w:r>
          </w:p>
          <w:p w:rsidR="00D7355A" w:rsidRPr="00D7355A" w:rsidRDefault="00D7355A" w:rsidP="00740B52">
            <w:pPr>
              <w:spacing w:after="0" w:line="240" w:lineRule="auto"/>
              <w:jc w:val="center"/>
              <w:rPr>
                <w:rFonts w:ascii="Arial" w:eastAsia="Times New Roman" w:hAnsi="Arial" w:cs="Arial"/>
                <w:sz w:val="20"/>
                <w:szCs w:val="20"/>
                <w:lang w:eastAsia="en-AU"/>
              </w:rPr>
            </w:pPr>
            <w:r w:rsidRPr="00D7355A">
              <w:rPr>
                <w:rFonts w:ascii="Arial" w:eastAsia="Times New Roman" w:hAnsi="Arial" w:cs="Arial"/>
                <w:noProof/>
                <w:sz w:val="20"/>
                <w:szCs w:val="20"/>
                <w:lang w:eastAsia="en-AU"/>
              </w:rPr>
              <w:drawing>
                <wp:inline distT="0" distB="0" distL="0" distR="0" wp14:anchorId="0FB16AAB" wp14:editId="2455C9AF">
                  <wp:extent cx="2876550" cy="2533650"/>
                  <wp:effectExtent l="0" t="0" r="0" b="0"/>
                  <wp:docPr id="148" name="ID-2875110-9" descr="Cut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9" descr="Cut - cross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2533650"/>
                          </a:xfrm>
                          <a:prstGeom prst="rect">
                            <a:avLst/>
                          </a:prstGeom>
                          <a:noFill/>
                          <a:ln>
                            <a:noFill/>
                          </a:ln>
                        </pic:spPr>
                      </pic:pic>
                    </a:graphicData>
                  </a:graphic>
                </wp:inline>
              </w:drawing>
            </w:r>
          </w:p>
          <w:p w:rsidR="00D7355A" w:rsidRPr="00D7355A" w:rsidRDefault="00D7355A" w:rsidP="002221EB">
            <w:pPr>
              <w:spacing w:after="240" w:line="240" w:lineRule="auto"/>
              <w:rPr>
                <w:rFonts w:ascii="Arial" w:eastAsia="Times New Roman" w:hAnsi="Arial" w:cs="Arial"/>
                <w:sz w:val="20"/>
                <w:szCs w:val="20"/>
                <w:lang w:eastAsia="en-AU"/>
              </w:rPr>
            </w:pPr>
          </w:p>
          <w:p w:rsidR="00D7355A" w:rsidRPr="00D7355A" w:rsidRDefault="00D7355A" w:rsidP="00740B52">
            <w:pPr>
              <w:spacing w:after="0" w:line="240" w:lineRule="auto"/>
              <w:jc w:val="center"/>
              <w:rPr>
                <w:rFonts w:ascii="Arial" w:eastAsia="Times New Roman" w:hAnsi="Arial" w:cs="Arial"/>
                <w:sz w:val="20"/>
                <w:szCs w:val="20"/>
                <w:lang w:eastAsia="en-AU"/>
              </w:rPr>
            </w:pPr>
            <w:r w:rsidRPr="00D7355A">
              <w:rPr>
                <w:rFonts w:ascii="Arial" w:eastAsia="Times New Roman" w:hAnsi="Arial" w:cs="Arial"/>
                <w:noProof/>
                <w:sz w:val="20"/>
                <w:szCs w:val="20"/>
                <w:lang w:eastAsia="en-AU"/>
              </w:rPr>
              <w:drawing>
                <wp:inline distT="0" distB="0" distL="0" distR="0" wp14:anchorId="0A2714D2" wp14:editId="18567264">
                  <wp:extent cx="2876550" cy="2600325"/>
                  <wp:effectExtent l="0" t="0" r="0" b="9525"/>
                  <wp:docPr id="149" name="ID-2875110-10" descr="Fill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10" descr="Fill - cross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rsidR="00D7355A" w:rsidRPr="00D7355A" w:rsidRDefault="00D7355A" w:rsidP="002221EB">
            <w:pPr>
              <w:spacing w:after="24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740B52" w:rsidRPr="00D7355A" w:rsidTr="00740B52">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740B52" w:rsidRPr="00D7355A" w:rsidRDefault="00740B52"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740B52" w:rsidRPr="00D7355A" w:rsidTr="00D7355A">
              <w:trPr>
                <w:tblCellSpacing w:w="15" w:type="dxa"/>
              </w:trPr>
              <w:tc>
                <w:tcPr>
                  <w:tcW w:w="15066" w:type="dxa"/>
                  <w:vAlign w:val="center"/>
                  <w:hideMark/>
                </w:tcPr>
                <w:p w:rsidR="00740B52" w:rsidRPr="00D7355A" w:rsidRDefault="00740B52"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Note - The provisions under this heading only apply if:</w:t>
                  </w:r>
                </w:p>
                <w:p w:rsidR="00740B52" w:rsidRPr="00D7355A" w:rsidRDefault="00740B52" w:rsidP="00532B53">
                  <w:pPr>
                    <w:numPr>
                      <w:ilvl w:val="0"/>
                      <w:numId w:val="43"/>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the development is for, or incorporates:</w:t>
                  </w:r>
                </w:p>
                <w:p w:rsidR="00740B52" w:rsidRPr="00D7355A" w:rsidRDefault="00740B52" w:rsidP="00532B53">
                  <w:pPr>
                    <w:numPr>
                      <w:ilvl w:val="1"/>
                      <w:numId w:val="43"/>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reconfiguring a lot for a community title scheme creating 1 or more vacant lots; or</w:t>
                  </w:r>
                </w:p>
                <w:p w:rsidR="00740B52" w:rsidRPr="00D7355A" w:rsidRDefault="00740B52" w:rsidP="00532B53">
                  <w:pPr>
                    <w:numPr>
                      <w:ilvl w:val="1"/>
                      <w:numId w:val="43"/>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material change of use for 2 or more sole occupancy units on the same lot, or within the same community titles scheme; or</w:t>
                  </w:r>
                </w:p>
                <w:p w:rsidR="00740B52" w:rsidRPr="00D7355A" w:rsidRDefault="00740B52" w:rsidP="00532B53">
                  <w:pPr>
                    <w:numPr>
                      <w:ilvl w:val="1"/>
                      <w:numId w:val="43"/>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material change of use for a Tourist park</w:t>
                  </w:r>
                  <w:r w:rsidRPr="00D7355A">
                    <w:rPr>
                      <w:rFonts w:ascii="Arial" w:eastAsia="Times New Roman" w:hAnsi="Arial" w:cs="Arial"/>
                      <w:sz w:val="20"/>
                      <w:szCs w:val="20"/>
                      <w:vertAlign w:val="superscript"/>
                      <w:lang w:eastAsia="en-AU"/>
                    </w:rPr>
                    <w:t>(</w:t>
                  </w:r>
                  <w:hyperlink r:id="rId15"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D7355A">
                      <w:rPr>
                        <w:rFonts w:ascii="Arial" w:eastAsia="Times New Roman" w:hAnsi="Arial" w:cs="Arial"/>
                        <w:color w:val="0000FF"/>
                        <w:sz w:val="20"/>
                        <w:szCs w:val="20"/>
                        <w:u w:val="single"/>
                        <w:vertAlign w:val="superscript"/>
                        <w:lang w:eastAsia="en-AU"/>
                      </w:rPr>
                      <w:t>84</w:t>
                    </w:r>
                  </w:hyperlink>
                  <w:r w:rsidRPr="00D7355A">
                    <w:rPr>
                      <w:rFonts w:ascii="Arial" w:eastAsia="Times New Roman" w:hAnsi="Arial" w:cs="Arial"/>
                      <w:sz w:val="20"/>
                      <w:szCs w:val="20"/>
                      <w:vertAlign w:val="superscript"/>
                      <w:lang w:eastAsia="en-AU"/>
                    </w:rPr>
                    <w:t>)</w:t>
                  </w:r>
                  <w:r w:rsidRPr="00D7355A">
                    <w:rPr>
                      <w:rFonts w:ascii="Arial" w:eastAsia="Times New Roman" w:hAnsi="Arial" w:cs="Arial"/>
                      <w:sz w:val="20"/>
                      <w:szCs w:val="20"/>
                      <w:lang w:eastAsia="en-AU"/>
                    </w:rPr>
                    <w:t xml:space="preserve"> with accommodation in the form of caravans or tents; or</w:t>
                  </w:r>
                </w:p>
                <w:p w:rsidR="00740B52" w:rsidRPr="00D7355A" w:rsidRDefault="00740B52" w:rsidP="00532B53">
                  <w:pPr>
                    <w:numPr>
                      <w:ilvl w:val="1"/>
                      <w:numId w:val="43"/>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material change of use for outdoor sales</w:t>
                  </w:r>
                  <w:r w:rsidRPr="00D7355A">
                    <w:rPr>
                      <w:rFonts w:ascii="Arial" w:eastAsia="Times New Roman" w:hAnsi="Arial" w:cs="Arial"/>
                      <w:sz w:val="20"/>
                      <w:szCs w:val="20"/>
                      <w:vertAlign w:val="superscript"/>
                      <w:lang w:eastAsia="en-AU"/>
                    </w:rPr>
                    <w:t>(</w:t>
                  </w:r>
                  <w:hyperlink r:id="rId16"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7355A">
                      <w:rPr>
                        <w:rFonts w:ascii="Arial" w:eastAsia="Times New Roman" w:hAnsi="Arial" w:cs="Arial"/>
                        <w:color w:val="0000FF"/>
                        <w:sz w:val="20"/>
                        <w:szCs w:val="20"/>
                        <w:u w:val="single"/>
                        <w:vertAlign w:val="superscript"/>
                        <w:lang w:eastAsia="en-AU"/>
                      </w:rPr>
                      <w:t>54</w:t>
                    </w:r>
                  </w:hyperlink>
                  <w:r w:rsidRPr="00D7355A">
                    <w:rPr>
                      <w:rFonts w:ascii="Arial" w:eastAsia="Times New Roman" w:hAnsi="Arial" w:cs="Arial"/>
                      <w:sz w:val="20"/>
                      <w:szCs w:val="20"/>
                      <w:vertAlign w:val="superscript"/>
                      <w:lang w:eastAsia="en-AU"/>
                    </w:rPr>
                    <w:t>)</w:t>
                  </w:r>
                  <w:r w:rsidRPr="00D7355A">
                    <w:rPr>
                      <w:rFonts w:ascii="Arial" w:eastAsia="Times New Roman" w:hAnsi="Arial" w:cs="Arial"/>
                      <w:sz w:val="20"/>
                      <w:szCs w:val="20"/>
                      <w:lang w:eastAsia="en-AU"/>
                    </w:rPr>
                    <w:t>, outdoor processing or outdoor storage where involving combustible materials.</w:t>
                  </w:r>
                </w:p>
                <w:p w:rsidR="00740B52" w:rsidRPr="00D7355A" w:rsidRDefault="00740B52"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AND</w:t>
                  </w:r>
                </w:p>
                <w:p w:rsidR="00740B52" w:rsidRPr="00D7355A" w:rsidRDefault="00740B52" w:rsidP="00532B53">
                  <w:pPr>
                    <w:numPr>
                      <w:ilvl w:val="0"/>
                      <w:numId w:val="44"/>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none of the following exceptions apply:</w:t>
                  </w:r>
                </w:p>
                <w:p w:rsidR="00740B52" w:rsidRPr="00D7355A" w:rsidRDefault="00740B52" w:rsidP="00532B53">
                  <w:pPr>
                    <w:numPr>
                      <w:ilvl w:val="1"/>
                      <w:numId w:val="44"/>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 xml:space="preserve">the distributor-retailer for the area has indicated, in its </w:t>
                  </w:r>
                  <w:proofErr w:type="spellStart"/>
                  <w:r w:rsidRPr="00D7355A">
                    <w:rPr>
                      <w:rFonts w:ascii="Arial" w:eastAsia="Times New Roman" w:hAnsi="Arial" w:cs="Arial"/>
                      <w:sz w:val="20"/>
                      <w:szCs w:val="20"/>
                      <w:lang w:eastAsia="en-AU"/>
                    </w:rPr>
                    <w:t>netserv</w:t>
                  </w:r>
                  <w:proofErr w:type="spellEnd"/>
                  <w:r w:rsidRPr="00D7355A">
                    <w:rPr>
                      <w:rFonts w:ascii="Arial" w:eastAsia="Times New Roman" w:hAnsi="Arial" w:cs="Arial"/>
                      <w:sz w:val="20"/>
                      <w:szCs w:val="20"/>
                      <w:lang w:eastAsia="en-AU"/>
                    </w:rPr>
                    <w:t xml:space="preserve"> plan, that the premises will not be served by that entity’s reticulated water supply; or</w:t>
                  </w:r>
                </w:p>
                <w:p w:rsidR="00740B52" w:rsidRPr="00D7355A" w:rsidRDefault="00740B52" w:rsidP="00532B53">
                  <w:pPr>
                    <w:numPr>
                      <w:ilvl w:val="1"/>
                      <w:numId w:val="44"/>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every part of the development site is within 60m walking distance of an existing fire hydrant on the distributor-retailer’s reticulated water supply network, measured around all obstructions, either on or adjacent to the site.</w:t>
                  </w:r>
                </w:p>
              </w:tc>
            </w:tr>
            <w:tr w:rsidR="00740B52" w:rsidRPr="00D7355A" w:rsidTr="00D7355A">
              <w:trPr>
                <w:tblCellSpacing w:w="15" w:type="dxa"/>
              </w:trPr>
              <w:tc>
                <w:tcPr>
                  <w:tcW w:w="15066" w:type="dxa"/>
                  <w:vAlign w:val="center"/>
                  <w:hideMark/>
                </w:tcPr>
                <w:p w:rsidR="00740B52" w:rsidRPr="00D7355A" w:rsidRDefault="00740B52" w:rsidP="002221EB">
                  <w:pPr>
                    <w:spacing w:after="0"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D7355A">
                    <w:rPr>
                      <w:rFonts w:ascii="Arial" w:eastAsia="Times New Roman" w:hAnsi="Arial" w:cs="Arial"/>
                      <w:sz w:val="20"/>
                      <w:szCs w:val="20"/>
                      <w:lang w:eastAsia="en-AU"/>
                    </w:rPr>
                    <w:t>fire fighting</w:t>
                  </w:r>
                  <w:proofErr w:type="spellEnd"/>
                  <w:r w:rsidRPr="00D7355A">
                    <w:rPr>
                      <w:rFonts w:ascii="Arial" w:eastAsia="Times New Roman" w:hAnsi="Arial" w:cs="Arial"/>
                      <w:sz w:val="20"/>
                      <w:szCs w:val="20"/>
                      <w:lang w:eastAsia="en-AU"/>
                    </w:rPr>
                    <w:t xml:space="preserve"> facilities which provide equivalent protection.</w:t>
                  </w:r>
                </w:p>
              </w:tc>
            </w:tr>
          </w:tbl>
          <w:p w:rsidR="00740B52" w:rsidRPr="00D7355A" w:rsidRDefault="00740B52"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PO58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incorporates a fire fighting system that:</w:t>
            </w:r>
          </w:p>
          <w:p w:rsidR="00D7355A" w:rsidRPr="00D7355A" w:rsidRDefault="00D7355A" w:rsidP="00532B53">
            <w:pPr>
              <w:numPr>
                <w:ilvl w:val="0"/>
                <w:numId w:val="4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 xml:space="preserve">satisfies the reasonable needs of the </w:t>
            </w:r>
            <w:proofErr w:type="spellStart"/>
            <w:r w:rsidRPr="00D7355A">
              <w:rPr>
                <w:rFonts w:ascii="Arial" w:eastAsia="Times New Roman" w:hAnsi="Arial" w:cs="Arial"/>
                <w:sz w:val="20"/>
                <w:szCs w:val="20"/>
                <w:lang w:eastAsia="en-AU"/>
              </w:rPr>
              <w:t>fire fighting</w:t>
            </w:r>
            <w:proofErr w:type="spellEnd"/>
            <w:r w:rsidRPr="00D7355A">
              <w:rPr>
                <w:rFonts w:ascii="Arial" w:eastAsia="Times New Roman" w:hAnsi="Arial" w:cs="Arial"/>
                <w:sz w:val="20"/>
                <w:szCs w:val="20"/>
                <w:lang w:eastAsia="en-AU"/>
              </w:rPr>
              <w:t xml:space="preserve"> entity for the area;</w:t>
            </w:r>
          </w:p>
          <w:p w:rsidR="00D7355A" w:rsidRPr="00D7355A" w:rsidRDefault="00D7355A" w:rsidP="00532B53">
            <w:pPr>
              <w:numPr>
                <w:ilvl w:val="0"/>
                <w:numId w:val="4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is appropriate for the size, shape and topography of the development and its surrounds;</w:t>
            </w:r>
          </w:p>
          <w:p w:rsidR="00D7355A" w:rsidRPr="00D7355A" w:rsidRDefault="00D7355A" w:rsidP="00532B53">
            <w:pPr>
              <w:numPr>
                <w:ilvl w:val="0"/>
                <w:numId w:val="4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 xml:space="preserve">is compatible with the operational equipment available to the </w:t>
            </w:r>
            <w:proofErr w:type="spellStart"/>
            <w:r w:rsidRPr="00D7355A">
              <w:rPr>
                <w:rFonts w:ascii="Arial" w:eastAsia="Times New Roman" w:hAnsi="Arial" w:cs="Arial"/>
                <w:sz w:val="20"/>
                <w:szCs w:val="20"/>
                <w:lang w:eastAsia="en-AU"/>
              </w:rPr>
              <w:t>fire fighting</w:t>
            </w:r>
            <w:proofErr w:type="spellEnd"/>
            <w:r w:rsidRPr="00D7355A">
              <w:rPr>
                <w:rFonts w:ascii="Arial" w:eastAsia="Times New Roman" w:hAnsi="Arial" w:cs="Arial"/>
                <w:sz w:val="20"/>
                <w:szCs w:val="20"/>
                <w:lang w:eastAsia="en-AU"/>
              </w:rPr>
              <w:t xml:space="preserve"> entity for the area;</w:t>
            </w:r>
          </w:p>
          <w:p w:rsidR="00D7355A" w:rsidRPr="00D7355A" w:rsidRDefault="00D7355A" w:rsidP="00532B53">
            <w:pPr>
              <w:numPr>
                <w:ilvl w:val="0"/>
                <w:numId w:val="4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considers the fire hazard inherent in the materials comprising the development and their proximity to one another;</w:t>
            </w:r>
          </w:p>
          <w:p w:rsidR="00D7355A" w:rsidRPr="00D7355A" w:rsidRDefault="00D7355A" w:rsidP="00532B53">
            <w:pPr>
              <w:numPr>
                <w:ilvl w:val="0"/>
                <w:numId w:val="4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considers the fire hazard inherent in the surrounds to the development site;</w:t>
            </w:r>
          </w:p>
          <w:p w:rsidR="00D7355A" w:rsidRPr="00D7355A" w:rsidRDefault="00D7355A" w:rsidP="00532B53">
            <w:pPr>
              <w:numPr>
                <w:ilvl w:val="0"/>
                <w:numId w:val="4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0"/>
            </w:tblGrid>
            <w:tr w:rsidR="00D7355A" w:rsidRPr="00D7355A" w:rsidTr="00D7355A">
              <w:trPr>
                <w:tblCellSpacing w:w="15" w:type="dxa"/>
              </w:trPr>
              <w:tc>
                <w:tcPr>
                  <w:tcW w:w="9920"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740B52">
                    <w:rPr>
                      <w:rFonts w:ascii="Arial" w:eastAsia="Times New Roman" w:hAnsi="Arial" w:cs="Arial"/>
                      <w:sz w:val="18"/>
                      <w:szCs w:val="20"/>
                      <w:lang w:eastAsia="en-AU"/>
                    </w:rPr>
                    <w:t xml:space="preserve">Note - The Queensland Fire and Emergency Services is the entity currently providing the </w:t>
                  </w:r>
                  <w:proofErr w:type="spellStart"/>
                  <w:r w:rsidRPr="00740B52">
                    <w:rPr>
                      <w:rFonts w:ascii="Arial" w:eastAsia="Times New Roman" w:hAnsi="Arial" w:cs="Arial"/>
                      <w:sz w:val="18"/>
                      <w:szCs w:val="20"/>
                      <w:lang w:eastAsia="en-AU"/>
                    </w:rPr>
                    <w:t>fire fighting</w:t>
                  </w:r>
                  <w:proofErr w:type="spellEnd"/>
                  <w:r w:rsidRPr="00740B52">
                    <w:rPr>
                      <w:rFonts w:ascii="Arial" w:eastAsia="Times New Roman" w:hAnsi="Arial" w:cs="Arial"/>
                      <w:sz w:val="18"/>
                      <w:szCs w:val="20"/>
                      <w:lang w:eastAsia="en-AU"/>
                    </w:rPr>
                    <w:t xml:space="preserve"> function for the urban areas of the Moreton Bay Region.</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E58.1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External fire hydrant facilities are provided on site to the standard prescribed under the relevant parts of </w:t>
            </w:r>
            <w:r w:rsidRPr="00D7355A">
              <w:rPr>
                <w:rFonts w:ascii="Arial" w:eastAsiaTheme="minorEastAsia" w:hAnsi="Arial" w:cs="Arial"/>
                <w:i/>
                <w:iCs/>
                <w:sz w:val="20"/>
                <w:szCs w:val="20"/>
                <w:lang w:eastAsia="en-AU"/>
              </w:rPr>
              <w:t>Australian Standard AS 2419.1 (2005) – Fire Hydrant Installations</w:t>
            </w:r>
            <w:r w:rsidRPr="00D7355A">
              <w:rPr>
                <w:rFonts w:ascii="Arial" w:eastAsiaTheme="minorEastAsia" w:hAnsi="Arial" w:cs="Arial"/>
                <w:sz w:val="20"/>
                <w:szCs w:val="20"/>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Note - For this requirement for accepted development, the following are the relevant parts of AS 2419.1 (2005) that may be applicable:</w:t>
                  </w:r>
                </w:p>
                <w:p w:rsidR="00D7355A" w:rsidRPr="00D7355A" w:rsidRDefault="00D7355A" w:rsidP="00532B53">
                  <w:pPr>
                    <w:numPr>
                      <w:ilvl w:val="0"/>
                      <w:numId w:val="4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in regard to the form of any fire hydrant - Part 8.5 and Part 3.2.2.1, with the exception that for Tourist parks</w:t>
                  </w:r>
                  <w:r w:rsidRPr="00D7355A">
                    <w:rPr>
                      <w:rFonts w:ascii="Arial" w:eastAsia="Times New Roman" w:hAnsi="Arial" w:cs="Arial"/>
                      <w:sz w:val="20"/>
                      <w:szCs w:val="20"/>
                      <w:vertAlign w:val="superscript"/>
                      <w:lang w:eastAsia="en-AU"/>
                    </w:rPr>
                    <w:t>(</w:t>
                  </w:r>
                  <w:hyperlink r:id="rId17"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D7355A">
                      <w:rPr>
                        <w:rFonts w:ascii="Arial" w:eastAsia="Times New Roman" w:hAnsi="Arial" w:cs="Arial"/>
                        <w:color w:val="0000FF"/>
                        <w:sz w:val="20"/>
                        <w:szCs w:val="20"/>
                        <w:u w:val="single"/>
                        <w:vertAlign w:val="superscript"/>
                        <w:lang w:eastAsia="en-AU"/>
                      </w:rPr>
                      <w:t>84</w:t>
                    </w:r>
                  </w:hyperlink>
                  <w:r w:rsidRPr="00D7355A">
                    <w:rPr>
                      <w:rFonts w:ascii="Arial" w:eastAsia="Times New Roman" w:hAnsi="Arial" w:cs="Arial"/>
                      <w:sz w:val="20"/>
                      <w:szCs w:val="20"/>
                      <w:vertAlign w:val="superscript"/>
                      <w:lang w:eastAsia="en-AU"/>
                    </w:rPr>
                    <w:t>)</w:t>
                  </w:r>
                  <w:r w:rsidRPr="00D7355A">
                    <w:rPr>
                      <w:rFonts w:ascii="Arial" w:eastAsia="Times New Roman" w:hAnsi="Arial" w:cs="Arial"/>
                      <w:sz w:val="20"/>
                      <w:szCs w:val="20"/>
                      <w:lang w:eastAsia="en-AU"/>
                    </w:rPr>
                    <w:t xml:space="preserve"> or development comprised solely of dwellings and their associated outbuildings, single outlet above-ground hydrants or suitably signposted in-ground hydrants would be an acceptable alternative;</w:t>
                  </w:r>
                </w:p>
                <w:p w:rsidR="00D7355A" w:rsidRPr="00D7355A" w:rsidRDefault="00D7355A" w:rsidP="00532B53">
                  <w:pPr>
                    <w:numPr>
                      <w:ilvl w:val="0"/>
                      <w:numId w:val="46"/>
                    </w:numPr>
                    <w:spacing w:before="100" w:beforeAutospacing="1" w:after="100" w:afterAutospacing="1" w:line="240" w:lineRule="auto"/>
                    <w:rPr>
                      <w:rFonts w:ascii="Arial" w:eastAsia="Times New Roman" w:hAnsi="Arial" w:cs="Arial"/>
                      <w:sz w:val="20"/>
                      <w:szCs w:val="20"/>
                      <w:lang w:eastAsia="en-AU"/>
                    </w:rPr>
                  </w:pPr>
                  <w:proofErr w:type="gramStart"/>
                  <w:r w:rsidRPr="00D7355A">
                    <w:rPr>
                      <w:rFonts w:ascii="Arial" w:eastAsia="Times New Roman" w:hAnsi="Arial" w:cs="Arial"/>
                      <w:sz w:val="20"/>
                      <w:szCs w:val="20"/>
                      <w:lang w:eastAsia="en-AU"/>
                    </w:rPr>
                    <w:t>in regard to</w:t>
                  </w:r>
                  <w:proofErr w:type="gramEnd"/>
                  <w:r w:rsidRPr="00D7355A">
                    <w:rPr>
                      <w:rFonts w:ascii="Arial" w:eastAsia="Times New Roman" w:hAnsi="Arial" w:cs="Arial"/>
                      <w:sz w:val="20"/>
                      <w:szCs w:val="20"/>
                      <w:lang w:eastAsia="en-AU"/>
                    </w:rPr>
                    <w:t xml:space="preserve"> the general locational requirements for fire hydrants - Part 3.2.2.2 (a), (e), (f), (g) and (h) as well as Appendix B of AS 2419.1 (2005);</w:t>
                  </w:r>
                </w:p>
                <w:p w:rsidR="00D7355A" w:rsidRPr="00D7355A" w:rsidRDefault="00D7355A" w:rsidP="00532B53">
                  <w:pPr>
                    <w:numPr>
                      <w:ilvl w:val="0"/>
                      <w:numId w:val="46"/>
                    </w:numPr>
                    <w:spacing w:before="100" w:beforeAutospacing="1" w:after="100" w:afterAutospacing="1" w:line="240" w:lineRule="auto"/>
                    <w:rPr>
                      <w:rFonts w:ascii="Arial" w:eastAsia="Times New Roman" w:hAnsi="Arial" w:cs="Arial"/>
                      <w:sz w:val="20"/>
                      <w:szCs w:val="20"/>
                      <w:lang w:eastAsia="en-AU"/>
                    </w:rPr>
                  </w:pPr>
                  <w:proofErr w:type="gramStart"/>
                  <w:r w:rsidRPr="00D7355A">
                    <w:rPr>
                      <w:rFonts w:ascii="Arial" w:eastAsia="Times New Roman" w:hAnsi="Arial" w:cs="Arial"/>
                      <w:sz w:val="20"/>
                      <w:szCs w:val="20"/>
                      <w:lang w:eastAsia="en-AU"/>
                    </w:rPr>
                    <w:t>in regard to</w:t>
                  </w:r>
                  <w:proofErr w:type="gramEnd"/>
                  <w:r w:rsidRPr="00D7355A">
                    <w:rPr>
                      <w:rFonts w:ascii="Arial" w:eastAsia="Times New Roman" w:hAnsi="Arial" w:cs="Arial"/>
                      <w:sz w:val="20"/>
                      <w:szCs w:val="20"/>
                      <w:lang w:eastAsia="en-AU"/>
                    </w:rPr>
                    <w:t xml:space="preserve"> the proximity of hydrants to buildings and other facilities - Part 3.2.2.2 (b), (c) and (d), with the exception that:</w:t>
                  </w:r>
                </w:p>
                <w:p w:rsidR="00D7355A" w:rsidRPr="00D7355A" w:rsidRDefault="00D7355A" w:rsidP="00532B53">
                  <w:pPr>
                    <w:numPr>
                      <w:ilvl w:val="1"/>
                      <w:numId w:val="4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for dwellings and their associated outbuildings, hydrant coverage need only extend to the roof and external walls of those buildings;</w:t>
                  </w:r>
                </w:p>
                <w:p w:rsidR="00D7355A" w:rsidRPr="00D7355A" w:rsidRDefault="00D7355A" w:rsidP="00532B53">
                  <w:pPr>
                    <w:numPr>
                      <w:ilvl w:val="1"/>
                      <w:numId w:val="4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for caravans and tents, hydrant coverage need only extend to the roof of those tents and caravans;</w:t>
                  </w:r>
                </w:p>
                <w:p w:rsidR="00D7355A" w:rsidRPr="00D7355A" w:rsidRDefault="00D7355A" w:rsidP="00532B53">
                  <w:pPr>
                    <w:numPr>
                      <w:ilvl w:val="1"/>
                      <w:numId w:val="4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for outdoor sales</w:t>
                  </w:r>
                  <w:r w:rsidRPr="00D7355A">
                    <w:rPr>
                      <w:rFonts w:ascii="Arial" w:eastAsia="Times New Roman" w:hAnsi="Arial" w:cs="Arial"/>
                      <w:sz w:val="20"/>
                      <w:szCs w:val="20"/>
                      <w:vertAlign w:val="superscript"/>
                      <w:lang w:eastAsia="en-AU"/>
                    </w:rPr>
                    <w:t>(</w:t>
                  </w:r>
                  <w:hyperlink r:id="rId18"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7355A">
                      <w:rPr>
                        <w:rFonts w:ascii="Arial" w:eastAsia="Times New Roman" w:hAnsi="Arial" w:cs="Arial"/>
                        <w:color w:val="0000FF"/>
                        <w:sz w:val="20"/>
                        <w:szCs w:val="20"/>
                        <w:u w:val="single"/>
                        <w:vertAlign w:val="superscript"/>
                        <w:lang w:eastAsia="en-AU"/>
                      </w:rPr>
                      <w:t>54</w:t>
                    </w:r>
                  </w:hyperlink>
                  <w:r w:rsidRPr="00D7355A">
                    <w:rPr>
                      <w:rFonts w:ascii="Arial" w:eastAsia="Times New Roman" w:hAnsi="Arial" w:cs="Arial"/>
                      <w:sz w:val="20"/>
                      <w:szCs w:val="20"/>
                      <w:vertAlign w:val="superscript"/>
                      <w:lang w:eastAsia="en-AU"/>
                    </w:rPr>
                    <w:t>)</w:t>
                  </w:r>
                  <w:r w:rsidRPr="00D7355A">
                    <w:rPr>
                      <w:rFonts w:ascii="Arial" w:eastAsia="Times New Roman" w:hAnsi="Arial" w:cs="Arial"/>
                      <w:sz w:val="20"/>
                      <w:szCs w:val="20"/>
                      <w:lang w:eastAsia="en-AU"/>
                    </w:rPr>
                    <w:t>, processing or storage facilities, hydrant coverage is required across the entire area of the outdoor sales</w:t>
                  </w:r>
                  <w:r w:rsidRPr="00D7355A">
                    <w:rPr>
                      <w:rFonts w:ascii="Arial" w:eastAsia="Times New Roman" w:hAnsi="Arial" w:cs="Arial"/>
                      <w:sz w:val="20"/>
                      <w:szCs w:val="20"/>
                      <w:vertAlign w:val="superscript"/>
                      <w:lang w:eastAsia="en-AU"/>
                    </w:rPr>
                    <w:t>(</w:t>
                  </w:r>
                  <w:hyperlink r:id="rId19"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7355A">
                      <w:rPr>
                        <w:rFonts w:ascii="Arial" w:eastAsia="Times New Roman" w:hAnsi="Arial" w:cs="Arial"/>
                        <w:color w:val="0000FF"/>
                        <w:sz w:val="20"/>
                        <w:szCs w:val="20"/>
                        <w:u w:val="single"/>
                        <w:vertAlign w:val="superscript"/>
                        <w:lang w:eastAsia="en-AU"/>
                      </w:rPr>
                      <w:t>54</w:t>
                    </w:r>
                  </w:hyperlink>
                  <w:r w:rsidRPr="00D7355A">
                    <w:rPr>
                      <w:rFonts w:ascii="Arial" w:eastAsia="Times New Roman" w:hAnsi="Arial" w:cs="Arial"/>
                      <w:sz w:val="20"/>
                      <w:szCs w:val="20"/>
                      <w:vertAlign w:val="superscript"/>
                      <w:lang w:eastAsia="en-AU"/>
                    </w:rPr>
                    <w:t>)</w:t>
                  </w:r>
                  <w:r w:rsidRPr="00D7355A">
                    <w:rPr>
                      <w:rFonts w:ascii="Arial" w:eastAsia="Times New Roman" w:hAnsi="Arial" w:cs="Arial"/>
                      <w:sz w:val="20"/>
                      <w:szCs w:val="20"/>
                      <w:lang w:eastAsia="en-AU"/>
                    </w:rPr>
                    <w:t>, outdoor processing and outdoor storage facilities;</w:t>
                  </w:r>
                </w:p>
                <w:p w:rsidR="00D7355A" w:rsidRPr="00D7355A" w:rsidRDefault="00D7355A" w:rsidP="00532B53">
                  <w:pPr>
                    <w:numPr>
                      <w:ilvl w:val="0"/>
                      <w:numId w:val="46"/>
                    </w:numPr>
                    <w:spacing w:before="100" w:beforeAutospacing="1" w:after="100" w:afterAutospacing="1" w:line="240" w:lineRule="auto"/>
                    <w:rPr>
                      <w:rFonts w:ascii="Arial" w:eastAsia="Times New Roman" w:hAnsi="Arial" w:cs="Arial"/>
                      <w:sz w:val="20"/>
                      <w:szCs w:val="20"/>
                      <w:lang w:eastAsia="en-AU"/>
                    </w:rPr>
                  </w:pPr>
                  <w:proofErr w:type="gramStart"/>
                  <w:r w:rsidRPr="00D7355A">
                    <w:rPr>
                      <w:rFonts w:ascii="Arial" w:eastAsia="Times New Roman" w:hAnsi="Arial" w:cs="Arial"/>
                      <w:sz w:val="20"/>
                      <w:szCs w:val="20"/>
                      <w:lang w:eastAsia="en-AU"/>
                    </w:rPr>
                    <w:lastRenderedPageBreak/>
                    <w:t>in regard to</w:t>
                  </w:r>
                  <w:proofErr w:type="gramEnd"/>
                  <w:r w:rsidRPr="00D7355A">
                    <w:rPr>
                      <w:rFonts w:ascii="Arial" w:eastAsia="Times New Roman" w:hAnsi="Arial" w:cs="Arial"/>
                      <w:sz w:val="20"/>
                      <w:szCs w:val="20"/>
                      <w:lang w:eastAsia="en-AU"/>
                    </w:rPr>
                    <w:t xml:space="preserve"> fire hydrant accessibility and clearance requirements - Part 3.5 and, where applicable, Part 3.6.</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E58.2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 continuous path of travel having the following characteristics is provided between the vehicle access point to the site and each external fire hydrant and hydrant booster point on the land:</w:t>
            </w:r>
          </w:p>
          <w:p w:rsidR="00D7355A" w:rsidRPr="00D7355A" w:rsidRDefault="00D7355A" w:rsidP="00532B53">
            <w:pPr>
              <w:numPr>
                <w:ilvl w:val="0"/>
                <w:numId w:val="4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an unobstructed width of no less than 3.5m;</w:t>
            </w:r>
          </w:p>
          <w:p w:rsidR="00D7355A" w:rsidRPr="00D7355A" w:rsidRDefault="00D7355A" w:rsidP="00532B53">
            <w:pPr>
              <w:numPr>
                <w:ilvl w:val="0"/>
                <w:numId w:val="4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an unobstructed height of no less than 4.8m;</w:t>
            </w:r>
          </w:p>
          <w:p w:rsidR="00D7355A" w:rsidRPr="00D7355A" w:rsidRDefault="00D7355A" w:rsidP="00532B53">
            <w:pPr>
              <w:numPr>
                <w:ilvl w:val="0"/>
                <w:numId w:val="4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constructed to be readily traversed by a 17 tonne HRV fire brigade pumping appliance;</w:t>
            </w:r>
          </w:p>
          <w:p w:rsidR="00D7355A" w:rsidRPr="00D7355A" w:rsidRDefault="00D7355A" w:rsidP="00532B53">
            <w:pPr>
              <w:numPr>
                <w:ilvl w:val="0"/>
                <w:numId w:val="4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an area for a fire brigade pumping appliance to stand within 20m of each fire hydrant and 8m of each hydrant booster point.</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E58.3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On-site fire hydrant facilities are maintained in effective operating order in a manner prescribed in </w:t>
            </w:r>
            <w:r w:rsidRPr="00D7355A">
              <w:rPr>
                <w:rFonts w:ascii="Arial" w:eastAsiaTheme="minorEastAsia" w:hAnsi="Arial" w:cs="Arial"/>
                <w:i/>
                <w:iCs/>
                <w:sz w:val="20"/>
                <w:szCs w:val="20"/>
                <w:lang w:eastAsia="en-AU"/>
              </w:rPr>
              <w:t>Australian Standard AS1851 (2012) – Routine service of fire protection systems and equipment</w:t>
            </w:r>
            <w:r w:rsidRPr="00D7355A">
              <w:rPr>
                <w:rFonts w:ascii="Arial" w:eastAsiaTheme="minorEastAsia" w:hAnsi="Arial" w:cs="Arial"/>
                <w:sz w:val="20"/>
                <w:szCs w:val="20"/>
                <w:lang w:eastAsia="en-AU"/>
              </w:rPr>
              <w:t>.</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PO59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On-site fire hydrants that are external to buildings, as well as the available </w:t>
            </w:r>
            <w:proofErr w:type="spellStart"/>
            <w:r w:rsidRPr="00D7355A">
              <w:rPr>
                <w:rFonts w:ascii="Arial" w:eastAsiaTheme="minorEastAsia" w:hAnsi="Arial" w:cs="Arial"/>
                <w:sz w:val="20"/>
                <w:szCs w:val="20"/>
                <w:lang w:eastAsia="en-AU"/>
              </w:rPr>
              <w:t>fire fighting</w:t>
            </w:r>
            <w:proofErr w:type="spellEnd"/>
            <w:r w:rsidRPr="00D7355A">
              <w:rPr>
                <w:rFonts w:ascii="Arial" w:eastAsiaTheme="minorEastAsia" w:hAnsi="Arial" w:cs="Arial"/>
                <w:sz w:val="20"/>
                <w:szCs w:val="20"/>
                <w:lang w:eastAsia="en-AU"/>
              </w:rPr>
              <w:t xml:space="preserve"> appliance access routes to those hydrants, </w:t>
            </w:r>
            <w:proofErr w:type="gramStart"/>
            <w:r w:rsidRPr="00D7355A">
              <w:rPr>
                <w:rFonts w:ascii="Arial" w:eastAsiaTheme="minorEastAsia" w:hAnsi="Arial" w:cs="Arial"/>
                <w:sz w:val="20"/>
                <w:szCs w:val="20"/>
                <w:lang w:eastAsia="en-AU"/>
              </w:rPr>
              <w:t>can be readily identified at all times</w:t>
            </w:r>
            <w:proofErr w:type="gramEnd"/>
            <w:r w:rsidRPr="00D7355A">
              <w:rPr>
                <w:rFonts w:ascii="Arial" w:eastAsiaTheme="minorEastAsia" w:hAnsi="Arial" w:cs="Arial"/>
                <w:sz w:val="20"/>
                <w:szCs w:val="20"/>
                <w:lang w:eastAsia="en-AU"/>
              </w:rPr>
              <w:t xml:space="preserve"> from, or at, the vehicular entry point to the development site.</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For development that contains on-site fire hydrants external to buildings:</w:t>
            </w:r>
          </w:p>
          <w:p w:rsidR="00D7355A" w:rsidRPr="00D7355A" w:rsidRDefault="00D7355A" w:rsidP="00532B53">
            <w:pPr>
              <w:numPr>
                <w:ilvl w:val="0"/>
                <w:numId w:val="4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those external hydrants can be seen from the vehicular entry point to the site; or</w:t>
            </w:r>
          </w:p>
          <w:p w:rsidR="00D7355A" w:rsidRPr="00D7355A" w:rsidRDefault="00D7355A" w:rsidP="00532B53">
            <w:pPr>
              <w:numPr>
                <w:ilvl w:val="0"/>
                <w:numId w:val="4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 sign identifying the following is provided at the vehicular entry point to the site:</w:t>
            </w:r>
          </w:p>
          <w:p w:rsidR="00D7355A" w:rsidRPr="00D7355A" w:rsidRDefault="00D7355A" w:rsidP="00532B53">
            <w:pPr>
              <w:numPr>
                <w:ilvl w:val="1"/>
                <w:numId w:val="4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overall layout of the development (to scale);</w:t>
            </w:r>
          </w:p>
          <w:p w:rsidR="00D7355A" w:rsidRPr="00D7355A" w:rsidRDefault="00D7355A" w:rsidP="00532B53">
            <w:pPr>
              <w:numPr>
                <w:ilvl w:val="1"/>
                <w:numId w:val="4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internal road names (where used);</w:t>
            </w:r>
          </w:p>
          <w:p w:rsidR="00D7355A" w:rsidRPr="00D7355A" w:rsidRDefault="00D7355A" w:rsidP="00532B53">
            <w:pPr>
              <w:numPr>
                <w:ilvl w:val="1"/>
                <w:numId w:val="4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communal facilities (where provided);</w:t>
            </w:r>
          </w:p>
          <w:p w:rsidR="00D7355A" w:rsidRPr="00D7355A" w:rsidRDefault="00D7355A" w:rsidP="00532B53">
            <w:pPr>
              <w:numPr>
                <w:ilvl w:val="1"/>
                <w:numId w:val="4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the reception area and on-site manager’s office (where provided);</w:t>
            </w:r>
          </w:p>
          <w:p w:rsidR="00D7355A" w:rsidRPr="00D7355A" w:rsidRDefault="00D7355A" w:rsidP="00532B53">
            <w:pPr>
              <w:numPr>
                <w:ilvl w:val="1"/>
                <w:numId w:val="4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external hydrants and hydrant booster points;</w:t>
            </w:r>
          </w:p>
          <w:p w:rsidR="00D7355A" w:rsidRPr="00D7355A" w:rsidRDefault="00D7355A" w:rsidP="00532B53">
            <w:pPr>
              <w:numPr>
                <w:ilvl w:val="1"/>
                <w:numId w:val="4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physical constraints within the internal roadway system which would restrict access by </w:t>
            </w:r>
            <w:proofErr w:type="spellStart"/>
            <w:r w:rsidRPr="00D7355A">
              <w:rPr>
                <w:rFonts w:ascii="Arial" w:eastAsiaTheme="minorEastAsia" w:hAnsi="Arial" w:cs="Arial"/>
                <w:sz w:val="20"/>
                <w:szCs w:val="20"/>
                <w:lang w:eastAsia="en-AU"/>
              </w:rPr>
              <w:t>fire fighting</w:t>
            </w:r>
            <w:proofErr w:type="spellEnd"/>
            <w:r w:rsidRPr="00D7355A">
              <w:rPr>
                <w:rFonts w:ascii="Arial" w:eastAsiaTheme="minorEastAsia" w:hAnsi="Arial" w:cs="Arial"/>
                <w:sz w:val="20"/>
                <w:szCs w:val="20"/>
                <w:lang w:eastAsia="en-AU"/>
              </w:rPr>
              <w:t xml:space="preserve">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The sign prescribed above, and the graphics used are to be:</w:t>
                  </w:r>
                </w:p>
                <w:p w:rsidR="00D7355A" w:rsidRPr="00740B52" w:rsidRDefault="00D7355A" w:rsidP="00532B53">
                  <w:pPr>
                    <w:numPr>
                      <w:ilvl w:val="0"/>
                      <w:numId w:val="49"/>
                    </w:num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in a form;</w:t>
                  </w:r>
                </w:p>
                <w:p w:rsidR="00D7355A" w:rsidRPr="00740B52" w:rsidRDefault="00D7355A" w:rsidP="00532B53">
                  <w:pPr>
                    <w:numPr>
                      <w:ilvl w:val="0"/>
                      <w:numId w:val="49"/>
                    </w:num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of a size;</w:t>
                  </w:r>
                </w:p>
                <w:p w:rsidR="00D7355A" w:rsidRPr="00740B52" w:rsidRDefault="00D7355A" w:rsidP="00532B53">
                  <w:pPr>
                    <w:numPr>
                      <w:ilvl w:val="0"/>
                      <w:numId w:val="49"/>
                    </w:num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illuminated to a level;</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 xml:space="preserve">which allows the information on the sign to be readily understood, </w:t>
                  </w:r>
                  <w:proofErr w:type="gramStart"/>
                  <w:r w:rsidRPr="00740B52">
                    <w:rPr>
                      <w:rFonts w:ascii="Arial" w:eastAsiaTheme="minorEastAsia" w:hAnsi="Arial" w:cs="Arial"/>
                      <w:sz w:val="18"/>
                      <w:szCs w:val="20"/>
                      <w:lang w:eastAsia="en-AU"/>
                    </w:rPr>
                    <w:t>at all times</w:t>
                  </w:r>
                  <w:proofErr w:type="gramEnd"/>
                  <w:r w:rsidRPr="00740B52">
                    <w:rPr>
                      <w:rFonts w:ascii="Arial" w:eastAsiaTheme="minorEastAsia" w:hAnsi="Arial" w:cs="Arial"/>
                      <w:sz w:val="18"/>
                      <w:szCs w:val="20"/>
                      <w:lang w:eastAsia="en-AU"/>
                    </w:rPr>
                    <w:t>, by a person in a fire fighting appliance up to 4.5m from the sign.</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PO60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Each on-site fire hydrant that is external to a building is signposted in a way that </w:t>
            </w:r>
            <w:proofErr w:type="gramStart"/>
            <w:r w:rsidRPr="00D7355A">
              <w:rPr>
                <w:rFonts w:ascii="Arial" w:eastAsiaTheme="minorEastAsia" w:hAnsi="Arial" w:cs="Arial"/>
                <w:sz w:val="20"/>
                <w:szCs w:val="20"/>
                <w:lang w:eastAsia="en-AU"/>
              </w:rPr>
              <w:t>enables it to be readily identified at all times</w:t>
            </w:r>
            <w:proofErr w:type="gramEnd"/>
            <w:r w:rsidRPr="00D7355A">
              <w:rPr>
                <w:rFonts w:ascii="Arial" w:eastAsiaTheme="minorEastAsia" w:hAnsi="Arial" w:cs="Arial"/>
                <w:sz w:val="20"/>
                <w:szCs w:val="20"/>
                <w:lang w:eastAsia="en-AU"/>
              </w:rPr>
              <w:t xml:space="preserve"> by the occupants of any firefighting appliance traversing the development site.</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E60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For development that contains on-site fire hydrants external to buildings, those hydrants are identified by way of marker posts and raised reflective pavement markers in the manner prescribed in the technical note </w:t>
            </w:r>
            <w:r w:rsidRPr="00D7355A">
              <w:rPr>
                <w:rFonts w:ascii="Arial" w:eastAsiaTheme="minorEastAsia" w:hAnsi="Arial" w:cs="Arial"/>
                <w:i/>
                <w:iCs/>
                <w:sz w:val="20"/>
                <w:szCs w:val="20"/>
                <w:lang w:eastAsia="en-AU"/>
              </w:rPr>
              <w:t>Fire hydrant indication system</w:t>
            </w:r>
            <w:r w:rsidRPr="00D7355A">
              <w:rPr>
                <w:rFonts w:ascii="Arial" w:eastAsiaTheme="minorEastAsia" w:hAnsi="Arial" w:cs="Arial"/>
                <w:sz w:val="20"/>
                <w:szCs w:val="20"/>
                <w:lang w:eastAsia="en-AU"/>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740B52" w:rsidTr="00D7355A">
              <w:trPr>
                <w:tblCellSpacing w:w="15" w:type="dxa"/>
              </w:trPr>
              <w:tc>
                <w:tcPr>
                  <w:tcW w:w="4966" w:type="dxa"/>
                  <w:vAlign w:val="center"/>
                  <w:hideMark/>
                </w:tcPr>
                <w:p w:rsidR="00D7355A" w:rsidRPr="00740B52" w:rsidRDefault="00D7355A" w:rsidP="002221EB">
                  <w:pPr>
                    <w:spacing w:after="0" w:line="240" w:lineRule="auto"/>
                    <w:rPr>
                      <w:rFonts w:ascii="Arial" w:eastAsia="Times New Roman" w:hAnsi="Arial" w:cs="Arial"/>
                      <w:sz w:val="18"/>
                      <w:szCs w:val="20"/>
                      <w:lang w:eastAsia="en-AU"/>
                    </w:rPr>
                  </w:pPr>
                  <w:r w:rsidRPr="00740B52">
                    <w:rPr>
                      <w:rFonts w:ascii="Arial" w:eastAsia="Times New Roman" w:hAnsi="Arial" w:cs="Arial"/>
                      <w:sz w:val="18"/>
                      <w:szCs w:val="20"/>
                      <w:lang w:eastAsia="en-AU"/>
                    </w:rPr>
                    <w:t>Note - Technical note Fire hydrant indication system is available on the website of the Queensland Department of Transport and Main Roads.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333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jc w:val="center"/>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Use specific criteria</w:t>
            </w:r>
          </w:p>
        </w:tc>
        <w:tc>
          <w:tcPr>
            <w:tcW w:w="736"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center"/>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center"/>
              <w:rPr>
                <w:rFonts w:ascii="Arial" w:eastAsiaTheme="minorEastAsia" w:hAnsi="Arial" w:cs="Arial"/>
                <w:b/>
                <w:bCs/>
                <w:sz w:val="20"/>
                <w:szCs w:val="20"/>
                <w:lang w:eastAsia="en-AU"/>
              </w:rPr>
            </w:pPr>
          </w:p>
        </w:tc>
      </w:tr>
      <w:tr w:rsidR="00D7355A" w:rsidRPr="00D7355A" w:rsidTr="00740B52">
        <w:trPr>
          <w:tblCellSpacing w:w="15" w:type="dxa"/>
        </w:trPr>
        <w:tc>
          <w:tcPr>
            <w:tcW w:w="333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Industrial land uses</w:t>
            </w:r>
          </w:p>
        </w:tc>
        <w:tc>
          <w:tcPr>
            <w:tcW w:w="736"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PO61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Ancillary office</w:t>
            </w:r>
            <w:r w:rsidRPr="00D7355A">
              <w:rPr>
                <w:rFonts w:ascii="Arial" w:eastAsiaTheme="minorEastAsia" w:hAnsi="Arial" w:cs="Arial"/>
                <w:sz w:val="20"/>
                <w:szCs w:val="20"/>
                <w:vertAlign w:val="superscript"/>
                <w:lang w:eastAsia="en-AU"/>
              </w:rPr>
              <w:t>(</w:t>
            </w:r>
            <w:hyperlink r:id="rId20"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D7355A">
                <w:rPr>
                  <w:rFonts w:ascii="Arial" w:eastAsiaTheme="minorEastAsia" w:hAnsi="Arial" w:cs="Arial"/>
                  <w:color w:val="0000FF"/>
                  <w:sz w:val="20"/>
                  <w:szCs w:val="20"/>
                  <w:u w:val="single"/>
                  <w:vertAlign w:val="superscript"/>
                  <w:lang w:eastAsia="en-AU"/>
                </w:rPr>
                <w:t>53</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xml:space="preserve">, administration functions, retail sales and customer service components do not compromise the primary use of the site for industrial purposes or </w:t>
            </w:r>
            <w:r w:rsidRPr="00D7355A">
              <w:rPr>
                <w:rFonts w:ascii="Arial" w:eastAsiaTheme="minorEastAsia" w:hAnsi="Arial" w:cs="Arial"/>
                <w:sz w:val="20"/>
                <w:szCs w:val="20"/>
                <w:lang w:eastAsia="en-AU"/>
              </w:rPr>
              <w:lastRenderedPageBreak/>
              <w:t>compromise the viability, role or function of the Caboolture West centres network.</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E61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combined area of ancillary non-industrial activities, including but not limited to offices</w:t>
            </w:r>
            <w:r w:rsidRPr="00D7355A">
              <w:rPr>
                <w:rFonts w:ascii="Arial" w:eastAsiaTheme="minorEastAsia" w:hAnsi="Arial" w:cs="Arial"/>
                <w:sz w:val="20"/>
                <w:szCs w:val="20"/>
                <w:vertAlign w:val="superscript"/>
                <w:lang w:eastAsia="en-AU"/>
              </w:rPr>
              <w:t>(</w:t>
            </w:r>
            <w:hyperlink r:id="rId21"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D7355A">
                <w:rPr>
                  <w:rFonts w:ascii="Arial" w:eastAsiaTheme="minorEastAsia" w:hAnsi="Arial" w:cs="Arial"/>
                  <w:color w:val="0000FF"/>
                  <w:sz w:val="20"/>
                  <w:szCs w:val="20"/>
                  <w:u w:val="single"/>
                  <w:vertAlign w:val="superscript"/>
                  <w:lang w:eastAsia="en-AU"/>
                </w:rPr>
                <w:t>53</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xml:space="preserve">, administration functions, display and retail sale of commodities, </w:t>
            </w:r>
            <w:r w:rsidRPr="00D7355A">
              <w:rPr>
                <w:rFonts w:ascii="Arial" w:eastAsiaTheme="minorEastAsia" w:hAnsi="Arial" w:cs="Arial"/>
                <w:sz w:val="20"/>
                <w:szCs w:val="20"/>
                <w:lang w:eastAsia="en-AU"/>
              </w:rPr>
              <w:lastRenderedPageBreak/>
              <w:t>articles or goods resulting from the industrial processes on-site, does not exceed 30% of the GFA or 500m</w:t>
            </w:r>
            <w:r w:rsidRPr="00D7355A">
              <w:rPr>
                <w:rFonts w:ascii="Arial" w:eastAsiaTheme="minorEastAsia" w:hAnsi="Arial" w:cs="Arial"/>
                <w:sz w:val="20"/>
                <w:szCs w:val="20"/>
                <w:vertAlign w:val="superscript"/>
                <w:lang w:eastAsia="en-AU"/>
              </w:rPr>
              <w:t>2</w:t>
            </w:r>
            <w:r w:rsidRPr="00D7355A">
              <w:rPr>
                <w:rFonts w:ascii="Arial" w:eastAsiaTheme="minorEastAsia" w:hAnsi="Arial" w:cs="Arial"/>
                <w:sz w:val="20"/>
                <w:szCs w:val="20"/>
                <w:lang w:eastAsia="en-AU"/>
              </w:rPr>
              <w:t>, whichever is the lesser.</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740B52">
        <w:trPr>
          <w:trHeight w:val="3060"/>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PO62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Buildings directly adjoining non-Enterprise and employment precinct land:</w:t>
            </w:r>
          </w:p>
          <w:p w:rsidR="00D7355A" w:rsidRPr="00D7355A" w:rsidRDefault="00D7355A" w:rsidP="00532B53">
            <w:pPr>
              <w:numPr>
                <w:ilvl w:val="0"/>
                <w:numId w:val="5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are compatible with the character of the adjoining area;</w:t>
            </w:r>
          </w:p>
          <w:p w:rsidR="00D7355A" w:rsidRPr="00D7355A" w:rsidRDefault="00D7355A" w:rsidP="00532B53">
            <w:pPr>
              <w:numPr>
                <w:ilvl w:val="0"/>
                <w:numId w:val="5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minimise overlooking and overshadowing;</w:t>
            </w:r>
          </w:p>
          <w:p w:rsidR="00D7355A" w:rsidRPr="00D7355A" w:rsidRDefault="00D7355A" w:rsidP="00532B53">
            <w:pPr>
              <w:numPr>
                <w:ilvl w:val="0"/>
                <w:numId w:val="5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maintain privacy;</w:t>
            </w:r>
          </w:p>
          <w:p w:rsidR="00D7355A" w:rsidRPr="00D7355A" w:rsidRDefault="00D7355A" w:rsidP="00532B53">
            <w:pPr>
              <w:numPr>
                <w:ilvl w:val="0"/>
                <w:numId w:val="5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do not cause significant loss of amenity to neighbouring residents by way of noise, vibration, odour, lighting, traffic generation and hours of operation.</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PO63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Non-industrial components of buildings (including offices and retail areas) are designed as </w:t>
            </w:r>
            <w:proofErr w:type="gramStart"/>
            <w:r w:rsidRPr="00D7355A">
              <w:rPr>
                <w:rFonts w:ascii="Arial" w:eastAsiaTheme="minorEastAsia" w:hAnsi="Arial" w:cs="Arial"/>
                <w:sz w:val="20"/>
                <w:szCs w:val="20"/>
                <w:lang w:eastAsia="en-AU"/>
              </w:rPr>
              <w:t>high quality</w:t>
            </w:r>
            <w:proofErr w:type="gramEnd"/>
            <w:r w:rsidRPr="00D7355A">
              <w:rPr>
                <w:rFonts w:ascii="Arial" w:eastAsiaTheme="minorEastAsia" w:hAnsi="Arial" w:cs="Arial"/>
                <w:sz w:val="20"/>
                <w:szCs w:val="20"/>
                <w:lang w:eastAsia="en-AU"/>
              </w:rPr>
              <w:t xml:space="preserve"> architectural features and incorporate entry area elements such as forecourts, awnings and the architectural treatment of roof lines and </w:t>
            </w:r>
            <w:proofErr w:type="spellStart"/>
            <w:r w:rsidRPr="00D7355A">
              <w:rPr>
                <w:rFonts w:ascii="Arial" w:eastAsiaTheme="minorEastAsia" w:hAnsi="Arial" w:cs="Arial"/>
                <w:sz w:val="20"/>
                <w:szCs w:val="20"/>
                <w:lang w:eastAsia="en-AU"/>
              </w:rPr>
              <w:t>fascias</w:t>
            </w:r>
            <w:proofErr w:type="spellEnd"/>
            <w:r w:rsidRPr="00D7355A">
              <w:rPr>
                <w:rFonts w:ascii="Arial" w:eastAsiaTheme="minorEastAsia" w:hAnsi="Arial" w:cs="Arial"/>
                <w:sz w:val="20"/>
                <w:szCs w:val="20"/>
                <w:lang w:eastAsia="en-AU"/>
              </w:rPr>
              <w:t>.</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740B52">
        <w:trPr>
          <w:tblCellSpacing w:w="15" w:type="dxa"/>
        </w:trPr>
        <w:tc>
          <w:tcPr>
            <w:tcW w:w="333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Non-industrial land uses</w:t>
            </w:r>
          </w:p>
        </w:tc>
        <w:tc>
          <w:tcPr>
            <w:tcW w:w="736"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PO64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With the exception of caretaker's accommodation</w:t>
            </w:r>
            <w:r w:rsidRPr="00D7355A">
              <w:rPr>
                <w:rFonts w:ascii="Arial" w:eastAsiaTheme="minorEastAsia" w:hAnsi="Arial" w:cs="Arial"/>
                <w:sz w:val="20"/>
                <w:szCs w:val="20"/>
                <w:vertAlign w:val="superscript"/>
                <w:lang w:eastAsia="en-AU"/>
              </w:rPr>
              <w:t>(</w:t>
            </w:r>
            <w:hyperlink r:id="rId22" w:anchor="target-d768251e570643" w:tooltip="Caretaker’s accommodation - A dwelling provided for a caretaker of a non-residential use on the same premises." w:history="1">
              <w:r w:rsidRPr="00D7355A">
                <w:rPr>
                  <w:rFonts w:ascii="Arial" w:eastAsiaTheme="minorEastAsia" w:hAnsi="Arial" w:cs="Arial"/>
                  <w:color w:val="0000FF"/>
                  <w:sz w:val="20"/>
                  <w:szCs w:val="20"/>
                  <w:u w:val="single"/>
                  <w:vertAlign w:val="superscript"/>
                  <w:lang w:eastAsia="en-AU"/>
                </w:rPr>
                <w:t>10</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residential and other sensitive land uses do not establish within the sub-precinct.</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740B52">
        <w:trPr>
          <w:trHeight w:val="4455"/>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PO65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Non-industrial uses:</w:t>
            </w:r>
          </w:p>
          <w:p w:rsidR="00D7355A" w:rsidRPr="00D7355A" w:rsidRDefault="00D7355A" w:rsidP="00532B53">
            <w:pPr>
              <w:numPr>
                <w:ilvl w:val="0"/>
                <w:numId w:val="5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are consolidated with existing non-industrial uses in the sub-precinct;</w:t>
            </w:r>
          </w:p>
          <w:p w:rsidR="00D7355A" w:rsidRPr="00D7355A" w:rsidRDefault="00D7355A" w:rsidP="00532B53">
            <w:pPr>
              <w:numPr>
                <w:ilvl w:val="0"/>
                <w:numId w:val="5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do not compromise the viability, role or function of the Caboolture West's centres network;</w:t>
            </w:r>
          </w:p>
          <w:p w:rsidR="00D7355A" w:rsidRPr="00D7355A" w:rsidRDefault="00D7355A" w:rsidP="00532B53">
            <w:pPr>
              <w:numPr>
                <w:ilvl w:val="0"/>
                <w:numId w:val="5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are not subject to adverse amenity impacts or risk to health from industrial activities;</w:t>
            </w:r>
          </w:p>
          <w:p w:rsidR="00D7355A" w:rsidRPr="00D7355A" w:rsidRDefault="00D7355A" w:rsidP="00532B53">
            <w:pPr>
              <w:numPr>
                <w:ilvl w:val="0"/>
                <w:numId w:val="5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do not constrain the function or viability of future industrial activities in Enterprise and employment precinct.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0"/>
            </w:tblGrid>
            <w:tr w:rsidR="00D7355A" w:rsidRPr="00D7355A" w:rsidTr="00D7355A">
              <w:trPr>
                <w:tblCellSpacing w:w="15" w:type="dxa"/>
              </w:trPr>
              <w:tc>
                <w:tcPr>
                  <w:tcW w:w="9920"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The submission of an Economic Impact Report or Hazard and Nuisance Mitigation Plan may be required to justify compliance with this outcome.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PO66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located on a Local street, non-industrial uses provide only direct convenience retail or services to the industrial workforce.</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PO67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Traffic generated by non-industrial uses does not detrimentally impact the operation and functionality of the external road network.</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PO68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design of non-industrial buildings in the Light industry sub-precinct:</w:t>
            </w:r>
          </w:p>
          <w:p w:rsidR="00D7355A" w:rsidRPr="00D7355A" w:rsidRDefault="00D7355A" w:rsidP="00532B53">
            <w:pPr>
              <w:numPr>
                <w:ilvl w:val="0"/>
                <w:numId w:val="5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adds visual interest to the streetscape (e.g. variation in materials, patterns, textures and colours, a consistent building line, blank walls that are visible from public places are treated to not negatively impact the surrounding amenity);</w:t>
            </w:r>
          </w:p>
          <w:p w:rsidR="00D7355A" w:rsidRPr="00D7355A" w:rsidRDefault="00D7355A" w:rsidP="00532B53">
            <w:pPr>
              <w:numPr>
                <w:ilvl w:val="0"/>
                <w:numId w:val="5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 xml:space="preserve">contributes to a safe environment (e.g. </w:t>
            </w:r>
            <w:proofErr w:type="gramStart"/>
            <w:r w:rsidRPr="00D7355A">
              <w:rPr>
                <w:rFonts w:ascii="Arial" w:eastAsiaTheme="minorEastAsia" w:hAnsi="Arial" w:cs="Arial"/>
                <w:sz w:val="20"/>
                <w:szCs w:val="20"/>
                <w:lang w:eastAsia="en-AU"/>
              </w:rPr>
              <w:t>through the use of</w:t>
            </w:r>
            <w:proofErr w:type="gramEnd"/>
            <w:r w:rsidRPr="00D7355A">
              <w:rPr>
                <w:rFonts w:ascii="Arial" w:eastAsiaTheme="minorEastAsia" w:hAnsi="Arial" w:cs="Arial"/>
                <w:sz w:val="20"/>
                <w:szCs w:val="20"/>
                <w:lang w:eastAsia="en-AU"/>
              </w:rPr>
              <w:t xml:space="preserve"> lighting and not resulting in concealed recesses or potential entrapment areas);</w:t>
            </w:r>
          </w:p>
          <w:p w:rsidR="00D7355A" w:rsidRPr="00D7355A" w:rsidRDefault="00D7355A" w:rsidP="00532B53">
            <w:pPr>
              <w:numPr>
                <w:ilvl w:val="0"/>
                <w:numId w:val="5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incorporates architectural features within the building facade at the street level to create human scale (e.g. awnings).</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No example provided.</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740B52">
        <w:trPr>
          <w:tblCellSpacing w:w="15" w:type="dxa"/>
        </w:trPr>
        <w:tc>
          <w:tcPr>
            <w:tcW w:w="170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PO69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Building entrances:</w:t>
            </w:r>
          </w:p>
          <w:p w:rsidR="00D7355A" w:rsidRPr="00D7355A" w:rsidRDefault="00D7355A" w:rsidP="00532B53">
            <w:pPr>
              <w:numPr>
                <w:ilvl w:val="0"/>
                <w:numId w:val="53"/>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are readily identifiable from the road frontage;</w:t>
            </w:r>
          </w:p>
          <w:p w:rsidR="00D7355A" w:rsidRPr="00D7355A" w:rsidRDefault="00D7355A" w:rsidP="00532B53">
            <w:pPr>
              <w:numPr>
                <w:ilvl w:val="0"/>
                <w:numId w:val="53"/>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add visual interest to the streetscape;</w:t>
            </w:r>
          </w:p>
          <w:p w:rsidR="00D7355A" w:rsidRPr="00D7355A" w:rsidRDefault="00D7355A" w:rsidP="00532B53">
            <w:pPr>
              <w:numPr>
                <w:ilvl w:val="0"/>
                <w:numId w:val="53"/>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are designed to limit opportunities for concealment;</w:t>
            </w:r>
          </w:p>
          <w:p w:rsidR="00D7355A" w:rsidRPr="00D7355A" w:rsidRDefault="00D7355A" w:rsidP="00532B53">
            <w:pPr>
              <w:numPr>
                <w:ilvl w:val="0"/>
                <w:numId w:val="53"/>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are located and oriented to favour active and public transport usage by connecting to pedestrian footpaths on the street frontage and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0"/>
            </w:tblGrid>
            <w:tr w:rsidR="00D7355A" w:rsidRPr="00D7355A" w:rsidTr="00D7355A">
              <w:trPr>
                <w:tblCellSpacing w:w="15" w:type="dxa"/>
              </w:trPr>
              <w:tc>
                <w:tcPr>
                  <w:tcW w:w="9920"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Note - The design provisions for footpaths outlined in Planning scheme policy - Integrated design may assist in demonstrating compliance with this outcome.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E69.1</w:t>
            </w:r>
          </w:p>
          <w:p w:rsid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main entrance to the building is clearly visible from and addresses the primary street frontage.</w:t>
            </w:r>
          </w:p>
          <w:p w:rsidR="00740B52" w:rsidRPr="00D7355A" w:rsidRDefault="00740B52" w:rsidP="002221EB">
            <w:pPr>
              <w:spacing w:before="100" w:beforeAutospacing="1" w:after="100" w:afterAutospacing="1" w:line="240" w:lineRule="auto"/>
              <w:rPr>
                <w:rFonts w:ascii="Arial" w:eastAsiaTheme="minorEastAsia"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E69.2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the building does not adjoin the street frontage, a dedicated and sealed pedestrian footpath is provided between the street frontage and the building entrance.</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rHeight w:val="3090"/>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PO70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of caretaker's accommodation</w:t>
            </w:r>
            <w:r w:rsidRPr="00D7355A">
              <w:rPr>
                <w:rFonts w:ascii="Arial" w:eastAsiaTheme="minorEastAsia" w:hAnsi="Arial" w:cs="Arial"/>
                <w:sz w:val="20"/>
                <w:szCs w:val="20"/>
                <w:vertAlign w:val="superscript"/>
                <w:lang w:eastAsia="en-AU"/>
              </w:rPr>
              <w:t>(</w:t>
            </w:r>
            <w:hyperlink r:id="rId23" w:anchor="target-d768251e570643" w:tooltip="Caretaker’s accommodation - A dwelling provided for a caretaker of a non-residential use on the same premises." w:history="1">
              <w:r w:rsidRPr="00D7355A">
                <w:rPr>
                  <w:rFonts w:ascii="Arial" w:eastAsiaTheme="minorEastAsia" w:hAnsi="Arial" w:cs="Arial"/>
                  <w:color w:val="0000FF"/>
                  <w:sz w:val="20"/>
                  <w:szCs w:val="20"/>
                  <w:u w:val="single"/>
                  <w:vertAlign w:val="superscript"/>
                  <w:lang w:eastAsia="en-AU"/>
                </w:rPr>
                <w:t>10</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w:t>
            </w:r>
          </w:p>
          <w:p w:rsidR="00D7355A" w:rsidRPr="00D7355A" w:rsidRDefault="00D7355A" w:rsidP="00532B53">
            <w:pPr>
              <w:numPr>
                <w:ilvl w:val="0"/>
                <w:numId w:val="5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does not compromise the productivity of the use occurring on-site and in the surrounding area;</w:t>
            </w:r>
          </w:p>
          <w:p w:rsidR="00D7355A" w:rsidRPr="00D7355A" w:rsidRDefault="00D7355A" w:rsidP="00532B53">
            <w:pPr>
              <w:numPr>
                <w:ilvl w:val="0"/>
                <w:numId w:val="5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is domestic in scale;</w:t>
            </w:r>
          </w:p>
          <w:p w:rsidR="00D7355A" w:rsidRPr="00D7355A" w:rsidRDefault="00D7355A" w:rsidP="00532B53">
            <w:pPr>
              <w:numPr>
                <w:ilvl w:val="0"/>
                <w:numId w:val="5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provides adequate car parking provisions exclusive on the primary use of the site;</w:t>
            </w:r>
          </w:p>
          <w:p w:rsidR="00D7355A" w:rsidRPr="00D7355A" w:rsidRDefault="00D7355A" w:rsidP="00532B53">
            <w:pPr>
              <w:numPr>
                <w:ilvl w:val="0"/>
                <w:numId w:val="5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is safe for the residents;</w:t>
            </w:r>
          </w:p>
          <w:p w:rsidR="00D7355A" w:rsidRPr="00D7355A" w:rsidRDefault="00D7355A" w:rsidP="00532B53">
            <w:pPr>
              <w:numPr>
                <w:ilvl w:val="0"/>
                <w:numId w:val="5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has regard to the open space and recreation needs of the residents.</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Caretaker's accommodation</w:t>
            </w:r>
            <w:r w:rsidRPr="00D7355A">
              <w:rPr>
                <w:rFonts w:ascii="Arial" w:eastAsiaTheme="minorEastAsia" w:hAnsi="Arial" w:cs="Arial"/>
                <w:sz w:val="20"/>
                <w:szCs w:val="20"/>
                <w:vertAlign w:val="superscript"/>
                <w:lang w:eastAsia="en-AU"/>
              </w:rPr>
              <w:t>(</w:t>
            </w:r>
            <w:hyperlink r:id="rId24" w:anchor="target-d768251e570643" w:tooltip="Caretaker’s accommodation - A dwelling provided for a caretaker of a non-residential use on the same premises." w:history="1">
              <w:r w:rsidRPr="00D7355A">
                <w:rPr>
                  <w:rFonts w:ascii="Arial" w:eastAsiaTheme="minorEastAsia" w:hAnsi="Arial" w:cs="Arial"/>
                  <w:color w:val="0000FF"/>
                  <w:sz w:val="20"/>
                  <w:szCs w:val="20"/>
                  <w:u w:val="single"/>
                  <w:vertAlign w:val="superscript"/>
                  <w:lang w:eastAsia="en-AU"/>
                </w:rPr>
                <w:t>10</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w:t>
            </w:r>
          </w:p>
          <w:p w:rsidR="00D7355A" w:rsidRPr="00D7355A" w:rsidRDefault="00D7355A" w:rsidP="00532B53">
            <w:pPr>
              <w:numPr>
                <w:ilvl w:val="0"/>
                <w:numId w:val="55"/>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has a maximum GFA is 80m</w:t>
            </w:r>
            <w:r w:rsidRPr="00D7355A">
              <w:rPr>
                <w:rFonts w:ascii="Arial" w:eastAsiaTheme="minorEastAsia" w:hAnsi="Arial" w:cs="Arial"/>
                <w:sz w:val="20"/>
                <w:szCs w:val="20"/>
                <w:vertAlign w:val="superscript"/>
                <w:lang w:eastAsia="en-AU"/>
              </w:rPr>
              <w:t>2</w:t>
            </w:r>
            <w:r w:rsidRPr="00D7355A">
              <w:rPr>
                <w:rFonts w:ascii="Arial" w:eastAsiaTheme="minorEastAsia" w:hAnsi="Arial" w:cs="Arial"/>
                <w:sz w:val="20"/>
                <w:szCs w:val="20"/>
                <w:lang w:eastAsia="en-AU"/>
              </w:rPr>
              <w:t>;</w:t>
            </w:r>
          </w:p>
          <w:p w:rsidR="00D7355A" w:rsidRPr="00D7355A" w:rsidRDefault="00D7355A" w:rsidP="00532B53">
            <w:pPr>
              <w:numPr>
                <w:ilvl w:val="0"/>
                <w:numId w:val="55"/>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does not gain access from a separate driveway to that of the industrial use;</w:t>
            </w:r>
          </w:p>
          <w:p w:rsidR="00D7355A" w:rsidRPr="00D7355A" w:rsidRDefault="00D7355A" w:rsidP="00532B53">
            <w:pPr>
              <w:numPr>
                <w:ilvl w:val="0"/>
                <w:numId w:val="55"/>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provides a minimum 16m</w:t>
            </w:r>
            <w:r w:rsidRPr="00D7355A">
              <w:rPr>
                <w:rFonts w:ascii="Arial" w:eastAsiaTheme="minorEastAsia" w:hAnsi="Arial" w:cs="Arial"/>
                <w:sz w:val="20"/>
                <w:szCs w:val="20"/>
                <w:vertAlign w:val="superscript"/>
                <w:lang w:eastAsia="en-AU"/>
              </w:rPr>
              <w:t>2</w:t>
            </w:r>
            <w:r w:rsidRPr="00D7355A">
              <w:rPr>
                <w:rFonts w:ascii="Arial" w:eastAsiaTheme="minorEastAsia" w:hAnsi="Arial" w:cs="Arial"/>
                <w:sz w:val="20"/>
                <w:szCs w:val="20"/>
                <w:lang w:eastAsia="en-AU"/>
              </w:rPr>
              <w:t xml:space="preserve"> of private open space directly accessible from a habitable room;</w:t>
            </w:r>
          </w:p>
          <w:p w:rsidR="00D7355A" w:rsidRPr="00D7355A" w:rsidRDefault="00D7355A" w:rsidP="00532B53">
            <w:pPr>
              <w:numPr>
                <w:ilvl w:val="0"/>
                <w:numId w:val="55"/>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provides car parking in accordance with the car parking rates table.</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740B52">
        <w:trPr>
          <w:tblCellSpacing w:w="15" w:type="dxa"/>
        </w:trPr>
        <w:tc>
          <w:tcPr>
            <w:tcW w:w="333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Major electricity infrastructure, Substation and Utility installation</w:t>
            </w:r>
          </w:p>
        </w:tc>
        <w:tc>
          <w:tcPr>
            <w:tcW w:w="736"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rHeight w:val="3165"/>
          <w:tblCellSpacing w:w="15" w:type="dxa"/>
        </w:trPr>
        <w:tc>
          <w:tcPr>
            <w:tcW w:w="1708" w:type="pct"/>
            <w:vMerge w:val="restar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PO71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development does not have an adverse impact on the visual amenity of a locality and is:</w:t>
            </w:r>
          </w:p>
          <w:p w:rsidR="00D7355A" w:rsidRPr="00D7355A" w:rsidRDefault="00D7355A" w:rsidP="00532B53">
            <w:pPr>
              <w:numPr>
                <w:ilvl w:val="0"/>
                <w:numId w:val="5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high quality design and construction;</w:t>
            </w:r>
          </w:p>
          <w:p w:rsidR="00D7355A" w:rsidRPr="00D7355A" w:rsidRDefault="00D7355A" w:rsidP="00532B53">
            <w:pPr>
              <w:numPr>
                <w:ilvl w:val="0"/>
                <w:numId w:val="5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visually integrated with the surrounding area;</w:t>
            </w:r>
          </w:p>
          <w:p w:rsidR="00D7355A" w:rsidRPr="00D7355A" w:rsidRDefault="00D7355A" w:rsidP="00532B53">
            <w:pPr>
              <w:numPr>
                <w:ilvl w:val="0"/>
                <w:numId w:val="5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not visually dominant or intrusive;</w:t>
            </w:r>
          </w:p>
          <w:p w:rsidR="00D7355A" w:rsidRPr="00D7355A" w:rsidRDefault="00D7355A" w:rsidP="00532B53">
            <w:pPr>
              <w:numPr>
                <w:ilvl w:val="0"/>
                <w:numId w:val="5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located behind the main building line;</w:t>
            </w:r>
          </w:p>
          <w:p w:rsidR="00D7355A" w:rsidRPr="00D7355A" w:rsidRDefault="00D7355A" w:rsidP="00532B53">
            <w:pPr>
              <w:numPr>
                <w:ilvl w:val="0"/>
                <w:numId w:val="5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below the level of the predominant tree canopy or the level of the surrounding buildings and structures;</w:t>
            </w:r>
          </w:p>
          <w:p w:rsidR="00D7355A" w:rsidRPr="00D7355A" w:rsidRDefault="00D7355A" w:rsidP="00532B53">
            <w:pPr>
              <w:numPr>
                <w:ilvl w:val="0"/>
                <w:numId w:val="5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 xml:space="preserve">camouflaged </w:t>
            </w:r>
            <w:proofErr w:type="gramStart"/>
            <w:r w:rsidRPr="00D7355A">
              <w:rPr>
                <w:rFonts w:ascii="Arial" w:eastAsia="Times New Roman" w:hAnsi="Arial" w:cs="Arial"/>
                <w:sz w:val="20"/>
                <w:szCs w:val="20"/>
                <w:lang w:eastAsia="en-AU"/>
              </w:rPr>
              <w:t>through the use of</w:t>
            </w:r>
            <w:proofErr w:type="gramEnd"/>
            <w:r w:rsidRPr="00D7355A">
              <w:rPr>
                <w:rFonts w:ascii="Arial" w:eastAsia="Times New Roman" w:hAnsi="Arial" w:cs="Arial"/>
                <w:sz w:val="20"/>
                <w:szCs w:val="20"/>
                <w:lang w:eastAsia="en-AU"/>
              </w:rPr>
              <w:t xml:space="preserve"> colours and materials which blend into the landscape;</w:t>
            </w:r>
          </w:p>
          <w:p w:rsidR="00D7355A" w:rsidRPr="00D7355A" w:rsidRDefault="00D7355A" w:rsidP="00532B53">
            <w:pPr>
              <w:numPr>
                <w:ilvl w:val="0"/>
                <w:numId w:val="5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treated to eliminate glare and reflectivity;</w:t>
            </w:r>
          </w:p>
          <w:p w:rsidR="00D7355A" w:rsidRPr="00D7355A" w:rsidRDefault="00D7355A" w:rsidP="00532B53">
            <w:pPr>
              <w:numPr>
                <w:ilvl w:val="0"/>
                <w:numId w:val="5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landscaped;</w:t>
            </w:r>
          </w:p>
          <w:p w:rsidR="00D7355A" w:rsidRPr="00D7355A" w:rsidRDefault="00D7355A" w:rsidP="00532B53">
            <w:pPr>
              <w:numPr>
                <w:ilvl w:val="0"/>
                <w:numId w:val="5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otherwise consistent with the amenity and character of the zone and surrounding area.</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E71.1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is designed to minimise surrounding land use conflicts by ensuring infrastructure, buildings, structures and other equipment:</w:t>
            </w:r>
          </w:p>
          <w:p w:rsidR="00D7355A" w:rsidRPr="00D7355A" w:rsidRDefault="00D7355A" w:rsidP="00532B53">
            <w:pPr>
              <w:numPr>
                <w:ilvl w:val="0"/>
                <w:numId w:val="5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are enclosed within buildings or structures;</w:t>
            </w:r>
          </w:p>
          <w:p w:rsidR="00D7355A" w:rsidRPr="00D7355A" w:rsidRDefault="00D7355A" w:rsidP="00532B53">
            <w:pPr>
              <w:numPr>
                <w:ilvl w:val="0"/>
                <w:numId w:val="5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are located behind the main building line;</w:t>
            </w:r>
          </w:p>
          <w:p w:rsidR="00D7355A" w:rsidRPr="00D7355A" w:rsidRDefault="00D7355A" w:rsidP="00532B53">
            <w:pPr>
              <w:numPr>
                <w:ilvl w:val="0"/>
                <w:numId w:val="5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have a similar height, bulk and scale to the surrounding fabric;</w:t>
            </w:r>
          </w:p>
          <w:p w:rsidR="00D7355A" w:rsidRPr="00D7355A" w:rsidRDefault="00D7355A" w:rsidP="00532B53">
            <w:pPr>
              <w:numPr>
                <w:ilvl w:val="0"/>
                <w:numId w:val="5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have horizontal and vertical articulation applied to all exterior walls.</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E71.1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 minimum 3m wide strip of dense planting is provided around the outside of the fenced area, between the development and street frontage, side and rear boundaries.</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PO72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Infrastructure does not have an impact on pedestrian health and safety.</w:t>
            </w:r>
          </w:p>
        </w:tc>
        <w:tc>
          <w:tcPr>
            <w:tcW w:w="1614"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Access control arrangements:</w:t>
            </w:r>
          </w:p>
          <w:p w:rsidR="00D7355A" w:rsidRPr="00D7355A" w:rsidRDefault="00D7355A" w:rsidP="00532B53">
            <w:pPr>
              <w:numPr>
                <w:ilvl w:val="0"/>
                <w:numId w:val="5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do not create dead-ends or dark alleyways adjacent to the infrastructure;</w:t>
            </w:r>
          </w:p>
          <w:p w:rsidR="00D7355A" w:rsidRPr="00D7355A" w:rsidRDefault="00D7355A" w:rsidP="00532B53">
            <w:pPr>
              <w:numPr>
                <w:ilvl w:val="0"/>
                <w:numId w:val="5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minimise the number and width of crossovers and entry points;</w:t>
            </w:r>
          </w:p>
          <w:p w:rsidR="00D7355A" w:rsidRPr="00D7355A" w:rsidRDefault="00D7355A" w:rsidP="00532B53">
            <w:pPr>
              <w:numPr>
                <w:ilvl w:val="0"/>
                <w:numId w:val="5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provide safe vehicular access to the site;</w:t>
            </w:r>
          </w:p>
          <w:p w:rsidR="00D7355A" w:rsidRPr="00D7355A" w:rsidRDefault="00D7355A" w:rsidP="00532B53">
            <w:pPr>
              <w:numPr>
                <w:ilvl w:val="0"/>
                <w:numId w:val="5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do not utilise barbed wire or razor wire.</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rHeight w:val="642"/>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PO73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All activities associated with the development occur within an environment incorporating </w:t>
            </w:r>
            <w:proofErr w:type="gramStart"/>
            <w:r w:rsidRPr="00D7355A">
              <w:rPr>
                <w:rFonts w:ascii="Arial" w:eastAsiaTheme="minorEastAsia" w:hAnsi="Arial" w:cs="Arial"/>
                <w:sz w:val="20"/>
                <w:szCs w:val="20"/>
                <w:lang w:eastAsia="en-AU"/>
              </w:rPr>
              <w:t>sufficient</w:t>
            </w:r>
            <w:proofErr w:type="gramEnd"/>
            <w:r w:rsidRPr="00D7355A">
              <w:rPr>
                <w:rFonts w:ascii="Arial" w:eastAsiaTheme="minorEastAsia" w:hAnsi="Arial" w:cs="Arial"/>
                <w:sz w:val="20"/>
                <w:szCs w:val="20"/>
                <w:lang w:eastAsia="en-AU"/>
              </w:rPr>
              <w:t xml:space="preserve"> controls to ensure the facility:</w:t>
            </w:r>
          </w:p>
          <w:p w:rsidR="00D7355A" w:rsidRPr="00D7355A" w:rsidRDefault="00D7355A" w:rsidP="00532B53">
            <w:pPr>
              <w:numPr>
                <w:ilvl w:val="0"/>
                <w:numId w:val="59"/>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generates no audible sound at the site boundaries where in a residential setting; or</w:t>
            </w:r>
          </w:p>
          <w:p w:rsidR="00D7355A" w:rsidRPr="00D7355A" w:rsidRDefault="00D7355A" w:rsidP="00532B53">
            <w:pPr>
              <w:numPr>
                <w:ilvl w:val="0"/>
                <w:numId w:val="59"/>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lastRenderedPageBreak/>
              <w:t>meet the objectives as set out in the Environmental Protection (Noise) Policy 2008.</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E73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All equipment which produces audible or non-audible sound is housed within a fully enclosed building incorporating sound control measures </w:t>
            </w:r>
            <w:proofErr w:type="gramStart"/>
            <w:r w:rsidRPr="00D7355A">
              <w:rPr>
                <w:rFonts w:ascii="Arial" w:eastAsiaTheme="minorEastAsia" w:hAnsi="Arial" w:cs="Arial"/>
                <w:sz w:val="20"/>
                <w:szCs w:val="20"/>
                <w:lang w:eastAsia="en-AU"/>
              </w:rPr>
              <w:t>sufficient</w:t>
            </w:r>
            <w:proofErr w:type="gramEnd"/>
            <w:r w:rsidRPr="00D7355A">
              <w:rPr>
                <w:rFonts w:ascii="Arial" w:eastAsiaTheme="minorEastAsia" w:hAnsi="Arial" w:cs="Arial"/>
                <w:sz w:val="20"/>
                <w:szCs w:val="20"/>
                <w:lang w:eastAsia="en-AU"/>
              </w:rPr>
              <w:t xml:space="preserve"> to ensure noise emissions meet the objectives as set out in the Environmental Protection (Noise) Policy 2008.</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D7355A">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Telecommunications facility</w:t>
            </w:r>
            <w:r w:rsidRPr="00D7355A">
              <w:rPr>
                <w:rFonts w:ascii="Arial" w:eastAsiaTheme="minorEastAsia" w:hAnsi="Arial" w:cs="Arial"/>
                <w:sz w:val="20"/>
                <w:szCs w:val="20"/>
                <w:vertAlign w:val="superscript"/>
                <w:lang w:eastAsia="en-AU"/>
              </w:rPr>
              <w:t>(</w:t>
            </w:r>
            <w:hyperlink r:id="rId25" w:anchor="target-d768251e572444" w:tooltip="Telecommunications facility - Premises used for systems that carry communications and signals by means of radio, including guided or unguided electromagnetic energy, whether such facility is manned or remotely controlled." w:history="1">
              <w:r w:rsidRPr="00D7355A">
                <w:rPr>
                  <w:rFonts w:ascii="Arial" w:eastAsiaTheme="minorEastAsia" w:hAnsi="Arial" w:cs="Arial"/>
                  <w:color w:val="0000FF"/>
                  <w:sz w:val="20"/>
                  <w:szCs w:val="20"/>
                  <w:u w:val="single"/>
                  <w:vertAlign w:val="superscript"/>
                  <w:lang w:eastAsia="en-AU"/>
                </w:rPr>
                <w:t>81</w:t>
              </w:r>
            </w:hyperlink>
            <w:r w:rsidRPr="00D7355A">
              <w:rPr>
                <w:rFonts w:ascii="Arial" w:eastAsiaTheme="minorEastAsia" w:hAnsi="Arial" w:cs="Arial"/>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D7355A" w:rsidRPr="00D7355A" w:rsidTr="00D7355A">
              <w:trPr>
                <w:tblCellSpacing w:w="15" w:type="dxa"/>
              </w:trPr>
              <w:tc>
                <w:tcPr>
                  <w:tcW w:w="15066" w:type="dxa"/>
                  <w:shd w:val="clear" w:color="auto" w:fill="CCCCCC"/>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Editor's note - In accordance with the Federal legislation Telecommunications facilities </w:t>
                  </w:r>
                  <w:r w:rsidRPr="00D7355A">
                    <w:rPr>
                      <w:rFonts w:ascii="Arial" w:eastAsiaTheme="minorEastAsia" w:hAnsi="Arial" w:cs="Arial"/>
                      <w:sz w:val="20"/>
                      <w:szCs w:val="20"/>
                      <w:vertAlign w:val="superscript"/>
                      <w:lang w:eastAsia="en-AU"/>
                    </w:rPr>
                    <w:t>(</w:t>
                  </w:r>
                  <w:hyperlink r:id="rId26" w:anchor="target-d768251e572444" w:tooltip="Telecommunications facility - Premises used for systems that carry communications and signals by means of radio, including guided or unguided electromagnetic energy, whether such facility is manned or remotely controlled." w:history="1">
                    <w:r w:rsidRPr="00D7355A">
                      <w:rPr>
                        <w:rFonts w:ascii="Arial" w:eastAsiaTheme="minorEastAsia" w:hAnsi="Arial" w:cs="Arial"/>
                        <w:color w:val="0000FF"/>
                        <w:sz w:val="20"/>
                        <w:szCs w:val="20"/>
                        <w:u w:val="single"/>
                        <w:vertAlign w:val="superscript"/>
                        <w:lang w:eastAsia="en-AU"/>
                      </w:rPr>
                      <w:t>81</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PO74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Telecommunications facilities</w:t>
            </w:r>
            <w:r w:rsidRPr="00D7355A">
              <w:rPr>
                <w:rFonts w:ascii="Arial" w:eastAsiaTheme="minorEastAsia" w:hAnsi="Arial" w:cs="Arial"/>
                <w:sz w:val="20"/>
                <w:szCs w:val="20"/>
                <w:vertAlign w:val="superscript"/>
                <w:lang w:eastAsia="en-AU"/>
              </w:rPr>
              <w:t>(</w:t>
            </w:r>
            <w:hyperlink r:id="rId27" w:anchor="target-d768251e572444" w:tooltip="Telecommunications facility - Premises used for systems that carry communications and signals by means of radio, including guided or unguided electromagnetic energy, whether such facility is manned or remotely controlled." w:history="1">
              <w:r w:rsidRPr="00D7355A">
                <w:rPr>
                  <w:rFonts w:ascii="Arial" w:eastAsiaTheme="minorEastAsia" w:hAnsi="Arial" w:cs="Arial"/>
                  <w:color w:val="0000FF"/>
                  <w:sz w:val="20"/>
                  <w:szCs w:val="20"/>
                  <w:u w:val="single"/>
                  <w:vertAlign w:val="superscript"/>
                  <w:lang w:eastAsia="en-AU"/>
                </w:rPr>
                <w:t>81</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xml:space="preserve"> are co-located with existing telecommunications facilities</w:t>
            </w:r>
            <w:r w:rsidRPr="00D7355A">
              <w:rPr>
                <w:rFonts w:ascii="Arial" w:eastAsiaTheme="minorEastAsia" w:hAnsi="Arial" w:cs="Arial"/>
                <w:sz w:val="20"/>
                <w:szCs w:val="20"/>
                <w:vertAlign w:val="superscript"/>
                <w:lang w:eastAsia="en-AU"/>
              </w:rPr>
              <w:t>(</w:t>
            </w:r>
            <w:hyperlink r:id="rId28" w:anchor="target-d768251e572444" w:tooltip="Telecommunications facility - Premises used for systems that carry communications and signals by means of radio, including guided or unguided electromagnetic energy, whether such facility is manned or remotely controlled." w:history="1">
              <w:r w:rsidRPr="00D7355A">
                <w:rPr>
                  <w:rFonts w:ascii="Arial" w:eastAsiaTheme="minorEastAsia" w:hAnsi="Arial" w:cs="Arial"/>
                  <w:color w:val="0000FF"/>
                  <w:sz w:val="20"/>
                  <w:szCs w:val="20"/>
                  <w:u w:val="single"/>
                  <w:vertAlign w:val="superscript"/>
                  <w:lang w:eastAsia="en-AU"/>
                </w:rPr>
                <w:t>81</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Utility installation</w:t>
            </w:r>
            <w:r w:rsidRPr="00D7355A">
              <w:rPr>
                <w:rFonts w:ascii="Arial" w:eastAsiaTheme="minorEastAsia" w:hAnsi="Arial" w:cs="Arial"/>
                <w:sz w:val="20"/>
                <w:szCs w:val="20"/>
                <w:vertAlign w:val="superscript"/>
                <w:lang w:eastAsia="en-AU"/>
              </w:rPr>
              <w:t>(</w:t>
            </w:r>
            <w:hyperlink r:id="rId29" w:anchor="target-d768251e572573" w:tooltip="Utility installation - Premises used to provide the public with the following services:" w:history="1">
              <w:r w:rsidRPr="00D7355A">
                <w:rPr>
                  <w:rFonts w:ascii="Arial" w:eastAsiaTheme="minorEastAsia" w:hAnsi="Arial" w:cs="Arial"/>
                  <w:color w:val="0000FF"/>
                  <w:sz w:val="20"/>
                  <w:szCs w:val="20"/>
                  <w:u w:val="single"/>
                  <w:vertAlign w:val="superscript"/>
                  <w:lang w:eastAsia="en-AU"/>
                </w:rPr>
                <w:t>86</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Major electricity infrastructure</w:t>
            </w:r>
            <w:r w:rsidRPr="00D7355A">
              <w:rPr>
                <w:rFonts w:ascii="Arial" w:eastAsiaTheme="minorEastAsia" w:hAnsi="Arial" w:cs="Arial"/>
                <w:sz w:val="20"/>
                <w:szCs w:val="20"/>
                <w:vertAlign w:val="superscript"/>
                <w:lang w:eastAsia="en-AU"/>
              </w:rPr>
              <w:t>(</w:t>
            </w:r>
            <w:hyperlink r:id="rId30"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D7355A">
                <w:rPr>
                  <w:rFonts w:ascii="Arial" w:eastAsiaTheme="minorEastAsia" w:hAnsi="Arial" w:cs="Arial"/>
                  <w:color w:val="0000FF"/>
                  <w:sz w:val="20"/>
                  <w:szCs w:val="20"/>
                  <w:u w:val="single"/>
                  <w:vertAlign w:val="superscript"/>
                  <w:lang w:eastAsia="en-AU"/>
                </w:rPr>
                <w:t>43</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xml:space="preserve"> or Substation</w:t>
            </w:r>
            <w:r w:rsidRPr="00D7355A">
              <w:rPr>
                <w:rFonts w:ascii="Arial" w:eastAsiaTheme="minorEastAsia" w:hAnsi="Arial" w:cs="Arial"/>
                <w:sz w:val="20"/>
                <w:szCs w:val="20"/>
                <w:vertAlign w:val="superscript"/>
                <w:lang w:eastAsia="en-AU"/>
              </w:rPr>
              <w:t>(</w:t>
            </w:r>
            <w:hyperlink r:id="rId31" w:anchor="target-d768251e572400" w:tooltip="Substation - Premises forming part of a transmission grid or supply network under the Electricity Act 1994, and used for:" w:history="1">
              <w:r w:rsidRPr="00D7355A">
                <w:rPr>
                  <w:rFonts w:ascii="Arial" w:eastAsiaTheme="minorEastAsia" w:hAnsi="Arial" w:cs="Arial"/>
                  <w:color w:val="0000FF"/>
                  <w:sz w:val="20"/>
                  <w:szCs w:val="20"/>
                  <w:u w:val="single"/>
                  <w:vertAlign w:val="superscript"/>
                  <w:lang w:eastAsia="en-AU"/>
                </w:rPr>
                <w:t>80</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xml:space="preserve"> if there is already a facility in the same coverage area.</w:t>
            </w:r>
          </w:p>
        </w:tc>
        <w:tc>
          <w:tcPr>
            <w:tcW w:w="1614"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E74.1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New telecommunication facilities</w:t>
            </w:r>
            <w:r w:rsidRPr="00D7355A">
              <w:rPr>
                <w:rFonts w:ascii="Arial" w:eastAsiaTheme="minorEastAsia" w:hAnsi="Arial" w:cs="Arial"/>
                <w:sz w:val="20"/>
                <w:szCs w:val="20"/>
                <w:vertAlign w:val="superscript"/>
                <w:lang w:eastAsia="en-AU"/>
              </w:rPr>
              <w:t>(</w:t>
            </w:r>
            <w:hyperlink r:id="rId32" w:anchor="target-d768251e572444" w:tooltip="Telecommunications facility - Premises used for systems that carry communications and signals by means of radio, including guided or unguided electromagnetic energy, whether such facility is manned or remotely controlled." w:history="1">
              <w:r w:rsidRPr="00D7355A">
                <w:rPr>
                  <w:rFonts w:ascii="Arial" w:eastAsiaTheme="minorEastAsia" w:hAnsi="Arial" w:cs="Arial"/>
                  <w:color w:val="0000FF"/>
                  <w:sz w:val="20"/>
                  <w:szCs w:val="20"/>
                  <w:u w:val="single"/>
                  <w:vertAlign w:val="superscript"/>
                  <w:lang w:eastAsia="en-AU"/>
                </w:rPr>
                <w:t>81</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xml:space="preserve"> are co-located on existing towers with new equipment shelter and associated structures positioned adjacent to the existing shelters and structures.</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heme="minorEastAsia"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E74.2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If not co-located with an existing facility, all co-location opportunities have been investigated and fully exhausted within a 2km radius of the site.</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PO75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 new Telecommunications facility</w:t>
            </w:r>
            <w:r w:rsidRPr="00D7355A">
              <w:rPr>
                <w:rFonts w:ascii="Arial" w:eastAsiaTheme="minorEastAsia" w:hAnsi="Arial" w:cs="Arial"/>
                <w:sz w:val="20"/>
                <w:szCs w:val="20"/>
                <w:vertAlign w:val="superscript"/>
                <w:lang w:eastAsia="en-AU"/>
              </w:rPr>
              <w:t>(</w:t>
            </w:r>
            <w:hyperlink r:id="rId33" w:anchor="target-d768251e572444" w:tooltip="Telecommunications facility - Premises used for systems that carry communications and signals by means of radio, including guided or unguided electromagnetic energy, whether such facility is manned or remotely controlled." w:history="1">
              <w:r w:rsidRPr="00D7355A">
                <w:rPr>
                  <w:rFonts w:ascii="Arial" w:eastAsiaTheme="minorEastAsia" w:hAnsi="Arial" w:cs="Arial"/>
                  <w:color w:val="0000FF"/>
                  <w:sz w:val="20"/>
                  <w:szCs w:val="20"/>
                  <w:u w:val="single"/>
                  <w:vertAlign w:val="superscript"/>
                  <w:lang w:eastAsia="en-AU"/>
                </w:rPr>
                <w:t>81</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xml:space="preserve"> is designed and constructed to ensure co-masting or co-siting with other carriers both on the tower or pole and at ground level is possible in the future.</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 minimum area of 45m</w:t>
            </w:r>
            <w:r w:rsidRPr="00D7355A">
              <w:rPr>
                <w:rFonts w:ascii="Arial" w:eastAsiaTheme="minorEastAsia" w:hAnsi="Arial" w:cs="Arial"/>
                <w:sz w:val="20"/>
                <w:szCs w:val="20"/>
                <w:vertAlign w:val="superscript"/>
                <w:lang w:eastAsia="en-AU"/>
              </w:rPr>
              <w:t>2</w:t>
            </w:r>
            <w:r w:rsidRPr="00D7355A">
              <w:rPr>
                <w:rFonts w:ascii="Arial" w:eastAsiaTheme="minorEastAsia" w:hAnsi="Arial" w:cs="Arial"/>
                <w:sz w:val="20"/>
                <w:szCs w:val="20"/>
                <w:lang w:eastAsia="en-AU"/>
              </w:rPr>
              <w:t xml:space="preserve"> is available to allow for additional equipment shelters and associated structures for the purpose of co-locating on the proposed facility.</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PO76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Telecommunications facilities</w:t>
            </w:r>
            <w:r w:rsidRPr="00D7355A">
              <w:rPr>
                <w:rFonts w:ascii="Arial" w:eastAsiaTheme="minorEastAsia" w:hAnsi="Arial" w:cs="Arial"/>
                <w:sz w:val="20"/>
                <w:szCs w:val="20"/>
                <w:vertAlign w:val="superscript"/>
                <w:lang w:eastAsia="en-AU"/>
              </w:rPr>
              <w:t>(</w:t>
            </w:r>
            <w:hyperlink r:id="rId34" w:anchor="target-d768251e572444" w:tooltip="Telecommunications facility - Premises used for systems that carry communications and signals by means of radio, including guided or unguided electromagnetic energy, whether such facility is manned or remotely controlled." w:history="1">
              <w:r w:rsidRPr="00D7355A">
                <w:rPr>
                  <w:rFonts w:ascii="Arial" w:eastAsiaTheme="minorEastAsia" w:hAnsi="Arial" w:cs="Arial"/>
                  <w:color w:val="0000FF"/>
                  <w:sz w:val="20"/>
                  <w:szCs w:val="20"/>
                  <w:u w:val="single"/>
                  <w:vertAlign w:val="superscript"/>
                  <w:lang w:eastAsia="en-AU"/>
                </w:rPr>
                <w:t>81</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xml:space="preserve"> do not conflict with lawful existing land uses both on and adjoining the site.</w:t>
            </w:r>
          </w:p>
        </w:tc>
        <w:tc>
          <w:tcPr>
            <w:tcW w:w="1614"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development results in no net reduction in the minimum quantity and standard of landscaping, private or communal open space or car parking spaces required under the planning scheme or under an existing development approval.</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PO77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The Telecommunications facility</w:t>
            </w:r>
            <w:r w:rsidRPr="00D7355A">
              <w:rPr>
                <w:rFonts w:ascii="Arial" w:eastAsiaTheme="minorEastAsia" w:hAnsi="Arial" w:cs="Arial"/>
                <w:sz w:val="20"/>
                <w:szCs w:val="20"/>
                <w:vertAlign w:val="superscript"/>
                <w:lang w:eastAsia="en-AU"/>
              </w:rPr>
              <w:t>(</w:t>
            </w:r>
            <w:hyperlink r:id="rId35" w:anchor="target-d768251e572444" w:tooltip="Telecommunications facility - Premises used for systems that carry communications and signals by means of radio, including guided or unguided electromagnetic energy, whether such facility is manned or remotely controlled." w:history="1">
              <w:r w:rsidRPr="00D7355A">
                <w:rPr>
                  <w:rFonts w:ascii="Arial" w:eastAsiaTheme="minorEastAsia" w:hAnsi="Arial" w:cs="Arial"/>
                  <w:color w:val="0000FF"/>
                  <w:sz w:val="20"/>
                  <w:szCs w:val="20"/>
                  <w:u w:val="single"/>
                  <w:vertAlign w:val="superscript"/>
                  <w:lang w:eastAsia="en-AU"/>
                </w:rPr>
                <w:t>81</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xml:space="preserve"> does not have an adverse impact on the visual amenity of a locality and is:</w:t>
            </w:r>
          </w:p>
          <w:p w:rsidR="00D7355A" w:rsidRPr="00D7355A" w:rsidRDefault="00D7355A" w:rsidP="00532B53">
            <w:pPr>
              <w:numPr>
                <w:ilvl w:val="0"/>
                <w:numId w:val="6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high quality design and construction;</w:t>
            </w:r>
          </w:p>
          <w:p w:rsidR="00D7355A" w:rsidRPr="00D7355A" w:rsidRDefault="00D7355A" w:rsidP="00532B53">
            <w:pPr>
              <w:numPr>
                <w:ilvl w:val="0"/>
                <w:numId w:val="6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visually integrated with the surrounding area;</w:t>
            </w:r>
          </w:p>
          <w:p w:rsidR="00D7355A" w:rsidRPr="00D7355A" w:rsidRDefault="00D7355A" w:rsidP="00532B53">
            <w:pPr>
              <w:numPr>
                <w:ilvl w:val="0"/>
                <w:numId w:val="6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not visually dominant or intrusive;</w:t>
            </w:r>
          </w:p>
          <w:p w:rsidR="00D7355A" w:rsidRPr="00D7355A" w:rsidRDefault="00D7355A" w:rsidP="00532B53">
            <w:pPr>
              <w:numPr>
                <w:ilvl w:val="0"/>
                <w:numId w:val="6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located behind the main building line;</w:t>
            </w:r>
          </w:p>
          <w:p w:rsidR="00D7355A" w:rsidRPr="00D7355A" w:rsidRDefault="00D7355A" w:rsidP="00532B53">
            <w:pPr>
              <w:numPr>
                <w:ilvl w:val="0"/>
                <w:numId w:val="6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below the level of the predominant tree canopy or the level of the surrounding buildings and structures;</w:t>
            </w:r>
          </w:p>
          <w:p w:rsidR="00D7355A" w:rsidRPr="00D7355A" w:rsidRDefault="00D7355A" w:rsidP="00532B53">
            <w:pPr>
              <w:numPr>
                <w:ilvl w:val="0"/>
                <w:numId w:val="6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 xml:space="preserve">camouflaged </w:t>
            </w:r>
            <w:proofErr w:type="gramStart"/>
            <w:r w:rsidRPr="00D7355A">
              <w:rPr>
                <w:rFonts w:ascii="Arial" w:eastAsia="Times New Roman" w:hAnsi="Arial" w:cs="Arial"/>
                <w:sz w:val="20"/>
                <w:szCs w:val="20"/>
                <w:lang w:eastAsia="en-AU"/>
              </w:rPr>
              <w:t>through the use of</w:t>
            </w:r>
            <w:proofErr w:type="gramEnd"/>
            <w:r w:rsidRPr="00D7355A">
              <w:rPr>
                <w:rFonts w:ascii="Arial" w:eastAsia="Times New Roman" w:hAnsi="Arial" w:cs="Arial"/>
                <w:sz w:val="20"/>
                <w:szCs w:val="20"/>
                <w:lang w:eastAsia="en-AU"/>
              </w:rPr>
              <w:t xml:space="preserve"> colours and materials which blend into the landscape;</w:t>
            </w:r>
          </w:p>
          <w:p w:rsidR="00D7355A" w:rsidRPr="00D7355A" w:rsidRDefault="00D7355A" w:rsidP="00532B53">
            <w:pPr>
              <w:numPr>
                <w:ilvl w:val="0"/>
                <w:numId w:val="6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treated to eliminate glare and reflectivity;</w:t>
            </w:r>
          </w:p>
          <w:p w:rsidR="00D7355A" w:rsidRPr="00D7355A" w:rsidRDefault="00D7355A" w:rsidP="00532B53">
            <w:pPr>
              <w:numPr>
                <w:ilvl w:val="0"/>
                <w:numId w:val="6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landscaped;</w:t>
            </w:r>
          </w:p>
          <w:p w:rsidR="00D7355A" w:rsidRPr="00D7355A" w:rsidRDefault="00D7355A" w:rsidP="00532B53">
            <w:pPr>
              <w:numPr>
                <w:ilvl w:val="0"/>
                <w:numId w:val="6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otherwise consistent with the amenity and character of the zone and surrounding area.</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E77.1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Where in an urban area, the development does not protrude more than 5m above the level of the existing </w:t>
            </w:r>
            <w:proofErr w:type="spellStart"/>
            <w:r w:rsidRPr="00D7355A">
              <w:rPr>
                <w:rFonts w:ascii="Arial" w:eastAsiaTheme="minorEastAsia" w:hAnsi="Arial" w:cs="Arial"/>
                <w:sz w:val="20"/>
                <w:szCs w:val="20"/>
                <w:lang w:eastAsia="en-AU"/>
              </w:rPr>
              <w:lastRenderedPageBreak/>
              <w:t>treeline</w:t>
            </w:r>
            <w:proofErr w:type="spellEnd"/>
            <w:r w:rsidRPr="00D7355A">
              <w:rPr>
                <w:rFonts w:ascii="Arial" w:eastAsiaTheme="minorEastAsia" w:hAnsi="Arial" w:cs="Arial"/>
                <w:sz w:val="20"/>
                <w:szCs w:val="20"/>
                <w:lang w:eastAsia="en-AU"/>
              </w:rPr>
              <w:t>, prominent ridgeline or building rooftops in the surrounding townscape.</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E77.2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In all other </w:t>
            </w:r>
            <w:proofErr w:type="gramStart"/>
            <w:r w:rsidRPr="00D7355A">
              <w:rPr>
                <w:rFonts w:ascii="Arial" w:eastAsiaTheme="minorEastAsia" w:hAnsi="Arial" w:cs="Arial"/>
                <w:sz w:val="20"/>
                <w:szCs w:val="20"/>
                <w:lang w:eastAsia="en-AU"/>
              </w:rPr>
              <w:t>areas</w:t>
            </w:r>
            <w:proofErr w:type="gramEnd"/>
            <w:r w:rsidRPr="00D7355A">
              <w:rPr>
                <w:rFonts w:ascii="Arial" w:eastAsiaTheme="minorEastAsia" w:hAnsi="Arial" w:cs="Arial"/>
                <w:sz w:val="20"/>
                <w:szCs w:val="20"/>
                <w:lang w:eastAsia="en-AU"/>
              </w:rPr>
              <w:t xml:space="preserve"> towers do not exceed 35m in height.</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E77.3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Towers, equipment </w:t>
            </w:r>
            <w:proofErr w:type="gramStart"/>
            <w:r w:rsidRPr="00D7355A">
              <w:rPr>
                <w:rFonts w:ascii="Arial" w:eastAsiaTheme="minorEastAsia" w:hAnsi="Arial" w:cs="Arial"/>
                <w:sz w:val="20"/>
                <w:szCs w:val="20"/>
                <w:lang w:eastAsia="en-AU"/>
              </w:rPr>
              <w:t>shelters</w:t>
            </w:r>
            <w:proofErr w:type="gramEnd"/>
            <w:r w:rsidRPr="00D7355A">
              <w:rPr>
                <w:rFonts w:ascii="Arial" w:eastAsiaTheme="minorEastAsia" w:hAnsi="Arial" w:cs="Arial"/>
                <w:sz w:val="20"/>
                <w:szCs w:val="20"/>
                <w:lang w:eastAsia="en-AU"/>
              </w:rPr>
              <w:t xml:space="preserve"> and associated structures are of a design, colour and material to:</w:t>
            </w:r>
          </w:p>
          <w:p w:rsidR="00D7355A" w:rsidRPr="00D7355A" w:rsidRDefault="00D7355A" w:rsidP="00532B53">
            <w:pPr>
              <w:numPr>
                <w:ilvl w:val="0"/>
                <w:numId w:val="61"/>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reduce recognition in the landscape;</w:t>
            </w:r>
          </w:p>
          <w:p w:rsidR="00D7355A" w:rsidRPr="00D7355A" w:rsidRDefault="00D7355A" w:rsidP="00532B53">
            <w:pPr>
              <w:numPr>
                <w:ilvl w:val="0"/>
                <w:numId w:val="61"/>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reduce glare and reflectivity.</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E77.4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structures and buildings are setback behind the main building line and a minimum of 10m from side and rear boundaries, except where in the Industry and Extractive industry zones, the minimum side and rear setback is 3m.</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there is no established building line the facility is located at the rear of the site.</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E77.5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facility is enclosed by security fencing or by other means to ensure public access is prohibited.</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E77.6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740B52" w:rsidRDefault="00D7355A" w:rsidP="002221EB">
                  <w:pPr>
                    <w:spacing w:after="0" w:line="240" w:lineRule="auto"/>
                    <w:rPr>
                      <w:rFonts w:ascii="Arial" w:eastAsia="Times New Roman" w:hAnsi="Arial" w:cs="Arial"/>
                      <w:sz w:val="18"/>
                      <w:szCs w:val="20"/>
                      <w:lang w:eastAsia="en-AU"/>
                    </w:rPr>
                  </w:pPr>
                  <w:r w:rsidRPr="00740B52">
                    <w:rPr>
                      <w:rFonts w:ascii="Arial" w:eastAsia="Times New Roman" w:hAnsi="Arial" w:cs="Arial"/>
                      <w:sz w:val="18"/>
                      <w:szCs w:val="20"/>
                      <w:lang w:eastAsia="en-AU"/>
                    </w:rPr>
                    <w:t>Note - Landscaping is provided in accordance with Planning scheme policy - Integrated design.</w:t>
                  </w:r>
                </w:p>
              </w:tc>
            </w:tr>
            <w:tr w:rsidR="00D7355A" w:rsidRPr="00D7355A" w:rsidTr="00D7355A">
              <w:trPr>
                <w:tblCellSpacing w:w="15" w:type="dxa"/>
              </w:trPr>
              <w:tc>
                <w:tcPr>
                  <w:tcW w:w="4966" w:type="dxa"/>
                  <w:vAlign w:val="center"/>
                  <w:hideMark/>
                </w:tcPr>
                <w:p w:rsidR="00D7355A" w:rsidRPr="00740B52" w:rsidRDefault="00D7355A" w:rsidP="002221EB">
                  <w:pPr>
                    <w:spacing w:after="0" w:line="240" w:lineRule="auto"/>
                    <w:rPr>
                      <w:rFonts w:ascii="Arial" w:eastAsia="Times New Roman" w:hAnsi="Arial" w:cs="Arial"/>
                      <w:sz w:val="18"/>
                      <w:szCs w:val="20"/>
                      <w:lang w:eastAsia="en-AU"/>
                    </w:rPr>
                  </w:pPr>
                  <w:r w:rsidRPr="00740B52">
                    <w:rPr>
                      <w:rFonts w:ascii="Arial" w:eastAsia="Times New Roman" w:hAnsi="Arial" w:cs="Arial"/>
                      <w:sz w:val="18"/>
                      <w:szCs w:val="20"/>
                      <w:lang w:eastAsia="en-AU"/>
                    </w:rPr>
                    <w:t xml:space="preserve">Note - Council may require a detailed landscaping plan, prepared by a suitably qualified person, to ensure </w:t>
                  </w:r>
                  <w:r w:rsidRPr="00740B52">
                    <w:rPr>
                      <w:rFonts w:ascii="Arial" w:eastAsia="Times New Roman" w:hAnsi="Arial" w:cs="Arial"/>
                      <w:sz w:val="18"/>
                      <w:szCs w:val="20"/>
                      <w:lang w:eastAsia="en-AU"/>
                    </w:rPr>
                    <w:lastRenderedPageBreak/>
                    <w:t>compliance with Planning scheme policy - Integrated design.</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PO78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Lawful access </w:t>
            </w:r>
            <w:proofErr w:type="gramStart"/>
            <w:r w:rsidRPr="00D7355A">
              <w:rPr>
                <w:rFonts w:ascii="Arial" w:eastAsiaTheme="minorEastAsia" w:hAnsi="Arial" w:cs="Arial"/>
                <w:sz w:val="20"/>
                <w:szCs w:val="20"/>
                <w:lang w:eastAsia="en-AU"/>
              </w:rPr>
              <w:t>is maintained to the site at all times</w:t>
            </w:r>
            <w:proofErr w:type="gramEnd"/>
            <w:r w:rsidRPr="00D7355A">
              <w:rPr>
                <w:rFonts w:ascii="Arial" w:eastAsiaTheme="minorEastAsia" w:hAnsi="Arial" w:cs="Arial"/>
                <w:sz w:val="20"/>
                <w:szCs w:val="20"/>
                <w:lang w:eastAsia="en-AU"/>
              </w:rPr>
              <w:t xml:space="preserve"> that does not alter the amenity of the landscape or surrounding uses.</w:t>
            </w:r>
          </w:p>
        </w:tc>
        <w:tc>
          <w:tcPr>
            <w:tcW w:w="1614"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An Access and Landscape Plan demonstrates how </w:t>
            </w:r>
            <w:proofErr w:type="gramStart"/>
            <w:r w:rsidRPr="00D7355A">
              <w:rPr>
                <w:rFonts w:ascii="Arial" w:eastAsiaTheme="minorEastAsia" w:hAnsi="Arial" w:cs="Arial"/>
                <w:sz w:val="20"/>
                <w:szCs w:val="20"/>
                <w:lang w:eastAsia="en-AU"/>
              </w:rPr>
              <w:t>24 hour</w:t>
            </w:r>
            <w:proofErr w:type="gramEnd"/>
            <w:r w:rsidRPr="00D7355A">
              <w:rPr>
                <w:rFonts w:ascii="Arial" w:eastAsiaTheme="minorEastAsia" w:hAnsi="Arial" w:cs="Arial"/>
                <w:sz w:val="20"/>
                <w:szCs w:val="20"/>
                <w:lang w:eastAsia="en-AU"/>
              </w:rPr>
              <w:t xml:space="preserve"> vehicular access will be obtained and maintained to the facility in a manner that is appropriate to the site’s context.</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PO79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All activities associated with the development occur within an environment incorporating </w:t>
            </w:r>
            <w:proofErr w:type="gramStart"/>
            <w:r w:rsidRPr="00D7355A">
              <w:rPr>
                <w:rFonts w:ascii="Arial" w:eastAsiaTheme="minorEastAsia" w:hAnsi="Arial" w:cs="Arial"/>
                <w:sz w:val="20"/>
                <w:szCs w:val="20"/>
                <w:lang w:eastAsia="en-AU"/>
              </w:rPr>
              <w:t>sufficient</w:t>
            </w:r>
            <w:proofErr w:type="gramEnd"/>
            <w:r w:rsidRPr="00D7355A">
              <w:rPr>
                <w:rFonts w:ascii="Arial" w:eastAsiaTheme="minorEastAsia" w:hAnsi="Arial" w:cs="Arial"/>
                <w:sz w:val="20"/>
                <w:szCs w:val="20"/>
                <w:lang w:eastAsia="en-AU"/>
              </w:rPr>
              <w:t xml:space="preserve"> controls to ensure the facility generates no audible sound at the site boundaries where in a residential setting.</w:t>
            </w:r>
          </w:p>
        </w:tc>
        <w:tc>
          <w:tcPr>
            <w:tcW w:w="1614"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equipment comprising the Telecommunications facility</w:t>
            </w:r>
            <w:r w:rsidRPr="00D7355A">
              <w:rPr>
                <w:rFonts w:ascii="Arial" w:eastAsiaTheme="minorEastAsia" w:hAnsi="Arial" w:cs="Arial"/>
                <w:sz w:val="20"/>
                <w:szCs w:val="20"/>
                <w:vertAlign w:val="superscript"/>
                <w:lang w:eastAsia="en-AU"/>
              </w:rPr>
              <w:t>(</w:t>
            </w:r>
            <w:hyperlink r:id="rId36" w:anchor="target-d768251e572444" w:tooltip="Telecommunications facility - Premises used for systems that carry communications and signals by means of radio, including guided or unguided electromagnetic energy, whether such facility is manned or remotely controlled." w:history="1">
              <w:r w:rsidRPr="00D7355A">
                <w:rPr>
                  <w:rFonts w:ascii="Arial" w:eastAsiaTheme="minorEastAsia" w:hAnsi="Arial" w:cs="Arial"/>
                  <w:color w:val="0000FF"/>
                  <w:sz w:val="20"/>
                  <w:szCs w:val="20"/>
                  <w:u w:val="single"/>
                  <w:vertAlign w:val="superscript"/>
                  <w:lang w:eastAsia="en-AU"/>
                </w:rPr>
                <w:t>81</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D7355A">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jc w:val="center"/>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D7355A" w:rsidRPr="00D7355A" w:rsidTr="00D7355A">
              <w:trPr>
                <w:tblCellSpacing w:w="15" w:type="dxa"/>
              </w:trPr>
              <w:tc>
                <w:tcPr>
                  <w:tcW w:w="15066" w:type="dxa"/>
                  <w:shd w:val="clear" w:color="auto" w:fill="CCCCCC"/>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D7355A" w:rsidRPr="00D7355A" w:rsidRDefault="00D7355A" w:rsidP="002221EB">
            <w:pPr>
              <w:spacing w:before="100" w:beforeAutospacing="1" w:after="100" w:afterAutospacing="1" w:line="240" w:lineRule="auto"/>
              <w:jc w:val="center"/>
              <w:rPr>
                <w:rFonts w:ascii="Arial" w:eastAsiaTheme="minorEastAsia" w:hAnsi="Arial" w:cs="Arial"/>
                <w:b/>
                <w:bCs/>
                <w:sz w:val="20"/>
                <w:szCs w:val="20"/>
                <w:lang w:eastAsia="en-AU"/>
              </w:rPr>
            </w:pPr>
          </w:p>
        </w:tc>
      </w:tr>
      <w:tr w:rsidR="00D7355A" w:rsidRPr="00D7355A" w:rsidTr="00D7355A">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D7355A" w:rsidRPr="00D7355A" w:rsidTr="00D7355A">
              <w:trPr>
                <w:tblCellSpacing w:w="15" w:type="dxa"/>
              </w:trPr>
              <w:tc>
                <w:tcPr>
                  <w:tcW w:w="15066" w:type="dxa"/>
                  <w:shd w:val="clear" w:color="auto" w:fill="CCCCCC"/>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D7355A" w:rsidRPr="00D7355A" w:rsidRDefault="00D7355A" w:rsidP="00D7355A">
                  <w:pPr>
                    <w:spacing w:after="0" w:line="240" w:lineRule="auto"/>
                    <w:rPr>
                      <w:rFonts w:ascii="Arial" w:eastAsiaTheme="minorEastAsia" w:hAnsi="Arial" w:cs="Arial"/>
                      <w:sz w:val="20"/>
                      <w:szCs w:val="20"/>
                      <w:lang w:eastAsia="en-AU"/>
                    </w:rPr>
                  </w:pPr>
                  <w:r w:rsidRPr="00D7355A">
                    <w:rPr>
                      <w:rFonts w:ascii="Arial" w:eastAsia="Times New Roman" w:hAnsi="Arial" w:cs="Arial"/>
                      <w:sz w:val="20"/>
                      <w:szCs w:val="20"/>
                      <w:lang w:eastAsia="en-AU"/>
                    </w:rPr>
                    <w:br/>
                  </w:r>
                  <w:r w:rsidRPr="00D7355A">
                    <w:rPr>
                      <w:rFonts w:ascii="Arial" w:eastAsiaTheme="minorEastAsia" w:hAnsi="Arial" w:cs="Arial"/>
                      <w:sz w:val="20"/>
                      <w:szCs w:val="20"/>
                      <w:lang w:eastAsia="en-AU"/>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PO80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Development will:</w:t>
            </w:r>
          </w:p>
          <w:p w:rsidR="00D7355A" w:rsidRPr="00D7355A" w:rsidRDefault="00D7355A" w:rsidP="00532B53">
            <w:pPr>
              <w:numPr>
                <w:ilvl w:val="0"/>
                <w:numId w:val="6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not diminish or cause irreversible damage to the cultural heritage values present on the site, and associated with a heritage site, object or building;</w:t>
            </w:r>
          </w:p>
          <w:p w:rsidR="00D7355A" w:rsidRPr="00D7355A" w:rsidRDefault="00D7355A" w:rsidP="00532B53">
            <w:pPr>
              <w:numPr>
                <w:ilvl w:val="0"/>
                <w:numId w:val="6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protect the fabric and setting of the heritage site, object or building;</w:t>
            </w:r>
          </w:p>
          <w:p w:rsidR="00D7355A" w:rsidRPr="00D7355A" w:rsidRDefault="00D7355A" w:rsidP="00532B53">
            <w:pPr>
              <w:numPr>
                <w:ilvl w:val="0"/>
                <w:numId w:val="6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be consistent with the form, scale and style of the heritage site, object or building;</w:t>
            </w:r>
          </w:p>
          <w:p w:rsidR="00D7355A" w:rsidRPr="00D7355A" w:rsidRDefault="00D7355A" w:rsidP="00532B53">
            <w:pPr>
              <w:numPr>
                <w:ilvl w:val="0"/>
                <w:numId w:val="6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utilise similar materials to those existing, or where this is not reasonable or practicable, neutral materials and finishes;</w:t>
            </w:r>
          </w:p>
          <w:p w:rsidR="00D7355A" w:rsidRPr="00D7355A" w:rsidRDefault="00D7355A" w:rsidP="00532B53">
            <w:pPr>
              <w:numPr>
                <w:ilvl w:val="0"/>
                <w:numId w:val="6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incorporate complementary elements, detailing and ornamentation to those present on the heritage site, object or building;</w:t>
            </w:r>
          </w:p>
          <w:p w:rsidR="00D7355A" w:rsidRPr="00D7355A" w:rsidRDefault="00D7355A" w:rsidP="00532B53">
            <w:pPr>
              <w:numPr>
                <w:ilvl w:val="0"/>
                <w:numId w:val="6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retain public access where this is currently provided.</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E80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740B52">
                    <w:rPr>
                      <w:rFonts w:ascii="Arial" w:eastAsia="Times New Roman" w:hAnsi="Arial" w:cs="Arial"/>
                      <w:sz w:val="18"/>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740B52">
                    <w:rPr>
                      <w:rFonts w:ascii="Arial" w:eastAsia="Times New Roman" w:hAnsi="Arial" w:cs="Arial"/>
                      <w:sz w:val="18"/>
                      <w:szCs w:val="20"/>
                      <w:lang w:eastAsia="en-AU"/>
                    </w:rPr>
                    <w:t>to, and</w:t>
                  </w:r>
                  <w:proofErr w:type="gramEnd"/>
                  <w:r w:rsidRPr="00740B52">
                    <w:rPr>
                      <w:rFonts w:ascii="Arial" w:eastAsia="Times New Roman" w:hAnsi="Arial" w:cs="Arial"/>
                      <w:sz w:val="18"/>
                      <w:szCs w:val="20"/>
                      <w:lang w:eastAsia="en-AU"/>
                    </w:rPr>
                    <w:t xml:space="preserve"> approved by Council prior to the commencement of any preservation, maintenance, repair and restoration works.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PO81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Demolition and removal </w:t>
            </w:r>
            <w:proofErr w:type="gramStart"/>
            <w:r w:rsidRPr="00D7355A">
              <w:rPr>
                <w:rFonts w:ascii="Arial" w:eastAsiaTheme="minorEastAsia" w:hAnsi="Arial" w:cs="Arial"/>
                <w:sz w:val="20"/>
                <w:szCs w:val="20"/>
                <w:lang w:eastAsia="en-AU"/>
              </w:rPr>
              <w:t>is</w:t>
            </w:r>
            <w:proofErr w:type="gramEnd"/>
            <w:r w:rsidRPr="00D7355A">
              <w:rPr>
                <w:rFonts w:ascii="Arial" w:eastAsiaTheme="minorEastAsia" w:hAnsi="Arial" w:cs="Arial"/>
                <w:sz w:val="20"/>
                <w:szCs w:val="20"/>
                <w:lang w:eastAsia="en-AU"/>
              </w:rPr>
              <w:t xml:space="preserve"> only considered where:</w:t>
            </w:r>
          </w:p>
          <w:p w:rsidR="00D7355A" w:rsidRPr="00D7355A" w:rsidRDefault="00D7355A" w:rsidP="00532B53">
            <w:pPr>
              <w:numPr>
                <w:ilvl w:val="0"/>
                <w:numId w:val="63"/>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 report prepared by a suitably qualified conservation architect or conservation engineer demonstrates that the building is structurally unsound and is not reasonably capable of economic repair; or</w:t>
            </w:r>
          </w:p>
          <w:p w:rsidR="00D7355A" w:rsidRPr="00D7355A" w:rsidRDefault="00D7355A" w:rsidP="00532B53">
            <w:pPr>
              <w:numPr>
                <w:ilvl w:val="0"/>
                <w:numId w:val="63"/>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demolition is confined to the removal of outbuildings, extensions and alterations that are not part of the original structure; or</w:t>
            </w:r>
          </w:p>
          <w:p w:rsidR="00D7355A" w:rsidRPr="00D7355A" w:rsidRDefault="00D7355A" w:rsidP="00532B53">
            <w:pPr>
              <w:numPr>
                <w:ilvl w:val="0"/>
                <w:numId w:val="63"/>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limited demolition is performed in the course of repairs, maintenance or restoration; or</w:t>
            </w:r>
          </w:p>
          <w:p w:rsidR="00D7355A" w:rsidRPr="00D7355A" w:rsidRDefault="00D7355A" w:rsidP="00532B53">
            <w:pPr>
              <w:numPr>
                <w:ilvl w:val="0"/>
                <w:numId w:val="63"/>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demolition is performed following a catastrophic event which substantially destroys the building or object.</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PO82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Where development is occurring on land adjoining a site of cultural heritage value, the development is to be </w:t>
            </w:r>
            <w:r w:rsidRPr="00D7355A">
              <w:rPr>
                <w:rFonts w:ascii="Arial" w:eastAsiaTheme="minorEastAsia" w:hAnsi="Arial" w:cs="Arial"/>
                <w:sz w:val="20"/>
                <w:szCs w:val="20"/>
                <w:lang w:eastAsia="en-AU"/>
              </w:rPr>
              <w:lastRenderedPageBreak/>
              <w:t>sympathetic to and consistent with the cultural heritage values present on the site and not result in their values being eroded, degraded or unreasonably obscured from public view.</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No example provided.</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D7355A">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D7355A" w:rsidRPr="00D7355A" w:rsidTr="00D7355A">
              <w:trPr>
                <w:tblCellSpacing w:w="15" w:type="dxa"/>
              </w:trPr>
              <w:tc>
                <w:tcPr>
                  <w:tcW w:w="150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Note - The applicable river and creek flood planning levels associated with defined flood event (DFE) within the inundation area can be obtained by requesting a flood check property report from Council.</w:t>
                  </w:r>
                </w:p>
              </w:tc>
            </w:tr>
          </w:tbl>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PO83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w:t>
            </w:r>
          </w:p>
          <w:p w:rsidR="00D7355A" w:rsidRPr="00D7355A" w:rsidRDefault="00D7355A" w:rsidP="00532B53">
            <w:pPr>
              <w:numPr>
                <w:ilvl w:val="0"/>
                <w:numId w:val="64"/>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minimises the risk to persons from overland flow;</w:t>
            </w:r>
          </w:p>
          <w:p w:rsidR="00D7355A" w:rsidRPr="00D7355A" w:rsidRDefault="00D7355A" w:rsidP="00532B53">
            <w:pPr>
              <w:numPr>
                <w:ilvl w:val="0"/>
                <w:numId w:val="64"/>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does not increase the potential for damage from overland flow either on the premises or other premises, public land, watercourses, roads or infrastructure.</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PO84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w:t>
            </w:r>
          </w:p>
          <w:p w:rsidR="00D7355A" w:rsidRPr="00D7355A" w:rsidRDefault="00D7355A" w:rsidP="00532B53">
            <w:pPr>
              <w:numPr>
                <w:ilvl w:val="0"/>
                <w:numId w:val="6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maintains the conveyance of overland flow predominantly unimpeded through the premises for any event up to and including the 1% AEP for the fully developed upstream catchment;</w:t>
            </w:r>
          </w:p>
          <w:p w:rsidR="00D7355A" w:rsidRPr="00D7355A" w:rsidRDefault="00D7355A" w:rsidP="00532B53">
            <w:pPr>
              <w:numPr>
                <w:ilvl w:val="0"/>
                <w:numId w:val="6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0"/>
            </w:tblGrid>
            <w:tr w:rsidR="00D7355A" w:rsidRPr="00D7355A" w:rsidTr="00D7355A">
              <w:trPr>
                <w:tblCellSpacing w:w="15" w:type="dxa"/>
              </w:trPr>
              <w:tc>
                <w:tcPr>
                  <w:tcW w:w="9920" w:type="dxa"/>
                  <w:vAlign w:val="center"/>
                  <w:hideMark/>
                </w:tcPr>
                <w:p w:rsidR="00D7355A" w:rsidRPr="00740B52" w:rsidRDefault="00D7355A" w:rsidP="002221EB">
                  <w:pPr>
                    <w:spacing w:after="0" w:line="240" w:lineRule="auto"/>
                    <w:rPr>
                      <w:rFonts w:ascii="Arial" w:eastAsia="Times New Roman" w:hAnsi="Arial" w:cs="Arial"/>
                      <w:sz w:val="18"/>
                      <w:szCs w:val="20"/>
                      <w:lang w:eastAsia="en-AU"/>
                    </w:rPr>
                  </w:pPr>
                  <w:r w:rsidRPr="00740B52">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740B52">
                    <w:rPr>
                      <w:rFonts w:ascii="Arial" w:eastAsia="Times New Roman" w:hAnsi="Arial" w:cs="Arial"/>
                      <w:sz w:val="18"/>
                      <w:szCs w:val="20"/>
                      <w:lang w:eastAsia="en-AU"/>
                    </w:rPr>
                    <w:t>upstream, downstream or surrounding premises</w:t>
                  </w:r>
                  <w:proofErr w:type="gramEnd"/>
                  <w:r w:rsidRPr="00740B52">
                    <w:rPr>
                      <w:rFonts w:ascii="Arial" w:eastAsia="Times New Roman" w:hAnsi="Arial" w:cs="Arial"/>
                      <w:sz w:val="18"/>
                      <w:szCs w:val="20"/>
                      <w:lang w:eastAsia="en-AU"/>
                    </w:rPr>
                    <w:t>.</w:t>
                  </w:r>
                </w:p>
              </w:tc>
            </w:tr>
            <w:tr w:rsidR="00D7355A" w:rsidRPr="00D7355A" w:rsidTr="00D7355A">
              <w:trPr>
                <w:tblCellSpacing w:w="15" w:type="dxa"/>
              </w:trPr>
              <w:tc>
                <w:tcPr>
                  <w:tcW w:w="9920" w:type="dxa"/>
                  <w:vAlign w:val="center"/>
                  <w:hideMark/>
                </w:tcPr>
                <w:p w:rsidR="00D7355A" w:rsidRPr="00740B52" w:rsidRDefault="00D7355A" w:rsidP="002221EB">
                  <w:pPr>
                    <w:spacing w:after="0" w:line="240" w:lineRule="auto"/>
                    <w:rPr>
                      <w:rFonts w:ascii="Arial" w:eastAsia="Times New Roman" w:hAnsi="Arial" w:cs="Arial"/>
                      <w:sz w:val="18"/>
                      <w:szCs w:val="20"/>
                      <w:lang w:eastAsia="en-AU"/>
                    </w:rPr>
                  </w:pPr>
                  <w:r w:rsidRPr="00740B52">
                    <w:rPr>
                      <w:rFonts w:ascii="Arial" w:eastAsia="Times New Roman" w:hAnsi="Arial" w:cs="Arial"/>
                      <w:sz w:val="18"/>
                      <w:szCs w:val="20"/>
                      <w:lang w:eastAsia="en-AU"/>
                    </w:rPr>
                    <w:t>Note - Reporting to be prepared in accordance with Planning scheme policy – Flood hazard, Coastal hazard and Overland flow.</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PO85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does not:</w:t>
            </w:r>
          </w:p>
          <w:p w:rsidR="00D7355A" w:rsidRPr="00D7355A" w:rsidRDefault="00D7355A" w:rsidP="00532B53">
            <w:pPr>
              <w:numPr>
                <w:ilvl w:val="0"/>
                <w:numId w:val="6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directly, indirectly or cumulatively cause any increase in overland flow velocity or level;</w:t>
            </w:r>
          </w:p>
          <w:p w:rsidR="00D7355A" w:rsidRPr="00D7355A" w:rsidRDefault="00D7355A" w:rsidP="00532B53">
            <w:pPr>
              <w:numPr>
                <w:ilvl w:val="0"/>
                <w:numId w:val="6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increase the potential for flood damage from overland flow either on the 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0"/>
            </w:tblGrid>
            <w:tr w:rsidR="00D7355A" w:rsidRPr="00D7355A" w:rsidTr="00D7355A">
              <w:trPr>
                <w:tblCellSpacing w:w="15" w:type="dxa"/>
              </w:trPr>
              <w:tc>
                <w:tcPr>
                  <w:tcW w:w="9920"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740B52">
                    <w:rPr>
                      <w:rFonts w:ascii="Arial" w:eastAsia="Times New Roman" w:hAnsi="Arial" w:cs="Arial"/>
                      <w:sz w:val="18"/>
                      <w:szCs w:val="20"/>
                      <w:lang w:eastAsia="en-AU"/>
                    </w:rPr>
                    <w:t>Note - Open concrete drains greater than 1m in width are not an acceptable outcome, nor are any other design options that may increase scouring.</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PO86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ensures that public safety and the risk to the environment are not adversely affected by a detrimental impact of overland flow on a hazardous chemical located or stored on the premises.</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E86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740B52">
                    <w:rPr>
                      <w:rFonts w:ascii="Arial" w:eastAsia="Times New Roman" w:hAnsi="Arial" w:cs="Arial"/>
                      <w:sz w:val="18"/>
                      <w:szCs w:val="20"/>
                      <w:lang w:eastAsia="en-AU"/>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PO87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which is not in a Rural zone ensures that overland flow is not conveyed from a road or public open space onto a private lot.</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E87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which is not in a Rural zone that an overland flow paths and drainage infrastructure is provided to convey overland flow from a road or public open space area away from a private lot.</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PO88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Development ensures that inter-allotment drainage infrastructure, overland flow paths and open drains through private property cater for overland flows for a fully developed upstream catchment and </w:t>
            </w:r>
            <w:proofErr w:type="gramStart"/>
            <w:r w:rsidRPr="00D7355A">
              <w:rPr>
                <w:rFonts w:ascii="Arial" w:eastAsiaTheme="minorEastAsia" w:hAnsi="Arial" w:cs="Arial"/>
                <w:sz w:val="20"/>
                <w:szCs w:val="20"/>
                <w:lang w:eastAsia="en-AU"/>
              </w:rPr>
              <w:t>are able to</w:t>
            </w:r>
            <w:proofErr w:type="gramEnd"/>
            <w:r w:rsidRPr="00D7355A">
              <w:rPr>
                <w:rFonts w:ascii="Arial" w:eastAsiaTheme="minorEastAsia" w:hAnsi="Arial" w:cs="Arial"/>
                <w:sz w:val="20"/>
                <w:szCs w:val="20"/>
                <w:lang w:eastAsia="en-AU"/>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0"/>
            </w:tblGrid>
            <w:tr w:rsidR="00D7355A" w:rsidRPr="00D7355A" w:rsidTr="00D7355A">
              <w:trPr>
                <w:tblCellSpacing w:w="15" w:type="dxa"/>
              </w:trPr>
              <w:tc>
                <w:tcPr>
                  <w:tcW w:w="9920"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740B52">
                    <w:rPr>
                      <w:rFonts w:ascii="Arial" w:eastAsia="Times New Roman" w:hAnsi="Arial" w:cs="Arial"/>
                      <w:sz w:val="18"/>
                      <w:szCs w:val="20"/>
                      <w:lang w:eastAsia="en-AU"/>
                    </w:rPr>
                    <w:lastRenderedPageBreak/>
                    <w:t xml:space="preserve">Note - A report from a suitably qualified Registered Professional Engineer Queensland is required certifying that the development does not increase the potential for significant adverse impacts on an </w:t>
                  </w:r>
                  <w:proofErr w:type="gramStart"/>
                  <w:r w:rsidRPr="00740B52">
                    <w:rPr>
                      <w:rFonts w:ascii="Arial" w:eastAsia="Times New Roman" w:hAnsi="Arial" w:cs="Arial"/>
                      <w:sz w:val="18"/>
                      <w:szCs w:val="20"/>
                      <w:lang w:eastAsia="en-AU"/>
                    </w:rPr>
                    <w:t>upstream, downstream or surrounding premises</w:t>
                  </w:r>
                  <w:proofErr w:type="gramEnd"/>
                  <w:r w:rsidRPr="00740B52">
                    <w:rPr>
                      <w:rFonts w:ascii="Arial" w:eastAsia="Times New Roman" w:hAnsi="Arial" w:cs="Arial"/>
                      <w:sz w:val="18"/>
                      <w:szCs w:val="20"/>
                      <w:lang w:eastAsia="en-AU"/>
                    </w:rPr>
                    <w:t>.</w:t>
                  </w:r>
                </w:p>
              </w:tc>
            </w:tr>
            <w:tr w:rsidR="00D7355A" w:rsidRPr="00D7355A" w:rsidTr="00D7355A">
              <w:trPr>
                <w:tblCellSpacing w:w="15" w:type="dxa"/>
              </w:trPr>
              <w:tc>
                <w:tcPr>
                  <w:tcW w:w="9920"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740B52">
                    <w:rPr>
                      <w:rFonts w:ascii="Arial" w:eastAsia="Times New Roman" w:hAnsi="Arial" w:cs="Arial"/>
                      <w:sz w:val="18"/>
                      <w:szCs w:val="20"/>
                      <w:lang w:eastAsia="en-AU"/>
                    </w:rPr>
                    <w:t>Note - Reporting to be prepared in accordance with Planning scheme policy – Flood hazard, Coastal hazard and Overland flow</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E88.1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ensures that roof and allotment drainage infrastructure is provided in accordance with the following relevant level as identified in QUDM:</w:t>
            </w:r>
          </w:p>
          <w:p w:rsidR="00D7355A" w:rsidRPr="00D7355A" w:rsidRDefault="00D7355A" w:rsidP="00532B53">
            <w:pPr>
              <w:numPr>
                <w:ilvl w:val="0"/>
                <w:numId w:val="6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Urban area – Level III;</w:t>
            </w:r>
          </w:p>
          <w:p w:rsidR="00D7355A" w:rsidRPr="00D7355A" w:rsidRDefault="00D7355A" w:rsidP="00532B53">
            <w:pPr>
              <w:numPr>
                <w:ilvl w:val="0"/>
                <w:numId w:val="6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Rural area – N/A;</w:t>
            </w:r>
          </w:p>
          <w:p w:rsidR="00D7355A" w:rsidRPr="00D7355A" w:rsidRDefault="00D7355A" w:rsidP="00532B53">
            <w:pPr>
              <w:numPr>
                <w:ilvl w:val="0"/>
                <w:numId w:val="6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lastRenderedPageBreak/>
              <w:t>Industrial area – Level V;</w:t>
            </w:r>
          </w:p>
          <w:p w:rsidR="00D7355A" w:rsidRPr="00D7355A" w:rsidRDefault="00D7355A" w:rsidP="00532B53">
            <w:pPr>
              <w:numPr>
                <w:ilvl w:val="0"/>
                <w:numId w:val="6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Commercial area – Level V.</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E88.2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ensures that inter-allotment drainage infrastructure is designed to accommodate any event up to and including the 1% AEP for the fully developed upstream catchment.</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PO89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protects the conveyance of overland flow such that an easement for drainage purposes is provided over:</w:t>
            </w:r>
          </w:p>
          <w:p w:rsidR="00D7355A" w:rsidRPr="00D7355A" w:rsidRDefault="00D7355A" w:rsidP="00532B53">
            <w:pPr>
              <w:numPr>
                <w:ilvl w:val="0"/>
                <w:numId w:val="6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 stormwater pipe if the nominal pipe diameter exceeds 300mm;</w:t>
            </w:r>
          </w:p>
          <w:p w:rsidR="00D7355A" w:rsidRPr="00D7355A" w:rsidRDefault="00D7355A" w:rsidP="00532B53">
            <w:pPr>
              <w:numPr>
                <w:ilvl w:val="0"/>
                <w:numId w:val="6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an overland flow path where it crosses more than one premises;</w:t>
            </w:r>
          </w:p>
          <w:p w:rsidR="00D7355A" w:rsidRPr="00D7355A" w:rsidRDefault="00D7355A" w:rsidP="00532B53">
            <w:pPr>
              <w:numPr>
                <w:ilvl w:val="0"/>
                <w:numId w:val="6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0"/>
            </w:tblGrid>
            <w:tr w:rsidR="00D7355A" w:rsidRPr="00D7355A" w:rsidTr="00D7355A">
              <w:trPr>
                <w:tblCellSpacing w:w="15" w:type="dxa"/>
              </w:trPr>
              <w:tc>
                <w:tcPr>
                  <w:tcW w:w="9920"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Refer to Planning scheme policy - Integrated design for details and examples.</w:t>
                  </w:r>
                </w:p>
              </w:tc>
            </w:tr>
            <w:tr w:rsidR="00D7355A" w:rsidRPr="00D7355A" w:rsidTr="00D7355A">
              <w:trPr>
                <w:tblCellSpacing w:w="15" w:type="dxa"/>
              </w:trPr>
              <w:tc>
                <w:tcPr>
                  <w:tcW w:w="9920"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Stormwater Drainage easement dimensions are provided in accordance with Section 3.8.5 of QUDM.</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740B52">
        <w:trPr>
          <w:tblCellSpacing w:w="15" w:type="dxa"/>
        </w:trPr>
        <w:tc>
          <w:tcPr>
            <w:tcW w:w="3332" w:type="pct"/>
            <w:gridSpan w:val="2"/>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Additional criteria for development for a Park</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PO90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for a Park</w:t>
            </w:r>
            <w:r w:rsidRPr="00D7355A">
              <w:rPr>
                <w:rFonts w:ascii="Arial" w:eastAsiaTheme="minorEastAsia" w:hAnsi="Arial" w:cs="Arial"/>
                <w:sz w:val="20"/>
                <w:szCs w:val="20"/>
                <w:vertAlign w:val="superscript"/>
                <w:lang w:eastAsia="en-AU"/>
              </w:rPr>
              <w:t>(</w:t>
            </w:r>
            <w:hyperlink r:id="rId3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7355A">
                <w:rPr>
                  <w:rFonts w:ascii="Arial" w:eastAsiaTheme="minorEastAsia" w:hAnsi="Arial" w:cs="Arial"/>
                  <w:color w:val="0000FF"/>
                  <w:sz w:val="20"/>
                  <w:szCs w:val="20"/>
                  <w:u w:val="single"/>
                  <w:vertAlign w:val="superscript"/>
                  <w:lang w:eastAsia="en-AU"/>
                </w:rPr>
                <w:t>57</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xml:space="preserve"> ensures that the design and layout responds to the nature of the overland flow affecting the premises such that:</w:t>
            </w:r>
          </w:p>
          <w:p w:rsidR="00D7355A" w:rsidRPr="00D7355A" w:rsidRDefault="00D7355A" w:rsidP="00532B53">
            <w:pPr>
              <w:numPr>
                <w:ilvl w:val="0"/>
                <w:numId w:val="69"/>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public benefit and enjoyment </w:t>
            </w:r>
            <w:proofErr w:type="gramStart"/>
            <w:r w:rsidRPr="00D7355A">
              <w:rPr>
                <w:rFonts w:ascii="Arial" w:eastAsiaTheme="minorEastAsia" w:hAnsi="Arial" w:cs="Arial"/>
                <w:sz w:val="20"/>
                <w:szCs w:val="20"/>
                <w:lang w:eastAsia="en-AU"/>
              </w:rPr>
              <w:t>is</w:t>
            </w:r>
            <w:proofErr w:type="gramEnd"/>
            <w:r w:rsidRPr="00D7355A">
              <w:rPr>
                <w:rFonts w:ascii="Arial" w:eastAsiaTheme="minorEastAsia" w:hAnsi="Arial" w:cs="Arial"/>
                <w:sz w:val="20"/>
                <w:szCs w:val="20"/>
                <w:lang w:eastAsia="en-AU"/>
              </w:rPr>
              <w:t xml:space="preserve"> maximised;</w:t>
            </w:r>
          </w:p>
          <w:p w:rsidR="00D7355A" w:rsidRPr="00D7355A" w:rsidRDefault="00D7355A" w:rsidP="00532B53">
            <w:pPr>
              <w:numPr>
                <w:ilvl w:val="0"/>
                <w:numId w:val="69"/>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impacts on the asset life and integrity of park structures is minimised;</w:t>
            </w:r>
          </w:p>
          <w:p w:rsidR="00D7355A" w:rsidRPr="00D7355A" w:rsidRDefault="00D7355A" w:rsidP="00532B53">
            <w:pPr>
              <w:numPr>
                <w:ilvl w:val="0"/>
                <w:numId w:val="69"/>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maintenance and replacement costs are minimised.</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E90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for a Park</w:t>
            </w:r>
            <w:r w:rsidRPr="00D7355A">
              <w:rPr>
                <w:rFonts w:ascii="Arial" w:eastAsiaTheme="minorEastAsia" w:hAnsi="Arial" w:cs="Arial"/>
                <w:sz w:val="20"/>
                <w:szCs w:val="20"/>
                <w:vertAlign w:val="superscript"/>
                <w:lang w:eastAsia="en-AU"/>
              </w:rPr>
              <w:t>(</w:t>
            </w:r>
            <w:hyperlink r:id="rId38"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7355A">
                <w:rPr>
                  <w:rFonts w:ascii="Arial" w:eastAsiaTheme="minorEastAsia" w:hAnsi="Arial" w:cs="Arial"/>
                  <w:color w:val="0000FF"/>
                  <w:sz w:val="20"/>
                  <w:szCs w:val="20"/>
                  <w:u w:val="single"/>
                  <w:vertAlign w:val="superscript"/>
                  <w:lang w:eastAsia="en-AU"/>
                </w:rPr>
                <w:t>57</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xml:space="preserve"> ensures works are provided in accordance with the requirements set out in Appendix B of the Planning scheme policy - Integrated design.</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D7355A">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r w:rsidRPr="00D7355A">
              <w:rPr>
                <w:rFonts w:ascii="Arial" w:eastAsiaTheme="minorEastAsia" w:hAnsi="Arial" w:cs="Arial"/>
                <w:b/>
                <w:bCs/>
                <w:sz w:val="20"/>
                <w:szCs w:val="20"/>
                <w:lang w:eastAsia="en-AU"/>
              </w:rPr>
              <w:lastRenderedPageBreak/>
              <w:t>Infrastructure buffer areas (refer Overlay map – Infrastructure buffers to determine if the following assessment criteria apply)</w:t>
            </w:r>
          </w:p>
        </w:tc>
      </w:tr>
      <w:tr w:rsidR="00D7355A" w:rsidRPr="00D7355A" w:rsidTr="00740B52">
        <w:trPr>
          <w:tblCellSpacing w:w="15" w:type="dxa"/>
        </w:trPr>
        <w:tc>
          <w:tcPr>
            <w:tcW w:w="1708"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PO91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within a High voltage electricity line buffer:</w:t>
            </w:r>
          </w:p>
          <w:p w:rsidR="00D7355A" w:rsidRPr="00D7355A" w:rsidRDefault="00D7355A" w:rsidP="00532B53">
            <w:pPr>
              <w:numPr>
                <w:ilvl w:val="0"/>
                <w:numId w:val="7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is located and designed to avoid any potential adverse impacts on personal health and wellbeing from electromagnetic fields;</w:t>
            </w:r>
          </w:p>
          <w:p w:rsidR="00D7355A" w:rsidRPr="00D7355A" w:rsidRDefault="00D7355A" w:rsidP="00532B53">
            <w:pPr>
              <w:numPr>
                <w:ilvl w:val="0"/>
                <w:numId w:val="7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is located and designed in a manner that maintains a high level of security of supply;</w:t>
            </w:r>
          </w:p>
          <w:p w:rsidR="00D7355A" w:rsidRPr="00D7355A" w:rsidRDefault="00D7355A" w:rsidP="00532B53">
            <w:pPr>
              <w:numPr>
                <w:ilvl w:val="0"/>
                <w:numId w:val="7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is located and designed so not to impede upon the functioning and maintenance of high voltage electrical infrastructure.</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E91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Except where located on an approved Neighbourhood development plan, development does not involve the construction of any buildings or structures within a high voltage electricity line buffer.</w:t>
            </w:r>
          </w:p>
        </w:tc>
        <w:tc>
          <w:tcPr>
            <w:tcW w:w="736"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893"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bl>
    <w:p w:rsidR="0085280F" w:rsidRPr="00D7355A" w:rsidRDefault="0085280F">
      <w:pPr>
        <w:rPr>
          <w:rFonts w:ascii="Arial" w:hAnsi="Arial" w:cs="Arial"/>
          <w:sz w:val="20"/>
          <w:szCs w:val="20"/>
        </w:rPr>
      </w:pPr>
    </w:p>
    <w:sectPr w:rsidR="0085280F" w:rsidRPr="00D7355A" w:rsidSect="002221EB">
      <w:headerReference w:type="even" r:id="rId39"/>
      <w:headerReference w:type="default" r:id="rId40"/>
      <w:footerReference w:type="even" r:id="rId41"/>
      <w:footerReference w:type="default" r:id="rId42"/>
      <w:headerReference w:type="first" r:id="rId43"/>
      <w:footerReference w:type="first" r:id="rId4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711D" w:rsidRDefault="00C6711D" w:rsidP="00D7355A">
      <w:pPr>
        <w:spacing w:after="0" w:line="240" w:lineRule="auto"/>
      </w:pPr>
      <w:r>
        <w:separator/>
      </w:r>
    </w:p>
  </w:endnote>
  <w:endnote w:type="continuationSeparator" w:id="0">
    <w:p w:rsidR="00C6711D" w:rsidRDefault="00C6711D" w:rsidP="00D73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B52" w:rsidRDefault="00740B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C27" w:rsidRDefault="009D2C27">
    <w:pPr>
      <w:pStyle w:val="Footer"/>
    </w:pPr>
    <w:r w:rsidRPr="00744A3C">
      <w:rPr>
        <w:rFonts w:ascii="Arial" w:hAnsi="Arial" w:cs="Arial"/>
        <w:i/>
        <w:sz w:val="20"/>
        <w:szCs w:val="20"/>
      </w:rPr>
      <w:t xml:space="preserve">MBRC Planning Scheme </w:t>
    </w:r>
    <w:r w:rsidR="00740B52">
      <w:rPr>
        <w:rFonts w:ascii="Arial" w:hAnsi="Arial" w:cs="Arial"/>
        <w:i/>
        <w:sz w:val="20"/>
        <w:szCs w:val="20"/>
      </w:rPr>
      <w:t xml:space="preserve">V4 </w:t>
    </w:r>
    <w:r w:rsidRPr="00744A3C">
      <w:rPr>
        <w:rFonts w:ascii="Arial" w:hAnsi="Arial" w:cs="Arial"/>
        <w:i/>
        <w:sz w:val="20"/>
        <w:szCs w:val="20"/>
      </w:rPr>
      <w:t xml:space="preserve">- Caboolture </w:t>
    </w:r>
    <w:r>
      <w:rPr>
        <w:rFonts w:ascii="Arial" w:hAnsi="Arial" w:cs="Arial"/>
        <w:i/>
        <w:sz w:val="20"/>
        <w:szCs w:val="20"/>
      </w:rPr>
      <w:t>West local plan - Town centre precinct - Light industry sub-</w:t>
    </w:r>
    <w:r w:rsidRPr="00744A3C">
      <w:rPr>
        <w:rFonts w:ascii="Arial" w:hAnsi="Arial" w:cs="Arial"/>
        <w:i/>
        <w:sz w:val="20"/>
        <w:szCs w:val="20"/>
      </w:rPr>
      <w:t xml:space="preserve">precinct - Assessable </w:t>
    </w:r>
    <w:r w:rsidR="00C90912">
      <w:rPr>
        <w:rFonts w:ascii="Arial" w:hAnsi="Arial" w:cs="Arial"/>
        <w:i/>
        <w:sz w:val="20"/>
        <w:szCs w:val="20"/>
      </w:rPr>
      <w:tab/>
    </w:r>
    <w:r w:rsidR="00C90912">
      <w:rPr>
        <w:rFonts w:ascii="Arial" w:hAnsi="Arial" w:cs="Arial"/>
        <w:i/>
        <w:sz w:val="20"/>
        <w:szCs w:val="20"/>
      </w:rPr>
      <w:tab/>
    </w:r>
    <w:r w:rsidR="00C90912">
      <w:rPr>
        <w:rFonts w:ascii="Arial" w:hAnsi="Arial" w:cs="Arial"/>
        <w:i/>
        <w:sz w:val="20"/>
        <w:szCs w:val="20"/>
      </w:rPr>
      <w:tab/>
    </w:r>
    <w:r w:rsidR="00C90912">
      <w:rPr>
        <w:rFonts w:ascii="Arial" w:hAnsi="Arial" w:cs="Arial"/>
        <w:i/>
        <w:sz w:val="20"/>
        <w:szCs w:val="20"/>
      </w:rPr>
      <w:tab/>
    </w:r>
    <w:r w:rsidR="00C90912">
      <w:rPr>
        <w:rFonts w:ascii="Arial" w:hAnsi="Arial" w:cs="Arial"/>
        <w:i/>
        <w:sz w:val="20"/>
        <w:szCs w:val="20"/>
      </w:rPr>
      <w:tab/>
    </w:r>
    <w:r w:rsidR="00C90912" w:rsidRPr="00C90912">
      <w:rPr>
        <w:rFonts w:ascii="Arial" w:hAnsi="Arial" w:cs="Arial"/>
        <w:i/>
        <w:sz w:val="20"/>
        <w:szCs w:val="20"/>
      </w:rPr>
      <w:fldChar w:fldCharType="begin"/>
    </w:r>
    <w:r w:rsidR="00C90912" w:rsidRPr="00C90912">
      <w:rPr>
        <w:rFonts w:ascii="Arial" w:hAnsi="Arial" w:cs="Arial"/>
        <w:i/>
        <w:sz w:val="20"/>
        <w:szCs w:val="20"/>
      </w:rPr>
      <w:instrText xml:space="preserve"> PAGE   \* MERGEFORMAT </w:instrText>
    </w:r>
    <w:r w:rsidR="00C90912" w:rsidRPr="00C90912">
      <w:rPr>
        <w:rFonts w:ascii="Arial" w:hAnsi="Arial" w:cs="Arial"/>
        <w:i/>
        <w:sz w:val="20"/>
        <w:szCs w:val="20"/>
      </w:rPr>
      <w:fldChar w:fldCharType="separate"/>
    </w:r>
    <w:r w:rsidR="00C90912" w:rsidRPr="00C90912">
      <w:rPr>
        <w:rFonts w:ascii="Arial" w:hAnsi="Arial" w:cs="Arial"/>
        <w:i/>
        <w:noProof/>
        <w:sz w:val="20"/>
        <w:szCs w:val="20"/>
      </w:rPr>
      <w:t>1</w:t>
    </w:r>
    <w:r w:rsidR="00C90912" w:rsidRPr="00C90912">
      <w:rPr>
        <w:rFonts w:ascii="Arial" w:hAnsi="Arial" w:cs="Arial"/>
        <w:i/>
        <w:noProof/>
        <w:sz w:val="20"/>
        <w:szCs w:val="20"/>
      </w:rPr>
      <w:fldChar w:fldCharType="end"/>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B52" w:rsidRDefault="00740B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711D" w:rsidRDefault="00C6711D" w:rsidP="00D7355A">
      <w:pPr>
        <w:spacing w:after="0" w:line="240" w:lineRule="auto"/>
      </w:pPr>
      <w:r>
        <w:separator/>
      </w:r>
    </w:p>
  </w:footnote>
  <w:footnote w:type="continuationSeparator" w:id="0">
    <w:p w:rsidR="00C6711D" w:rsidRDefault="00C6711D" w:rsidP="00D735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B52" w:rsidRDefault="00740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B52" w:rsidRDefault="00740B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B52" w:rsidRDefault="00740B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02C2E"/>
    <w:multiLevelType w:val="multilevel"/>
    <w:tmpl w:val="3A3A4A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4DA4C5E"/>
    <w:multiLevelType w:val="multilevel"/>
    <w:tmpl w:val="F208A94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80E2529"/>
    <w:multiLevelType w:val="multilevel"/>
    <w:tmpl w:val="96408F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8B96347"/>
    <w:multiLevelType w:val="multilevel"/>
    <w:tmpl w:val="B16C2B4E"/>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A307DA7"/>
    <w:multiLevelType w:val="multilevel"/>
    <w:tmpl w:val="7EB0AD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AAF155B"/>
    <w:multiLevelType w:val="multilevel"/>
    <w:tmpl w:val="DB665E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901BD9"/>
    <w:multiLevelType w:val="multilevel"/>
    <w:tmpl w:val="35AEE5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24E721A"/>
    <w:multiLevelType w:val="multilevel"/>
    <w:tmpl w:val="415A93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3073542"/>
    <w:multiLevelType w:val="multilevel"/>
    <w:tmpl w:val="D1985D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34F6929"/>
    <w:multiLevelType w:val="multilevel"/>
    <w:tmpl w:val="4D508C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40D70AE"/>
    <w:multiLevelType w:val="multilevel"/>
    <w:tmpl w:val="3E06BF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74C6E8B"/>
    <w:multiLevelType w:val="hybridMultilevel"/>
    <w:tmpl w:val="26726724"/>
    <w:lvl w:ilvl="0" w:tplc="A34037D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8E544D4"/>
    <w:multiLevelType w:val="multilevel"/>
    <w:tmpl w:val="6680C5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8E668C9"/>
    <w:multiLevelType w:val="multilevel"/>
    <w:tmpl w:val="85BE3C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AA02618"/>
    <w:multiLevelType w:val="multilevel"/>
    <w:tmpl w:val="45E4B4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D945D2F"/>
    <w:multiLevelType w:val="multilevel"/>
    <w:tmpl w:val="398C18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24B5965"/>
    <w:multiLevelType w:val="multilevel"/>
    <w:tmpl w:val="8340C5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28F0D6E"/>
    <w:multiLevelType w:val="multilevel"/>
    <w:tmpl w:val="F0A6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B951C3"/>
    <w:multiLevelType w:val="multilevel"/>
    <w:tmpl w:val="FCC0D6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2E02725"/>
    <w:multiLevelType w:val="multilevel"/>
    <w:tmpl w:val="04EC0F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5C12852"/>
    <w:multiLevelType w:val="multilevel"/>
    <w:tmpl w:val="0096C7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5F3057E"/>
    <w:multiLevelType w:val="multilevel"/>
    <w:tmpl w:val="BED47E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74069DB"/>
    <w:multiLevelType w:val="multilevel"/>
    <w:tmpl w:val="668A487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8E4603B"/>
    <w:multiLevelType w:val="multilevel"/>
    <w:tmpl w:val="057240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ADB5F0F"/>
    <w:multiLevelType w:val="multilevel"/>
    <w:tmpl w:val="F8B616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AE84D1E"/>
    <w:multiLevelType w:val="multilevel"/>
    <w:tmpl w:val="72F82F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CCA7426"/>
    <w:multiLevelType w:val="multilevel"/>
    <w:tmpl w:val="4C76DC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D2A5DCB"/>
    <w:multiLevelType w:val="multilevel"/>
    <w:tmpl w:val="F2B0DC2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D431651"/>
    <w:multiLevelType w:val="multilevel"/>
    <w:tmpl w:val="BD0CF6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DBF413D"/>
    <w:multiLevelType w:val="multilevel"/>
    <w:tmpl w:val="2AAC51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368639E"/>
    <w:multiLevelType w:val="multilevel"/>
    <w:tmpl w:val="F44217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84F0065"/>
    <w:multiLevelType w:val="multilevel"/>
    <w:tmpl w:val="B5B2E5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B1436E8"/>
    <w:multiLevelType w:val="multilevel"/>
    <w:tmpl w:val="665C61D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B225158"/>
    <w:multiLevelType w:val="multilevel"/>
    <w:tmpl w:val="BAC6CB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3C596508"/>
    <w:multiLevelType w:val="multilevel"/>
    <w:tmpl w:val="4E3EF9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FDB747B"/>
    <w:multiLevelType w:val="multilevel"/>
    <w:tmpl w:val="D696F88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43D50B3B"/>
    <w:multiLevelType w:val="multilevel"/>
    <w:tmpl w:val="F3E2B6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466E33C1"/>
    <w:multiLevelType w:val="multilevel"/>
    <w:tmpl w:val="3C8650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6D92488"/>
    <w:multiLevelType w:val="multilevel"/>
    <w:tmpl w:val="4C6E661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8412128"/>
    <w:multiLevelType w:val="multilevel"/>
    <w:tmpl w:val="6220BAC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48593E70"/>
    <w:multiLevelType w:val="multilevel"/>
    <w:tmpl w:val="1652B3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49726B64"/>
    <w:multiLevelType w:val="multilevel"/>
    <w:tmpl w:val="2EF4AD5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A9D3885"/>
    <w:multiLevelType w:val="multilevel"/>
    <w:tmpl w:val="F4E6AD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C2E416D"/>
    <w:multiLevelType w:val="multilevel"/>
    <w:tmpl w:val="49F6C0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4C5223A7"/>
    <w:multiLevelType w:val="multilevel"/>
    <w:tmpl w:val="E6585B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4E3C098F"/>
    <w:multiLevelType w:val="multilevel"/>
    <w:tmpl w:val="CAC2FD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507849B4"/>
    <w:multiLevelType w:val="multilevel"/>
    <w:tmpl w:val="8AECE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0AE5E1E"/>
    <w:multiLevelType w:val="multilevel"/>
    <w:tmpl w:val="EFE6F1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1B00B98"/>
    <w:multiLevelType w:val="multilevel"/>
    <w:tmpl w:val="0CDC93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526A7770"/>
    <w:multiLevelType w:val="multilevel"/>
    <w:tmpl w:val="A79487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52B53441"/>
    <w:multiLevelType w:val="multilevel"/>
    <w:tmpl w:val="DE169F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52D03CCC"/>
    <w:multiLevelType w:val="multilevel"/>
    <w:tmpl w:val="3EF6E8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537C7928"/>
    <w:multiLevelType w:val="multilevel"/>
    <w:tmpl w:val="ADAC24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5A1229FD"/>
    <w:multiLevelType w:val="multilevel"/>
    <w:tmpl w:val="19A2D2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5B5E5DFE"/>
    <w:multiLevelType w:val="multilevel"/>
    <w:tmpl w:val="345289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5C945F26"/>
    <w:multiLevelType w:val="multilevel"/>
    <w:tmpl w:val="1BCCC4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5EB92A0F"/>
    <w:multiLevelType w:val="multilevel"/>
    <w:tmpl w:val="8B3047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5EE11649"/>
    <w:multiLevelType w:val="multilevel"/>
    <w:tmpl w:val="5E766E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605557D1"/>
    <w:multiLevelType w:val="multilevel"/>
    <w:tmpl w:val="7C1A57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61345F3E"/>
    <w:multiLevelType w:val="multilevel"/>
    <w:tmpl w:val="50FE93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626E7185"/>
    <w:multiLevelType w:val="multilevel"/>
    <w:tmpl w:val="A47A78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6342239A"/>
    <w:multiLevelType w:val="multilevel"/>
    <w:tmpl w:val="F2FC68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64A4309B"/>
    <w:multiLevelType w:val="multilevel"/>
    <w:tmpl w:val="DB90E5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6CF66A84"/>
    <w:multiLevelType w:val="multilevel"/>
    <w:tmpl w:val="4D5879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6DA4716E"/>
    <w:multiLevelType w:val="multilevel"/>
    <w:tmpl w:val="A0BA94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720B5395"/>
    <w:multiLevelType w:val="multilevel"/>
    <w:tmpl w:val="69C043A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73543FFD"/>
    <w:multiLevelType w:val="multilevel"/>
    <w:tmpl w:val="1DAA4D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75370A52"/>
    <w:multiLevelType w:val="multilevel"/>
    <w:tmpl w:val="245091F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78692E79"/>
    <w:multiLevelType w:val="multilevel"/>
    <w:tmpl w:val="3F785DC8"/>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7B3D29CB"/>
    <w:multiLevelType w:val="multilevel"/>
    <w:tmpl w:val="12640D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7D7B2119"/>
    <w:multiLevelType w:val="multilevel"/>
    <w:tmpl w:val="C53C12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64"/>
  </w:num>
  <w:num w:numId="2">
    <w:abstractNumId w:val="6"/>
  </w:num>
  <w:num w:numId="3">
    <w:abstractNumId w:val="56"/>
  </w:num>
  <w:num w:numId="4">
    <w:abstractNumId w:val="12"/>
  </w:num>
  <w:num w:numId="5">
    <w:abstractNumId w:val="13"/>
  </w:num>
  <w:num w:numId="6">
    <w:abstractNumId w:val="20"/>
  </w:num>
  <w:num w:numId="7">
    <w:abstractNumId w:val="60"/>
  </w:num>
  <w:num w:numId="8">
    <w:abstractNumId w:val="54"/>
  </w:num>
  <w:num w:numId="9">
    <w:abstractNumId w:val="28"/>
  </w:num>
  <w:num w:numId="10">
    <w:abstractNumId w:val="14"/>
  </w:num>
  <w:num w:numId="11">
    <w:abstractNumId w:val="65"/>
  </w:num>
  <w:num w:numId="12">
    <w:abstractNumId w:val="26"/>
  </w:num>
  <w:num w:numId="13">
    <w:abstractNumId w:val="0"/>
  </w:num>
  <w:num w:numId="14">
    <w:abstractNumId w:val="40"/>
  </w:num>
  <w:num w:numId="15">
    <w:abstractNumId w:val="68"/>
  </w:num>
  <w:num w:numId="16">
    <w:abstractNumId w:val="2"/>
  </w:num>
  <w:num w:numId="17">
    <w:abstractNumId w:val="41"/>
  </w:num>
  <w:num w:numId="18">
    <w:abstractNumId w:val="61"/>
  </w:num>
  <w:num w:numId="19">
    <w:abstractNumId w:val="7"/>
  </w:num>
  <w:num w:numId="20">
    <w:abstractNumId w:val="27"/>
  </w:num>
  <w:num w:numId="21">
    <w:abstractNumId w:val="29"/>
  </w:num>
  <w:num w:numId="22">
    <w:abstractNumId w:val="48"/>
  </w:num>
  <w:num w:numId="23">
    <w:abstractNumId w:val="17"/>
  </w:num>
  <w:num w:numId="24">
    <w:abstractNumId w:val="35"/>
  </w:num>
  <w:num w:numId="25">
    <w:abstractNumId w:val="46"/>
  </w:num>
  <w:num w:numId="26">
    <w:abstractNumId w:val="67"/>
  </w:num>
  <w:num w:numId="27">
    <w:abstractNumId w:val="5"/>
  </w:num>
  <w:num w:numId="28">
    <w:abstractNumId w:val="31"/>
  </w:num>
  <w:num w:numId="29">
    <w:abstractNumId w:val="63"/>
  </w:num>
  <w:num w:numId="30">
    <w:abstractNumId w:val="53"/>
  </w:num>
  <w:num w:numId="31">
    <w:abstractNumId w:val="70"/>
  </w:num>
  <w:num w:numId="32">
    <w:abstractNumId w:val="42"/>
  </w:num>
  <w:num w:numId="33">
    <w:abstractNumId w:val="51"/>
  </w:num>
  <w:num w:numId="34">
    <w:abstractNumId w:val="8"/>
  </w:num>
  <w:num w:numId="35">
    <w:abstractNumId w:val="37"/>
  </w:num>
  <w:num w:numId="36">
    <w:abstractNumId w:val="19"/>
  </w:num>
  <w:num w:numId="37">
    <w:abstractNumId w:val="4"/>
  </w:num>
  <w:num w:numId="38">
    <w:abstractNumId w:val="10"/>
  </w:num>
  <w:num w:numId="39">
    <w:abstractNumId w:val="21"/>
  </w:num>
  <w:num w:numId="40">
    <w:abstractNumId w:val="39"/>
  </w:num>
  <w:num w:numId="41">
    <w:abstractNumId w:val="45"/>
  </w:num>
  <w:num w:numId="42">
    <w:abstractNumId w:val="38"/>
  </w:num>
  <w:num w:numId="43">
    <w:abstractNumId w:val="32"/>
  </w:num>
  <w:num w:numId="44">
    <w:abstractNumId w:val="3"/>
  </w:num>
  <w:num w:numId="45">
    <w:abstractNumId w:val="36"/>
  </w:num>
  <w:num w:numId="46">
    <w:abstractNumId w:val="1"/>
  </w:num>
  <w:num w:numId="47">
    <w:abstractNumId w:val="66"/>
  </w:num>
  <w:num w:numId="48">
    <w:abstractNumId w:val="22"/>
  </w:num>
  <w:num w:numId="49">
    <w:abstractNumId w:val="47"/>
  </w:num>
  <w:num w:numId="50">
    <w:abstractNumId w:val="55"/>
  </w:num>
  <w:num w:numId="51">
    <w:abstractNumId w:val="50"/>
  </w:num>
  <w:num w:numId="52">
    <w:abstractNumId w:val="62"/>
  </w:num>
  <w:num w:numId="53">
    <w:abstractNumId w:val="23"/>
  </w:num>
  <w:num w:numId="54">
    <w:abstractNumId w:val="58"/>
  </w:num>
  <w:num w:numId="55">
    <w:abstractNumId w:val="16"/>
  </w:num>
  <w:num w:numId="56">
    <w:abstractNumId w:val="15"/>
  </w:num>
  <w:num w:numId="57">
    <w:abstractNumId w:val="59"/>
  </w:num>
  <w:num w:numId="58">
    <w:abstractNumId w:val="18"/>
  </w:num>
  <w:num w:numId="59">
    <w:abstractNumId w:val="9"/>
  </w:num>
  <w:num w:numId="60">
    <w:abstractNumId w:val="57"/>
  </w:num>
  <w:num w:numId="61">
    <w:abstractNumId w:val="30"/>
  </w:num>
  <w:num w:numId="62">
    <w:abstractNumId w:val="44"/>
  </w:num>
  <w:num w:numId="63">
    <w:abstractNumId w:val="33"/>
  </w:num>
  <w:num w:numId="64">
    <w:abstractNumId w:val="25"/>
  </w:num>
  <w:num w:numId="65">
    <w:abstractNumId w:val="52"/>
  </w:num>
  <w:num w:numId="66">
    <w:abstractNumId w:val="43"/>
  </w:num>
  <w:num w:numId="67">
    <w:abstractNumId w:val="69"/>
  </w:num>
  <w:num w:numId="68">
    <w:abstractNumId w:val="49"/>
  </w:num>
  <w:num w:numId="69">
    <w:abstractNumId w:val="34"/>
  </w:num>
  <w:num w:numId="70">
    <w:abstractNumId w:val="24"/>
  </w:num>
  <w:num w:numId="71">
    <w:abstractNumId w:val="1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1EB"/>
    <w:rsid w:val="00051EDF"/>
    <w:rsid w:val="000F6568"/>
    <w:rsid w:val="002221EB"/>
    <w:rsid w:val="00532B53"/>
    <w:rsid w:val="00603711"/>
    <w:rsid w:val="00740B52"/>
    <w:rsid w:val="0085280F"/>
    <w:rsid w:val="009D2C27"/>
    <w:rsid w:val="00C6711D"/>
    <w:rsid w:val="00C90912"/>
    <w:rsid w:val="00D735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B0687"/>
  <w15:chartTrackingRefBased/>
  <w15:docId w15:val="{ABE80E53-AB64-4C23-9074-1D0DE7FF8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2221EB"/>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en-AU"/>
    </w:rPr>
  </w:style>
  <w:style w:type="paragraph" w:styleId="Heading2">
    <w:name w:val="heading 2"/>
    <w:basedOn w:val="Normal"/>
    <w:link w:val="Heading2Char"/>
    <w:uiPriority w:val="9"/>
    <w:qFormat/>
    <w:rsid w:val="002221EB"/>
    <w:pPr>
      <w:spacing w:before="100" w:beforeAutospacing="1" w:after="100" w:afterAutospacing="1" w:line="240" w:lineRule="auto"/>
      <w:outlineLvl w:val="1"/>
    </w:pPr>
    <w:rPr>
      <w:rFonts w:ascii="Times New Roman" w:eastAsiaTheme="minorEastAsia" w:hAnsi="Times New Roman" w:cs="Times New Roman"/>
      <w:b/>
      <w:bCs/>
      <w:sz w:val="36"/>
      <w:szCs w:val="36"/>
      <w:lang w:eastAsia="en-AU"/>
    </w:rPr>
  </w:style>
  <w:style w:type="paragraph" w:styleId="Heading3">
    <w:name w:val="heading 3"/>
    <w:basedOn w:val="Normal"/>
    <w:link w:val="Heading3Char"/>
    <w:uiPriority w:val="9"/>
    <w:qFormat/>
    <w:rsid w:val="002221EB"/>
    <w:pPr>
      <w:spacing w:before="100" w:beforeAutospacing="1" w:after="100" w:afterAutospacing="1" w:line="240" w:lineRule="auto"/>
      <w:outlineLvl w:val="2"/>
    </w:pPr>
    <w:rPr>
      <w:rFonts w:ascii="Times New Roman" w:eastAsiaTheme="minorEastAsia" w:hAnsi="Times New Roman" w:cs="Times New Roman"/>
      <w:b/>
      <w:bCs/>
      <w:sz w:val="27"/>
      <w:szCs w:val="27"/>
      <w:lang w:eastAsia="en-AU"/>
    </w:rPr>
  </w:style>
  <w:style w:type="paragraph" w:styleId="Heading4">
    <w:name w:val="heading 4"/>
    <w:basedOn w:val="Normal"/>
    <w:link w:val="Heading4Char"/>
    <w:uiPriority w:val="9"/>
    <w:qFormat/>
    <w:rsid w:val="002221EB"/>
    <w:pPr>
      <w:spacing w:before="100" w:beforeAutospacing="1" w:after="100" w:afterAutospacing="1" w:line="240" w:lineRule="auto"/>
      <w:outlineLvl w:val="3"/>
    </w:pPr>
    <w:rPr>
      <w:rFonts w:ascii="Times New Roman" w:eastAsiaTheme="minorEastAsia" w:hAnsi="Times New Roman" w:cs="Times New Roman"/>
      <w:b/>
      <w:bCs/>
      <w:sz w:val="24"/>
      <w:szCs w:val="24"/>
      <w:lang w:eastAsia="en-AU"/>
    </w:rPr>
  </w:style>
  <w:style w:type="paragraph" w:styleId="Heading5">
    <w:name w:val="heading 5"/>
    <w:basedOn w:val="Normal"/>
    <w:link w:val="Heading5Char"/>
    <w:uiPriority w:val="9"/>
    <w:qFormat/>
    <w:rsid w:val="002221EB"/>
    <w:pPr>
      <w:spacing w:before="100" w:beforeAutospacing="1" w:after="100" w:afterAutospacing="1" w:line="240" w:lineRule="auto"/>
      <w:outlineLvl w:val="4"/>
    </w:pPr>
    <w:rPr>
      <w:rFonts w:ascii="Times New Roman" w:eastAsiaTheme="minorEastAsia" w:hAnsi="Times New Roman" w:cs="Times New Roman"/>
      <w:b/>
      <w:bCs/>
      <w:sz w:val="20"/>
      <w:szCs w:val="20"/>
      <w:lang w:eastAsia="en-AU"/>
    </w:rPr>
  </w:style>
  <w:style w:type="paragraph" w:styleId="Heading6">
    <w:name w:val="heading 6"/>
    <w:basedOn w:val="Normal"/>
    <w:link w:val="Heading6Char"/>
    <w:uiPriority w:val="9"/>
    <w:qFormat/>
    <w:rsid w:val="002221EB"/>
    <w:pPr>
      <w:spacing w:before="100" w:beforeAutospacing="1" w:after="100" w:afterAutospacing="1" w:line="240" w:lineRule="auto"/>
      <w:outlineLvl w:val="5"/>
    </w:pPr>
    <w:rPr>
      <w:rFonts w:ascii="Times New Roman" w:eastAsiaTheme="minorEastAsia"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21EB"/>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2221EB"/>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2221EB"/>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2221EB"/>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2221EB"/>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2221EB"/>
    <w:rPr>
      <w:rFonts w:ascii="Times New Roman" w:eastAsiaTheme="minorEastAsia" w:hAnsi="Times New Roman" w:cs="Times New Roman"/>
      <w:b/>
      <w:bCs/>
      <w:sz w:val="15"/>
      <w:szCs w:val="15"/>
      <w:lang w:eastAsia="en-AU"/>
    </w:rPr>
  </w:style>
  <w:style w:type="numbering" w:customStyle="1" w:styleId="NoList1">
    <w:name w:val="No List1"/>
    <w:next w:val="NoList"/>
    <w:uiPriority w:val="99"/>
    <w:semiHidden/>
    <w:unhideWhenUsed/>
    <w:rsid w:val="002221EB"/>
  </w:style>
  <w:style w:type="paragraph" w:customStyle="1" w:styleId="msonormal0">
    <w:name w:val="msonormal"/>
    <w:basedOn w:val="Normal"/>
    <w:rsid w:val="002221EB"/>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Hyperlink">
    <w:name w:val="Hyperlink"/>
    <w:basedOn w:val="DefaultParagraphFont"/>
    <w:uiPriority w:val="99"/>
    <w:semiHidden/>
    <w:unhideWhenUsed/>
    <w:rsid w:val="002221EB"/>
    <w:rPr>
      <w:color w:val="0000FF"/>
      <w:u w:val="single"/>
    </w:rPr>
  </w:style>
  <w:style w:type="character" w:styleId="FollowedHyperlink">
    <w:name w:val="FollowedHyperlink"/>
    <w:basedOn w:val="DefaultParagraphFont"/>
    <w:uiPriority w:val="99"/>
    <w:semiHidden/>
    <w:unhideWhenUsed/>
    <w:rsid w:val="002221EB"/>
    <w:rPr>
      <w:color w:val="800080"/>
      <w:u w:val="single"/>
    </w:rPr>
  </w:style>
  <w:style w:type="paragraph" w:customStyle="1" w:styleId="hidden">
    <w:name w:val="hidden"/>
    <w:basedOn w:val="Normal"/>
    <w:rsid w:val="002221EB"/>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NormalWeb">
    <w:name w:val="Normal (Web)"/>
    <w:basedOn w:val="Normal"/>
    <w:uiPriority w:val="99"/>
    <w:semiHidden/>
    <w:unhideWhenUsed/>
    <w:rsid w:val="002221EB"/>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2221EB"/>
    <w:rPr>
      <w:b/>
      <w:bCs/>
    </w:rPr>
  </w:style>
  <w:style w:type="character" w:customStyle="1" w:styleId="number">
    <w:name w:val="number"/>
    <w:basedOn w:val="DefaultParagraphFont"/>
    <w:rsid w:val="002221EB"/>
  </w:style>
  <w:style w:type="character" w:customStyle="1" w:styleId="newwindow">
    <w:name w:val="newwindow"/>
    <w:basedOn w:val="DefaultParagraphFont"/>
    <w:rsid w:val="002221EB"/>
  </w:style>
  <w:style w:type="character" w:styleId="Emphasis">
    <w:name w:val="Emphasis"/>
    <w:basedOn w:val="DefaultParagraphFont"/>
    <w:uiPriority w:val="20"/>
    <w:qFormat/>
    <w:rsid w:val="002221EB"/>
    <w:rPr>
      <w:i/>
      <w:iCs/>
    </w:rPr>
  </w:style>
  <w:style w:type="character" w:customStyle="1" w:styleId="highlighttext">
    <w:name w:val="highlighttext"/>
    <w:basedOn w:val="DefaultParagraphFont"/>
    <w:rsid w:val="002221EB"/>
  </w:style>
  <w:style w:type="character" w:customStyle="1" w:styleId="highlightbackground">
    <w:name w:val="highlightbackground"/>
    <w:basedOn w:val="DefaultParagraphFont"/>
    <w:rsid w:val="002221EB"/>
  </w:style>
  <w:style w:type="paragraph" w:styleId="BalloonText">
    <w:name w:val="Balloon Text"/>
    <w:basedOn w:val="Normal"/>
    <w:link w:val="BalloonTextChar"/>
    <w:uiPriority w:val="99"/>
    <w:semiHidden/>
    <w:unhideWhenUsed/>
    <w:rsid w:val="002221EB"/>
    <w:pPr>
      <w:spacing w:after="0" w:line="240" w:lineRule="auto"/>
    </w:pPr>
    <w:rPr>
      <w:rFonts w:ascii="Segoe UI" w:eastAsiaTheme="minorEastAsia" w:hAnsi="Segoe UI" w:cs="Segoe UI"/>
      <w:sz w:val="18"/>
      <w:szCs w:val="18"/>
      <w:lang w:eastAsia="en-AU"/>
    </w:rPr>
  </w:style>
  <w:style w:type="character" w:customStyle="1" w:styleId="BalloonTextChar">
    <w:name w:val="Balloon Text Char"/>
    <w:basedOn w:val="DefaultParagraphFont"/>
    <w:link w:val="BalloonText"/>
    <w:uiPriority w:val="99"/>
    <w:semiHidden/>
    <w:rsid w:val="002221EB"/>
    <w:rPr>
      <w:rFonts w:ascii="Segoe UI" w:eastAsiaTheme="minorEastAsia" w:hAnsi="Segoe UI" w:cs="Segoe UI"/>
      <w:sz w:val="18"/>
      <w:szCs w:val="18"/>
      <w:lang w:eastAsia="en-AU"/>
    </w:rPr>
  </w:style>
  <w:style w:type="paragraph" w:styleId="Header">
    <w:name w:val="header"/>
    <w:basedOn w:val="Normal"/>
    <w:link w:val="HeaderChar"/>
    <w:uiPriority w:val="99"/>
    <w:unhideWhenUsed/>
    <w:rsid w:val="00D735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55A"/>
  </w:style>
  <w:style w:type="paragraph" w:styleId="Footer">
    <w:name w:val="footer"/>
    <w:basedOn w:val="Normal"/>
    <w:link w:val="FooterChar"/>
    <w:uiPriority w:val="99"/>
    <w:unhideWhenUsed/>
    <w:rsid w:val="00D735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5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file:///C:\Users\seang\OneDrive%20-%20Objective%20Corp\Desktop\HTML-Export\section_s1332743627723.html" TargetMode="External"/><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file:///C:\Users\seang\OneDrive%20-%20Objective%20Corp\Desktop\HTML-Export\section_s1332743627723.html" TargetMode="External"/><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C:\Users\seang\OneDrive%20-%20Objective%20Corp\Desktop\HTML-Export\section_s1332743627723.html" TargetMode="External"/><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10" Type="http://schemas.openxmlformats.org/officeDocument/2006/relationships/image" Target="media/image4.jpeg"/><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51</Pages>
  <Words>13129</Words>
  <Characters>74841</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Dawson</dc:creator>
  <cp:keywords/>
  <dc:description/>
  <cp:lastModifiedBy>Kasaia Bray</cp:lastModifiedBy>
  <cp:revision>3</cp:revision>
  <dcterms:created xsi:type="dcterms:W3CDTF">2019-12-11T01:42:00Z</dcterms:created>
  <dcterms:modified xsi:type="dcterms:W3CDTF">2020-01-06T05:51:00Z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A19465679</vt:lpwstr>
  </property>
  <property fmtid="{D5CDD505-2E9C-101B-9397-08002B2CF9AE}" pid="4" name="Objective-Title">
    <vt:lpwstr>7.2.3.2.8.1 Light industry sub-precinct - Assessable - UPDATED</vt:lpwstr>
  </property>
  <property fmtid="{D5CDD505-2E9C-101B-9397-08002B2CF9AE}" pid="5" name="Objective-Comment">
    <vt:lpwstr/>
  </property>
  <property fmtid="{D5CDD505-2E9C-101B-9397-08002B2CF9AE}" pid="6" name="Objective-CreationStamp">
    <vt:filetime>2019-12-12T02:44:47Z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2020-01-06T05:51:31Z</vt:filetime>
  </property>
  <property fmtid="{D5CDD505-2E9C-101B-9397-08002B2CF9AE}" pid="11" name="Objective-Owner">
    <vt:lpwstr>Matt Dawson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