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6149"/>
        <w:gridCol w:w="5296"/>
        <w:gridCol w:w="1722"/>
        <w:gridCol w:w="2231"/>
      </w:tblGrid>
      <w:tr w:rsidR="00552302" w:rsidRPr="00552302" w:rsidTr="00552302">
        <w:trPr>
          <w:tblCellSpacing w:w="15" w:type="dxa"/>
        </w:trPr>
        <w:tc>
          <w:tcPr>
            <w:tcW w:w="4981" w:type="pct"/>
            <w:gridSpan w:val="4"/>
            <w:tcBorders>
              <w:top w:val="nil"/>
              <w:left w:val="nil"/>
              <w:bottom w:val="nil"/>
              <w:right w:val="nil"/>
            </w:tcBorders>
            <w:shd w:val="clear" w:color="auto" w:fill="CCCCCC"/>
            <w:vAlign w:val="center"/>
            <w:hideMark/>
          </w:tcPr>
          <w:p w:rsidR="00552302" w:rsidRPr="00552302" w:rsidRDefault="00552302" w:rsidP="00A21B2C">
            <w:pPr>
              <w:jc w:val="center"/>
              <w:rPr>
                <w:rStyle w:val="Strong"/>
                <w:rFonts w:ascii="Arial" w:eastAsia="Times New Roman" w:hAnsi="Arial" w:cs="Arial"/>
                <w:sz w:val="20"/>
                <w:szCs w:val="20"/>
              </w:rPr>
            </w:pPr>
            <w:r w:rsidRPr="00552302">
              <w:rPr>
                <w:rStyle w:val="Strong"/>
                <w:rFonts w:ascii="Arial" w:eastAsia="Times New Roman" w:hAnsi="Arial" w:cs="Arial"/>
                <w:sz w:val="20"/>
                <w:szCs w:val="20"/>
              </w:rPr>
              <w:t>Table 7.2.1.7.2 Assessable development - Sport and recreation precinct</w:t>
            </w: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Performance Outcomes</w:t>
            </w:r>
          </w:p>
        </w:tc>
        <w:tc>
          <w:tcPr>
            <w:tcW w:w="1710" w:type="pct"/>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Examples that achieve aspects of the Performance Outcomes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spacing w:after="0" w:line="240" w:lineRule="auto"/>
              <w:rPr>
                <w:rFonts w:ascii="Arial" w:eastAsia="Times New Roman" w:hAnsi="Arial" w:cs="Arial"/>
                <w:b/>
                <w:bCs/>
                <w:sz w:val="20"/>
                <w:szCs w:val="20"/>
                <w:lang w:eastAsia="en-AU"/>
              </w:rPr>
            </w:pPr>
            <w:r w:rsidRPr="00552302">
              <w:rPr>
                <w:rFonts w:ascii="Arial" w:eastAsia="Times New Roman" w:hAnsi="Arial" w:cs="Arial"/>
                <w:b/>
                <w:bCs/>
                <w:sz w:val="20"/>
                <w:szCs w:val="20"/>
                <w:lang w:eastAsia="en-AU"/>
              </w:rPr>
              <w:t>E Compliance</w:t>
            </w:r>
          </w:p>
          <w:p w:rsidR="00552302" w:rsidRPr="00552302" w:rsidRDefault="00552302" w:rsidP="00FB0D10">
            <w:pPr>
              <w:pStyle w:val="ListParagraph"/>
              <w:numPr>
                <w:ilvl w:val="0"/>
                <w:numId w:val="71"/>
              </w:numPr>
              <w:spacing w:after="0" w:line="240" w:lineRule="auto"/>
              <w:ind w:left="373" w:hanging="284"/>
              <w:rPr>
                <w:rFonts w:eastAsia="Times New Roman" w:cs="Arial"/>
                <w:b/>
                <w:bCs/>
                <w:sz w:val="20"/>
                <w:szCs w:val="20"/>
                <w:lang w:eastAsia="en-AU"/>
              </w:rPr>
            </w:pPr>
            <w:r w:rsidRPr="00552302">
              <w:rPr>
                <w:rFonts w:eastAsia="Times New Roman" w:cs="Arial"/>
                <w:b/>
                <w:bCs/>
                <w:sz w:val="20"/>
                <w:szCs w:val="20"/>
                <w:lang w:eastAsia="en-AU"/>
              </w:rPr>
              <w:t>Yes</w:t>
            </w:r>
          </w:p>
          <w:p w:rsidR="00552302" w:rsidRPr="00552302" w:rsidRDefault="00552302" w:rsidP="00FB0D10">
            <w:pPr>
              <w:pStyle w:val="ListParagraph"/>
              <w:numPr>
                <w:ilvl w:val="0"/>
                <w:numId w:val="71"/>
              </w:numPr>
              <w:spacing w:after="0" w:line="240" w:lineRule="auto"/>
              <w:ind w:left="373" w:hanging="284"/>
              <w:rPr>
                <w:rFonts w:eastAsia="Times New Roman" w:cs="Arial"/>
                <w:b/>
                <w:bCs/>
                <w:sz w:val="20"/>
                <w:szCs w:val="20"/>
                <w:lang w:eastAsia="en-AU"/>
              </w:rPr>
            </w:pPr>
            <w:r w:rsidRPr="00552302">
              <w:rPr>
                <w:rFonts w:eastAsia="Times New Roman" w:cs="Arial"/>
                <w:b/>
                <w:bCs/>
                <w:sz w:val="20"/>
                <w:szCs w:val="20"/>
                <w:lang w:eastAsia="en-AU"/>
              </w:rPr>
              <w:t xml:space="preserve">No See PO or </w:t>
            </w:r>
          </w:p>
          <w:p w:rsidR="00552302" w:rsidRPr="00552302" w:rsidRDefault="00552302" w:rsidP="00FB0D10">
            <w:pPr>
              <w:pStyle w:val="ListParagraph"/>
              <w:numPr>
                <w:ilvl w:val="0"/>
                <w:numId w:val="71"/>
              </w:numPr>
              <w:spacing w:after="0" w:line="240" w:lineRule="auto"/>
              <w:ind w:left="373" w:hanging="284"/>
              <w:rPr>
                <w:rFonts w:eastAsia="Times New Roman" w:cs="Arial"/>
                <w:b/>
                <w:bCs/>
                <w:sz w:val="20"/>
                <w:szCs w:val="20"/>
                <w:lang w:eastAsia="en-AU"/>
              </w:rPr>
            </w:pPr>
            <w:r w:rsidRPr="00552302">
              <w:rPr>
                <w:rFonts w:eastAsia="Times New Roman" w:cs="Arial"/>
                <w:b/>
                <w:bCs/>
                <w:sz w:val="20"/>
                <w:szCs w:val="20"/>
                <w:lang w:eastAsia="en-AU"/>
              </w:rPr>
              <w:t>NA</w:t>
            </w: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spacing w:before="100" w:beforeAutospacing="1" w:after="100" w:afterAutospacing="1" w:line="240" w:lineRule="auto"/>
              <w:ind w:left="150" w:right="150"/>
              <w:rPr>
                <w:rFonts w:ascii="Arial" w:eastAsia="Times New Roman" w:hAnsi="Arial" w:cs="Arial"/>
                <w:b/>
                <w:bCs/>
                <w:sz w:val="20"/>
                <w:szCs w:val="20"/>
                <w:lang w:eastAsia="en-AU"/>
              </w:rPr>
            </w:pPr>
            <w:r w:rsidRPr="00552302">
              <w:rPr>
                <w:rFonts w:ascii="Arial" w:eastAsia="Times New Roman" w:hAnsi="Arial" w:cs="Arial"/>
                <w:b/>
                <w:bCs/>
                <w:sz w:val="20"/>
                <w:szCs w:val="20"/>
                <w:lang w:eastAsia="en-AU"/>
              </w:rPr>
              <w:t>Justification for compliance</w:t>
            </w:r>
          </w:p>
        </w:tc>
      </w:tr>
      <w:tr w:rsidR="00AA2FD3" w:rsidRPr="00552302" w:rsidTr="00AA2FD3">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552302">
            <w:pPr>
              <w:pStyle w:val="NormalWeb"/>
              <w:jc w:val="center"/>
              <w:rPr>
                <w:rStyle w:val="Strong"/>
                <w:rFonts w:ascii="Arial" w:hAnsi="Arial" w:cs="Arial"/>
                <w:sz w:val="20"/>
                <w:szCs w:val="20"/>
              </w:rPr>
            </w:pPr>
            <w:r w:rsidRPr="00552302">
              <w:rPr>
                <w:rStyle w:val="Strong"/>
                <w:rFonts w:ascii="Arial" w:hAnsi="Arial" w:cs="Arial"/>
                <w:sz w:val="20"/>
                <w:szCs w:val="20"/>
              </w:rPr>
              <w:t>General criteria</w:t>
            </w: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Built form outcomes for all development</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Development will:</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ensure that buildings and structures are not overbearing, visually dominant or out of character with the surrounding built environment nor detract from the amenity of adjoining land;</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 xml:space="preserve">ensure buildings and structures do </w:t>
            </w:r>
            <w:proofErr w:type="gramStart"/>
            <w:r w:rsidRPr="00552302">
              <w:rPr>
                <w:rFonts w:ascii="Arial" w:hAnsi="Arial" w:cs="Arial"/>
                <w:sz w:val="20"/>
                <w:szCs w:val="20"/>
              </w:rPr>
              <w:t>not  result</w:t>
            </w:r>
            <w:proofErr w:type="gramEnd"/>
            <w:r w:rsidRPr="00552302">
              <w:rPr>
                <w:rFonts w:ascii="Arial" w:hAnsi="Arial" w:cs="Arial"/>
                <w:sz w:val="20"/>
                <w:szCs w:val="20"/>
              </w:rPr>
              <w:t xml:space="preserve"> in overlooking of private areas when adjoining residential areas, or block or impinge upon the receipt of natural sunlight and outlook;</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be designed in accordance with the principles of Crime Prevention Through Environment Design (CPTED) to achieve a high level of safety, surveillance and security;</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incorporate appropriate design response, relative to size and function of buildings, that acknowledge and reflect the region's sub-tropical climate;</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reduce the visual appearance of building bulk through:</w:t>
            </w:r>
          </w:p>
          <w:p w:rsidR="00552302" w:rsidRPr="00552302" w:rsidRDefault="00552302" w:rsidP="00FB0D10">
            <w:pPr>
              <w:pStyle w:val="NormalWeb"/>
              <w:numPr>
                <w:ilvl w:val="1"/>
                <w:numId w:val="1"/>
              </w:numPr>
              <w:rPr>
                <w:rFonts w:ascii="Arial" w:hAnsi="Arial" w:cs="Arial"/>
                <w:sz w:val="20"/>
                <w:szCs w:val="20"/>
              </w:rPr>
            </w:pPr>
            <w:r w:rsidRPr="00552302">
              <w:rPr>
                <w:rFonts w:ascii="Arial" w:hAnsi="Arial" w:cs="Arial"/>
                <w:sz w:val="20"/>
                <w:szCs w:val="20"/>
              </w:rPr>
              <w:t>design measures such as the provision of meaningful recesses and projections through the horizontal and vertical plane;</w:t>
            </w:r>
          </w:p>
          <w:p w:rsidR="00552302" w:rsidRPr="00552302" w:rsidRDefault="00552302" w:rsidP="00FB0D10">
            <w:pPr>
              <w:pStyle w:val="NormalWeb"/>
              <w:numPr>
                <w:ilvl w:val="1"/>
                <w:numId w:val="1"/>
              </w:numPr>
              <w:rPr>
                <w:rFonts w:ascii="Arial" w:hAnsi="Arial" w:cs="Arial"/>
                <w:sz w:val="20"/>
                <w:szCs w:val="20"/>
              </w:rPr>
            </w:pPr>
            <w:r w:rsidRPr="00552302">
              <w:rPr>
                <w:rFonts w:ascii="Arial" w:hAnsi="Arial" w:cs="Arial"/>
                <w:sz w:val="20"/>
                <w:szCs w:val="20"/>
              </w:rPr>
              <w:t>use of a variety of building materials and colours;</w:t>
            </w:r>
          </w:p>
          <w:p w:rsidR="00552302" w:rsidRPr="00552302" w:rsidRDefault="00552302" w:rsidP="00FB0D10">
            <w:pPr>
              <w:pStyle w:val="NormalWeb"/>
              <w:numPr>
                <w:ilvl w:val="1"/>
                <w:numId w:val="1"/>
              </w:numPr>
              <w:rPr>
                <w:rFonts w:ascii="Arial" w:hAnsi="Arial" w:cs="Arial"/>
                <w:sz w:val="20"/>
                <w:szCs w:val="20"/>
              </w:rPr>
            </w:pPr>
            <w:r w:rsidRPr="00552302">
              <w:rPr>
                <w:rFonts w:ascii="Arial" w:hAnsi="Arial" w:cs="Arial"/>
                <w:sz w:val="20"/>
                <w:szCs w:val="20"/>
              </w:rPr>
              <w:t>use of landscaping and screening.</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achieves the design principles outlined in Planning scheme policy - Integrated design.</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E1.1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Site cover does not exceed 40%.</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E1.2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Building and structures are set back 10m from all boundaries.</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E1.3</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Building height does not exceed the maximum height identified on Overlay map – Building heights.</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Amenity</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lastRenderedPageBreak/>
              <w:t>The amenity of the area and adjacent sensitive land uses are protected from the impacts of dust, odour, noise, light, chemicals and other environmental nuisances.</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Landscaping and screening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263144">
        <w:trPr>
          <w:trHeight w:val="1059"/>
          <w:tblCellSpacing w:w="15" w:type="dxa"/>
        </w:trPr>
        <w:tc>
          <w:tcPr>
            <w:tcW w:w="1994"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PO3</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 xml:space="preserve">Landscaping and screening </w:t>
            </w:r>
            <w:proofErr w:type="gramStart"/>
            <w:r w:rsidRPr="00552302">
              <w:rPr>
                <w:rFonts w:ascii="Arial" w:hAnsi="Arial" w:cs="Arial"/>
                <w:sz w:val="20"/>
                <w:szCs w:val="20"/>
              </w:rPr>
              <w:t>is</w:t>
            </w:r>
            <w:proofErr w:type="gramEnd"/>
            <w:r w:rsidRPr="00552302">
              <w:rPr>
                <w:rFonts w:ascii="Arial" w:hAnsi="Arial" w:cs="Arial"/>
                <w:sz w:val="20"/>
                <w:szCs w:val="20"/>
              </w:rPr>
              <w:t xml:space="preserve"> provided in a manner that:</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achieves a high level of privacy and amenity to adjoining properties and when viewed from the street;</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reduces the visual impact of building bulk and presence and hard surface areas on the local character and amenity of adjoining properties and from the street;</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creates a secure and safe environment by incorporating key elements of crime prevention through environmental design; and</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achieves the design principles outlined in Planning scheme policy - Integrated design.</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E3.1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A minimum area of 20% of the site is provided for landscaping.</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E3.2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Outdoor storages areas are screened from adjoining sites and roads by either planting, wall(s), fence(s) or a combination to at least 1.8m in height along the length of the storage area.</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Waste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jc w:val="both"/>
              <w:rPr>
                <w:rFonts w:ascii="Arial" w:hAnsi="Arial" w:cs="Arial"/>
                <w:sz w:val="20"/>
                <w:szCs w:val="20"/>
              </w:rPr>
            </w:pPr>
            <w:r w:rsidRPr="00552302">
              <w:rPr>
                <w:rStyle w:val="Strong"/>
                <w:rFonts w:ascii="Arial" w:hAnsi="Arial" w:cs="Arial"/>
                <w:sz w:val="20"/>
                <w:szCs w:val="20"/>
              </w:rPr>
              <w:t>PO4</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Bins and bin storage areas are provided, designed and managed in accordance with Planning scheme policy – Waste.</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E4</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Development is designed to meet the criteria in the Planning scheme policy - Waste and is demonstrated in a waste management program.</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Car parking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PO5</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On-site car parking associated with an activity provides safe and convenient on-site parking and manoeuvring to meet the anticipated parking demand. On-site car parking associated with an activity provides safe and convenient on-site parking and manoeuvring to meet anticipated parking demand.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vAlign w:val="center"/>
                  <w:hideMark/>
                </w:tcPr>
                <w:p w:rsidR="00552302" w:rsidRPr="00552302" w:rsidRDefault="00552302" w:rsidP="00552302">
                  <w:pPr>
                    <w:rPr>
                      <w:rFonts w:ascii="Arial" w:eastAsia="Times New Roman" w:hAnsi="Arial" w:cs="Arial"/>
                      <w:sz w:val="20"/>
                      <w:szCs w:val="20"/>
                    </w:rPr>
                  </w:pPr>
                  <w:r w:rsidRPr="00073CC8">
                    <w:rPr>
                      <w:rFonts w:ascii="Arial" w:eastAsia="Times New Roman" w:hAnsi="Arial" w:cs="Arial"/>
                      <w:sz w:val="18"/>
                      <w:szCs w:val="20"/>
                    </w:rPr>
                    <w:t>Note - Refer to Planning scheme policy - Integrated transport assessment for guidance on how to achieve compliance with this outcome.</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E5</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Car parking is provided in accordance with Schedule 7 - Car parking.</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Noise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rHeight w:val="2085"/>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lastRenderedPageBreak/>
              <w:t>PO6</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Noise generating uses do not adversely affect existing or potential noise sensitive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vAlign w:val="center"/>
                  <w:hideMark/>
                </w:tcPr>
                <w:p w:rsidR="00552302" w:rsidRPr="00263144" w:rsidRDefault="00552302" w:rsidP="00552302">
                  <w:pPr>
                    <w:pStyle w:val="NormalWeb"/>
                    <w:rPr>
                      <w:rFonts w:ascii="Arial" w:hAnsi="Arial" w:cs="Arial"/>
                      <w:sz w:val="18"/>
                      <w:szCs w:val="20"/>
                    </w:rPr>
                  </w:pPr>
                  <w:r w:rsidRPr="00263144">
                    <w:rPr>
                      <w:rFonts w:ascii="Arial" w:hAnsi="Arial" w:cs="Arial"/>
                      <w:sz w:val="18"/>
                      <w:szCs w:val="20"/>
                    </w:rPr>
                    <w:t>Note - The use of walls, barriers or fences that are visible from or adjoin a road or public area are not appropriate noise attenuation measures.</w:t>
                  </w:r>
                </w:p>
              </w:tc>
            </w:tr>
            <w:tr w:rsidR="00552302" w:rsidRPr="00552302" w:rsidTr="00A21B2C">
              <w:trPr>
                <w:tblCellSpacing w:w="15" w:type="dxa"/>
              </w:trPr>
              <w:tc>
                <w:tcPr>
                  <w:tcW w:w="0" w:type="auto"/>
                  <w:vAlign w:val="center"/>
                  <w:hideMark/>
                </w:tcPr>
                <w:p w:rsidR="00552302" w:rsidRPr="00263144" w:rsidRDefault="00552302" w:rsidP="00552302">
                  <w:pPr>
                    <w:pStyle w:val="NormalWeb"/>
                    <w:rPr>
                      <w:rFonts w:ascii="Arial" w:hAnsi="Arial" w:cs="Arial"/>
                      <w:sz w:val="18"/>
                      <w:szCs w:val="20"/>
                    </w:rPr>
                  </w:pPr>
                  <w:r w:rsidRPr="00263144">
                    <w:rPr>
                      <w:rFonts w:ascii="Arial" w:hAnsi="Arial" w:cs="Arial"/>
                      <w:sz w:val="18"/>
                      <w:szCs w:val="20"/>
                    </w:rPr>
                    <w:t>Note - A noise impact assessment may be required to demonstrate compliance with this PO.  Noise impact assessments are to be prepared in accordance with Planning scheme policy - Noise.</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t>No example provided. </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r w:rsidR="00552302" w:rsidRPr="00552302" w:rsidTr="00AA2FD3">
        <w:trPr>
          <w:tblCellSpacing w:w="15" w:type="dxa"/>
        </w:trPr>
        <w:tc>
          <w:tcPr>
            <w:tcW w:w="1994"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PO7</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Sensitive land uses are provided with an appropriate acoustic environment within designated external private outdoor living spaces and internal areas while:</w:t>
            </w:r>
          </w:p>
          <w:p w:rsidR="00552302" w:rsidRPr="00552302" w:rsidRDefault="00552302" w:rsidP="00FB0D10">
            <w:pPr>
              <w:numPr>
                <w:ilvl w:val="0"/>
                <w:numId w:val="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552302" w:rsidRPr="00552302" w:rsidRDefault="00552302" w:rsidP="00FB0D10">
            <w:pPr>
              <w:numPr>
                <w:ilvl w:val="0"/>
                <w:numId w:val="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maintaining the amenity of the streetscape.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t>Note - A noise impact assessment may be required to demonstrate compliance with this PO.  Noise impact assessments are to be prepared in accordance with Planning scheme policy - Noise.</w:t>
                  </w:r>
                </w:p>
              </w:tc>
            </w:tr>
            <w:tr w:rsidR="00552302" w:rsidRPr="00552302" w:rsidTr="00A21B2C">
              <w:trPr>
                <w:tblCellSpacing w:w="15" w:type="dxa"/>
              </w:trPr>
              <w:tc>
                <w:tcPr>
                  <w:tcW w:w="0" w:type="auto"/>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t>Note - Refer to Planning Scheme Policy – Integrated design for details and examples of noise attenuation structures.</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E7.1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Development is designed to meet the criteria outlined in the Planning Scheme Policy – Noise.</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E7.2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Noise attenuation structures (e.g. walls, barriers or fences):</w:t>
            </w:r>
          </w:p>
          <w:p w:rsidR="00552302" w:rsidRPr="00552302" w:rsidRDefault="00552302" w:rsidP="00FB0D10">
            <w:pPr>
              <w:numPr>
                <w:ilvl w:val="0"/>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not visible from an adjoining road or public area unless:</w:t>
            </w:r>
          </w:p>
          <w:p w:rsidR="00552302" w:rsidRPr="00552302" w:rsidRDefault="00552302" w:rsidP="00FB0D10">
            <w:pPr>
              <w:numPr>
                <w:ilvl w:val="1"/>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adjoining a motorway or rail line; or</w:t>
            </w:r>
          </w:p>
          <w:p w:rsidR="00552302" w:rsidRPr="00552302" w:rsidRDefault="00552302" w:rsidP="00FB0D10">
            <w:pPr>
              <w:numPr>
                <w:ilvl w:val="1"/>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552302" w:rsidRPr="00552302" w:rsidRDefault="00552302" w:rsidP="00FB0D10">
            <w:pPr>
              <w:numPr>
                <w:ilvl w:val="0"/>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 not remove existing or prevent future active transport routes or connections to the street network;</w:t>
            </w:r>
          </w:p>
          <w:p w:rsidR="00552302" w:rsidRPr="00552302" w:rsidRDefault="00552302" w:rsidP="00FB0D10">
            <w:pPr>
              <w:numPr>
                <w:ilvl w:val="0"/>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located, constructed and landscaped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176"/>
            </w:tblGrid>
            <w:tr w:rsidR="00552302" w:rsidRPr="00552302" w:rsidTr="00A21B2C">
              <w:trPr>
                <w:tblCellSpacing w:w="15" w:type="dxa"/>
              </w:trPr>
              <w:tc>
                <w:tcPr>
                  <w:tcW w:w="0" w:type="auto"/>
                  <w:vAlign w:val="center"/>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t>Note - Refer to Planning scheme policy – Integrated design for details and examples of noise attenuation structures.</w:t>
                  </w:r>
                </w:p>
              </w:tc>
            </w:tr>
            <w:tr w:rsidR="00552302" w:rsidRPr="00552302" w:rsidTr="00A21B2C">
              <w:trPr>
                <w:tblCellSpacing w:w="15" w:type="dxa"/>
              </w:trPr>
              <w:tc>
                <w:tcPr>
                  <w:tcW w:w="0" w:type="auto"/>
                  <w:vAlign w:val="center"/>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lastRenderedPageBreak/>
                    <w:t>Note - Refer to Overlay map – Active transport for future active transport routes.</w:t>
                  </w:r>
                </w:p>
              </w:tc>
            </w:tr>
          </w:tbl>
          <w:p w:rsidR="00552302" w:rsidRPr="00552302" w:rsidRDefault="00552302" w:rsidP="00552302">
            <w:pPr>
              <w:rPr>
                <w:rFonts w:ascii="Arial" w:eastAsia="Times New Roman"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Clearing of habitat trees where not located within the Environmental areas overlay map</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PO8</w:t>
            </w:r>
          </w:p>
          <w:p w:rsidR="00552302" w:rsidRPr="00552302" w:rsidRDefault="00552302" w:rsidP="00FB0D10">
            <w:pPr>
              <w:pStyle w:val="NormalWeb"/>
              <w:numPr>
                <w:ilvl w:val="0"/>
                <w:numId w:val="5"/>
              </w:numPr>
              <w:rPr>
                <w:rFonts w:ascii="Arial" w:hAnsi="Arial" w:cs="Arial"/>
                <w:sz w:val="20"/>
                <w:szCs w:val="20"/>
              </w:rPr>
            </w:pPr>
            <w:r w:rsidRPr="00552302">
              <w:rPr>
                <w:rFonts w:ascii="Arial" w:hAnsi="Arial" w:cs="Arial"/>
                <w:sz w:val="20"/>
                <w:szCs w:val="20"/>
              </w:rPr>
              <w:t>Development ensures that the biodiversity quality and integrity of habitats is not adversely impacted upon but maintained and protected.</w:t>
            </w:r>
          </w:p>
          <w:p w:rsidR="00552302" w:rsidRPr="00552302" w:rsidRDefault="00552302" w:rsidP="00FB0D10">
            <w:pPr>
              <w:pStyle w:val="NormalWeb"/>
              <w:numPr>
                <w:ilvl w:val="0"/>
                <w:numId w:val="5"/>
              </w:numPr>
              <w:rPr>
                <w:rFonts w:ascii="Arial" w:hAnsi="Arial" w:cs="Arial"/>
                <w:sz w:val="20"/>
                <w:szCs w:val="20"/>
              </w:rPr>
            </w:pPr>
            <w:r w:rsidRPr="00552302">
              <w:rPr>
                <w:rFonts w:ascii="Arial" w:hAnsi="Arial" w:cs="Arial"/>
                <w:sz w:val="20"/>
                <w:szCs w:val="20"/>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552302" w:rsidRPr="00552302" w:rsidRDefault="00552302" w:rsidP="00FB0D10">
            <w:pPr>
              <w:pStyle w:val="NormalWeb"/>
              <w:numPr>
                <w:ilvl w:val="0"/>
                <w:numId w:val="5"/>
              </w:numPr>
              <w:rPr>
                <w:rFonts w:ascii="Arial" w:hAnsi="Arial" w:cs="Arial"/>
                <w:sz w:val="20"/>
                <w:szCs w:val="20"/>
              </w:rPr>
            </w:pPr>
            <w:r w:rsidRPr="00552302">
              <w:rPr>
                <w:rFonts w:ascii="Arial" w:hAnsi="Arial" w:cs="Arial"/>
                <w:sz w:val="20"/>
                <w:szCs w:val="20"/>
              </w:rPr>
              <w:t xml:space="preserve">Development does not result in soil erosion or land degradation or leave land exposed for an unreasonable </w:t>
            </w:r>
            <w:proofErr w:type="gramStart"/>
            <w:r w:rsidRPr="00552302">
              <w:rPr>
                <w:rFonts w:ascii="Arial" w:hAnsi="Arial" w:cs="Arial"/>
                <w:sz w:val="20"/>
                <w:szCs w:val="20"/>
              </w:rPr>
              <w:t>period of time</w:t>
            </w:r>
            <w:proofErr w:type="gramEnd"/>
            <w:r w:rsidRPr="00552302">
              <w:rPr>
                <w:rFonts w:ascii="Arial" w:hAnsi="Arial" w:cs="Arial"/>
                <w:sz w:val="20"/>
                <w:szCs w:val="20"/>
              </w:rPr>
              <w:t xml:space="preserve"> but is rehabilitated in a timely manner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vAlign w:val="center"/>
                  <w:hideMark/>
                </w:tcPr>
                <w:p w:rsidR="00552302" w:rsidRPr="00552302" w:rsidRDefault="00552302" w:rsidP="00552302">
                  <w:pPr>
                    <w:pStyle w:val="NormalWeb"/>
                    <w:rPr>
                      <w:rFonts w:ascii="Arial" w:hAnsi="Arial" w:cs="Arial"/>
                      <w:sz w:val="20"/>
                      <w:szCs w:val="20"/>
                    </w:rPr>
                  </w:pPr>
                  <w:r w:rsidRPr="00263144">
                    <w:rPr>
                      <w:rFonts w:ascii="Arial" w:hAnsi="Arial" w:cs="Arial"/>
                      <w:sz w:val="18"/>
                      <w:szCs w:val="20"/>
                    </w:rPr>
                    <w:t>Note: Further guidance on habitat trees is provided in Planning scheme policy - Environmental areas</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r w:rsidR="00AA2FD3" w:rsidRPr="00552302" w:rsidTr="00AA2FD3">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552302">
            <w:pPr>
              <w:pStyle w:val="NormalWeb"/>
              <w:jc w:val="center"/>
              <w:rPr>
                <w:rStyle w:val="Strong"/>
                <w:rFonts w:ascii="Arial" w:hAnsi="Arial" w:cs="Arial"/>
                <w:sz w:val="20"/>
                <w:szCs w:val="20"/>
              </w:rPr>
            </w:pPr>
            <w:r w:rsidRPr="00552302">
              <w:rPr>
                <w:rStyle w:val="Strong"/>
                <w:rFonts w:ascii="Arial" w:hAnsi="Arial" w:cs="Arial"/>
                <w:sz w:val="20"/>
                <w:szCs w:val="20"/>
              </w:rPr>
              <w:t>Works criteria</w:t>
            </w: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Utilities</w:t>
            </w:r>
          </w:p>
        </w:tc>
        <w:tc>
          <w:tcPr>
            <w:tcW w:w="553"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552302">
            <w:pPr>
              <w:pStyle w:val="NormalWeb"/>
              <w:rPr>
                <w:rStyle w:val="Strong"/>
                <w:rFonts w:ascii="Arial" w:hAnsi="Arial" w:cs="Arial"/>
                <w:sz w:val="20"/>
                <w:szCs w:val="20"/>
              </w:rPr>
            </w:pPr>
          </w:p>
        </w:tc>
      </w:tr>
      <w:tr w:rsidR="00AA2FD3"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PO9</w:t>
            </w:r>
          </w:p>
          <w:p w:rsidR="00552302" w:rsidRPr="00073CC8" w:rsidRDefault="00552302" w:rsidP="00073CC8">
            <w:pPr>
              <w:pStyle w:val="NormalWeb"/>
              <w:rPr>
                <w:rFonts w:ascii="Arial" w:hAnsi="Arial" w:cs="Arial"/>
                <w:sz w:val="20"/>
                <w:szCs w:val="20"/>
              </w:rPr>
            </w:pPr>
            <w:r w:rsidRPr="00552302">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bookmarkStart w:id="0" w:name="_GoBack"/>
            <w:bookmarkEnd w:id="0"/>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552302">
            <w:pPr>
              <w:rPr>
                <w:rFonts w:ascii="Arial" w:eastAsia="Times New Roman"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6"/>
        <w:gridCol w:w="5270"/>
        <w:gridCol w:w="1840"/>
        <w:gridCol w:w="2056"/>
      </w:tblGrid>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Access</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required, access easements contain a driveway and provision for services appropriate to the use. The easement covers all works associated with the access in accordance with Planning scheme policy - Integrated design.</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PO11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layout of the development does not compromise:</w:t>
            </w:r>
          </w:p>
          <w:p w:rsidR="00552302" w:rsidRPr="00552302" w:rsidRDefault="00552302" w:rsidP="00FB0D10">
            <w:pPr>
              <w:numPr>
                <w:ilvl w:val="0"/>
                <w:numId w:val="6"/>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development of the road network in the area;</w:t>
            </w:r>
          </w:p>
          <w:p w:rsidR="00552302" w:rsidRPr="00552302" w:rsidRDefault="00552302" w:rsidP="00FB0D10">
            <w:pPr>
              <w:numPr>
                <w:ilvl w:val="0"/>
                <w:numId w:val="6"/>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function or safety of the road network;</w:t>
            </w:r>
          </w:p>
          <w:p w:rsidR="00552302" w:rsidRPr="00552302" w:rsidRDefault="00552302" w:rsidP="00FB0D10">
            <w:pPr>
              <w:numPr>
                <w:ilvl w:val="0"/>
                <w:numId w:val="6"/>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capacity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hierarchy is mapped on Overlay map - Road hierarchy.</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E11.1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provides for the extension of the road network in the area in accordance with Council’s road network planning.</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E11.2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does not compromise future road widening of frontage roads in accordance with the relevant standard and Council’s road planning.</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E11.3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layout allows forward vehicular access to and from the site.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Safe access is provided for all vehicles required to access the site.</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Site access and driveways are designed, located and constructed in accordance with:</w:t>
            </w:r>
          </w:p>
          <w:p w:rsidR="00552302" w:rsidRPr="00552302" w:rsidRDefault="00552302" w:rsidP="00FB0D10">
            <w:pPr>
              <w:numPr>
                <w:ilvl w:val="0"/>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where for a Council-controlled road and associated with a Dwelling house:</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Planning scheme policy - Integrated design;</w:t>
            </w:r>
          </w:p>
          <w:p w:rsidR="00552302" w:rsidRPr="00552302" w:rsidRDefault="00552302" w:rsidP="00FB0D10">
            <w:pPr>
              <w:numPr>
                <w:ilvl w:val="0"/>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where for a Council-controlled road and not associated with a Dwelling house:</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AS/NZS2890.1 Parking facilities Part 1: Off street car parking;</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AS 2890.2 - Parking facilities Part 2: Off-street commercial vehicle facilities;</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Planning scheme policy - Integrated design;</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Schedule 8 - Service vehicle requirements;</w:t>
            </w:r>
          </w:p>
          <w:p w:rsidR="00552302" w:rsidRPr="00552302" w:rsidRDefault="00552302" w:rsidP="00FB0D10">
            <w:pPr>
              <w:numPr>
                <w:ilvl w:val="0"/>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where for a State-Controlled road, the Safe Intersection Sight Distance requirements in Austroads and the appropriate IPWEAQ standard </w:t>
            </w:r>
            <w:r w:rsidRPr="00552302">
              <w:rPr>
                <w:rFonts w:ascii="Arial" w:hAnsi="Arial" w:cs="Arial"/>
                <w:sz w:val="20"/>
                <w:szCs w:val="20"/>
              </w:rPr>
              <w:lastRenderedPageBreak/>
              <w:t>drawings, or a copy of a Transport Infrastructure Act 1994, section 62 approval.</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Internal driveways, car parks and access ways are designed and constructed with a sealed pavement and in accordance with: </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AS/NZS 2890.1 Parking Facilities Part 1: Off street car parking;</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AS 2890.2 Parking Facilities Part 2: Off street commercial vehicle facilities; </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Planning scheme policy - Integrated design; and</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Schedule 8 - Service vehicle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This includes queue lengths (refer to Schedule 8 - Service vehicle requirements), pavement widths and construction</w:t>
                  </w:r>
                  <w:r w:rsidRPr="00552302">
                    <w:rPr>
                      <w:rFonts w:ascii="Arial" w:hAnsi="Arial" w:cs="Arial"/>
                      <w:sz w:val="20"/>
                      <w:szCs w:val="20"/>
                    </w:rPr>
                    <w:t>.</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Landscaping (including shade trees) is provided within car parks in accordance with Planning scheme policy - Integrated design.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lastRenderedPageBreak/>
                    <w:t>Editor's note - Where associated with a State-controlled road, further requirements may apply, and approvals may be required from the Department of Transport and Main Roads.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E13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Roads or streets giving access to the development from the nearest arterial or sub-arterial road are flood free during the minor storm event and are sealed.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The road network is mapped on Overlay map - Road hierarchy</w:t>
                  </w:r>
                  <w:r w:rsidRPr="00552302">
                    <w:rPr>
                      <w:rFonts w:ascii="Arial" w:hAnsi="Arial" w:cs="Arial"/>
                      <w:sz w:val="20"/>
                      <w:szCs w:val="20"/>
                    </w:rPr>
                    <w:t>. </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E14.1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Access roads to the development have </w:t>
            </w:r>
            <w:proofErr w:type="gramStart"/>
            <w:r w:rsidRPr="00552302">
              <w:rPr>
                <w:rFonts w:ascii="Arial" w:hAnsi="Arial" w:cs="Arial"/>
                <w:sz w:val="20"/>
                <w:szCs w:val="20"/>
              </w:rPr>
              <w:t>sufficient</w:t>
            </w:r>
            <w:proofErr w:type="gramEnd"/>
            <w:r w:rsidRPr="00552302">
              <w:rPr>
                <w:rFonts w:ascii="Arial" w:hAnsi="Arial" w:cs="Arial"/>
                <w:sz w:val="20"/>
                <w:szCs w:val="20"/>
              </w:rPr>
              <w:t xml:space="preserve"> longitudinal and cross drainage to remain safely trafficable during major storm (1% AEP) events.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to QUDM for requirements regarding trafficability. </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E14.2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Culverts and causeways do not increase inundation levels or increase velocities, for all events up to the defined flood event, to upstream or downstream properties.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Street design and layout</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552302">
              <w:rPr>
                <w:rFonts w:ascii="Arial" w:hAnsi="Arial" w:cs="Arial"/>
                <w:sz w:val="20"/>
                <w:szCs w:val="20"/>
              </w:rPr>
              <w:t>accommodates</w:t>
            </w:r>
            <w:proofErr w:type="gramEnd"/>
            <w:r w:rsidRPr="00552302">
              <w:rPr>
                <w:rFonts w:ascii="Arial" w:hAnsi="Arial" w:cs="Arial"/>
                <w:sz w:val="20"/>
                <w:szCs w:val="20"/>
              </w:rPr>
              <w:t xml:space="preserve"> the following functions: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access to premises by providing convenient vehicular movement for residents between their homes and the major road network;</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safe and convenient pedestrian and cycle movement;</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adequate on street parking;</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stormwater drainage paths and treatment facilities;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efficient public transport routes;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utility services location;</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emergency access and waste collection;</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setting and approach (streetscape, landscaping and street furniture) for adjoining residences;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expected traffic speeds and volumes; and</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to Planning scheme policy - Environmental areas and corridors for examples of when and where wildlife movement infrastructure is required.</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Development is within 200m of a transport sensitive location such as a school, shopping centre, bus or train station or a large generator of pedestrian or vehicular traffic;</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 xml:space="preserve">Forecast traffic to/from the development exceeds 5% of the </w:t>
                  </w:r>
                  <w:proofErr w:type="gramStart"/>
                  <w:r w:rsidRPr="00263144">
                    <w:rPr>
                      <w:rFonts w:ascii="Arial" w:hAnsi="Arial" w:cs="Arial"/>
                      <w:sz w:val="18"/>
                      <w:szCs w:val="20"/>
                    </w:rPr>
                    <w:t>two way</w:t>
                  </w:r>
                  <w:proofErr w:type="gramEnd"/>
                  <w:r w:rsidRPr="00263144">
                    <w:rPr>
                      <w:rFonts w:ascii="Arial" w:hAnsi="Arial" w:cs="Arial"/>
                      <w:sz w:val="18"/>
                      <w:szCs w:val="20"/>
                    </w:rPr>
                    <w:t xml:space="preserve"> flow on the adjoining road or intersection in the morning or afternoon transport peak within 10 years of the development completion;</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Development access onto a sub arterial, or arterial road or within 100m of a signalised intersection;</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Residential development greater than 50 lots or dwellings;</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Offices greater than 4,000m</w:t>
                  </w:r>
                  <w:r w:rsidRPr="00263144">
                    <w:rPr>
                      <w:rFonts w:ascii="Arial" w:hAnsi="Arial" w:cs="Arial"/>
                      <w:sz w:val="18"/>
                      <w:szCs w:val="20"/>
                      <w:vertAlign w:val="superscript"/>
                    </w:rPr>
                    <w:t>2</w:t>
                  </w:r>
                  <w:r w:rsidRPr="00263144">
                    <w:rPr>
                      <w:rFonts w:ascii="Arial" w:hAnsi="Arial" w:cs="Arial"/>
                      <w:sz w:val="18"/>
                      <w:szCs w:val="20"/>
                    </w:rPr>
                    <w:t> Gross Floor Area (GFA);</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Retail activities including Hardware and trade supplies, Showroom, Shop or Shopping centre greater than 1,000m</w:t>
                  </w:r>
                  <w:r w:rsidRPr="00263144">
                    <w:rPr>
                      <w:rFonts w:ascii="Arial" w:hAnsi="Arial" w:cs="Arial"/>
                      <w:sz w:val="18"/>
                      <w:szCs w:val="20"/>
                      <w:vertAlign w:val="superscript"/>
                    </w:rPr>
                    <w:t>2</w:t>
                  </w:r>
                  <w:r w:rsidRPr="00263144">
                    <w:rPr>
                      <w:rFonts w:ascii="Arial" w:hAnsi="Arial" w:cs="Arial"/>
                      <w:sz w:val="18"/>
                      <w:szCs w:val="20"/>
                    </w:rPr>
                    <w:t> GFA;</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Warehouses and Industry greater than 6,000m</w:t>
                  </w:r>
                  <w:r w:rsidRPr="00263144">
                    <w:rPr>
                      <w:rStyle w:val="Emphasis"/>
                      <w:rFonts w:ascii="Arial" w:hAnsi="Arial" w:cs="Arial"/>
                      <w:sz w:val="18"/>
                      <w:szCs w:val="20"/>
                      <w:vertAlign w:val="superscript"/>
                    </w:rPr>
                    <w:t>2</w:t>
                  </w:r>
                  <w:r w:rsidRPr="00263144">
                    <w:rPr>
                      <w:rFonts w:ascii="Arial" w:hAnsi="Arial" w:cs="Arial"/>
                      <w:sz w:val="18"/>
                      <w:szCs w:val="20"/>
                    </w:rPr>
                    <w:t> GFA;</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On-site carpark greater than 100 spaces;</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Development has a trip generation rate of 100 vehicles or more within the peak hour;</w:t>
                  </w:r>
                </w:p>
                <w:p w:rsidR="00552302" w:rsidRPr="00552302" w:rsidRDefault="00552302" w:rsidP="00FB0D10">
                  <w:pPr>
                    <w:numPr>
                      <w:ilvl w:val="0"/>
                      <w:numId w:val="10"/>
                    </w:numPr>
                    <w:spacing w:before="100" w:beforeAutospacing="1" w:after="100" w:afterAutospacing="1" w:line="240" w:lineRule="auto"/>
                    <w:rPr>
                      <w:rFonts w:ascii="Arial" w:hAnsi="Arial" w:cs="Arial"/>
                      <w:sz w:val="20"/>
                      <w:szCs w:val="20"/>
                    </w:rPr>
                  </w:pPr>
                  <w:r w:rsidRPr="00263144">
                    <w:rPr>
                      <w:rFonts w:ascii="Arial" w:hAnsi="Arial" w:cs="Arial"/>
                      <w:sz w:val="18"/>
                      <w:szCs w:val="20"/>
                    </w:rPr>
                    <w:t>Development which dissects or significantly impacts on an environmental area or an environmental corridor.</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lastRenderedPageBreak/>
                    <w:t xml:space="preserve">The ITA is to review the development’s impact upon the external road network for the period of 10 years from completion of the development. The ITA is to provide </w:t>
                  </w:r>
                  <w:proofErr w:type="gramStart"/>
                  <w:r w:rsidRPr="00263144">
                    <w:rPr>
                      <w:rFonts w:ascii="Arial" w:hAnsi="Arial" w:cs="Arial"/>
                      <w:sz w:val="18"/>
                      <w:szCs w:val="20"/>
                    </w:rPr>
                    <w:t>sufficient</w:t>
                  </w:r>
                  <w:proofErr w:type="gramEnd"/>
                  <w:r w:rsidRPr="00263144">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primary and secondary active transport network is mapped on Overlay map - Active transport.</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E16.1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All turns vehicular access to existing lots is to be retained at new road intersections wherever practicable.</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Existing on-street parking is to be retained at new road intersections and along road frontages wherever practicable.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All turns vehicular access to existing lots is to be retained at new road intersections wherever practicable.</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Existing on-street parking is to be retained at upgraded road intersections and along road frontages wherever practicable.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The active transport network is extended in accordance with Planning scheme policy - Integrated design.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intersection spacing (centreline – centreline) along a through road conforms with the following:</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an access or residential street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60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40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 local collector or district collector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100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60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 sub-arterial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250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100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an arterial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350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150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lastRenderedPageBreak/>
              <w:t>Walkable block perimeter does not exceed 500 metres.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Based on the absolute minimum intersection spacing identified above, all turns access may not be permitted (</w:t>
                  </w:r>
                  <w:proofErr w:type="spellStart"/>
                  <w:r w:rsidRPr="00263144">
                    <w:rPr>
                      <w:rFonts w:ascii="Arial" w:hAnsi="Arial" w:cs="Arial"/>
                      <w:sz w:val="18"/>
                      <w:szCs w:val="20"/>
                    </w:rPr>
                    <w:t>ie</w:t>
                  </w:r>
                  <w:proofErr w:type="spellEnd"/>
                  <w:r w:rsidRPr="00263144">
                    <w:rPr>
                      <w:rFonts w:ascii="Arial" w:hAnsi="Arial" w:cs="Arial"/>
                      <w:sz w:val="18"/>
                      <w:szCs w:val="20"/>
                    </w:rPr>
                    <w:t>. left in/left out only) at intersections with sub-arterial roads or arterial roads.</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Frontage roads include streets where no direct lot access is provided.</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Primary and Secondary active transport network is mapped on Overlay map - Active transport.</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 xml:space="preserve">Note - Roads </w:t>
                  </w:r>
                  <w:proofErr w:type="gramStart"/>
                  <w:r w:rsidRPr="00263144">
                    <w:rPr>
                      <w:rFonts w:ascii="Arial" w:hAnsi="Arial" w:cs="Arial"/>
                      <w:sz w:val="18"/>
                      <w:szCs w:val="20"/>
                    </w:rPr>
                    <w:t>are considered to be</w:t>
                  </w:r>
                  <w:proofErr w:type="gramEnd"/>
                  <w:r w:rsidRPr="00263144">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522"/>
              <w:gridCol w:w="2522"/>
              <w:gridCol w:w="45"/>
            </w:tblGrid>
            <w:tr w:rsidR="00552302" w:rsidRPr="00552302" w:rsidTr="00A21B2C">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Minimum construction</w:t>
                  </w:r>
                </w:p>
              </w:tc>
            </w:tr>
            <w:tr w:rsidR="00552302" w:rsidRPr="00552302" w:rsidTr="00A21B2C">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Frontage road unconstructed or gravel road only;</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OR</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Frontage road sealed but not constructed* to Planning scheme policy - Integrated design standard;</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OR</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minimum total travel lane width is:</w:t>
                  </w:r>
                </w:p>
                <w:p w:rsidR="00552302" w:rsidRPr="00552302" w:rsidRDefault="00552302" w:rsidP="00FB0D10">
                  <w:pPr>
                    <w:numPr>
                      <w:ilvl w:val="0"/>
                      <w:numId w:val="12"/>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6m for minor roads;</w:t>
                  </w:r>
                </w:p>
                <w:p w:rsidR="00552302" w:rsidRPr="00552302" w:rsidRDefault="00552302" w:rsidP="00FB0D10">
                  <w:pPr>
                    <w:numPr>
                      <w:ilvl w:val="0"/>
                      <w:numId w:val="12"/>
                    </w:numPr>
                    <w:spacing w:before="100" w:beforeAutospacing="1" w:after="100" w:afterAutospacing="1" w:line="240" w:lineRule="auto"/>
                    <w:rPr>
                      <w:rFonts w:ascii="Arial" w:hAnsi="Arial" w:cs="Arial"/>
                      <w:sz w:val="20"/>
                      <w:szCs w:val="20"/>
                    </w:rPr>
                  </w:pPr>
                  <w:r w:rsidRPr="00552302">
                    <w:rPr>
                      <w:rFonts w:ascii="Arial" w:hAnsi="Arial" w:cs="Arial"/>
                      <w:sz w:val="20"/>
                      <w:szCs w:val="20"/>
                    </w:rPr>
                    <w:t>7m for major roads.</w:t>
                  </w:r>
                </w:p>
                <w:p w:rsidR="00552302" w:rsidRPr="00552302" w:rsidRDefault="00552302" w:rsidP="00A21B2C">
                  <w:pPr>
                    <w:rPr>
                      <w:rFonts w:ascii="Arial" w:eastAsia="Times New Roman" w:hAnsi="Arial" w:cs="Arial"/>
                      <w:sz w:val="20"/>
                      <w:szCs w:val="20"/>
                    </w:rPr>
                  </w:pPr>
                </w:p>
              </w:tc>
            </w:tr>
            <w:tr w:rsidR="00552302" w:rsidRPr="00263144" w:rsidTr="00A21B2C">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lastRenderedPageBreak/>
                    <w:t>Note - Major roads are sub-arterial roads and arterial roads.  Minor roads are roads that are not major roads.</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 xml:space="preserve">Note - Construction includes all associated works (services, street lighting and </w:t>
                  </w:r>
                  <w:proofErr w:type="spellStart"/>
                  <w:r w:rsidRPr="00263144">
                    <w:rPr>
                      <w:rFonts w:ascii="Arial" w:hAnsi="Arial" w:cs="Arial"/>
                      <w:sz w:val="18"/>
                      <w:szCs w:val="20"/>
                    </w:rPr>
                    <w:t>linemarking</w:t>
                  </w:r>
                  <w:proofErr w:type="spellEnd"/>
                  <w:r w:rsidRPr="00263144">
                    <w:rPr>
                      <w:rFonts w:ascii="Arial" w:hAnsi="Arial" w:cs="Arial"/>
                      <w:sz w:val="18"/>
                      <w:szCs w:val="20"/>
                    </w:rPr>
                    <w:t>).</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Alignment within road reserves is to be agreed with Council.</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 xml:space="preserve">Note - *Roads </w:t>
                  </w:r>
                  <w:proofErr w:type="gramStart"/>
                  <w:r w:rsidRPr="00263144">
                    <w:rPr>
                      <w:rFonts w:ascii="Arial" w:hAnsi="Arial" w:cs="Arial"/>
                      <w:sz w:val="18"/>
                      <w:szCs w:val="20"/>
                    </w:rPr>
                    <w:t>are considered to be</w:t>
                  </w:r>
                  <w:proofErr w:type="gramEnd"/>
                  <w:r w:rsidRPr="00263144">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6"/>
        <w:gridCol w:w="5270"/>
        <w:gridCol w:w="1840"/>
        <w:gridCol w:w="2056"/>
      </w:tblGrid>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Stormwater</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E19.1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The capacity of all minor drainage systems </w:t>
            </w:r>
            <w:proofErr w:type="gramStart"/>
            <w:r w:rsidRPr="00552302">
              <w:rPr>
                <w:rFonts w:ascii="Arial" w:hAnsi="Arial" w:cs="Arial"/>
                <w:sz w:val="20"/>
                <w:szCs w:val="20"/>
              </w:rPr>
              <w:t>are</w:t>
            </w:r>
            <w:proofErr w:type="gramEnd"/>
            <w:r w:rsidRPr="00552302">
              <w:rPr>
                <w:rFonts w:ascii="Arial" w:hAnsi="Arial" w:cs="Arial"/>
                <w:sz w:val="20"/>
                <w:szCs w:val="20"/>
              </w:rPr>
              <w:t xml:space="preserve"> designed in accordance with Planning scheme policy - Integrated design.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E19.2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pipe network capacity is to be calculated in accordance with the Hydraulic Grade Line method as detailed in Australian Rainfall and Runoff or QUDM.</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E19.3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Development ensures that inter-allotment drainage infrastructure is provided in accordance with the relevant level as identified in QUDM.</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Major stormwater drainage system(s) have the capacity to safely convey stormwater flows for the 1% AEP event for the fully developed upstream catchment.</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internal drainage system safely and adequately conveys the stormwater flows for the 1% AEP event for the fully developed upstream catchment through the site.</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Refer to QUDM for recommended average flow velocities.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w:t>
            </w:r>
            <w:r w:rsidRPr="00552302">
              <w:rPr>
                <w:rFonts w:ascii="Arial" w:hAnsi="Arial" w:cs="Arial"/>
                <w:sz w:val="20"/>
                <w:szCs w:val="20"/>
              </w:rPr>
              <w:lastRenderedPageBreak/>
              <w:t>result in ponding on adjacent land, redirection of surface flows to other premises or blockage of a surface flow relief path for flows exceeding the design flows for any underground system within the development.</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stormwater drainage system is designed and constructed in accordance with Planning scheme policy - Integrated design.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to Planning scheme policy - Integrated design for details.</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 downstream drainage discharge report in accordance with Planning scheme policy - Stormwater management may be required to demonstrate achievement of this performance outcome.</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r w:rsidRPr="00263144">
                    <w:rPr>
                      <w:rFonts w:ascii="Arial" w:hAnsi="Arial" w:cs="Arial"/>
                      <w:sz w:val="18"/>
                      <w:szCs w:val="20"/>
                    </w:rPr>
                    <w:br/>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generated from the development does not compromise the capacity of existing stormwater infrastructure downstream of the 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A downstream drainage discharge report in accordance with Planning scheme policy - Stormwater management may be required to demonstrate achievement of this performance outcome</w:t>
                  </w:r>
                  <w:r w:rsidRPr="00552302">
                    <w:rPr>
                      <w:rFonts w:ascii="Arial" w:hAnsi="Arial" w:cs="Arial"/>
                      <w:sz w:val="20"/>
                      <w:szCs w:val="20"/>
                    </w:rPr>
                    <w:t>.</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development:</w:t>
            </w:r>
          </w:p>
          <w:p w:rsidR="00552302" w:rsidRPr="00552302" w:rsidRDefault="00552302" w:rsidP="00FB0D10">
            <w:pPr>
              <w:numPr>
                <w:ilvl w:val="0"/>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rPr>
              <w:t>is for an urban purpose that involves a land area of 2500m</w:t>
            </w:r>
            <w:r w:rsidRPr="00552302">
              <w:rPr>
                <w:rFonts w:ascii="Arial" w:hAnsi="Arial" w:cs="Arial"/>
                <w:sz w:val="20"/>
                <w:szCs w:val="20"/>
                <w:vertAlign w:val="superscript"/>
              </w:rPr>
              <w:t>2</w:t>
            </w:r>
            <w:r w:rsidRPr="00552302">
              <w:rPr>
                <w:rFonts w:ascii="Arial" w:hAnsi="Arial" w:cs="Arial"/>
                <w:sz w:val="20"/>
                <w:szCs w:val="20"/>
              </w:rPr>
              <w:t xml:space="preserve"> or greater; and</w:t>
            </w:r>
          </w:p>
          <w:p w:rsidR="00552302" w:rsidRPr="00552302" w:rsidRDefault="00552302" w:rsidP="00FB0D10">
            <w:pPr>
              <w:numPr>
                <w:ilvl w:val="0"/>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lang w:val="en-US"/>
              </w:rPr>
              <w:t>will result in:</w:t>
            </w:r>
          </w:p>
          <w:p w:rsidR="00552302" w:rsidRPr="00552302" w:rsidRDefault="00552302" w:rsidP="00FB0D10">
            <w:pPr>
              <w:numPr>
                <w:ilvl w:val="1"/>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lang w:val="en-US"/>
              </w:rPr>
              <w:t>6 or more dwellings; or</w:t>
            </w:r>
          </w:p>
          <w:p w:rsidR="00552302" w:rsidRPr="00552302" w:rsidRDefault="00552302" w:rsidP="00FB0D10">
            <w:pPr>
              <w:numPr>
                <w:ilvl w:val="1"/>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lang w:val="en-US"/>
              </w:rPr>
              <w:lastRenderedPageBreak/>
              <w:t>an </w:t>
            </w:r>
            <w:r w:rsidRPr="00552302">
              <w:rPr>
                <w:rFonts w:ascii="Arial" w:hAnsi="Arial" w:cs="Arial"/>
                <w:sz w:val="20"/>
                <w:szCs w:val="20"/>
              </w:rPr>
              <w:t>impervious area greater than 25% of the net developable area,</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 xml:space="preserve">Note - A </w:t>
                  </w:r>
                  <w:proofErr w:type="gramStart"/>
                  <w:r w:rsidRPr="00263144">
                    <w:rPr>
                      <w:rFonts w:ascii="Arial" w:hAnsi="Arial" w:cs="Arial"/>
                      <w:sz w:val="18"/>
                      <w:szCs w:val="20"/>
                    </w:rPr>
                    <w:t>site based</w:t>
                  </w:r>
                  <w:proofErr w:type="gramEnd"/>
                  <w:r w:rsidRPr="00263144">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management facilities (excluding outlets) are located outside of riparian areas and prevent increased channel bed and bank erosion.</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Site works and construction management</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site and any existing structures are maintained in a tidy and safe condition.</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works on-site are managed to:</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minimise as far as practicable, impacts on adjoining or adjacent premises and the streetscape </w:t>
            </w:r>
            <w:proofErr w:type="gramStart"/>
            <w:r w:rsidRPr="00552302">
              <w:rPr>
                <w:rFonts w:ascii="Arial" w:hAnsi="Arial" w:cs="Arial"/>
                <w:sz w:val="20"/>
                <w:szCs w:val="20"/>
              </w:rPr>
              <w:t>in regard to</w:t>
            </w:r>
            <w:proofErr w:type="gramEnd"/>
            <w:r w:rsidRPr="00552302">
              <w:rPr>
                <w:rFonts w:ascii="Arial" w:hAnsi="Arial" w:cs="Arial"/>
                <w:sz w:val="20"/>
                <w:szCs w:val="20"/>
              </w:rPr>
              <w:t xml:space="preserve"> erosion and sedimentation, dust, noise, safety and light;</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t>minimise as far as possible, impacts on the natural environment;</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t>ensure stormwater discharge is managed in a manner that does not cause actionable nuisance to any person or premises;</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avoid adverse impacts on street trees and their critical root zone.</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E27.1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stormwater is not discharged to adjacent properties in a manner that differs significantly from pre-existing conditions;</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stormwater discharged to adjoining and downstream properties does not cause scour or erosion of any kind;</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stormwater discharge rates do not exceed pre-existing conditions;</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minimum design storm for all temporary diversion drains and sedimentation basins in accordance with Schedule 10 - Stormwater management design objectives;</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ponding or concentration of stormwater does not occur on adjoining properties.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552302">
              <w:rPr>
                <w:rFonts w:ascii="Arial" w:hAnsi="Arial" w:cs="Arial"/>
                <w:sz w:val="20"/>
                <w:szCs w:val="20"/>
              </w:rPr>
              <w:t>are maintained and adjusted as necessary at all times</w:t>
            </w:r>
            <w:proofErr w:type="gramEnd"/>
            <w:r w:rsidRPr="00552302">
              <w:rPr>
                <w:rFonts w:ascii="Arial" w:hAnsi="Arial" w:cs="Arial"/>
                <w:sz w:val="20"/>
                <w:szCs w:val="20"/>
              </w:rPr>
              <w:t xml:space="preserve"> to ensure their ongoing effectiveness.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The measures are adjusted on-site to maximise their effectiveness.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E27.3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completed earthworks area is stabilised using turf, established grass seeding, mulch or sprayed stabilisation techniques to control erosion and sediment and dust from leaving the property.</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E27.4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Existing street trees are protected and not damaged during works.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Where development occurs in the tree protection zone, measures and techniques as detailed in Australian Standard AS 4970 Protection of trees on development sites are adopted and implemented.</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PO28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Dust suppression measures are implemented during soil disturbances and construction works to protect nearby premises from unreasonable dust impacts. </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dust emissions extend beyond the boundaries of the site during soil disturbances and construction works.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development works including the transportation of material to and from the site are managed to not negatively impact the existing road network, the amenity of the surrounding area or the streetscape.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616AEC"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552302" w:rsidRPr="00616AEC"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 haulage route must be identified and approved by Council where imported or exported material is transported to the site via a road of Local Collector standard or less, and:</w:t>
                  </w:r>
                </w:p>
                <w:p w:rsidR="00552302" w:rsidRPr="00616AEC" w:rsidRDefault="00552302" w:rsidP="00FB0D10">
                  <w:pPr>
                    <w:pStyle w:val="NormalWeb"/>
                    <w:numPr>
                      <w:ilvl w:val="0"/>
                      <w:numId w:val="16"/>
                    </w:numPr>
                    <w:ind w:left="720"/>
                    <w:rPr>
                      <w:rFonts w:ascii="Arial" w:hAnsi="Arial" w:cs="Arial"/>
                      <w:sz w:val="18"/>
                      <w:szCs w:val="20"/>
                    </w:rPr>
                  </w:pPr>
                  <w:r w:rsidRPr="00616AEC">
                    <w:rPr>
                      <w:rFonts w:ascii="Arial" w:hAnsi="Arial" w:cs="Arial"/>
                      <w:sz w:val="18"/>
                      <w:szCs w:val="20"/>
                    </w:rPr>
                    <w:t>the aggregate volume of imported or exported material is greater than 1000m</w:t>
                  </w:r>
                  <w:r w:rsidRPr="00616AEC">
                    <w:rPr>
                      <w:rFonts w:ascii="Arial" w:hAnsi="Arial" w:cs="Arial"/>
                      <w:sz w:val="18"/>
                      <w:szCs w:val="20"/>
                      <w:vertAlign w:val="superscript"/>
                    </w:rPr>
                    <w:t>3</w:t>
                  </w:r>
                  <w:r w:rsidRPr="00616AEC">
                    <w:rPr>
                      <w:rFonts w:ascii="Arial" w:hAnsi="Arial" w:cs="Arial"/>
                      <w:sz w:val="18"/>
                      <w:szCs w:val="20"/>
                    </w:rPr>
                    <w:t>; or</w:t>
                  </w:r>
                </w:p>
                <w:p w:rsidR="00552302" w:rsidRPr="00616AEC" w:rsidRDefault="00552302" w:rsidP="00FB0D10">
                  <w:pPr>
                    <w:pStyle w:val="NormalWeb"/>
                    <w:numPr>
                      <w:ilvl w:val="0"/>
                      <w:numId w:val="16"/>
                    </w:numPr>
                    <w:ind w:left="720"/>
                    <w:rPr>
                      <w:rFonts w:ascii="Arial" w:hAnsi="Arial" w:cs="Arial"/>
                      <w:sz w:val="18"/>
                      <w:szCs w:val="20"/>
                    </w:rPr>
                  </w:pPr>
                  <w:r w:rsidRPr="00616AEC">
                    <w:rPr>
                      <w:rFonts w:ascii="Arial" w:hAnsi="Arial" w:cs="Arial"/>
                      <w:sz w:val="18"/>
                      <w:szCs w:val="20"/>
                    </w:rPr>
                    <w:t>the aggregate volume of imported or exported material is greater than 200m</w:t>
                  </w:r>
                  <w:r w:rsidRPr="00616AEC">
                    <w:rPr>
                      <w:rFonts w:ascii="Arial" w:hAnsi="Arial" w:cs="Arial"/>
                      <w:sz w:val="18"/>
                      <w:szCs w:val="20"/>
                      <w:vertAlign w:val="superscript"/>
                    </w:rPr>
                    <w:t>3</w:t>
                  </w:r>
                  <w:r w:rsidRPr="00616AEC">
                    <w:rPr>
                      <w:rFonts w:ascii="Arial" w:hAnsi="Arial" w:cs="Arial"/>
                      <w:sz w:val="18"/>
                      <w:szCs w:val="20"/>
                    </w:rPr>
                    <w:t xml:space="preserve"> per day; or</w:t>
                  </w:r>
                </w:p>
                <w:p w:rsidR="00552302" w:rsidRPr="00616AEC" w:rsidRDefault="00552302" w:rsidP="00FB0D10">
                  <w:pPr>
                    <w:pStyle w:val="NormalWeb"/>
                    <w:numPr>
                      <w:ilvl w:val="0"/>
                      <w:numId w:val="16"/>
                    </w:numPr>
                    <w:ind w:left="720"/>
                    <w:rPr>
                      <w:rFonts w:ascii="Arial" w:hAnsi="Arial" w:cs="Arial"/>
                      <w:sz w:val="18"/>
                      <w:szCs w:val="20"/>
                    </w:rPr>
                  </w:pPr>
                  <w:r w:rsidRPr="00616AEC">
                    <w:rPr>
                      <w:rFonts w:ascii="Arial" w:hAnsi="Arial" w:cs="Arial"/>
                      <w:sz w:val="18"/>
                      <w:szCs w:val="20"/>
                    </w:rPr>
                    <w:t>the proposed haulage route involves a vulnerable land use or shopping centre.</w:t>
                  </w:r>
                </w:p>
              </w:tc>
            </w:tr>
          </w:tbl>
          <w:p w:rsidR="00552302" w:rsidRPr="00616AEC"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616AEC"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 dilapidation report (including photographs) may be required for the haulage route to demonstrate compliance with this PO.</w:t>
                  </w:r>
                </w:p>
              </w:tc>
            </w:tr>
            <w:tr w:rsidR="00552302" w:rsidRPr="00616AEC" w:rsidTr="00A21B2C">
              <w:trPr>
                <w:tblCellSpacing w:w="15" w:type="dxa"/>
              </w:trPr>
              <w:tc>
                <w:tcPr>
                  <w:tcW w:w="5000" w:type="pct"/>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Editor's note - Where associated with a State-controlled road, further requirements may apply, and approval may be required from the Department of Transport and Main Roads.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w:t>
            </w:r>
          </w:p>
          <w:p w:rsidR="00552302" w:rsidRPr="00552302" w:rsidRDefault="00552302" w:rsidP="00A21B2C">
            <w:pPr>
              <w:spacing w:after="240"/>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Any material dropped, deposited or spilled on the road(s) as a result of construction processes associated with the site </w:t>
            </w:r>
            <w:proofErr w:type="gramStart"/>
            <w:r w:rsidRPr="00552302">
              <w:rPr>
                <w:rFonts w:ascii="Arial" w:hAnsi="Arial" w:cs="Arial"/>
                <w:sz w:val="20"/>
                <w:szCs w:val="20"/>
              </w:rPr>
              <w:t>are to be cleaned at all times</w:t>
            </w:r>
            <w:proofErr w:type="gramEnd"/>
            <w:r w:rsidRPr="00552302">
              <w:rPr>
                <w:rFonts w:ascii="Arial" w:hAnsi="Arial" w:cs="Arial"/>
                <w:sz w:val="20"/>
                <w:szCs w:val="20"/>
              </w:rPr>
              <w:t>.</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The road hierarchy is mapped on Overlay map - Road hierarchy.</w:t>
                  </w:r>
                </w:p>
              </w:tc>
            </w:tr>
            <w:tr w:rsidR="00552302" w:rsidRPr="00552302"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lastRenderedPageBreak/>
                    <w:t>Note - A dilapidation report may be required to demonstrate compliance with this 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A traffic control plan prepared in accordance with the Manual of Uniform Traffic Control Devices (MUTCD) will be required for any works that will affect access, traffic movements or traffic safety in existing roads.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to the development site is obtained via an existing lawful access point.</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disturbed areas are to be progressively stabilised during construction and the entire site rehabilitated and substantially stabilised at the completion of construction.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Refer to Planning scheme policy - Integrated design for details.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At completion of construction all disturbed areas of the site are to be:</w:t>
            </w:r>
          </w:p>
          <w:p w:rsidR="00552302" w:rsidRPr="00552302" w:rsidRDefault="00552302" w:rsidP="00FB0D10">
            <w:pPr>
              <w:numPr>
                <w:ilvl w:val="0"/>
                <w:numId w:val="17"/>
              </w:numPr>
              <w:spacing w:before="100" w:beforeAutospacing="1" w:after="100" w:afterAutospacing="1" w:line="240" w:lineRule="auto"/>
              <w:rPr>
                <w:rFonts w:ascii="Arial" w:hAnsi="Arial" w:cs="Arial"/>
                <w:sz w:val="20"/>
                <w:szCs w:val="20"/>
              </w:rPr>
            </w:pPr>
            <w:r w:rsidRPr="00552302">
              <w:rPr>
                <w:rFonts w:ascii="Arial" w:hAnsi="Arial" w:cs="Arial"/>
                <w:sz w:val="20"/>
                <w:szCs w:val="20"/>
              </w:rPr>
              <w:t>topsoiled with a minimum compacted thickness of fifty (50) millimetres;</w:t>
            </w:r>
          </w:p>
          <w:p w:rsidR="00552302" w:rsidRPr="00552302" w:rsidRDefault="00552302" w:rsidP="00FB0D10">
            <w:pPr>
              <w:numPr>
                <w:ilvl w:val="0"/>
                <w:numId w:val="17"/>
              </w:numPr>
              <w:spacing w:before="100" w:beforeAutospacing="1" w:after="100" w:afterAutospacing="1" w:line="240" w:lineRule="auto"/>
              <w:rPr>
                <w:rFonts w:ascii="Arial" w:hAnsi="Arial" w:cs="Arial"/>
                <w:sz w:val="20"/>
                <w:szCs w:val="20"/>
              </w:rPr>
            </w:pPr>
            <w:r w:rsidRPr="00552302">
              <w:rPr>
                <w:rFonts w:ascii="Arial" w:hAnsi="Arial" w:cs="Arial"/>
                <w:sz w:val="20"/>
                <w:szCs w:val="20"/>
              </w:rPr>
              <w:t>stabilised using turf, established grass seeding, mulch or sprayed stabilisation techniques.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These areas are to be maintained during any maintenance period to maximise grass coverage.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Earthworks are undertaken to ensure that soil disturbances are staged into manageable areas.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lastRenderedPageBreak/>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E31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Soil disturbances are staged into manageable areas of not greater than 3.5 ha.</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clearing of vegetation on-site:</w:t>
            </w:r>
          </w:p>
          <w:p w:rsidR="00552302" w:rsidRPr="00552302" w:rsidRDefault="00552302" w:rsidP="00FB0D10">
            <w:pPr>
              <w:numPr>
                <w:ilvl w:val="0"/>
                <w:numId w:val="18"/>
              </w:numPr>
              <w:spacing w:before="100" w:beforeAutospacing="1" w:after="100" w:afterAutospacing="1" w:line="240" w:lineRule="auto"/>
              <w:rPr>
                <w:rFonts w:ascii="Arial" w:hAnsi="Arial" w:cs="Arial"/>
                <w:sz w:val="20"/>
                <w:szCs w:val="20"/>
              </w:rPr>
            </w:pPr>
            <w:r w:rsidRPr="00552302">
              <w:rPr>
                <w:rFonts w:ascii="Arial" w:hAnsi="Arial" w:cs="Arial"/>
                <w:sz w:val="20"/>
                <w:szCs w:val="20"/>
              </w:rPr>
              <w:t>is limited to the area of infrastructure works, building areas and other necessary areas for the works; and</w:t>
            </w:r>
          </w:p>
          <w:p w:rsidR="00552302" w:rsidRPr="00552302" w:rsidRDefault="00552302" w:rsidP="00FB0D10">
            <w:pPr>
              <w:numPr>
                <w:ilvl w:val="0"/>
                <w:numId w:val="18"/>
              </w:numPr>
              <w:spacing w:before="100" w:beforeAutospacing="1" w:after="100" w:afterAutospacing="1" w:line="240" w:lineRule="auto"/>
              <w:rPr>
                <w:rFonts w:ascii="Arial" w:hAnsi="Arial" w:cs="Arial"/>
                <w:sz w:val="20"/>
                <w:szCs w:val="20"/>
              </w:rPr>
            </w:pPr>
            <w:r w:rsidRPr="00552302">
              <w:rPr>
                <w:rFonts w:ascii="Arial" w:hAnsi="Arial" w:cs="Arial"/>
                <w:sz w:val="20"/>
                <w:szCs w:val="20"/>
              </w:rPr>
              <w:t>includes the removal of declared weeds and other materials which are detrimental to the intended use of the land;</w:t>
            </w:r>
          </w:p>
          <w:p w:rsidR="00552302" w:rsidRPr="00552302" w:rsidRDefault="00552302" w:rsidP="00FB0D10">
            <w:pPr>
              <w:numPr>
                <w:ilvl w:val="0"/>
                <w:numId w:val="18"/>
              </w:numPr>
              <w:spacing w:before="100" w:beforeAutospacing="1" w:after="100" w:afterAutospacing="1" w:line="240" w:lineRule="auto"/>
              <w:rPr>
                <w:rFonts w:ascii="Arial" w:hAnsi="Arial" w:cs="Arial"/>
                <w:sz w:val="20"/>
                <w:szCs w:val="20"/>
              </w:rPr>
            </w:pPr>
            <w:r w:rsidRPr="00552302">
              <w:rPr>
                <w:rFonts w:ascii="Arial" w:hAnsi="Arial" w:cs="Arial"/>
                <w:sz w:val="20"/>
                <w:szCs w:val="20"/>
              </w:rPr>
              <w:t>is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No burning of cleared vegetation is permitted.</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native vegetation to be retained on-site is temporarily fenced or protected prior to and during development works.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No parking of vehicles or storage of machinery or goods is to occur in these areas during development works.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Disposal of materials is managed in one or more of the following ways:</w:t>
            </w:r>
          </w:p>
          <w:p w:rsidR="00552302" w:rsidRPr="00552302" w:rsidRDefault="00552302" w:rsidP="00FB0D10">
            <w:pPr>
              <w:numPr>
                <w:ilvl w:val="0"/>
                <w:numId w:val="19"/>
              </w:numPr>
              <w:spacing w:before="100" w:beforeAutospacing="1" w:after="100" w:afterAutospacing="1" w:line="240" w:lineRule="auto"/>
              <w:rPr>
                <w:rFonts w:ascii="Arial" w:hAnsi="Arial" w:cs="Arial"/>
                <w:sz w:val="20"/>
                <w:szCs w:val="20"/>
              </w:rPr>
            </w:pPr>
            <w:r w:rsidRPr="00552302">
              <w:rPr>
                <w:rFonts w:ascii="Arial" w:hAnsi="Arial" w:cs="Arial"/>
                <w:sz w:val="20"/>
                <w:szCs w:val="20"/>
              </w:rPr>
              <w:t>all cleared vegetation, declared weeds, stumps, rubbish, car bodies, scrap metal and the like are removed and disposed of in a Council land fill facility; or</w:t>
            </w:r>
          </w:p>
          <w:p w:rsidR="00552302" w:rsidRPr="00552302" w:rsidRDefault="00552302" w:rsidP="00FB0D10">
            <w:pPr>
              <w:numPr>
                <w:ilvl w:val="0"/>
                <w:numId w:val="19"/>
              </w:numPr>
              <w:spacing w:before="100" w:beforeAutospacing="1" w:after="100" w:afterAutospacing="1" w:line="240" w:lineRule="auto"/>
              <w:rPr>
                <w:rFonts w:ascii="Arial" w:hAnsi="Arial" w:cs="Arial"/>
                <w:sz w:val="20"/>
                <w:szCs w:val="20"/>
              </w:rPr>
            </w:pPr>
            <w:r w:rsidRPr="00552302">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The chipped vegetation must be stored in an approved location.</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development works are carried out at times which minimise noise impacts to residents.</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development works are carried out within the following times:</w:t>
            </w:r>
          </w:p>
          <w:p w:rsidR="00552302" w:rsidRPr="00552302" w:rsidRDefault="00552302" w:rsidP="00FB0D10">
            <w:pPr>
              <w:numPr>
                <w:ilvl w:val="0"/>
                <w:numId w:val="20"/>
              </w:numPr>
              <w:spacing w:before="100" w:beforeAutospacing="1" w:after="100" w:afterAutospacing="1" w:line="240" w:lineRule="auto"/>
              <w:rPr>
                <w:rFonts w:ascii="Arial" w:hAnsi="Arial" w:cs="Arial"/>
                <w:sz w:val="20"/>
                <w:szCs w:val="20"/>
              </w:rPr>
            </w:pPr>
            <w:r w:rsidRPr="00552302">
              <w:rPr>
                <w:rFonts w:ascii="Arial" w:hAnsi="Arial" w:cs="Arial"/>
                <w:sz w:val="20"/>
                <w:szCs w:val="20"/>
              </w:rPr>
              <w:t>Monday to Saturday (other than public holidays) between 6:30am and 6:30pm on the same day;</w:t>
            </w:r>
          </w:p>
          <w:p w:rsidR="00552302" w:rsidRPr="00552302" w:rsidRDefault="00552302" w:rsidP="00FB0D10">
            <w:pPr>
              <w:numPr>
                <w:ilvl w:val="0"/>
                <w:numId w:val="20"/>
              </w:numPr>
              <w:spacing w:before="100" w:beforeAutospacing="1" w:after="100" w:afterAutospacing="1" w:line="240" w:lineRule="auto"/>
              <w:rPr>
                <w:rFonts w:ascii="Arial" w:hAnsi="Arial" w:cs="Arial"/>
                <w:sz w:val="20"/>
                <w:szCs w:val="20"/>
              </w:rPr>
            </w:pPr>
            <w:r w:rsidRPr="00552302">
              <w:rPr>
                <w:rFonts w:ascii="Arial" w:hAnsi="Arial" w:cs="Arial"/>
                <w:sz w:val="20"/>
                <w:szCs w:val="20"/>
              </w:rPr>
              <w:t>no work is to be carried out on Sundays or public holidays.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 xml:space="preserve">Note - Work outside the above hours may be approved (in writing) where it can be demonstrated that the work will not </w:t>
                  </w:r>
                  <w:r w:rsidRPr="00616AEC">
                    <w:rPr>
                      <w:rFonts w:ascii="Arial" w:hAnsi="Arial" w:cs="Arial"/>
                      <w:sz w:val="18"/>
                      <w:szCs w:val="20"/>
                    </w:rPr>
                    <w:lastRenderedPageBreak/>
                    <w:t>cause significant inconvenience or disruption to the public, or the work is unlikely to cause annoyance or inconvenience to occupants of adjacent properties.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6"/>
        <w:gridCol w:w="5270"/>
        <w:gridCol w:w="1840"/>
        <w:gridCol w:w="2056"/>
      </w:tblGrid>
      <w:tr w:rsidR="00616AEC"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Earthworks</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616AEC" w:rsidRPr="00552302" w:rsidTr="00616AEC">
        <w:trPr>
          <w:trHeight w:val="1614"/>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On-site earthworks are designed to consider the visual and amenity impact as they relate to:</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natural topographical features of the site;</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short and long-term slope stability;</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soft or compressible foundation soils;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reactive soils;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low density or potentially collapsing soils;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existing fill and soil contamination that may exist on-site;</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stability and maintenance of steep slopes and batters;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excavation (cut) and fill and impacts on the amenity of adjoining lots (e.g. residential). </w:t>
            </w:r>
          </w:p>
          <w:p w:rsidR="00552302" w:rsidRPr="00552302" w:rsidRDefault="00552302" w:rsidP="00A21B2C">
            <w:pPr>
              <w:spacing w:after="240"/>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616AEC">
        <w:trPr>
          <w:trHeight w:val="1187"/>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Stabilisation measures are provided, as necessary, to ensure long-term stability and low maintenance of steep slopes and batters.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Inspection and certification of steep slopes and batters is required by a suitably qualified and experienced RPEQ.</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All fill </w:t>
            </w:r>
            <w:proofErr w:type="gramStart"/>
            <w:r w:rsidRPr="00552302">
              <w:rPr>
                <w:rFonts w:ascii="Arial" w:hAnsi="Arial" w:cs="Arial"/>
                <w:sz w:val="20"/>
                <w:szCs w:val="20"/>
              </w:rPr>
              <w:t>batters</w:t>
            </w:r>
            <w:proofErr w:type="gramEnd"/>
            <w:r w:rsidRPr="00552302">
              <w:rPr>
                <w:rFonts w:ascii="Arial" w:hAnsi="Arial" w:cs="Arial"/>
                <w:sz w:val="20"/>
                <w:szCs w:val="20"/>
              </w:rPr>
              <w:t xml:space="preserve"> steeper than 1 (V) in 6 (H) on residential lots are fully turfed to prevent scour and erosion.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filling or excavation is contained on-site and is free draining.</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fill placed on-site is:</w:t>
            </w:r>
          </w:p>
          <w:p w:rsidR="00552302" w:rsidRPr="00552302" w:rsidRDefault="00552302" w:rsidP="00FB0D10">
            <w:pPr>
              <w:numPr>
                <w:ilvl w:val="0"/>
                <w:numId w:val="22"/>
              </w:numPr>
              <w:spacing w:before="100" w:beforeAutospacing="1" w:after="100" w:afterAutospacing="1" w:line="240" w:lineRule="auto"/>
              <w:rPr>
                <w:rFonts w:ascii="Arial" w:hAnsi="Arial" w:cs="Arial"/>
                <w:sz w:val="20"/>
                <w:szCs w:val="20"/>
              </w:rPr>
            </w:pPr>
            <w:r w:rsidRPr="00552302">
              <w:rPr>
                <w:rFonts w:ascii="Arial" w:hAnsi="Arial" w:cs="Arial"/>
                <w:sz w:val="20"/>
                <w:szCs w:val="20"/>
              </w:rPr>
              <w:t>limited to that area necessary for the approved use;</w:t>
            </w:r>
          </w:p>
          <w:p w:rsidR="00552302" w:rsidRPr="00552302" w:rsidRDefault="00552302" w:rsidP="00FB0D10">
            <w:pPr>
              <w:numPr>
                <w:ilvl w:val="0"/>
                <w:numId w:val="22"/>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clean and uncontaminated (i.e. no building waste, concrete, green waste, actual acid </w:t>
            </w:r>
            <w:proofErr w:type="spellStart"/>
            <w:r w:rsidRPr="00552302">
              <w:rPr>
                <w:rFonts w:ascii="Arial" w:hAnsi="Arial" w:cs="Arial"/>
                <w:sz w:val="20"/>
                <w:szCs w:val="20"/>
              </w:rPr>
              <w:t>sulfate</w:t>
            </w:r>
            <w:proofErr w:type="spellEnd"/>
            <w:r w:rsidRPr="00552302">
              <w:rPr>
                <w:rFonts w:ascii="Arial" w:hAnsi="Arial" w:cs="Arial"/>
                <w:sz w:val="20"/>
                <w:szCs w:val="20"/>
              </w:rPr>
              <w:t xml:space="preserve"> soils, potential acid </w:t>
            </w:r>
            <w:proofErr w:type="spellStart"/>
            <w:r w:rsidRPr="00552302">
              <w:rPr>
                <w:rFonts w:ascii="Arial" w:hAnsi="Arial" w:cs="Arial"/>
                <w:sz w:val="20"/>
                <w:szCs w:val="20"/>
              </w:rPr>
              <w:t>sulfate</w:t>
            </w:r>
            <w:proofErr w:type="spellEnd"/>
            <w:r w:rsidRPr="00552302">
              <w:rPr>
                <w:rFonts w:ascii="Arial" w:hAnsi="Arial" w:cs="Arial"/>
                <w:sz w:val="20"/>
                <w:szCs w:val="20"/>
              </w:rPr>
              <w:t xml:space="preserve"> soils or contaminated material etc.).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The site is </w:t>
            </w:r>
            <w:proofErr w:type="gramStart"/>
            <w:r w:rsidRPr="00552302">
              <w:rPr>
                <w:rFonts w:ascii="Arial" w:hAnsi="Arial" w:cs="Arial"/>
                <w:sz w:val="20"/>
                <w:szCs w:val="20"/>
              </w:rPr>
              <w:t>prepared</w:t>
            </w:r>
            <w:proofErr w:type="gramEnd"/>
            <w:r w:rsidRPr="00552302">
              <w:rPr>
                <w:rFonts w:ascii="Arial" w:hAnsi="Arial" w:cs="Arial"/>
                <w:sz w:val="20"/>
                <w:szCs w:val="20"/>
              </w:rPr>
              <w:t xml:space="preserve"> and the fill placed on-site in accordance with AS3798.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The fill is to be inspected and tested in accordance with Planning scheme policy - Operational works inspection, maintenance and bonding procedures.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Embankments are stepped, terraced and landscaped to not adversely impact on the visual amenity of the surrounding area.</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Any embankments more than 1.5 metres in height are stepped, terraced and landscaped.</w:t>
            </w:r>
          </w:p>
          <w:p w:rsidR="00552302" w:rsidRPr="00552302" w:rsidRDefault="00A21B2C" w:rsidP="00A21B2C">
            <w:pPr>
              <w:pStyle w:val="NormalWeb"/>
              <w:jc w:val="center"/>
              <w:rPr>
                <w:rFonts w:ascii="Arial" w:hAnsi="Arial" w:cs="Arial"/>
                <w:sz w:val="20"/>
                <w:szCs w:val="20"/>
              </w:rPr>
            </w:pPr>
            <w:r>
              <w:rPr>
                <w:noProof/>
              </w:rPr>
              <w:drawing>
                <wp:inline distT="0" distB="0" distL="0" distR="0" wp14:anchorId="07180797" wp14:editId="52E8B218">
                  <wp:extent cx="3182112" cy="1430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3460" cy="1445068"/>
                          </a:xfrm>
                          <a:prstGeom prst="rect">
                            <a:avLst/>
                          </a:prstGeom>
                        </pic:spPr>
                      </pic:pic>
                    </a:graphicData>
                  </a:graphic>
                </wp:inline>
              </w:drawing>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PO37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is undertaken in a manner that:</w:t>
            </w:r>
          </w:p>
          <w:p w:rsidR="00552302" w:rsidRPr="00552302" w:rsidRDefault="00552302" w:rsidP="00FB0D10">
            <w:pPr>
              <w:numPr>
                <w:ilvl w:val="0"/>
                <w:numId w:val="23"/>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does not adversely impact on a Council or public sector </w:t>
            </w:r>
            <w:proofErr w:type="gramStart"/>
            <w:r w:rsidRPr="00552302">
              <w:rPr>
                <w:rFonts w:ascii="Arial" w:hAnsi="Arial" w:cs="Arial"/>
                <w:sz w:val="20"/>
                <w:szCs w:val="20"/>
              </w:rPr>
              <w:t>entity maintained</w:t>
            </w:r>
            <w:proofErr w:type="gramEnd"/>
            <w:r w:rsidRPr="00552302">
              <w:rPr>
                <w:rFonts w:ascii="Arial" w:hAnsi="Arial" w:cs="Arial"/>
                <w:sz w:val="20"/>
                <w:szCs w:val="20"/>
              </w:rPr>
              <w:t xml:space="preserve"> infrastructure or any drainage feature on, or adjacent to the land;</w:t>
            </w:r>
          </w:p>
          <w:p w:rsidR="00552302" w:rsidRPr="00552302" w:rsidRDefault="00552302" w:rsidP="00FB0D10">
            <w:pPr>
              <w:numPr>
                <w:ilvl w:val="0"/>
                <w:numId w:val="23"/>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does not preclude reasonable access to a Council or public sector </w:t>
            </w:r>
            <w:proofErr w:type="gramStart"/>
            <w:r w:rsidRPr="00552302">
              <w:rPr>
                <w:rFonts w:ascii="Arial" w:hAnsi="Arial" w:cs="Arial"/>
                <w:sz w:val="20"/>
                <w:szCs w:val="20"/>
              </w:rPr>
              <w:t>entity maintained</w:t>
            </w:r>
            <w:proofErr w:type="gramEnd"/>
            <w:r w:rsidRPr="00552302">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Public sector entity is defined in Schedule 2 of the Act.</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E37.1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Public sector entity is defined in Schedule 2 of the Act.</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that would result in any of the following is not carried out on-site:</w:t>
            </w:r>
          </w:p>
          <w:p w:rsidR="00552302" w:rsidRPr="00552302" w:rsidRDefault="00552302" w:rsidP="00FB0D10">
            <w:pPr>
              <w:numPr>
                <w:ilvl w:val="0"/>
                <w:numId w:val="24"/>
              </w:numPr>
              <w:spacing w:before="100" w:beforeAutospacing="1" w:after="100" w:afterAutospacing="1" w:line="240" w:lineRule="auto"/>
              <w:rPr>
                <w:rFonts w:ascii="Arial" w:hAnsi="Arial" w:cs="Arial"/>
                <w:sz w:val="20"/>
                <w:szCs w:val="20"/>
              </w:rPr>
            </w:pPr>
            <w:r w:rsidRPr="00552302">
              <w:rPr>
                <w:rFonts w:ascii="Arial" w:hAnsi="Arial" w:cs="Arial"/>
                <w:sz w:val="20"/>
                <w:szCs w:val="20"/>
              </w:rPr>
              <w:t>a reduction in cover over any Council or public sector entity infrastructure service to less than 600mm;</w:t>
            </w:r>
          </w:p>
          <w:p w:rsidR="00552302" w:rsidRPr="00552302" w:rsidRDefault="00552302" w:rsidP="00FB0D10">
            <w:pPr>
              <w:numPr>
                <w:ilvl w:val="0"/>
                <w:numId w:val="24"/>
              </w:numPr>
              <w:spacing w:before="100" w:beforeAutospacing="1" w:after="100" w:afterAutospacing="1" w:line="240" w:lineRule="auto"/>
              <w:rPr>
                <w:rFonts w:ascii="Arial" w:hAnsi="Arial" w:cs="Arial"/>
                <w:sz w:val="20"/>
                <w:szCs w:val="20"/>
              </w:rPr>
            </w:pPr>
            <w:r w:rsidRPr="00552302">
              <w:rPr>
                <w:rFonts w:ascii="Arial" w:hAnsi="Arial" w:cs="Arial"/>
                <w:sz w:val="20"/>
                <w:szCs w:val="20"/>
              </w:rPr>
              <w:t>an increase in finished surface grade over, or within 1.5m on each side of, the Council or public sector entity infrastructure above that which existed prior to the earthworks being undertaken;</w:t>
            </w:r>
          </w:p>
          <w:p w:rsidR="00552302" w:rsidRPr="00552302" w:rsidRDefault="00552302" w:rsidP="00FB0D10">
            <w:pPr>
              <w:numPr>
                <w:ilvl w:val="0"/>
                <w:numId w:val="24"/>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prevent reasonable access to Council or public sector </w:t>
            </w:r>
            <w:proofErr w:type="gramStart"/>
            <w:r w:rsidRPr="00552302">
              <w:rPr>
                <w:rFonts w:ascii="Arial" w:hAnsi="Arial" w:cs="Arial"/>
                <w:sz w:val="20"/>
                <w:szCs w:val="20"/>
              </w:rPr>
              <w:t>entity maintained</w:t>
            </w:r>
            <w:proofErr w:type="gramEnd"/>
            <w:r w:rsidRPr="00552302">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Public sector entity is defined in Schedule 2 of the Act.</w:t>
                  </w:r>
                </w:p>
              </w:tc>
            </w:tr>
            <w:tr w:rsidR="00552302" w:rsidRPr="00552302"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All building work covered by QDC MP1.4 is excluded from this provision.</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does not result in land instability.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does not result in:</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adverse impacts on the hydrological and hydraulic capacity of the waterway or floodway;</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increased flood inundation outside the site;</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any reduction in the flood storage capacity in the floodway;</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 xml:space="preserve">Note - To demonstrate compliance with this outcome, Planning Scheme Policy - Stormwater Management provides guidance on the preparation of a </w:t>
                  </w:r>
                  <w:proofErr w:type="gramStart"/>
                  <w:r w:rsidRPr="00616AEC">
                    <w:rPr>
                      <w:rFonts w:ascii="Arial" w:hAnsi="Arial" w:cs="Arial"/>
                      <w:sz w:val="18"/>
                      <w:szCs w:val="20"/>
                    </w:rPr>
                    <w:t>site based</w:t>
                  </w:r>
                  <w:proofErr w:type="gramEnd"/>
                  <w:r w:rsidRPr="00616AEC">
                    <w:rPr>
                      <w:rFonts w:ascii="Arial" w:hAnsi="Arial" w:cs="Arial"/>
                      <w:sz w:val="18"/>
                      <w:szCs w:val="20"/>
                    </w:rPr>
                    <w:t xml:space="preserve"> stormwater management plan by a suitably qualified professional. Refer to Planning scheme policy - Integrated design for guidance on infrastructure design and modelling requirements.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and excavation undertaken on the development site are shaped in a manner which does not:</w:t>
            </w:r>
          </w:p>
          <w:p w:rsidR="00552302" w:rsidRPr="00552302" w:rsidRDefault="00552302" w:rsidP="00FB0D10">
            <w:pPr>
              <w:numPr>
                <w:ilvl w:val="0"/>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prevent stormwater surface flow which, prior to commencement of the earthworks, passed onto the development site, from entering the land; or</w:t>
            </w:r>
          </w:p>
          <w:p w:rsidR="00552302" w:rsidRPr="00552302" w:rsidRDefault="00552302" w:rsidP="00FB0D10">
            <w:pPr>
              <w:numPr>
                <w:ilvl w:val="0"/>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redirect stormwater surface flow away from existing flow paths; or</w:t>
            </w:r>
          </w:p>
          <w:p w:rsidR="00552302" w:rsidRPr="00552302" w:rsidRDefault="00552302" w:rsidP="00FB0D10">
            <w:pPr>
              <w:numPr>
                <w:ilvl w:val="0"/>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divert stormwater surface flow onto adjacent land, (other than a road), in a manner which: </w:t>
            </w:r>
          </w:p>
          <w:p w:rsidR="00552302" w:rsidRPr="00552302" w:rsidRDefault="00552302" w:rsidP="00FB0D10">
            <w:pPr>
              <w:numPr>
                <w:ilvl w:val="1"/>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concentrates the flow; or</w:t>
            </w:r>
          </w:p>
          <w:p w:rsidR="00552302" w:rsidRPr="00552302" w:rsidRDefault="00552302" w:rsidP="00FB0D10">
            <w:pPr>
              <w:numPr>
                <w:ilvl w:val="1"/>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increases the flow rates of stormwater over the affected section of the adjacent land above the situation which existed prior to the diversion; or</w:t>
            </w:r>
          </w:p>
          <w:p w:rsidR="00552302" w:rsidRPr="00552302" w:rsidRDefault="00552302" w:rsidP="00FB0D10">
            <w:pPr>
              <w:numPr>
                <w:ilvl w:val="1"/>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causes actionable nuisance to any person, property or premises.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earth retaining structures provide a positive interface with the streetscape and minimise impacts on the amenity of adjoining residents.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Refer to Planning scheme policy - Residential design for guidance on how to achieve compliance with this performance outcome.</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Earth retaining structures: </w:t>
            </w:r>
          </w:p>
          <w:p w:rsidR="00552302" w:rsidRPr="00552302" w:rsidRDefault="00552302" w:rsidP="00FB0D10">
            <w:pPr>
              <w:numPr>
                <w:ilvl w:val="0"/>
                <w:numId w:val="2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not constructed of boulder rocks or timber;</w:t>
            </w:r>
          </w:p>
          <w:p w:rsidR="00552302" w:rsidRPr="00552302" w:rsidRDefault="00552302" w:rsidP="00FB0D10">
            <w:pPr>
              <w:numPr>
                <w:ilvl w:val="0"/>
                <w:numId w:val="2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where height is no greater than 900mm, are provided in accordance with Figure - Retaining on a boundary;</w:t>
            </w:r>
          </w:p>
          <w:p w:rsidR="00552302" w:rsidRPr="00552302" w:rsidRDefault="00552302" w:rsidP="00616AEC">
            <w:pPr>
              <w:jc w:val="center"/>
              <w:rPr>
                <w:rFonts w:ascii="Arial" w:eastAsia="Times New Roman" w:hAnsi="Arial" w:cs="Arial"/>
                <w:sz w:val="20"/>
                <w:szCs w:val="20"/>
              </w:rPr>
            </w:pPr>
            <w:r w:rsidRPr="00552302">
              <w:rPr>
                <w:rStyle w:val="Strong"/>
                <w:rFonts w:ascii="Arial" w:eastAsia="Times New Roman" w:hAnsi="Arial" w:cs="Arial"/>
                <w:sz w:val="20"/>
                <w:szCs w:val="20"/>
              </w:rPr>
              <w:lastRenderedPageBreak/>
              <w:t>Figure - Retaining on boundary</w:t>
            </w:r>
          </w:p>
          <w:p w:rsidR="00552302" w:rsidRPr="00552302" w:rsidRDefault="00552302" w:rsidP="00616AEC">
            <w:pPr>
              <w:jc w:val="center"/>
              <w:rPr>
                <w:rFonts w:ascii="Arial" w:eastAsia="Times New Roman" w:hAnsi="Arial" w:cs="Arial"/>
                <w:sz w:val="20"/>
                <w:szCs w:val="20"/>
              </w:rPr>
            </w:pPr>
            <w:r w:rsidRPr="00552302">
              <w:rPr>
                <w:rFonts w:ascii="Arial" w:eastAsia="Times New Roman" w:hAnsi="Arial" w:cs="Arial"/>
                <w:noProof/>
                <w:sz w:val="20"/>
                <w:szCs w:val="20"/>
              </w:rPr>
              <w:drawing>
                <wp:inline distT="0" distB="0" distL="0" distR="0" wp14:anchorId="1D250694" wp14:editId="307A23B3">
                  <wp:extent cx="2876550" cy="1838325"/>
                  <wp:effectExtent l="0" t="0" r="0" b="9525"/>
                  <wp:docPr id="60" name="ID-2780175-6" descr="Fill and 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175-6" descr="Fill and F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52302" w:rsidRPr="00552302" w:rsidRDefault="00552302" w:rsidP="00A21B2C">
            <w:pPr>
              <w:rPr>
                <w:rFonts w:ascii="Arial" w:eastAsia="Times New Roman" w:hAnsi="Arial" w:cs="Arial"/>
                <w:sz w:val="20"/>
                <w:szCs w:val="20"/>
              </w:rPr>
            </w:pPr>
          </w:p>
          <w:p w:rsidR="00552302" w:rsidRPr="00552302" w:rsidRDefault="00552302" w:rsidP="00FB0D10">
            <w:pPr>
              <w:numPr>
                <w:ilvl w:val="0"/>
                <w:numId w:val="2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where height is greater than 900mm but no greater than 1.5m, are to be setback at least the equivalent height of the retaining structure from any property boundary;</w:t>
            </w:r>
          </w:p>
          <w:p w:rsidR="00552302" w:rsidRPr="00552302" w:rsidRDefault="00552302" w:rsidP="00FB0D10">
            <w:pPr>
              <w:numPr>
                <w:ilvl w:val="0"/>
                <w:numId w:val="2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where height is greater than 1.5m, are to be setback and stepped 1.5m vertical: 1.5m horizontal, terraced, landscaped and drained as shown below.</w:t>
            </w:r>
          </w:p>
          <w:p w:rsidR="00552302" w:rsidRPr="00552302" w:rsidRDefault="00552302" w:rsidP="00616AEC">
            <w:pPr>
              <w:jc w:val="center"/>
              <w:rPr>
                <w:rFonts w:ascii="Arial" w:eastAsia="Times New Roman" w:hAnsi="Arial" w:cs="Arial"/>
                <w:sz w:val="20"/>
                <w:szCs w:val="20"/>
              </w:rPr>
            </w:pPr>
            <w:r w:rsidRPr="00552302">
              <w:rPr>
                <w:rStyle w:val="Strong"/>
                <w:rFonts w:ascii="Arial" w:eastAsia="Times New Roman" w:hAnsi="Arial" w:cs="Arial"/>
                <w:sz w:val="20"/>
                <w:szCs w:val="20"/>
              </w:rPr>
              <w:t>Figure - Cut</w:t>
            </w:r>
          </w:p>
          <w:p w:rsidR="00552302" w:rsidRPr="00552302" w:rsidRDefault="00552302" w:rsidP="00A21B2C">
            <w:pPr>
              <w:rPr>
                <w:rFonts w:ascii="Arial" w:eastAsia="Times New Roman" w:hAnsi="Arial" w:cs="Arial"/>
                <w:sz w:val="20"/>
                <w:szCs w:val="20"/>
              </w:rPr>
            </w:pPr>
            <w:r w:rsidRPr="00552302">
              <w:rPr>
                <w:rFonts w:ascii="Arial" w:eastAsia="Times New Roman" w:hAnsi="Arial" w:cs="Arial"/>
                <w:noProof/>
                <w:sz w:val="20"/>
                <w:szCs w:val="20"/>
              </w:rPr>
              <w:lastRenderedPageBreak/>
              <w:drawing>
                <wp:inline distT="0" distB="0" distL="0" distR="0" wp14:anchorId="58B84BE3" wp14:editId="314436B5">
                  <wp:extent cx="3255264" cy="2867219"/>
                  <wp:effectExtent l="0" t="0" r="2540" b="0"/>
                  <wp:docPr id="61" name="ID-2780175-11" descr="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175-11" descr="C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950" cy="2870466"/>
                          </a:xfrm>
                          <a:prstGeom prst="rect">
                            <a:avLst/>
                          </a:prstGeom>
                          <a:noFill/>
                          <a:ln>
                            <a:noFill/>
                          </a:ln>
                        </pic:spPr>
                      </pic:pic>
                    </a:graphicData>
                  </a:graphic>
                </wp:inline>
              </w:drawing>
            </w:r>
          </w:p>
          <w:p w:rsidR="00552302" w:rsidRPr="00552302" w:rsidRDefault="00552302" w:rsidP="00A21B2C">
            <w:pPr>
              <w:rPr>
                <w:rFonts w:ascii="Arial" w:eastAsia="Times New Roman" w:hAnsi="Arial" w:cs="Arial"/>
                <w:sz w:val="20"/>
                <w:szCs w:val="20"/>
              </w:rPr>
            </w:pPr>
            <w:r w:rsidRPr="00552302">
              <w:rPr>
                <w:rFonts w:ascii="Arial" w:eastAsia="Times New Roman" w:hAnsi="Arial" w:cs="Arial"/>
                <w:sz w:val="20"/>
                <w:szCs w:val="20"/>
              </w:rPr>
              <w:t> </w:t>
            </w:r>
          </w:p>
          <w:p w:rsidR="00552302" w:rsidRPr="00552302" w:rsidRDefault="00552302" w:rsidP="00616AEC">
            <w:pPr>
              <w:jc w:val="center"/>
              <w:rPr>
                <w:rFonts w:ascii="Arial" w:eastAsia="Times New Roman" w:hAnsi="Arial" w:cs="Arial"/>
                <w:sz w:val="20"/>
                <w:szCs w:val="20"/>
              </w:rPr>
            </w:pPr>
            <w:r w:rsidRPr="00552302">
              <w:rPr>
                <w:rStyle w:val="Strong"/>
                <w:rFonts w:ascii="Arial" w:eastAsia="Times New Roman" w:hAnsi="Arial" w:cs="Arial"/>
                <w:sz w:val="20"/>
                <w:szCs w:val="20"/>
              </w:rPr>
              <w:t>Figure - Fill</w:t>
            </w:r>
          </w:p>
          <w:p w:rsidR="00552302" w:rsidRPr="00552302" w:rsidRDefault="00552302" w:rsidP="00616AEC">
            <w:pPr>
              <w:jc w:val="center"/>
              <w:rPr>
                <w:rFonts w:ascii="Arial" w:eastAsia="Times New Roman" w:hAnsi="Arial" w:cs="Arial"/>
                <w:sz w:val="20"/>
                <w:szCs w:val="20"/>
              </w:rPr>
            </w:pPr>
            <w:r w:rsidRPr="00552302">
              <w:rPr>
                <w:rFonts w:ascii="Arial" w:eastAsia="Times New Roman" w:hAnsi="Arial" w:cs="Arial"/>
                <w:noProof/>
                <w:sz w:val="20"/>
                <w:szCs w:val="20"/>
              </w:rPr>
              <w:drawing>
                <wp:inline distT="0" distB="0" distL="0" distR="0" wp14:anchorId="20F37F2B" wp14:editId="38625E0D">
                  <wp:extent cx="3225596" cy="2450592"/>
                  <wp:effectExtent l="0" t="0" r="0" b="6985"/>
                  <wp:docPr id="62" name="ID-2780175-13" descr="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175-13" descr="Fi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957"/>
                          <a:stretch/>
                        </pic:blipFill>
                        <pic:spPr bwMode="auto">
                          <a:xfrm>
                            <a:off x="0" y="0"/>
                            <a:ext cx="3272573" cy="2486282"/>
                          </a:xfrm>
                          <a:prstGeom prst="rect">
                            <a:avLst/>
                          </a:prstGeom>
                          <a:noFill/>
                          <a:ln>
                            <a:noFill/>
                          </a:ln>
                          <a:extLst>
                            <a:ext uri="{53640926-AAD7-44D8-BBD7-CCE9431645EC}">
                              <a14:shadowObscured xmlns:a14="http://schemas.microsoft.com/office/drawing/2010/main"/>
                            </a:ext>
                          </a:extLst>
                        </pic:spPr>
                      </pic:pic>
                    </a:graphicData>
                  </a:graphic>
                </wp:inline>
              </w:drawing>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888"/>
        <w:gridCol w:w="5282"/>
        <w:gridCol w:w="1739"/>
        <w:gridCol w:w="2473"/>
      </w:tblGrid>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provisions under this heading only apply if:</w:t>
                  </w:r>
                </w:p>
                <w:p w:rsidR="00AA2FD3" w:rsidRPr="00552302" w:rsidRDefault="00AA2FD3" w:rsidP="00FB0D10">
                  <w:pPr>
                    <w:numPr>
                      <w:ilvl w:val="0"/>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the development is for, or incorporates:</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reconfiguring a lot for a community title scheme creating 1 or more vacant lots; or</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material change of use for 2 or more sole occupancy units on the same lot, or within the same community titles scheme; or</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material change of use for a Tourist park</w:t>
                  </w:r>
                  <w:r w:rsidRPr="00552302">
                    <w:rPr>
                      <w:rFonts w:ascii="Arial" w:eastAsia="Times New Roman" w:hAnsi="Arial" w:cs="Arial"/>
                      <w:sz w:val="20"/>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52302">
                      <w:rPr>
                        <w:rStyle w:val="Hyperlink"/>
                        <w:rFonts w:ascii="Arial" w:eastAsia="Times New Roman" w:hAnsi="Arial" w:cs="Arial"/>
                        <w:sz w:val="20"/>
                        <w:szCs w:val="20"/>
                        <w:vertAlign w:val="superscript"/>
                      </w:rPr>
                      <w:t>84</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xml:space="preserve"> with accommodation in the form of caravans or tents; or</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material change of use for outdoor sales</w:t>
                  </w:r>
                  <w:r w:rsidRPr="00552302">
                    <w:rPr>
                      <w:rFonts w:ascii="Arial" w:eastAsia="Times New Roman" w:hAnsi="Arial" w:cs="Arial"/>
                      <w:sz w:val="20"/>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52302">
                      <w:rPr>
                        <w:rStyle w:val="Hyperlink"/>
                        <w:rFonts w:ascii="Arial" w:eastAsia="Times New Roman" w:hAnsi="Arial" w:cs="Arial"/>
                        <w:sz w:val="20"/>
                        <w:szCs w:val="20"/>
                        <w:vertAlign w:val="superscript"/>
                      </w:rPr>
                      <w:t>54</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outdoor processing or outdoor storage where involving combustible materials.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AND</w:t>
                  </w:r>
                </w:p>
                <w:p w:rsidR="00AA2FD3" w:rsidRPr="00552302" w:rsidRDefault="00AA2FD3" w:rsidP="00FB0D10">
                  <w:pPr>
                    <w:numPr>
                      <w:ilvl w:val="0"/>
                      <w:numId w:val="3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none of the following exceptions apply:</w:t>
                  </w:r>
                </w:p>
                <w:p w:rsidR="00AA2FD3" w:rsidRPr="00552302" w:rsidRDefault="00AA2FD3" w:rsidP="00FB0D10">
                  <w:pPr>
                    <w:numPr>
                      <w:ilvl w:val="1"/>
                      <w:numId w:val="3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the distributor-retailer for the area has indicated, in its </w:t>
                  </w:r>
                  <w:proofErr w:type="spellStart"/>
                  <w:r w:rsidRPr="00552302">
                    <w:rPr>
                      <w:rFonts w:ascii="Arial" w:eastAsia="Times New Roman" w:hAnsi="Arial" w:cs="Arial"/>
                      <w:sz w:val="20"/>
                      <w:szCs w:val="20"/>
                    </w:rPr>
                    <w:t>netserv</w:t>
                  </w:r>
                  <w:proofErr w:type="spellEnd"/>
                  <w:r w:rsidRPr="00552302">
                    <w:rPr>
                      <w:rFonts w:ascii="Arial" w:eastAsia="Times New Roman" w:hAnsi="Arial" w:cs="Arial"/>
                      <w:sz w:val="20"/>
                      <w:szCs w:val="20"/>
                    </w:rPr>
                    <w:t xml:space="preserve"> plan, that the premises will not be served by that entity’s reticulated water supply; or</w:t>
                  </w:r>
                </w:p>
                <w:p w:rsidR="00AA2FD3" w:rsidRPr="00552302" w:rsidRDefault="00AA2FD3" w:rsidP="00FB0D10">
                  <w:pPr>
                    <w:numPr>
                      <w:ilvl w:val="1"/>
                      <w:numId w:val="3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AA2FD3" w:rsidRPr="00552302" w:rsidTr="00552302">
              <w:trPr>
                <w:tblCellSpacing w:w="15" w:type="dxa"/>
              </w:trPr>
              <w:tc>
                <w:tcPr>
                  <w:tcW w:w="14924" w:type="dxa"/>
                  <w:vAlign w:val="center"/>
                  <w:hideMark/>
                </w:tcPr>
                <w:p w:rsidR="00AA2FD3" w:rsidRPr="00552302" w:rsidRDefault="00AA2FD3" w:rsidP="00A21B2C">
                  <w:pPr>
                    <w:rPr>
                      <w:rFonts w:ascii="Arial" w:eastAsia="Times New Roman" w:hAnsi="Arial" w:cs="Arial"/>
                      <w:sz w:val="20"/>
                      <w:szCs w:val="20"/>
                    </w:rPr>
                  </w:pPr>
                  <w:r w:rsidRPr="00552302">
                    <w:rPr>
                      <w:rFonts w:ascii="Arial" w:eastAsia="Times New Roman"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552302">
                    <w:rPr>
                      <w:rFonts w:ascii="Arial" w:eastAsia="Times New Roman" w:hAnsi="Arial" w:cs="Arial"/>
                      <w:sz w:val="20"/>
                      <w:szCs w:val="20"/>
                    </w:rPr>
                    <w:t>fire fighting</w:t>
                  </w:r>
                  <w:proofErr w:type="spellEnd"/>
                  <w:r w:rsidRPr="00552302">
                    <w:rPr>
                      <w:rFonts w:ascii="Arial" w:eastAsia="Times New Roman" w:hAnsi="Arial" w:cs="Arial"/>
                      <w:sz w:val="20"/>
                      <w:szCs w:val="20"/>
                    </w:rPr>
                    <w:t xml:space="preserve"> facilities which provide equivalent protection.</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incorporates a fire fighting system that:</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satisfies the reasonable needs of the </w:t>
            </w:r>
            <w:proofErr w:type="spellStart"/>
            <w:r w:rsidRPr="00552302">
              <w:rPr>
                <w:rFonts w:ascii="Arial" w:eastAsia="Times New Roman" w:hAnsi="Arial" w:cs="Arial"/>
                <w:sz w:val="20"/>
                <w:szCs w:val="20"/>
              </w:rPr>
              <w:t>fire fighting</w:t>
            </w:r>
            <w:proofErr w:type="spellEnd"/>
            <w:r w:rsidRPr="00552302">
              <w:rPr>
                <w:rFonts w:ascii="Arial" w:eastAsia="Times New Roman" w:hAnsi="Arial" w:cs="Arial"/>
                <w:sz w:val="20"/>
                <w:szCs w:val="20"/>
              </w:rPr>
              <w:t xml:space="preserve"> entity for the area;</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appropriate for the size, shape and topography of the development and its surrounds;</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is compatible with the operational equipment available to the </w:t>
            </w:r>
            <w:proofErr w:type="spellStart"/>
            <w:r w:rsidRPr="00552302">
              <w:rPr>
                <w:rFonts w:ascii="Arial" w:eastAsia="Times New Roman" w:hAnsi="Arial" w:cs="Arial"/>
                <w:sz w:val="20"/>
                <w:szCs w:val="20"/>
              </w:rPr>
              <w:t>fire fighting</w:t>
            </w:r>
            <w:proofErr w:type="spellEnd"/>
            <w:r w:rsidRPr="00552302">
              <w:rPr>
                <w:rFonts w:ascii="Arial" w:eastAsia="Times New Roman" w:hAnsi="Arial" w:cs="Arial"/>
                <w:sz w:val="20"/>
                <w:szCs w:val="20"/>
              </w:rPr>
              <w:t xml:space="preserve"> entity for the area;</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considers the fire hazard inherent in the materials comprising the development and their proximity to one another;</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considers the fire hazard inherent in the surrounds to the development site;</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lastRenderedPageBreak/>
                    <w:t xml:space="preserve">Note - The Queensland Fire and Emergency Services is the entity currently providing the </w:t>
                  </w:r>
                  <w:proofErr w:type="spellStart"/>
                  <w:r w:rsidRPr="00616AEC">
                    <w:rPr>
                      <w:rFonts w:ascii="Arial" w:eastAsia="Times New Roman" w:hAnsi="Arial" w:cs="Arial"/>
                      <w:sz w:val="18"/>
                      <w:szCs w:val="20"/>
                    </w:rPr>
                    <w:t>fire fighting</w:t>
                  </w:r>
                  <w:proofErr w:type="spellEnd"/>
                  <w:r w:rsidRPr="00616AEC">
                    <w:rPr>
                      <w:rFonts w:ascii="Arial" w:eastAsia="Times New Roman" w:hAnsi="Arial" w:cs="Arial"/>
                      <w:sz w:val="18"/>
                      <w:szCs w:val="20"/>
                    </w:rPr>
                    <w:t xml:space="preserve"> function for the urban areas of the Moreton Bay Region.</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E42.1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External fire hydrant facilities are provided on site to the standard prescribed under the relevant parts of </w:t>
            </w:r>
            <w:r w:rsidRPr="00552302">
              <w:rPr>
                <w:rStyle w:val="Emphasis"/>
                <w:rFonts w:ascii="Arial" w:hAnsi="Arial" w:cs="Arial"/>
                <w:sz w:val="20"/>
                <w:szCs w:val="20"/>
              </w:rPr>
              <w:t>Australian Standard AS 2419.1 (2005) – Fire Hydrant Installations</w:t>
            </w:r>
            <w:r w:rsidRPr="00552302">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For this requirement for accepted development, the following are the relevant parts of AS 2419.1 (2005) that may be applicable:</w:t>
                  </w:r>
                </w:p>
                <w:p w:rsidR="00552302" w:rsidRPr="00616AEC" w:rsidRDefault="00552302" w:rsidP="00FB0D10">
                  <w:pPr>
                    <w:numPr>
                      <w:ilvl w:val="0"/>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in regard to the form of any fire hydrant - Part 8.5 and Part 3.2.2.1, with the exception that for Tourist parks</w:t>
                  </w:r>
                  <w:r w:rsidRPr="00616AEC">
                    <w:rPr>
                      <w:rFonts w:ascii="Arial" w:eastAsia="Times New Roman" w:hAnsi="Arial" w:cs="Arial"/>
                      <w:sz w:val="18"/>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16AEC">
                      <w:rPr>
                        <w:rStyle w:val="Hyperlink"/>
                        <w:rFonts w:ascii="Arial" w:eastAsia="Times New Roman" w:hAnsi="Arial" w:cs="Arial"/>
                        <w:sz w:val="18"/>
                        <w:szCs w:val="20"/>
                        <w:vertAlign w:val="superscript"/>
                      </w:rPr>
                      <w:t>84</w:t>
                    </w:r>
                  </w:hyperlink>
                  <w:r w:rsidRPr="00616AEC">
                    <w:rPr>
                      <w:rFonts w:ascii="Arial" w:eastAsia="Times New Roman" w:hAnsi="Arial" w:cs="Arial"/>
                      <w:sz w:val="18"/>
                      <w:szCs w:val="20"/>
                      <w:vertAlign w:val="superscript"/>
                    </w:rPr>
                    <w:t>)</w:t>
                  </w:r>
                  <w:r w:rsidRPr="00616AEC">
                    <w:rPr>
                      <w:rFonts w:ascii="Arial" w:eastAsia="Times New Roman"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552302" w:rsidRPr="00616AEC" w:rsidRDefault="00552302" w:rsidP="00FB0D10">
                  <w:pPr>
                    <w:numPr>
                      <w:ilvl w:val="0"/>
                      <w:numId w:val="32"/>
                    </w:numPr>
                    <w:spacing w:before="100" w:beforeAutospacing="1" w:after="100" w:afterAutospacing="1" w:line="240" w:lineRule="auto"/>
                    <w:rPr>
                      <w:rFonts w:ascii="Arial" w:eastAsia="Times New Roman" w:hAnsi="Arial" w:cs="Arial"/>
                      <w:sz w:val="18"/>
                      <w:szCs w:val="20"/>
                    </w:rPr>
                  </w:pPr>
                  <w:proofErr w:type="gramStart"/>
                  <w:r w:rsidRPr="00616AEC">
                    <w:rPr>
                      <w:rFonts w:ascii="Arial" w:eastAsia="Times New Roman" w:hAnsi="Arial" w:cs="Arial"/>
                      <w:sz w:val="18"/>
                      <w:szCs w:val="20"/>
                    </w:rPr>
                    <w:t>in regard to</w:t>
                  </w:r>
                  <w:proofErr w:type="gramEnd"/>
                  <w:r w:rsidRPr="00616AEC">
                    <w:rPr>
                      <w:rFonts w:ascii="Arial" w:eastAsia="Times New Roman" w:hAnsi="Arial" w:cs="Arial"/>
                      <w:sz w:val="18"/>
                      <w:szCs w:val="20"/>
                    </w:rPr>
                    <w:t xml:space="preserve"> the general locational requirements for fire hydrants - Part 3.2.2.2 (a), (e), (f), (g) and (h) as well as Appendix B of AS 2419.1 (2005);</w:t>
                  </w:r>
                </w:p>
                <w:p w:rsidR="00552302" w:rsidRPr="00616AEC" w:rsidRDefault="00552302" w:rsidP="00FB0D10">
                  <w:pPr>
                    <w:numPr>
                      <w:ilvl w:val="0"/>
                      <w:numId w:val="32"/>
                    </w:numPr>
                    <w:spacing w:before="100" w:beforeAutospacing="1" w:after="100" w:afterAutospacing="1" w:line="240" w:lineRule="auto"/>
                    <w:rPr>
                      <w:rFonts w:ascii="Arial" w:eastAsia="Times New Roman" w:hAnsi="Arial" w:cs="Arial"/>
                      <w:sz w:val="18"/>
                      <w:szCs w:val="20"/>
                    </w:rPr>
                  </w:pPr>
                  <w:proofErr w:type="gramStart"/>
                  <w:r w:rsidRPr="00616AEC">
                    <w:rPr>
                      <w:rFonts w:ascii="Arial" w:eastAsia="Times New Roman" w:hAnsi="Arial" w:cs="Arial"/>
                      <w:sz w:val="18"/>
                      <w:szCs w:val="20"/>
                    </w:rPr>
                    <w:lastRenderedPageBreak/>
                    <w:t>in regard to</w:t>
                  </w:r>
                  <w:proofErr w:type="gramEnd"/>
                  <w:r w:rsidRPr="00616AEC">
                    <w:rPr>
                      <w:rFonts w:ascii="Arial" w:eastAsia="Times New Roman" w:hAnsi="Arial" w:cs="Arial"/>
                      <w:sz w:val="18"/>
                      <w:szCs w:val="20"/>
                    </w:rPr>
                    <w:t xml:space="preserve"> the proximity of hydrants to buildings and other facilities - Part 3.2.2.2 (b), (c) and (d), with the exception that:</w:t>
                  </w:r>
                </w:p>
                <w:p w:rsidR="00552302" w:rsidRPr="00616AEC" w:rsidRDefault="00552302" w:rsidP="00FB0D10">
                  <w:pPr>
                    <w:numPr>
                      <w:ilvl w:val="1"/>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for dwellings and their associated outbuildings, hydrant coverage need only extend to the roof and external walls of those buildings;</w:t>
                  </w:r>
                </w:p>
                <w:p w:rsidR="00552302" w:rsidRPr="00616AEC" w:rsidRDefault="00552302" w:rsidP="00FB0D10">
                  <w:pPr>
                    <w:numPr>
                      <w:ilvl w:val="1"/>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for caravans and tents, hydrant coverage need only extend to the roof of those tents and caravans;</w:t>
                  </w:r>
                </w:p>
                <w:p w:rsidR="00552302" w:rsidRPr="00616AEC" w:rsidRDefault="00552302" w:rsidP="00FB0D10">
                  <w:pPr>
                    <w:numPr>
                      <w:ilvl w:val="1"/>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for outdoor sales</w:t>
                  </w:r>
                  <w:r w:rsidRPr="00616AEC">
                    <w:rPr>
                      <w:rFonts w:ascii="Arial" w:eastAsia="Times New Roman" w:hAnsi="Arial" w:cs="Arial"/>
                      <w:sz w:val="18"/>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AEC">
                      <w:rPr>
                        <w:rStyle w:val="Hyperlink"/>
                        <w:rFonts w:ascii="Arial" w:eastAsia="Times New Roman" w:hAnsi="Arial" w:cs="Arial"/>
                        <w:sz w:val="18"/>
                        <w:szCs w:val="20"/>
                        <w:vertAlign w:val="superscript"/>
                      </w:rPr>
                      <w:t>54</w:t>
                    </w:r>
                  </w:hyperlink>
                  <w:r w:rsidRPr="00616AEC">
                    <w:rPr>
                      <w:rFonts w:ascii="Arial" w:eastAsia="Times New Roman" w:hAnsi="Arial" w:cs="Arial"/>
                      <w:sz w:val="18"/>
                      <w:szCs w:val="20"/>
                      <w:vertAlign w:val="superscript"/>
                    </w:rPr>
                    <w:t>)</w:t>
                  </w:r>
                  <w:r w:rsidRPr="00616AEC">
                    <w:rPr>
                      <w:rFonts w:ascii="Arial" w:eastAsia="Times New Roman" w:hAnsi="Arial" w:cs="Arial"/>
                      <w:sz w:val="18"/>
                      <w:szCs w:val="20"/>
                    </w:rPr>
                    <w:t>, processing or storage facilities, hydrant coverage is required across the entire area of the outdoor sales</w:t>
                  </w:r>
                  <w:r w:rsidRPr="00616AEC">
                    <w:rPr>
                      <w:rFonts w:ascii="Arial" w:eastAsia="Times New Roman" w:hAnsi="Arial" w:cs="Arial"/>
                      <w:sz w:val="18"/>
                      <w:szCs w:val="20"/>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AEC">
                      <w:rPr>
                        <w:rStyle w:val="Hyperlink"/>
                        <w:rFonts w:ascii="Arial" w:eastAsia="Times New Roman" w:hAnsi="Arial" w:cs="Arial"/>
                        <w:sz w:val="18"/>
                        <w:szCs w:val="20"/>
                        <w:vertAlign w:val="superscript"/>
                      </w:rPr>
                      <w:t>54</w:t>
                    </w:r>
                  </w:hyperlink>
                  <w:r w:rsidRPr="00616AEC">
                    <w:rPr>
                      <w:rFonts w:ascii="Arial" w:eastAsia="Times New Roman" w:hAnsi="Arial" w:cs="Arial"/>
                      <w:sz w:val="18"/>
                      <w:szCs w:val="20"/>
                      <w:vertAlign w:val="superscript"/>
                    </w:rPr>
                    <w:t>)</w:t>
                  </w:r>
                  <w:r w:rsidRPr="00616AEC">
                    <w:rPr>
                      <w:rFonts w:ascii="Arial" w:eastAsia="Times New Roman" w:hAnsi="Arial" w:cs="Arial"/>
                      <w:sz w:val="18"/>
                      <w:szCs w:val="20"/>
                    </w:rPr>
                    <w:t>, outdoor processing and outdoor storage facilities;</w:t>
                  </w:r>
                </w:p>
                <w:p w:rsidR="00552302" w:rsidRPr="00552302" w:rsidRDefault="00552302" w:rsidP="00FB0D10">
                  <w:pPr>
                    <w:numPr>
                      <w:ilvl w:val="0"/>
                      <w:numId w:val="32"/>
                    </w:numPr>
                    <w:spacing w:before="100" w:beforeAutospacing="1" w:after="100" w:afterAutospacing="1" w:line="240" w:lineRule="auto"/>
                    <w:rPr>
                      <w:rFonts w:ascii="Arial" w:eastAsia="Times New Roman" w:hAnsi="Arial" w:cs="Arial"/>
                      <w:sz w:val="20"/>
                      <w:szCs w:val="20"/>
                    </w:rPr>
                  </w:pPr>
                  <w:proofErr w:type="gramStart"/>
                  <w:r w:rsidRPr="00616AEC">
                    <w:rPr>
                      <w:rFonts w:ascii="Arial" w:eastAsia="Times New Roman" w:hAnsi="Arial" w:cs="Arial"/>
                      <w:sz w:val="18"/>
                      <w:szCs w:val="20"/>
                    </w:rPr>
                    <w:t>in regard to</w:t>
                  </w:r>
                  <w:proofErr w:type="gramEnd"/>
                  <w:r w:rsidRPr="00616AEC">
                    <w:rPr>
                      <w:rFonts w:ascii="Arial" w:eastAsia="Times New Roman" w:hAnsi="Arial" w:cs="Arial"/>
                      <w:sz w:val="18"/>
                      <w:szCs w:val="20"/>
                    </w:rPr>
                    <w:t xml:space="preserve"> fire hydrant accessibility and clearance requirements - Part 3.5 and, where applicable, Part 3.6.</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 unobstructed width of no less than 3.5m;</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 unobstructed height of no less than 4.8m;</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constructed to be readily traversed by a 17 tonne HRV fire brigade pumping appliance;</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 area for a fire brigade pumping appliance to stand within 20m of each fire hydrant and 8m of each hydrant booster point.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E42.3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On-site fire hydrant facilities are maintained in effective operating order in a manner prescribed in </w:t>
            </w:r>
            <w:r w:rsidRPr="00552302">
              <w:rPr>
                <w:rStyle w:val="Emphasis"/>
                <w:rFonts w:ascii="Arial" w:hAnsi="Arial" w:cs="Arial"/>
                <w:sz w:val="20"/>
                <w:szCs w:val="20"/>
              </w:rPr>
              <w:t>Australian Standard AS1851 (2012) – Routine service of fire protection systems and equipment</w:t>
            </w:r>
            <w:r w:rsidRPr="00552302">
              <w:rPr>
                <w:rFonts w:ascii="Arial" w:hAnsi="Arial" w:cs="Arial"/>
                <w:sz w:val="20"/>
                <w:szCs w:val="20"/>
              </w:rPr>
              <w: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 xml:space="preserve">On-site fire hydrants that are external to buildings, as well as the available </w:t>
            </w:r>
            <w:proofErr w:type="spellStart"/>
            <w:r w:rsidRPr="00552302">
              <w:rPr>
                <w:rFonts w:ascii="Arial" w:hAnsi="Arial" w:cs="Arial"/>
                <w:sz w:val="20"/>
                <w:szCs w:val="20"/>
              </w:rPr>
              <w:t>fire fighting</w:t>
            </w:r>
            <w:proofErr w:type="spellEnd"/>
            <w:r w:rsidRPr="00552302">
              <w:rPr>
                <w:rFonts w:ascii="Arial" w:hAnsi="Arial" w:cs="Arial"/>
                <w:sz w:val="20"/>
                <w:szCs w:val="20"/>
              </w:rPr>
              <w:t xml:space="preserve"> appliance access routes to those hydrants, </w:t>
            </w:r>
            <w:proofErr w:type="gramStart"/>
            <w:r w:rsidRPr="00552302">
              <w:rPr>
                <w:rFonts w:ascii="Arial" w:hAnsi="Arial" w:cs="Arial"/>
                <w:sz w:val="20"/>
                <w:szCs w:val="20"/>
              </w:rPr>
              <w:t>can be readily identified at all times</w:t>
            </w:r>
            <w:proofErr w:type="gramEnd"/>
            <w:r w:rsidRPr="00552302">
              <w:rPr>
                <w:rFonts w:ascii="Arial" w:hAnsi="Arial" w:cs="Arial"/>
                <w:sz w:val="20"/>
                <w:szCs w:val="20"/>
              </w:rPr>
              <w:t xml:space="preserve"> from, or at, the vehicular entry point to the development site.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E43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For development that contains on-site fire hydrants external to buildings:</w:t>
            </w:r>
          </w:p>
          <w:p w:rsidR="00552302" w:rsidRPr="00552302" w:rsidRDefault="00552302" w:rsidP="00FB0D10">
            <w:pPr>
              <w:pStyle w:val="NormalWeb"/>
              <w:numPr>
                <w:ilvl w:val="0"/>
                <w:numId w:val="34"/>
              </w:numPr>
              <w:rPr>
                <w:rFonts w:ascii="Arial" w:hAnsi="Arial" w:cs="Arial"/>
                <w:sz w:val="20"/>
                <w:szCs w:val="20"/>
              </w:rPr>
            </w:pPr>
            <w:r w:rsidRPr="00552302">
              <w:rPr>
                <w:rFonts w:ascii="Arial" w:hAnsi="Arial" w:cs="Arial"/>
                <w:sz w:val="20"/>
                <w:szCs w:val="20"/>
              </w:rPr>
              <w:t>those external hydrants can be seen from the vehicular entry point to the site; or</w:t>
            </w:r>
          </w:p>
          <w:p w:rsidR="00552302" w:rsidRPr="00552302" w:rsidRDefault="00552302" w:rsidP="00FB0D10">
            <w:pPr>
              <w:pStyle w:val="NormalWeb"/>
              <w:numPr>
                <w:ilvl w:val="0"/>
                <w:numId w:val="34"/>
              </w:numPr>
              <w:rPr>
                <w:rFonts w:ascii="Arial" w:hAnsi="Arial" w:cs="Arial"/>
                <w:sz w:val="20"/>
                <w:szCs w:val="20"/>
              </w:rPr>
            </w:pPr>
            <w:r w:rsidRPr="00552302">
              <w:rPr>
                <w:rFonts w:ascii="Arial" w:hAnsi="Arial" w:cs="Arial"/>
                <w:sz w:val="20"/>
                <w:szCs w:val="20"/>
              </w:rPr>
              <w:t>a sign identifying the following is provided at the vehicular entry point to the site:</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the overall layout of the development (to scale);</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internal road names (where used);</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all communal facilities (where provided);</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the reception area and on-site manager’s office (where provided);</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external hydrants and hydrant booster points;</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 xml:space="preserve">physical constraints within the internal roadway system which would restrict access by </w:t>
            </w:r>
            <w:proofErr w:type="spellStart"/>
            <w:r w:rsidRPr="00552302">
              <w:rPr>
                <w:rFonts w:ascii="Arial" w:hAnsi="Arial" w:cs="Arial"/>
                <w:sz w:val="20"/>
                <w:szCs w:val="20"/>
              </w:rPr>
              <w:t>fire fighting</w:t>
            </w:r>
            <w:proofErr w:type="spellEnd"/>
            <w:r w:rsidRPr="00552302">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The sign prescribed above, and the graphics used are to be:</w:t>
                  </w:r>
                </w:p>
                <w:p w:rsidR="00552302" w:rsidRPr="00616AEC" w:rsidRDefault="00552302" w:rsidP="00FB0D10">
                  <w:pPr>
                    <w:pStyle w:val="NormalWeb"/>
                    <w:numPr>
                      <w:ilvl w:val="0"/>
                      <w:numId w:val="35"/>
                    </w:numPr>
                    <w:rPr>
                      <w:rFonts w:ascii="Arial" w:hAnsi="Arial" w:cs="Arial"/>
                      <w:sz w:val="18"/>
                      <w:szCs w:val="20"/>
                    </w:rPr>
                  </w:pPr>
                  <w:r w:rsidRPr="00616AEC">
                    <w:rPr>
                      <w:rFonts w:ascii="Arial" w:hAnsi="Arial" w:cs="Arial"/>
                      <w:sz w:val="18"/>
                      <w:szCs w:val="20"/>
                    </w:rPr>
                    <w:t>in a form;</w:t>
                  </w:r>
                </w:p>
                <w:p w:rsidR="00552302" w:rsidRPr="00616AEC" w:rsidRDefault="00552302" w:rsidP="00FB0D10">
                  <w:pPr>
                    <w:pStyle w:val="NormalWeb"/>
                    <w:numPr>
                      <w:ilvl w:val="0"/>
                      <w:numId w:val="35"/>
                    </w:numPr>
                    <w:rPr>
                      <w:rFonts w:ascii="Arial" w:hAnsi="Arial" w:cs="Arial"/>
                      <w:sz w:val="18"/>
                      <w:szCs w:val="20"/>
                    </w:rPr>
                  </w:pPr>
                  <w:r w:rsidRPr="00616AEC">
                    <w:rPr>
                      <w:rFonts w:ascii="Arial" w:hAnsi="Arial" w:cs="Arial"/>
                      <w:sz w:val="18"/>
                      <w:szCs w:val="20"/>
                    </w:rPr>
                    <w:t>of a size;</w:t>
                  </w:r>
                </w:p>
                <w:p w:rsidR="00552302" w:rsidRPr="00616AEC" w:rsidRDefault="00552302" w:rsidP="00FB0D10">
                  <w:pPr>
                    <w:pStyle w:val="NormalWeb"/>
                    <w:numPr>
                      <w:ilvl w:val="0"/>
                      <w:numId w:val="35"/>
                    </w:numPr>
                    <w:rPr>
                      <w:rFonts w:ascii="Arial" w:hAnsi="Arial" w:cs="Arial"/>
                      <w:sz w:val="18"/>
                      <w:szCs w:val="20"/>
                    </w:rPr>
                  </w:pPr>
                  <w:r w:rsidRPr="00616AEC">
                    <w:rPr>
                      <w:rFonts w:ascii="Arial" w:hAnsi="Arial" w:cs="Arial"/>
                      <w:sz w:val="18"/>
                      <w:szCs w:val="20"/>
                    </w:rPr>
                    <w:t>illuminated to a level;</w:t>
                  </w:r>
                </w:p>
                <w:p w:rsidR="00552302" w:rsidRPr="00552302" w:rsidRDefault="00552302" w:rsidP="00A21B2C">
                  <w:pPr>
                    <w:pStyle w:val="NormalWeb"/>
                    <w:rPr>
                      <w:rFonts w:ascii="Arial" w:hAnsi="Arial" w:cs="Arial"/>
                      <w:sz w:val="20"/>
                      <w:szCs w:val="20"/>
                    </w:rPr>
                  </w:pPr>
                  <w:r w:rsidRPr="00616AEC">
                    <w:rPr>
                      <w:rFonts w:ascii="Arial" w:hAnsi="Arial" w:cs="Arial"/>
                      <w:sz w:val="18"/>
                      <w:szCs w:val="20"/>
                    </w:rPr>
                    <w:t xml:space="preserve">which allows the information on the sign to be readily understood, </w:t>
                  </w:r>
                  <w:proofErr w:type="gramStart"/>
                  <w:r w:rsidRPr="00616AEC">
                    <w:rPr>
                      <w:rFonts w:ascii="Arial" w:hAnsi="Arial" w:cs="Arial"/>
                      <w:sz w:val="18"/>
                      <w:szCs w:val="20"/>
                    </w:rPr>
                    <w:t>at all times</w:t>
                  </w:r>
                  <w:proofErr w:type="gramEnd"/>
                  <w:r w:rsidRPr="00616AEC">
                    <w:rPr>
                      <w:rFonts w:ascii="Arial" w:hAnsi="Arial" w:cs="Arial"/>
                      <w:sz w:val="18"/>
                      <w:szCs w:val="20"/>
                    </w:rPr>
                    <w:t>, by a person in a fire fighting appliance up to 4.5m from the sign.</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Each on-site fire hydrant that is external to a building is signposted in a way that </w:t>
            </w:r>
            <w:proofErr w:type="gramStart"/>
            <w:r w:rsidRPr="00552302">
              <w:rPr>
                <w:rFonts w:ascii="Arial" w:hAnsi="Arial" w:cs="Arial"/>
                <w:sz w:val="20"/>
                <w:szCs w:val="20"/>
              </w:rPr>
              <w:t>enables it to be readily identified at all times</w:t>
            </w:r>
            <w:proofErr w:type="gramEnd"/>
            <w:r w:rsidRPr="00552302">
              <w:rPr>
                <w:rFonts w:ascii="Arial" w:hAnsi="Arial" w:cs="Arial"/>
                <w:sz w:val="20"/>
                <w:szCs w:val="20"/>
              </w:rPr>
              <w:t xml:space="preserve"> by the occupants of any firefighting appliance traversing the development site.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552302">
              <w:rPr>
                <w:rStyle w:val="Emphasis"/>
                <w:rFonts w:ascii="Arial" w:hAnsi="Arial" w:cs="Arial"/>
                <w:sz w:val="20"/>
                <w:szCs w:val="20"/>
              </w:rPr>
              <w:t>Fire hydrant indication system</w:t>
            </w:r>
            <w:r w:rsidRPr="00552302">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lastRenderedPageBreak/>
                    <w:t>Note - Technical note Fire hydrant indication system is available on the website of the Queensland Department of Transport and Main Roads.</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jc w:val="center"/>
              <w:rPr>
                <w:rStyle w:val="Strong"/>
                <w:rFonts w:ascii="Arial" w:hAnsi="Arial" w:cs="Arial"/>
                <w:sz w:val="20"/>
                <w:szCs w:val="20"/>
              </w:rPr>
            </w:pPr>
            <w:r w:rsidRPr="00552302">
              <w:rPr>
                <w:rStyle w:val="Strong"/>
                <w:rFonts w:ascii="Arial" w:hAnsi="Arial" w:cs="Arial"/>
                <w:sz w:val="20"/>
                <w:szCs w:val="20"/>
              </w:rPr>
              <w:t>Use specific criteria</w:t>
            </w: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Caretakers' accommodation</w:t>
            </w:r>
            <w:r w:rsidRPr="00552302">
              <w:rPr>
                <w:rFonts w:ascii="Arial" w:hAnsi="Arial" w:cs="Arial"/>
                <w:sz w:val="20"/>
                <w:szCs w:val="20"/>
                <w:vertAlign w:val="superscript"/>
              </w:rPr>
              <w:t>(</w:t>
            </w:r>
            <w:hyperlink r:id="rId16"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a Caretaker's accommodation</w:t>
            </w:r>
            <w:r w:rsidRPr="00552302">
              <w:rPr>
                <w:rFonts w:ascii="Arial" w:hAnsi="Arial" w:cs="Arial"/>
                <w:sz w:val="20"/>
                <w:szCs w:val="20"/>
                <w:vertAlign w:val="superscript"/>
              </w:rPr>
              <w:t>(</w:t>
            </w:r>
            <w:hyperlink r:id="rId17"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does not compromise the productivity of the use occurring on-site and in the surrounding area;</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is domestic in scale;</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provides adequate car parking provisions exclusive on the primary use of the site;</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is safe for the residents; and</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has regard to the open space and recreation needs of the residents.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Caretaker's accommodation</w:t>
            </w:r>
            <w:r w:rsidRPr="00552302">
              <w:rPr>
                <w:rFonts w:ascii="Arial" w:hAnsi="Arial" w:cs="Arial"/>
                <w:sz w:val="20"/>
                <w:szCs w:val="20"/>
                <w:vertAlign w:val="superscript"/>
              </w:rPr>
              <w:t>(</w:t>
            </w:r>
            <w:hyperlink r:id="rId18"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7"/>
              </w:numPr>
              <w:rPr>
                <w:rFonts w:ascii="Arial" w:hAnsi="Arial" w:cs="Arial"/>
                <w:sz w:val="20"/>
                <w:szCs w:val="20"/>
              </w:rPr>
            </w:pPr>
            <w:r w:rsidRPr="00552302">
              <w:rPr>
                <w:rFonts w:ascii="Arial" w:hAnsi="Arial" w:cs="Arial"/>
                <w:sz w:val="20"/>
                <w:szCs w:val="20"/>
              </w:rPr>
              <w:t>A caretaker's accommodation</w:t>
            </w:r>
            <w:r w:rsidRPr="00552302">
              <w:rPr>
                <w:rFonts w:ascii="Arial" w:hAnsi="Arial" w:cs="Arial"/>
                <w:sz w:val="20"/>
                <w:szCs w:val="20"/>
                <w:vertAlign w:val="superscript"/>
              </w:rPr>
              <w:t>(</w:t>
            </w:r>
            <w:hyperlink r:id="rId19"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 xml:space="preserve"> has a maximum GFA of 80m</w:t>
            </w:r>
            <w:r w:rsidRPr="00552302">
              <w:rPr>
                <w:rFonts w:ascii="Arial" w:hAnsi="Arial" w:cs="Arial"/>
                <w:sz w:val="20"/>
                <w:szCs w:val="20"/>
                <w:vertAlign w:val="superscript"/>
              </w:rPr>
              <w:t>2</w:t>
            </w:r>
            <w:r w:rsidRPr="00552302">
              <w:rPr>
                <w:rFonts w:ascii="Arial" w:hAnsi="Arial" w:cs="Arial"/>
                <w:sz w:val="20"/>
                <w:szCs w:val="20"/>
              </w:rPr>
              <w:t>;</w:t>
            </w:r>
          </w:p>
          <w:p w:rsidR="00552302" w:rsidRPr="00552302" w:rsidRDefault="00552302" w:rsidP="00FB0D10">
            <w:pPr>
              <w:pStyle w:val="NormalWeb"/>
              <w:numPr>
                <w:ilvl w:val="0"/>
                <w:numId w:val="37"/>
              </w:numPr>
              <w:rPr>
                <w:rFonts w:ascii="Arial" w:hAnsi="Arial" w:cs="Arial"/>
                <w:sz w:val="20"/>
                <w:szCs w:val="20"/>
              </w:rPr>
            </w:pPr>
            <w:r w:rsidRPr="00552302">
              <w:rPr>
                <w:rFonts w:ascii="Arial" w:hAnsi="Arial" w:cs="Arial"/>
                <w:sz w:val="20"/>
                <w:szCs w:val="20"/>
              </w:rPr>
              <w:t>no more than 1 caretaker's accommodation</w:t>
            </w:r>
            <w:r w:rsidRPr="00552302">
              <w:rPr>
                <w:rFonts w:ascii="Arial" w:hAnsi="Arial" w:cs="Arial"/>
                <w:sz w:val="20"/>
                <w:szCs w:val="20"/>
                <w:vertAlign w:val="superscript"/>
              </w:rPr>
              <w:t>(</w:t>
            </w:r>
            <w:hyperlink r:id="rId20"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 xml:space="preserve"> is established per site; and</w:t>
            </w:r>
          </w:p>
          <w:p w:rsidR="00552302" w:rsidRPr="00552302" w:rsidRDefault="00552302" w:rsidP="00FB0D10">
            <w:pPr>
              <w:pStyle w:val="NormalWeb"/>
              <w:numPr>
                <w:ilvl w:val="0"/>
                <w:numId w:val="37"/>
              </w:numPr>
              <w:rPr>
                <w:rFonts w:ascii="Arial" w:hAnsi="Arial" w:cs="Arial"/>
                <w:sz w:val="20"/>
                <w:szCs w:val="20"/>
              </w:rPr>
            </w:pPr>
            <w:r w:rsidRPr="00552302">
              <w:rPr>
                <w:rFonts w:ascii="Arial" w:hAnsi="Arial" w:cs="Arial"/>
                <w:sz w:val="20"/>
                <w:szCs w:val="20"/>
              </w:rPr>
              <w:t xml:space="preserve">does not gain access from a separate driveway from a road </w:t>
            </w:r>
            <w:proofErr w:type="spellStart"/>
            <w:proofErr w:type="gramStart"/>
            <w:r w:rsidRPr="00552302">
              <w:rPr>
                <w:rFonts w:ascii="Arial" w:hAnsi="Arial" w:cs="Arial"/>
                <w:sz w:val="20"/>
                <w:szCs w:val="20"/>
              </w:rPr>
              <w:t>frontage.q</w:t>
            </w:r>
            <w:proofErr w:type="spellEnd"/>
            <w:proofErr w:type="gramEnd"/>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Food and drink outlet</w:t>
            </w:r>
            <w:r w:rsidRPr="00552302">
              <w:rPr>
                <w:rFonts w:ascii="Arial" w:hAnsi="Arial" w:cs="Arial"/>
                <w:sz w:val="20"/>
                <w:szCs w:val="20"/>
                <w:vertAlign w:val="superscript"/>
              </w:rPr>
              <w:t>(</w:t>
            </w:r>
            <w:hyperlink r:id="rId21" w:anchor="target-d768251e571018" w:tooltip="Food and drink outlet - Premises used for preparation and sale of food and drink to the public for consumption on or off the site. The use may include the ancillary sale of liquor for consumption on site." w:history="1">
              <w:r w:rsidRPr="00552302">
                <w:rPr>
                  <w:rStyle w:val="Hyperlink"/>
                  <w:rFonts w:ascii="Arial" w:hAnsi="Arial" w:cs="Arial"/>
                  <w:sz w:val="20"/>
                  <w:szCs w:val="20"/>
                  <w:vertAlign w:val="superscript"/>
                </w:rPr>
                <w:t>28</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Food and drink outlets</w:t>
            </w:r>
            <w:r w:rsidRPr="00552302">
              <w:rPr>
                <w:rFonts w:ascii="Arial" w:hAnsi="Arial" w:cs="Arial"/>
                <w:sz w:val="20"/>
                <w:szCs w:val="20"/>
                <w:vertAlign w:val="superscript"/>
              </w:rPr>
              <w:t>(</w:t>
            </w:r>
            <w:hyperlink r:id="rId22" w:anchor="target-d768251e571018" w:tooltip="Food and drink outlet - Premises used for preparation and sale of food and drink to the public for consumption on or off the site. The use may include the ancillary sale of liquor for consumption on site." w:history="1">
              <w:r w:rsidRPr="00552302">
                <w:rPr>
                  <w:rStyle w:val="Hyperlink"/>
                  <w:rFonts w:ascii="Arial" w:hAnsi="Arial" w:cs="Arial"/>
                  <w:sz w:val="20"/>
                  <w:szCs w:val="20"/>
                  <w:vertAlign w:val="superscript"/>
                </w:rPr>
                <w:t>28</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remain secondary and ancillary to an open space, sport or recreation use;</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do not restrict or inhibit the ability for a recreation and open space area to be used for its primary sport and recreation purpose;</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not appear, act or function as a separate and stand-alone commercial activity but has a clearly expressed relationship with an open space, sport or recreation use;</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not generate nuisance effects such as noise, dust and odour on the character and amenity of the recreation and open space areas or on adjoining properties.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GFA does not exceed 150m</w:t>
            </w:r>
            <w:r w:rsidRPr="00552302">
              <w:rPr>
                <w:rFonts w:ascii="Arial" w:hAnsi="Arial" w:cs="Arial"/>
                <w:sz w:val="20"/>
                <w:szCs w:val="20"/>
                <w:vertAlign w:val="superscript"/>
              </w:rPr>
              <w:t>2</w:t>
            </w:r>
            <w:r w:rsidRPr="00552302">
              <w:rPr>
                <w:rFonts w:ascii="Arial" w:hAnsi="Arial" w:cs="Arial"/>
                <w:sz w:val="20"/>
                <w:szCs w:val="20"/>
              </w:rPr>
              <w:t>, except where located in the Sports and recreation precinct where this provision does not apply.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Operates in conjunction with a recreation or open space use occurring on the same site, except where located in the Sports and recreation precinct where this provision does not apply.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Does not have a liquor or gambling licence, except where located in the Sports and recreation precinct where this provision does not apply.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Landing</w:t>
            </w:r>
            <w:r w:rsidRPr="00552302">
              <w:rPr>
                <w:rFonts w:ascii="Arial" w:hAnsi="Arial" w:cs="Arial"/>
                <w:sz w:val="20"/>
                <w:szCs w:val="20"/>
                <w:vertAlign w:val="superscript"/>
              </w:rPr>
              <w:t>(</w:t>
            </w:r>
            <w:hyperlink r:id="rId23" w:anchor="target-d768251e571311" w:tooltip="Landing - A structure for mooring, launching, storage and retrieval of vessels where passengers embark and disembark." w:history="1">
              <w:r w:rsidRPr="00552302">
                <w:rPr>
                  <w:rStyle w:val="Hyperlink"/>
                  <w:rFonts w:ascii="Arial" w:hAnsi="Arial" w:cs="Arial"/>
                  <w:sz w:val="20"/>
                  <w:szCs w:val="20"/>
                  <w:vertAlign w:val="superscript"/>
                </w:rPr>
                <w:t>41</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PO47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associated with a landing</w:t>
            </w:r>
            <w:r w:rsidRPr="00552302">
              <w:rPr>
                <w:rFonts w:ascii="Arial" w:hAnsi="Arial" w:cs="Arial"/>
                <w:sz w:val="20"/>
                <w:szCs w:val="20"/>
                <w:vertAlign w:val="superscript"/>
              </w:rPr>
              <w:t>(</w:t>
            </w:r>
            <w:hyperlink r:id="rId24" w:anchor="target-d768251e571311" w:tooltip="Landing - A structure for mooring, launching, storage and retrieval of vessels where passengers embark and disembark." w:history="1">
              <w:r w:rsidRPr="00552302">
                <w:rPr>
                  <w:rStyle w:val="Hyperlink"/>
                  <w:rFonts w:ascii="Arial" w:hAnsi="Arial" w:cs="Arial"/>
                  <w:sz w:val="20"/>
                  <w:szCs w:val="20"/>
                  <w:vertAlign w:val="superscript"/>
                </w:rPr>
                <w:t>41</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result in adverse impacts upon groundwater and surface water quality;</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adversely impact upon hydrological water flows;</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result in soil erosion;</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result in the loss of biodiversity quality and integrity of habitat;</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retains safe and convenient public access to waterways.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Market</w:t>
            </w:r>
            <w:r w:rsidRPr="00552302">
              <w:rPr>
                <w:rFonts w:ascii="Arial" w:hAnsi="Arial" w:cs="Arial"/>
                <w:sz w:val="20"/>
                <w:szCs w:val="20"/>
                <w:vertAlign w:val="superscript"/>
              </w:rPr>
              <w:t>(</w:t>
            </w:r>
            <w:hyperlink r:id="rId25"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Markets</w:t>
            </w:r>
            <w:r w:rsidRPr="00552302">
              <w:rPr>
                <w:rFonts w:ascii="Arial" w:hAnsi="Arial" w:cs="Arial"/>
                <w:sz w:val="20"/>
                <w:szCs w:val="20"/>
                <w:vertAlign w:val="superscript"/>
              </w:rPr>
              <w:t>(</w:t>
            </w:r>
            <w:hyperlink r:id="rId2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remain limited in size, scale and intensity to avoid adverse detrimental impacts on the character and amenity of an adjoining area, including vehicle access, traffic generation, on and off-site car parking and pedestrian safety;</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do not restrict or inhibit the ability for a recreation and open space area to be used for its primary sport and recreation purpose;</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have minimal economic impact on established businesses on commercially zoned land in the immediate vicinity;</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 xml:space="preserve">not generate nuisance effects such as noise, dust, odour, hours </w:t>
            </w:r>
            <w:proofErr w:type="gramStart"/>
            <w:r w:rsidRPr="00552302">
              <w:rPr>
                <w:rFonts w:ascii="Arial" w:hAnsi="Arial" w:cs="Arial"/>
                <w:sz w:val="20"/>
                <w:szCs w:val="20"/>
              </w:rPr>
              <w:t>and  frequency</w:t>
            </w:r>
            <w:proofErr w:type="gramEnd"/>
            <w:r w:rsidRPr="00552302">
              <w:rPr>
                <w:rFonts w:ascii="Arial" w:hAnsi="Arial" w:cs="Arial"/>
                <w:sz w:val="20"/>
                <w:szCs w:val="20"/>
              </w:rPr>
              <w:t xml:space="preserve"> of operation, on the character and amenity of the recreation and open space areas or on adjoining properties;</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does not adversely impact on the safe and efficient operation of the external road network.</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E48.1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market</w:t>
            </w:r>
            <w:r w:rsidRPr="00552302">
              <w:rPr>
                <w:rFonts w:ascii="Arial" w:hAnsi="Arial" w:cs="Arial"/>
                <w:sz w:val="20"/>
                <w:szCs w:val="20"/>
                <w:vertAlign w:val="superscript"/>
              </w:rPr>
              <w:t>(</w:t>
            </w:r>
            <w:hyperlink r:id="rId2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r w:rsidRPr="00552302">
              <w:rPr>
                <w:rFonts w:ascii="Arial" w:hAnsi="Arial" w:cs="Arial"/>
                <w:sz w:val="20"/>
                <w:szCs w:val="20"/>
              </w:rPr>
              <w:t xml:space="preserve"> does not impact on the ability to undertake activities associated with the primary recreation and open space purpose of the site.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E48.2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Market</w:t>
            </w:r>
            <w:r w:rsidRPr="00552302">
              <w:rPr>
                <w:rFonts w:ascii="Arial" w:hAnsi="Arial" w:cs="Arial"/>
                <w:sz w:val="20"/>
                <w:szCs w:val="20"/>
                <w:vertAlign w:val="superscript"/>
              </w:rPr>
              <w:t>(</w:t>
            </w:r>
            <w:hyperlink r:id="rId28"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r w:rsidRPr="00552302">
              <w:rPr>
                <w:rFonts w:ascii="Arial" w:hAnsi="Arial" w:cs="Arial"/>
                <w:sz w:val="20"/>
                <w:szCs w:val="20"/>
              </w:rPr>
              <w:t xml:space="preserve"> operates as follows:</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No more than 2 days in any week;</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No more than 50 individual stalls;</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All activities, including set-up and pack-up, occur within the hours of 7.00am and 3.00pm;</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No use of amplified music, public address systems and noise generating plant and equipment;</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Waste containers are provided at a rate of 1 per food stall and 1 per 4 non-food stalls.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Tourist park</w:t>
            </w:r>
            <w:r w:rsidRPr="00552302">
              <w:rPr>
                <w:rFonts w:ascii="Arial" w:hAnsi="Arial" w:cs="Arial"/>
                <w:sz w:val="20"/>
                <w:szCs w:val="20"/>
                <w:vertAlign w:val="superscript"/>
              </w:rPr>
              <w:t>(</w:t>
            </w:r>
            <w:hyperlink r:id="rId2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52302">
                <w:rPr>
                  <w:rStyle w:val="Hyperlink"/>
                  <w:rFonts w:ascii="Arial" w:hAnsi="Arial" w:cs="Arial"/>
                  <w:sz w:val="20"/>
                  <w:szCs w:val="20"/>
                  <w:vertAlign w:val="superscript"/>
                </w:rPr>
                <w:t>84</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Tourist park</w:t>
            </w:r>
            <w:r w:rsidRPr="00552302">
              <w:rPr>
                <w:rFonts w:ascii="Arial" w:hAnsi="Arial" w:cs="Arial"/>
                <w:sz w:val="20"/>
                <w:szCs w:val="20"/>
                <w:vertAlign w:val="superscript"/>
              </w:rPr>
              <w:t>(</w:t>
            </w:r>
            <w:hyperlink r:id="rId3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52302">
                <w:rPr>
                  <w:rStyle w:val="Hyperlink"/>
                  <w:rFonts w:ascii="Arial" w:hAnsi="Arial" w:cs="Arial"/>
                  <w:sz w:val="20"/>
                  <w:szCs w:val="20"/>
                  <w:vertAlign w:val="superscript"/>
                </w:rPr>
                <w:t>84</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42"/>
              </w:numPr>
              <w:rPr>
                <w:rFonts w:ascii="Arial" w:hAnsi="Arial" w:cs="Arial"/>
                <w:sz w:val="20"/>
                <w:szCs w:val="20"/>
              </w:rPr>
            </w:pPr>
            <w:r w:rsidRPr="00552302">
              <w:rPr>
                <w:rFonts w:ascii="Arial" w:hAnsi="Arial" w:cs="Arial"/>
                <w:sz w:val="20"/>
                <w:szCs w:val="20"/>
              </w:rPr>
              <w:t xml:space="preserve">Is not, or does not act, as a permanent place of residence for persons where a typical </w:t>
            </w:r>
            <w:proofErr w:type="gramStart"/>
            <w:r w:rsidRPr="00552302">
              <w:rPr>
                <w:rFonts w:ascii="Arial" w:hAnsi="Arial" w:cs="Arial"/>
                <w:sz w:val="20"/>
                <w:szCs w:val="20"/>
              </w:rPr>
              <w:t>period of time</w:t>
            </w:r>
            <w:proofErr w:type="gramEnd"/>
            <w:r w:rsidRPr="00552302">
              <w:rPr>
                <w:rFonts w:ascii="Arial" w:hAnsi="Arial" w:cs="Arial"/>
                <w:sz w:val="20"/>
                <w:szCs w:val="20"/>
              </w:rPr>
              <w:t xml:space="preserve"> does not exceed 3 consecutive months;</w:t>
            </w:r>
          </w:p>
          <w:p w:rsidR="00552302" w:rsidRPr="00552302" w:rsidRDefault="00552302" w:rsidP="00FB0D10">
            <w:pPr>
              <w:pStyle w:val="NormalWeb"/>
              <w:numPr>
                <w:ilvl w:val="0"/>
                <w:numId w:val="42"/>
              </w:numPr>
              <w:rPr>
                <w:rFonts w:ascii="Arial" w:hAnsi="Arial" w:cs="Arial"/>
                <w:sz w:val="20"/>
                <w:szCs w:val="20"/>
              </w:rPr>
            </w:pPr>
            <w:r w:rsidRPr="00552302">
              <w:rPr>
                <w:rFonts w:ascii="Arial" w:hAnsi="Arial" w:cs="Arial"/>
                <w:sz w:val="20"/>
                <w:szCs w:val="20"/>
              </w:rPr>
              <w:t xml:space="preserve">is located within a site area that is of </w:t>
            </w:r>
            <w:proofErr w:type="gramStart"/>
            <w:r w:rsidRPr="00552302">
              <w:rPr>
                <w:rFonts w:ascii="Arial" w:hAnsi="Arial" w:cs="Arial"/>
                <w:sz w:val="20"/>
                <w:szCs w:val="20"/>
              </w:rPr>
              <w:t>sufficient</w:t>
            </w:r>
            <w:proofErr w:type="gramEnd"/>
            <w:r w:rsidRPr="00552302">
              <w:rPr>
                <w:rFonts w:ascii="Arial" w:hAnsi="Arial" w:cs="Arial"/>
                <w:sz w:val="20"/>
                <w:szCs w:val="20"/>
              </w:rPr>
              <w:t xml:space="preserve"> size to:</w:t>
            </w:r>
          </w:p>
          <w:p w:rsidR="00552302" w:rsidRPr="00552302" w:rsidRDefault="00552302" w:rsidP="00FB0D10">
            <w:pPr>
              <w:pStyle w:val="NormalWeb"/>
              <w:numPr>
                <w:ilvl w:val="1"/>
                <w:numId w:val="42"/>
              </w:numPr>
              <w:rPr>
                <w:rFonts w:ascii="Arial" w:hAnsi="Arial" w:cs="Arial"/>
                <w:sz w:val="20"/>
                <w:szCs w:val="20"/>
              </w:rPr>
            </w:pPr>
            <w:r w:rsidRPr="00552302">
              <w:rPr>
                <w:rFonts w:ascii="Arial" w:hAnsi="Arial" w:cs="Arial"/>
                <w:sz w:val="20"/>
                <w:szCs w:val="20"/>
              </w:rPr>
              <w:t>accommodate the proposed use and associated facilities including car parking;</w:t>
            </w:r>
          </w:p>
          <w:p w:rsidR="00552302" w:rsidRPr="00552302" w:rsidRDefault="00552302" w:rsidP="00FB0D10">
            <w:pPr>
              <w:pStyle w:val="NormalWeb"/>
              <w:numPr>
                <w:ilvl w:val="1"/>
                <w:numId w:val="43"/>
              </w:numPr>
              <w:rPr>
                <w:rFonts w:ascii="Arial" w:hAnsi="Arial" w:cs="Arial"/>
                <w:sz w:val="20"/>
                <w:szCs w:val="20"/>
              </w:rPr>
            </w:pPr>
            <w:r w:rsidRPr="00552302">
              <w:rPr>
                <w:rFonts w:ascii="Arial" w:hAnsi="Arial" w:cs="Arial"/>
                <w:sz w:val="20"/>
                <w:szCs w:val="20"/>
              </w:rPr>
              <w:t>safe and convenient access to and within the site;</w:t>
            </w:r>
          </w:p>
          <w:p w:rsidR="00552302" w:rsidRPr="00552302" w:rsidRDefault="00552302" w:rsidP="00FB0D10">
            <w:pPr>
              <w:pStyle w:val="NormalWeb"/>
              <w:numPr>
                <w:ilvl w:val="1"/>
                <w:numId w:val="43"/>
              </w:numPr>
              <w:rPr>
                <w:rFonts w:ascii="Arial" w:hAnsi="Arial" w:cs="Arial"/>
                <w:sz w:val="20"/>
                <w:szCs w:val="20"/>
              </w:rPr>
            </w:pPr>
            <w:r w:rsidRPr="00552302">
              <w:rPr>
                <w:rFonts w:ascii="Arial" w:hAnsi="Arial" w:cs="Arial"/>
                <w:sz w:val="20"/>
                <w:szCs w:val="20"/>
              </w:rPr>
              <w:t>achieve a high level of convenience and privacy for occupants; and</w:t>
            </w:r>
          </w:p>
          <w:p w:rsidR="00552302" w:rsidRPr="00552302" w:rsidRDefault="00552302" w:rsidP="00FB0D10">
            <w:pPr>
              <w:pStyle w:val="NormalWeb"/>
              <w:numPr>
                <w:ilvl w:val="1"/>
                <w:numId w:val="43"/>
              </w:numPr>
              <w:rPr>
                <w:rFonts w:ascii="Arial" w:hAnsi="Arial" w:cs="Arial"/>
                <w:sz w:val="20"/>
                <w:szCs w:val="20"/>
              </w:rPr>
            </w:pPr>
            <w:r w:rsidRPr="00552302">
              <w:rPr>
                <w:rFonts w:ascii="Arial" w:hAnsi="Arial" w:cs="Arial"/>
                <w:sz w:val="20"/>
                <w:szCs w:val="20"/>
              </w:rPr>
              <w:t>provide for a high level of open space and on-site amenity for users; and</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is setback and screened from all property boundaries to minimise adverse visual impacts on adjoining properties;</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is landscaped and screened in a manner that achieves the design principles outlined in Planning scheme policy - Integrated design;</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create a safe environment by incorporating the key elements of crime prevention through environmental design (CPTED);</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does not adversely impact on the safe and efficient operations of the external road network.</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Major electricity infrastructure, Substation and Utility installation</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does not have an adverse impact on the visual amenity of a locality and is:</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high quality design and construction;</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visually integrated with the surrounding area;</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visually dominant or intrusive;</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located behind the main building line;</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below the level of the predominant tree canopy or the level of the surrounding buildings and structures;</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camouflaged </w:t>
            </w:r>
            <w:proofErr w:type="gramStart"/>
            <w:r w:rsidRPr="00552302">
              <w:rPr>
                <w:rFonts w:ascii="Arial" w:eastAsia="Times New Roman" w:hAnsi="Arial" w:cs="Arial"/>
                <w:sz w:val="20"/>
                <w:szCs w:val="20"/>
              </w:rPr>
              <w:t>through the use of</w:t>
            </w:r>
            <w:proofErr w:type="gramEnd"/>
            <w:r w:rsidRPr="00552302">
              <w:rPr>
                <w:rFonts w:ascii="Arial" w:eastAsia="Times New Roman" w:hAnsi="Arial" w:cs="Arial"/>
                <w:sz w:val="20"/>
                <w:szCs w:val="20"/>
              </w:rPr>
              <w:t xml:space="preserve"> colours and materials which blend into the landscape;</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treated to eliminate glare and reflectivity;</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landscaped;</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otherwise consistent with the amenity and character of the zone and surrounding area.</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E50.1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is designed to minimise surrounding land use conflicts by ensuring infrastructure, buildings, structures and other equipment:</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enclosed within buildings or structures;</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located behind the main building line;</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have a similar height, bulk and scale to the surrounding fabric;</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have horizontal and vertical articulation applied to all exterior walls.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E50.2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minimum 3m wide strip of dense planting is provided around the outside of the fenced area, between the development and street frontage, side and rear boundaries.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Infrastructure does not have an impact on pedestrian health and safety.</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control arrangements:</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 not create dead-ends or dark alleyways adjacent to the infrastructure;</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minimise the number and width of crossovers and entry points;</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provide safe vehicular access to the site;</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 not utilise barbed wire or razor wire.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All activities associated with the development occur within an environment incorporating </w:t>
            </w:r>
            <w:proofErr w:type="gramStart"/>
            <w:r w:rsidRPr="00552302">
              <w:rPr>
                <w:rFonts w:ascii="Arial" w:hAnsi="Arial" w:cs="Arial"/>
                <w:sz w:val="20"/>
                <w:szCs w:val="20"/>
              </w:rPr>
              <w:t>sufficient</w:t>
            </w:r>
            <w:proofErr w:type="gramEnd"/>
            <w:r w:rsidRPr="00552302">
              <w:rPr>
                <w:rFonts w:ascii="Arial" w:hAnsi="Arial" w:cs="Arial"/>
                <w:sz w:val="20"/>
                <w:szCs w:val="20"/>
              </w:rPr>
              <w:t xml:space="preserve"> controls to ensure the facility:</w:t>
            </w:r>
          </w:p>
          <w:p w:rsidR="00552302" w:rsidRPr="00552302" w:rsidRDefault="00552302" w:rsidP="00FB0D10">
            <w:pPr>
              <w:numPr>
                <w:ilvl w:val="0"/>
                <w:numId w:val="4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generates no audible sound at the site boundaries where in a residential setting; or</w:t>
            </w:r>
          </w:p>
          <w:p w:rsidR="00552302" w:rsidRPr="00552302" w:rsidRDefault="00552302" w:rsidP="00FB0D10">
            <w:pPr>
              <w:numPr>
                <w:ilvl w:val="0"/>
                <w:numId w:val="4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meet the objectives as set out in the Environmental Protection (Noise) Policy 2008.</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All equipment which produces audible or non-audible sound is housed within a fully enclosed building incorporating sound control measures </w:t>
            </w:r>
            <w:proofErr w:type="gramStart"/>
            <w:r w:rsidRPr="00552302">
              <w:rPr>
                <w:rFonts w:ascii="Arial" w:hAnsi="Arial" w:cs="Arial"/>
                <w:sz w:val="20"/>
                <w:szCs w:val="20"/>
              </w:rPr>
              <w:t>sufficient</w:t>
            </w:r>
            <w:proofErr w:type="gramEnd"/>
            <w:r w:rsidRPr="00552302">
              <w:rPr>
                <w:rFonts w:ascii="Arial" w:hAnsi="Arial" w:cs="Arial"/>
                <w:sz w:val="20"/>
                <w:szCs w:val="20"/>
              </w:rPr>
              <w:t xml:space="preserve"> to ensure noise emissions meet the objectives as set out in the Environmental Protection (Noise) Policy 2008.</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rPr>
                <w:rFonts w:ascii="Arial" w:hAnsi="Arial" w:cs="Arial"/>
                <w:color w:val="000000"/>
                <w:sz w:val="20"/>
                <w:szCs w:val="20"/>
              </w:rPr>
            </w:pPr>
            <w:r w:rsidRPr="00552302">
              <w:rPr>
                <w:rStyle w:val="Strong"/>
                <w:rFonts w:ascii="Arial" w:hAnsi="Arial" w:cs="Arial"/>
                <w:color w:val="000000"/>
                <w:sz w:val="20"/>
                <w:szCs w:val="20"/>
              </w:rPr>
              <w:t>Telecommunications facility</w:t>
            </w:r>
            <w:r w:rsidRPr="00552302">
              <w:rPr>
                <w:rFonts w:ascii="Arial" w:hAnsi="Arial" w:cs="Arial"/>
                <w:color w:val="000000"/>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color w:val="000000"/>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 xml:space="preserve">Editor's note - In accordance with the Federal legislation Telecommunications facilities </w:t>
                  </w:r>
                  <w:r w:rsidRPr="00552302">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AA2FD3" w:rsidRPr="00552302" w:rsidRDefault="00AA2FD3" w:rsidP="00A21B2C">
            <w:pPr>
              <w:pStyle w:val="NormalWeb"/>
              <w:rPr>
                <w:rStyle w:val="Strong"/>
                <w:rFonts w:ascii="Arial" w:hAnsi="Arial" w:cs="Arial"/>
                <w:color w:val="000000"/>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Telecommunications facilities</w:t>
            </w:r>
            <w:r w:rsidRPr="00552302">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are co-located with existing telecommunications facilities</w:t>
            </w:r>
            <w:r w:rsidRPr="00552302">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Utility installation</w:t>
            </w:r>
            <w:r w:rsidRPr="00552302">
              <w:rPr>
                <w:rFonts w:ascii="Arial" w:hAnsi="Arial" w:cs="Arial"/>
                <w:sz w:val="20"/>
                <w:szCs w:val="20"/>
                <w:vertAlign w:val="superscript"/>
              </w:rPr>
              <w:t>(</w:t>
            </w:r>
            <w:hyperlink r:id="rId35" w:anchor="target-d768251e572573" w:tooltip="Utility installation - Premises used to provide the public with the following services:" w:history="1">
              <w:r w:rsidRPr="00552302">
                <w:rPr>
                  <w:rStyle w:val="Hyperlink"/>
                  <w:rFonts w:ascii="Arial" w:hAnsi="Arial" w:cs="Arial"/>
                  <w:sz w:val="20"/>
                  <w:szCs w:val="20"/>
                  <w:vertAlign w:val="superscript"/>
                </w:rPr>
                <w:t>86</w:t>
              </w:r>
            </w:hyperlink>
            <w:r w:rsidRPr="00552302">
              <w:rPr>
                <w:rFonts w:ascii="Arial" w:hAnsi="Arial" w:cs="Arial"/>
                <w:sz w:val="20"/>
                <w:szCs w:val="20"/>
                <w:vertAlign w:val="superscript"/>
              </w:rPr>
              <w:t>)</w:t>
            </w:r>
            <w:r w:rsidRPr="00552302">
              <w:rPr>
                <w:rFonts w:ascii="Arial" w:hAnsi="Arial" w:cs="Arial"/>
                <w:sz w:val="20"/>
                <w:szCs w:val="20"/>
              </w:rPr>
              <w:t>, Major electricity infrastructure</w:t>
            </w:r>
            <w:r w:rsidRPr="00552302">
              <w:rPr>
                <w:rFonts w:ascii="Arial" w:hAnsi="Arial" w:cs="Arial"/>
                <w:sz w:val="20"/>
                <w:szCs w:val="20"/>
                <w:vertAlign w:val="superscript"/>
              </w:rPr>
              <w:t>(</w:t>
            </w:r>
            <w:hyperlink r:id="rId36"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552302">
                <w:rPr>
                  <w:rStyle w:val="Hyperlink"/>
                  <w:rFonts w:ascii="Arial" w:hAnsi="Arial" w:cs="Arial"/>
                  <w:sz w:val="20"/>
                  <w:szCs w:val="20"/>
                  <w:vertAlign w:val="superscript"/>
                </w:rPr>
                <w:t>43</w:t>
              </w:r>
            </w:hyperlink>
            <w:r w:rsidRPr="00552302">
              <w:rPr>
                <w:rFonts w:ascii="Arial" w:hAnsi="Arial" w:cs="Arial"/>
                <w:sz w:val="20"/>
                <w:szCs w:val="20"/>
                <w:vertAlign w:val="superscript"/>
              </w:rPr>
              <w:t>)</w:t>
            </w:r>
            <w:r w:rsidRPr="00552302">
              <w:rPr>
                <w:rFonts w:ascii="Arial" w:hAnsi="Arial" w:cs="Arial"/>
                <w:sz w:val="20"/>
                <w:szCs w:val="20"/>
              </w:rPr>
              <w:t xml:space="preserve"> or Substation</w:t>
            </w:r>
            <w:r w:rsidRPr="00552302">
              <w:rPr>
                <w:rFonts w:ascii="Arial" w:hAnsi="Arial" w:cs="Arial"/>
                <w:sz w:val="20"/>
                <w:szCs w:val="20"/>
                <w:vertAlign w:val="superscript"/>
              </w:rPr>
              <w:t>(</w:t>
            </w:r>
            <w:hyperlink r:id="rId37" w:anchor="target-d768251e572400" w:tooltip="Substation - Premises forming part of a transmission grid or supply network under the Electricity Act 1994, and used for:" w:history="1">
              <w:r w:rsidRPr="00552302">
                <w:rPr>
                  <w:rStyle w:val="Hyperlink"/>
                  <w:rFonts w:ascii="Arial" w:hAnsi="Arial" w:cs="Arial"/>
                  <w:sz w:val="20"/>
                  <w:szCs w:val="20"/>
                  <w:vertAlign w:val="superscript"/>
                </w:rPr>
                <w:t>80</w:t>
              </w:r>
            </w:hyperlink>
            <w:r w:rsidRPr="00552302">
              <w:rPr>
                <w:rFonts w:ascii="Arial" w:hAnsi="Arial" w:cs="Arial"/>
                <w:sz w:val="20"/>
                <w:szCs w:val="20"/>
                <w:vertAlign w:val="superscript"/>
              </w:rPr>
              <w:t>)</w:t>
            </w:r>
            <w:r w:rsidRPr="00552302">
              <w:rPr>
                <w:rFonts w:ascii="Arial" w:hAnsi="Arial" w:cs="Arial"/>
                <w:sz w:val="20"/>
                <w:szCs w:val="20"/>
              </w:rPr>
              <w:t xml:space="preserve"> if there is already a facility in the same coverage area.</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E53.1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telecommunication facilities</w:t>
            </w:r>
            <w:r w:rsidRPr="00552302">
              <w:rPr>
                <w:rFonts w:ascii="Arial" w:hAnsi="Arial" w:cs="Arial"/>
                <w:sz w:val="20"/>
                <w:szCs w:val="20"/>
                <w:vertAlign w:val="superscript"/>
              </w:rPr>
              <w:t>(</w:t>
            </w:r>
            <w:hyperlink r:id="rId38"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are co-located on existing towers with new equipment shelter and associated structures positioned adjacent to the existing shelters and structures.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E53.2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If not co-located with an existing facility, all co-location opportunities have been investigated and fully exhausted within a 2km radius of the site.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new Telecommunications facility</w:t>
            </w:r>
            <w:r w:rsidRPr="00552302">
              <w:rPr>
                <w:rFonts w:ascii="Arial" w:hAnsi="Arial" w:cs="Arial"/>
                <w:sz w:val="20"/>
                <w:szCs w:val="20"/>
                <w:vertAlign w:val="superscript"/>
              </w:rPr>
              <w:t>(</w:t>
            </w:r>
            <w:hyperlink r:id="rId39"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is designed and constructed to ensure co-masting or co-siting with other carriers both on the tower or pole and at ground level is possible in the future.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minimum area of 45m</w:t>
            </w:r>
            <w:r w:rsidRPr="00552302">
              <w:rPr>
                <w:rFonts w:ascii="Arial" w:hAnsi="Arial" w:cs="Arial"/>
                <w:sz w:val="20"/>
                <w:szCs w:val="20"/>
                <w:vertAlign w:val="superscript"/>
              </w:rPr>
              <w:t>2</w:t>
            </w:r>
            <w:r w:rsidRPr="00552302">
              <w:rPr>
                <w:rFonts w:ascii="Arial" w:hAnsi="Arial" w:cs="Arial"/>
                <w:sz w:val="20"/>
                <w:szCs w:val="20"/>
              </w:rPr>
              <w:t xml:space="preserve"> is available to allow for additional equipment shelters and associated structures for the purpose of co-locating on the proposed facility.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Telecommunications facilities</w:t>
            </w:r>
            <w:r w:rsidRPr="00552302">
              <w:rPr>
                <w:rFonts w:ascii="Arial" w:hAnsi="Arial" w:cs="Arial"/>
                <w:sz w:val="20"/>
                <w:szCs w:val="20"/>
                <w:vertAlign w:val="superscript"/>
              </w:rPr>
              <w:t>(</w:t>
            </w:r>
            <w:hyperlink r:id="rId40"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do not conflict with lawful existing land uses both on and adjoining the site.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Telecommunications facility</w:t>
            </w:r>
            <w:r w:rsidRPr="00552302">
              <w:rPr>
                <w:rFonts w:ascii="Arial" w:hAnsi="Arial" w:cs="Arial"/>
                <w:sz w:val="20"/>
                <w:szCs w:val="20"/>
                <w:vertAlign w:val="superscript"/>
              </w:rPr>
              <w:t>(</w:t>
            </w:r>
            <w:hyperlink r:id="rId41"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does not have an adverse impact on the visual amenity of a locality and is:</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high quality design and construction;</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visually integrated with the surrounding area;</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visually dominant or intrusive;</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located behind the main building line;</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below the level of the predominant tree canopy or the level of the surrounding buildings and structures;</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camouflaged </w:t>
            </w:r>
            <w:proofErr w:type="gramStart"/>
            <w:r w:rsidRPr="00552302">
              <w:rPr>
                <w:rFonts w:ascii="Arial" w:eastAsia="Times New Roman" w:hAnsi="Arial" w:cs="Arial"/>
                <w:sz w:val="20"/>
                <w:szCs w:val="20"/>
              </w:rPr>
              <w:t>through the use of</w:t>
            </w:r>
            <w:proofErr w:type="gramEnd"/>
            <w:r w:rsidRPr="00552302">
              <w:rPr>
                <w:rFonts w:ascii="Arial" w:eastAsia="Times New Roman" w:hAnsi="Arial" w:cs="Arial"/>
                <w:sz w:val="20"/>
                <w:szCs w:val="20"/>
              </w:rPr>
              <w:t xml:space="preserve"> colours and materials which blend into the landscape;</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treated to eliminate glare and reflectivity;</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landscaped;</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otherwise consistent with the amenity and character of the zone and surrounding area.</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Where in an urban area, the development does not protrude more than 5m above the level of the existing </w:t>
            </w:r>
            <w:proofErr w:type="spellStart"/>
            <w:r w:rsidRPr="00552302">
              <w:rPr>
                <w:rFonts w:ascii="Arial" w:hAnsi="Arial" w:cs="Arial"/>
                <w:sz w:val="20"/>
                <w:szCs w:val="20"/>
              </w:rPr>
              <w:t>treeline</w:t>
            </w:r>
            <w:proofErr w:type="spellEnd"/>
            <w:r w:rsidRPr="00552302">
              <w:rPr>
                <w:rFonts w:ascii="Arial" w:hAnsi="Arial" w:cs="Arial"/>
                <w:sz w:val="20"/>
                <w:szCs w:val="20"/>
              </w:rPr>
              <w:t>, prominent ridgeline or building rooftops in the surrounding townscape.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In all other </w:t>
            </w:r>
            <w:proofErr w:type="gramStart"/>
            <w:r w:rsidRPr="00552302">
              <w:rPr>
                <w:rFonts w:ascii="Arial" w:hAnsi="Arial" w:cs="Arial"/>
                <w:sz w:val="20"/>
                <w:szCs w:val="20"/>
              </w:rPr>
              <w:t>areas</w:t>
            </w:r>
            <w:proofErr w:type="gramEnd"/>
            <w:r w:rsidRPr="00552302">
              <w:rPr>
                <w:rFonts w:ascii="Arial" w:hAnsi="Arial" w:cs="Arial"/>
                <w:sz w:val="20"/>
                <w:szCs w:val="20"/>
              </w:rPr>
              <w:t xml:space="preserve"> towers do not exceed 35m in height.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Towers, equipment </w:t>
            </w:r>
            <w:proofErr w:type="gramStart"/>
            <w:r w:rsidRPr="00552302">
              <w:rPr>
                <w:rFonts w:ascii="Arial" w:hAnsi="Arial" w:cs="Arial"/>
                <w:sz w:val="20"/>
                <w:szCs w:val="20"/>
              </w:rPr>
              <w:t>shelters</w:t>
            </w:r>
            <w:proofErr w:type="gramEnd"/>
            <w:r w:rsidRPr="00552302">
              <w:rPr>
                <w:rFonts w:ascii="Arial" w:hAnsi="Arial" w:cs="Arial"/>
                <w:sz w:val="20"/>
                <w:szCs w:val="20"/>
              </w:rPr>
              <w:t xml:space="preserve"> and associated structures are of a design, colour and material to:</w:t>
            </w:r>
          </w:p>
          <w:p w:rsidR="00552302" w:rsidRPr="00552302" w:rsidRDefault="00552302" w:rsidP="00FB0D10">
            <w:pPr>
              <w:numPr>
                <w:ilvl w:val="0"/>
                <w:numId w:val="4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reduce recognition in the landscape;</w:t>
            </w:r>
          </w:p>
          <w:p w:rsidR="00552302" w:rsidRPr="00552302" w:rsidRDefault="00552302" w:rsidP="00FB0D10">
            <w:pPr>
              <w:numPr>
                <w:ilvl w:val="0"/>
                <w:numId w:val="4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reduce glare and reflectivity.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All structures and buildings are setback behind the main building line and a minimum of 10m from side and rear boundaries, except where in the Industry and Extractive industry zones, the minimum side and rear setback is 3m.</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there is no established building line the facility is located at the rear of the site.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Landscaping is provided in accordance with Planning scheme policy - Integrated design.</w:t>
                  </w:r>
                </w:p>
              </w:tc>
            </w:tr>
            <w:tr w:rsidR="00552302" w:rsidRPr="00552302" w:rsidTr="00552302">
              <w:trPr>
                <w:tblCellSpacing w:w="15" w:type="dxa"/>
              </w:trPr>
              <w:tc>
                <w:tcPr>
                  <w:tcW w:w="871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Lawful access </w:t>
            </w:r>
            <w:proofErr w:type="gramStart"/>
            <w:r w:rsidRPr="00552302">
              <w:rPr>
                <w:rFonts w:ascii="Arial" w:hAnsi="Arial" w:cs="Arial"/>
                <w:sz w:val="20"/>
                <w:szCs w:val="20"/>
              </w:rPr>
              <w:t>is maintained to the site at all times</w:t>
            </w:r>
            <w:proofErr w:type="gramEnd"/>
            <w:r w:rsidRPr="00552302">
              <w:rPr>
                <w:rFonts w:ascii="Arial" w:hAnsi="Arial" w:cs="Arial"/>
                <w:sz w:val="20"/>
                <w:szCs w:val="20"/>
              </w:rPr>
              <w:t xml:space="preserve"> that does not alter the amenity of the landscape or surrounding uses.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An Access and Landscape Plan demonstrates how </w:t>
            </w:r>
            <w:proofErr w:type="gramStart"/>
            <w:r w:rsidRPr="00552302">
              <w:rPr>
                <w:rFonts w:ascii="Arial" w:hAnsi="Arial" w:cs="Arial"/>
                <w:sz w:val="20"/>
                <w:szCs w:val="20"/>
              </w:rPr>
              <w:t>24 hour</w:t>
            </w:r>
            <w:proofErr w:type="gramEnd"/>
            <w:r w:rsidRPr="00552302">
              <w:rPr>
                <w:rFonts w:ascii="Arial" w:hAnsi="Arial" w:cs="Arial"/>
                <w:sz w:val="20"/>
                <w:szCs w:val="20"/>
              </w:rPr>
              <w:t xml:space="preserve"> vehicular access will be obtained and maintained to the facility in a manner that is appropriate to the site’s context.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All activities associated with the development occur within an environment incorporating </w:t>
            </w:r>
            <w:proofErr w:type="gramStart"/>
            <w:r w:rsidRPr="00552302">
              <w:rPr>
                <w:rFonts w:ascii="Arial" w:hAnsi="Arial" w:cs="Arial"/>
                <w:sz w:val="20"/>
                <w:szCs w:val="20"/>
              </w:rPr>
              <w:t>sufficient</w:t>
            </w:r>
            <w:proofErr w:type="gramEnd"/>
            <w:r w:rsidRPr="00552302">
              <w:rPr>
                <w:rFonts w:ascii="Arial" w:hAnsi="Arial" w:cs="Arial"/>
                <w:sz w:val="20"/>
                <w:szCs w:val="20"/>
              </w:rPr>
              <w:t xml:space="preserve"> controls to ensure the facility generates no audible sound at the site boundaries where in a residential setting.</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equipment comprising the Telecommunications facility</w:t>
            </w:r>
            <w:r w:rsidRPr="00552302">
              <w:rPr>
                <w:rFonts w:ascii="Arial" w:hAnsi="Arial" w:cs="Arial"/>
                <w:sz w:val="20"/>
                <w:szCs w:val="20"/>
                <w:vertAlign w:val="superscript"/>
              </w:rPr>
              <w:t>(</w:t>
            </w:r>
            <w:hyperlink r:id="rId42"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21B2C">
        <w:trPr>
          <w:trHeight w:val="2775"/>
          <w:tblCellSpacing w:w="15" w:type="dxa"/>
        </w:trPr>
        <w:tc>
          <w:tcPr>
            <w:tcW w:w="4980" w:type="pct"/>
            <w:gridSpan w:val="4"/>
            <w:tcBorders>
              <w:top w:val="outset" w:sz="6" w:space="0" w:color="auto"/>
              <w:left w:val="outset" w:sz="6" w:space="0" w:color="auto"/>
              <w:right w:val="outset" w:sz="6" w:space="0" w:color="auto"/>
            </w:tcBorders>
            <w:shd w:val="clear" w:color="auto" w:fill="CCCCCC"/>
            <w:hideMark/>
          </w:tcPr>
          <w:p w:rsidR="00AA2FD3" w:rsidRPr="00552302" w:rsidRDefault="00AA2FD3" w:rsidP="00A21B2C">
            <w:pPr>
              <w:pStyle w:val="NormalWeb"/>
              <w:jc w:val="center"/>
              <w:rPr>
                <w:rFonts w:ascii="Arial" w:hAnsi="Arial" w:cs="Arial"/>
                <w:sz w:val="20"/>
                <w:szCs w:val="20"/>
              </w:rPr>
            </w:pPr>
            <w:r w:rsidRPr="00552302">
              <w:rPr>
                <w:rStyle w:val="Strong"/>
                <w:rFonts w:ascii="Arial" w:hAnsi="Arial" w:cs="Arial"/>
                <w:sz w:val="20"/>
                <w:szCs w:val="20"/>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 xml:space="preserve">Acid </w:t>
            </w:r>
            <w:proofErr w:type="spellStart"/>
            <w:r w:rsidRPr="00552302">
              <w:rPr>
                <w:rStyle w:val="Strong"/>
                <w:rFonts w:ascii="Arial" w:hAnsi="Arial" w:cs="Arial"/>
                <w:sz w:val="20"/>
                <w:szCs w:val="20"/>
              </w:rPr>
              <w:t>sulfate</w:t>
            </w:r>
            <w:proofErr w:type="spellEnd"/>
            <w:r w:rsidRPr="00552302">
              <w:rPr>
                <w:rStyle w:val="Strong"/>
                <w:rFonts w:ascii="Arial" w:hAnsi="Arial" w:cs="Arial"/>
                <w:sz w:val="20"/>
                <w:szCs w:val="20"/>
              </w:rPr>
              <w:t xml:space="preserve"> soils - (refer Overlay map - Acid </w:t>
            </w:r>
            <w:proofErr w:type="spellStart"/>
            <w:r w:rsidRPr="00552302">
              <w:rPr>
                <w:rStyle w:val="Strong"/>
                <w:rFonts w:ascii="Arial" w:hAnsi="Arial" w:cs="Arial"/>
                <w:sz w:val="20"/>
                <w:szCs w:val="20"/>
              </w:rPr>
              <w:t>sulfate</w:t>
            </w:r>
            <w:proofErr w:type="spellEnd"/>
            <w:r w:rsidRPr="00552302">
              <w:rPr>
                <w:rStyle w:val="Strong"/>
                <w:rFonts w:ascii="Arial" w:hAnsi="Arial" w:cs="Arial"/>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 xml:space="preserve">Note - To demonstrate achievement of the performance outcome, an Acid </w:t>
                  </w:r>
                  <w:proofErr w:type="spellStart"/>
                  <w:r w:rsidRPr="00552302">
                    <w:rPr>
                      <w:rFonts w:ascii="Arial" w:hAnsi="Arial" w:cs="Arial"/>
                      <w:sz w:val="20"/>
                      <w:szCs w:val="20"/>
                    </w:rPr>
                    <w:t>sulfate</w:t>
                  </w:r>
                  <w:proofErr w:type="spellEnd"/>
                  <w:r w:rsidRPr="00552302">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552302">
                    <w:rPr>
                      <w:rFonts w:ascii="Arial" w:hAnsi="Arial" w:cs="Arial"/>
                      <w:sz w:val="20"/>
                      <w:szCs w:val="20"/>
                    </w:rPr>
                    <w:t>sulfate</w:t>
                  </w:r>
                  <w:proofErr w:type="spellEnd"/>
                  <w:r w:rsidRPr="00552302">
                    <w:rPr>
                      <w:rFonts w:ascii="Arial" w:hAnsi="Arial" w:cs="Arial"/>
                      <w:sz w:val="20"/>
                      <w:szCs w:val="20"/>
                    </w:rPr>
                    <w:t xml:space="preserve"> soils.</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Development avoids disturbing acid </w:t>
            </w:r>
            <w:proofErr w:type="spellStart"/>
            <w:r w:rsidRPr="00552302">
              <w:rPr>
                <w:rFonts w:ascii="Arial" w:hAnsi="Arial" w:cs="Arial"/>
                <w:sz w:val="20"/>
                <w:szCs w:val="20"/>
              </w:rPr>
              <w:t>sulfate</w:t>
            </w:r>
            <w:proofErr w:type="spellEnd"/>
            <w:r w:rsidRPr="00552302">
              <w:rPr>
                <w:rFonts w:ascii="Arial" w:hAnsi="Arial" w:cs="Arial"/>
                <w:sz w:val="20"/>
                <w:szCs w:val="20"/>
              </w:rPr>
              <w:t xml:space="preserve"> soils. Where development disturbs acid </w:t>
            </w:r>
            <w:proofErr w:type="spellStart"/>
            <w:r w:rsidRPr="00552302">
              <w:rPr>
                <w:rFonts w:ascii="Arial" w:hAnsi="Arial" w:cs="Arial"/>
                <w:sz w:val="20"/>
                <w:szCs w:val="20"/>
              </w:rPr>
              <w:t>sulfate</w:t>
            </w:r>
            <w:proofErr w:type="spellEnd"/>
            <w:r w:rsidRPr="00552302">
              <w:rPr>
                <w:rFonts w:ascii="Arial" w:hAnsi="Arial" w:cs="Arial"/>
                <w:sz w:val="20"/>
                <w:szCs w:val="20"/>
              </w:rPr>
              <w:t xml:space="preserve"> soils, development:</w:t>
            </w:r>
          </w:p>
          <w:p w:rsidR="00552302" w:rsidRPr="00552302" w:rsidRDefault="00552302" w:rsidP="00FB0D10">
            <w:pPr>
              <w:numPr>
                <w:ilvl w:val="0"/>
                <w:numId w:val="5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managed to avoid or minimise the release of surface or groundwater flows containing acid and metal contaminants into the environment;</w:t>
            </w:r>
          </w:p>
          <w:p w:rsidR="00552302" w:rsidRPr="00552302" w:rsidRDefault="00552302" w:rsidP="00FB0D10">
            <w:pPr>
              <w:numPr>
                <w:ilvl w:val="0"/>
                <w:numId w:val="5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protects the environmental and ecological values and health of receiving waters;</w:t>
            </w:r>
          </w:p>
          <w:p w:rsidR="00552302" w:rsidRPr="00552302" w:rsidRDefault="00552302" w:rsidP="00FB0D10">
            <w:pPr>
              <w:numPr>
                <w:ilvl w:val="0"/>
                <w:numId w:val="5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protects buildings and infrastructure from the effects of acid </w:t>
            </w:r>
            <w:proofErr w:type="spellStart"/>
            <w:r w:rsidRPr="00552302">
              <w:rPr>
                <w:rFonts w:ascii="Arial" w:eastAsia="Times New Roman" w:hAnsi="Arial" w:cs="Arial"/>
                <w:sz w:val="20"/>
                <w:szCs w:val="20"/>
              </w:rPr>
              <w:t>sulfate</w:t>
            </w:r>
            <w:proofErr w:type="spellEnd"/>
            <w:r w:rsidRPr="00552302">
              <w:rPr>
                <w:rFonts w:ascii="Arial" w:eastAsia="Times New Roman" w:hAnsi="Arial" w:cs="Arial"/>
                <w:sz w:val="20"/>
                <w:szCs w:val="20"/>
              </w:rPr>
              <w:t xml:space="preserve"> soils.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 involve:</w:t>
            </w:r>
          </w:p>
          <w:p w:rsidR="00552302" w:rsidRPr="00552302" w:rsidRDefault="00552302" w:rsidP="00FB0D10">
            <w:pPr>
              <w:numPr>
                <w:ilvl w:val="0"/>
                <w:numId w:val="5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excavation or otherwise removing of more than 100m</w:t>
            </w:r>
            <w:r w:rsidRPr="00552302">
              <w:rPr>
                <w:rFonts w:ascii="Arial" w:eastAsia="Times New Roman" w:hAnsi="Arial" w:cs="Arial"/>
                <w:sz w:val="20"/>
                <w:szCs w:val="20"/>
                <w:vertAlign w:val="superscript"/>
              </w:rPr>
              <w:t>3</w:t>
            </w:r>
            <w:r w:rsidRPr="00552302">
              <w:rPr>
                <w:rFonts w:ascii="Arial" w:eastAsia="Times New Roman" w:hAnsi="Arial" w:cs="Arial"/>
                <w:sz w:val="20"/>
                <w:szCs w:val="20"/>
              </w:rPr>
              <w:t xml:space="preserve"> of soil or sediment where below than 5m Australian Height datum AHD; or</w:t>
            </w:r>
          </w:p>
          <w:p w:rsidR="00552302" w:rsidRPr="00552302" w:rsidRDefault="00552302" w:rsidP="00FB0D10">
            <w:pPr>
              <w:numPr>
                <w:ilvl w:val="0"/>
                <w:numId w:val="5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filling of land of more than 500m</w:t>
            </w:r>
            <w:r w:rsidRPr="00552302">
              <w:rPr>
                <w:rFonts w:ascii="Arial" w:eastAsia="Times New Roman" w:hAnsi="Arial" w:cs="Arial"/>
                <w:sz w:val="20"/>
                <w:szCs w:val="20"/>
                <w:vertAlign w:val="superscript"/>
              </w:rPr>
              <w:t>3</w:t>
            </w:r>
            <w:r w:rsidRPr="00552302">
              <w:rPr>
                <w:rFonts w:ascii="Arial" w:eastAsia="Times New Roman" w:hAnsi="Arial" w:cs="Arial"/>
                <w:sz w:val="20"/>
                <w:szCs w:val="20"/>
              </w:rPr>
              <w:t xml:space="preserve"> of material with an average depth of 0.5m or greater where below the 5m Australian Height datum AHD.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following are excluded from the native vegetation clearing provisions of this planning scheme:</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located within an approved development footprint;</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reasonably necessary to remove or reduce the risk vegetation poses to serious personal injury or damage to infrastructure;</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reasonably necessary for the purpose of maintenance or works within a registered easement for public infrastructure or drainage purposes;</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in accordance with a bushfire management plan prepared by a suitably qualified person, submitted to and accepted by Council;</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associated with removal of recognised weed species, maintaining existing open pastures and cropping land, windbreaks, lawns or created gardens;</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lastRenderedPageBreak/>
                    <w:t>Grazing of native pasture by stock;</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Native forest practice where accepted development under Part 1, 1.7.7 Accepted development</w:t>
                  </w:r>
                </w:p>
              </w:tc>
            </w:tr>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lastRenderedPageBreak/>
                    <w:t xml:space="preserve">Note - Definition for native vegetation </w:t>
                  </w:r>
                  <w:proofErr w:type="gramStart"/>
                  <w:r w:rsidRPr="00552302">
                    <w:rPr>
                      <w:rFonts w:ascii="Arial" w:hAnsi="Arial" w:cs="Arial"/>
                      <w:sz w:val="20"/>
                      <w:szCs w:val="20"/>
                    </w:rPr>
                    <w:t>is located in</w:t>
                  </w:r>
                  <w:proofErr w:type="gramEnd"/>
                  <w:r w:rsidRPr="00552302">
                    <w:rPr>
                      <w:rFonts w:ascii="Arial" w:hAnsi="Arial" w:cs="Arial"/>
                      <w:sz w:val="20"/>
                      <w:szCs w:val="20"/>
                    </w:rPr>
                    <w:t xml:space="preserve"> Schedule 1 Definitions.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 xml:space="preserve">Note - Native vegetation subject to </w:t>
                  </w:r>
                  <w:proofErr w:type="gramStart"/>
                  <w:r w:rsidRPr="00552302">
                    <w:rPr>
                      <w:rFonts w:ascii="Arial" w:hAnsi="Arial" w:cs="Arial"/>
                      <w:sz w:val="20"/>
                      <w:szCs w:val="20"/>
                    </w:rPr>
                    <w:t>this criteria</w:t>
                  </w:r>
                  <w:proofErr w:type="gramEnd"/>
                  <w:r w:rsidRPr="00552302">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AA2FD3" w:rsidRPr="00552302" w:rsidRDefault="00AA2FD3" w:rsidP="00A21B2C">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552302">
                    <w:rPr>
                      <w:rFonts w:ascii="Arial" w:hAnsi="Arial" w:cs="Arial"/>
                      <w:sz w:val="20"/>
                      <w:szCs w:val="20"/>
                    </w:rPr>
                    <w:t>above mentioned</w:t>
                  </w:r>
                  <w:proofErr w:type="gramEnd"/>
                  <w:r w:rsidRPr="00552302">
                    <w:rPr>
                      <w:rFonts w:ascii="Arial" w:hAnsi="Arial" w:cs="Arial"/>
                      <w:sz w:val="20"/>
                      <w:szCs w:val="20"/>
                    </w:rPr>
                    <w:t xml:space="preserve"> reports is provided in Planning scheme policy - Environmental areas.</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Vegetation clearing, ecological value and connectivity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avoids locating in a High Value Area or a Value Offset Area.  Where it is not practicable or reasonable for development to avoid establishing in these areas, development must ensure that:</w:t>
            </w:r>
          </w:p>
          <w:p w:rsidR="00552302" w:rsidRPr="00552302" w:rsidRDefault="00552302" w:rsidP="00FB0D10">
            <w:pPr>
              <w:numPr>
                <w:ilvl w:val="0"/>
                <w:numId w:val="5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the quality and integrity of the biodiversity and ecological values inherent to a High Value Area and a Value Offset Area is maintained and not lost or degraded;</w:t>
            </w:r>
          </w:p>
          <w:p w:rsidR="00552302" w:rsidRPr="00552302" w:rsidRDefault="00552302" w:rsidP="00FB0D10">
            <w:pPr>
              <w:numPr>
                <w:ilvl w:val="0"/>
                <w:numId w:val="5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552302">
              <w:rPr>
                <w:rFonts w:ascii="Arial" w:eastAsia="Times New Roman" w:hAnsi="Arial" w:cs="Arial"/>
                <w:sz w:val="20"/>
                <w:szCs w:val="20"/>
              </w:rPr>
              <w:t>covenant,  the</w:t>
            </w:r>
            <w:proofErr w:type="gramEnd"/>
            <w:r w:rsidRPr="00552302">
              <w:rPr>
                <w:rFonts w:ascii="Arial" w:eastAsia="Times New Roman" w:hAnsi="Arial" w:cs="Arial"/>
                <w:sz w:val="20"/>
                <w:szCs w:val="20"/>
              </w:rPr>
              <w:t xml:space="preserve"> development of a Vegetation Management Plan,  a Fauna Management Plan, and any other on-site mitigation options identified in the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552302">
                    <w:rPr>
                      <w:rFonts w:ascii="Arial" w:eastAsia="Times New Roman" w:hAnsi="Arial" w:cs="Arial"/>
                      <w:sz w:val="20"/>
                      <w:szCs w:val="20"/>
                    </w:rPr>
                    <w:t xml:space="preserve">* </w:t>
                  </w:r>
                  <w:r w:rsidRPr="00616AEC">
                    <w:rPr>
                      <w:rFonts w:ascii="Arial" w:eastAsia="Times New Roman" w:hAnsi="Arial" w:cs="Arial"/>
                      <w:sz w:val="18"/>
                      <w:szCs w:val="20"/>
                    </w:rPr>
                    <w:t>Editor's note - This is not a requirement for an environmental offset under the Environmental Offsets Act 2014.</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provides for safe, unimpeded, convenient and ongoing wildlife movement and establishes and maintains habitat connectivity by:</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retaining habitat trees;</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contiguous patches of habitat;</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provide replacement and rehabilitation planting to improve connectivity;</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avoiding the creation of fragmented and isolated patches of habitat;</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 xml:space="preserve">Editor's note - Wildlife movement infrastructure may include refuge poles, tree </w:t>
                  </w:r>
                  <w:proofErr w:type="spellStart"/>
                  <w:r w:rsidRPr="00616AEC">
                    <w:rPr>
                      <w:rFonts w:ascii="Arial" w:hAnsi="Arial" w:cs="Arial"/>
                      <w:sz w:val="18"/>
                      <w:szCs w:val="20"/>
                    </w:rPr>
                    <w:t>boulevarding</w:t>
                  </w:r>
                  <w:proofErr w:type="spellEnd"/>
                  <w:r w:rsidRPr="00616AEC">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habitat protection</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the biodiversity quality and integrity of habitats is not adversely impacted upon but maintained and protected.</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 result in the net loss or degradation of habitat value in a High Value Area or a Value Offset Area.  Where development does result in the loss or degradation of habitat value, development will:</w:t>
            </w:r>
          </w:p>
          <w:p w:rsidR="00552302" w:rsidRPr="00552302" w:rsidRDefault="00552302" w:rsidP="00FB0D10">
            <w:pPr>
              <w:numPr>
                <w:ilvl w:val="0"/>
                <w:numId w:val="5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rehabilitate, revegetate, restore and enhance an area to ensure it continues to function as a viable and healthy habitat area;</w:t>
            </w:r>
          </w:p>
          <w:p w:rsidR="00552302" w:rsidRPr="00552302" w:rsidRDefault="00552302" w:rsidP="00FB0D10">
            <w:pPr>
              <w:numPr>
                <w:ilvl w:val="0"/>
                <w:numId w:val="5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provide replacement fauna nesting boxes in the event of habitat tree loss in accordance with Planning scheme policy - Environmental areas;</w:t>
            </w:r>
          </w:p>
          <w:p w:rsidR="00552302" w:rsidRPr="00552302" w:rsidRDefault="00552302" w:rsidP="00FB0D10">
            <w:pPr>
              <w:numPr>
                <w:ilvl w:val="0"/>
                <w:numId w:val="5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undertake rehabilitation, revegetation and restoration in accordance with the South East Queensland Ecological Restoration Framework.</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safe, unimpeded, convenient and ongoing wildlife movement and habitat connectivity by:</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contiguous patches of habitat;</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avoiding the creation of fragmented and isolated patches of habitat;</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wildlife movement infrastructure;</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replacement and rehabilitation planting to improve connectivity.</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soil resource stability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w:t>
            </w:r>
          </w:p>
          <w:p w:rsidR="00552302" w:rsidRPr="00552302" w:rsidRDefault="00552302" w:rsidP="00FB0D10">
            <w:pPr>
              <w:numPr>
                <w:ilvl w:val="0"/>
                <w:numId w:val="5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result in soil erosion or land degradation;</w:t>
            </w:r>
          </w:p>
          <w:p w:rsidR="00552302" w:rsidRPr="00552302" w:rsidRDefault="00552302" w:rsidP="00FB0D10">
            <w:pPr>
              <w:numPr>
                <w:ilvl w:val="0"/>
                <w:numId w:val="5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leave cleared land exposed for an unreasonable </w:t>
            </w:r>
            <w:proofErr w:type="gramStart"/>
            <w:r w:rsidRPr="00552302">
              <w:rPr>
                <w:rFonts w:ascii="Arial" w:eastAsia="Times New Roman" w:hAnsi="Arial" w:cs="Arial"/>
                <w:sz w:val="20"/>
                <w:szCs w:val="20"/>
              </w:rPr>
              <w:t>period of time</w:t>
            </w:r>
            <w:proofErr w:type="gramEnd"/>
            <w:r w:rsidRPr="00552302">
              <w:rPr>
                <w:rFonts w:ascii="Arial" w:eastAsia="Times New Roman" w:hAnsi="Arial" w:cs="Arial"/>
                <w:sz w:val="20"/>
                <w:szCs w:val="20"/>
              </w:rPr>
              <w:t xml:space="preserve"> but is rehabilitated in a timely manner.</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water quality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maintains or improves the quality of groundwater and surface water within, and downstream, of a site by:</w:t>
            </w:r>
          </w:p>
          <w:p w:rsidR="00552302" w:rsidRPr="00552302" w:rsidRDefault="00552302" w:rsidP="00FB0D10">
            <w:pPr>
              <w:numPr>
                <w:ilvl w:val="0"/>
                <w:numId w:val="5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ensuring an effective vegetated buffers and setbacks from waterbodies is retained to achieve natural filtration and reduce sediment loads;</w:t>
            </w:r>
          </w:p>
          <w:p w:rsidR="00552302" w:rsidRPr="00552302" w:rsidRDefault="00552302" w:rsidP="00FB0D10">
            <w:pPr>
              <w:numPr>
                <w:ilvl w:val="0"/>
                <w:numId w:val="5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avoiding or minimising changes to landforms to maintain hydrological water flows;</w:t>
            </w:r>
          </w:p>
          <w:p w:rsidR="00552302" w:rsidRPr="00552302" w:rsidRDefault="00552302" w:rsidP="00FB0D10">
            <w:pPr>
              <w:numPr>
                <w:ilvl w:val="0"/>
                <w:numId w:val="5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adopting suitable measures to exclude livestock from entering a waterbody where a site is being used for animal husbandry</w:t>
            </w:r>
            <w:r w:rsidRPr="00552302">
              <w:rPr>
                <w:rFonts w:ascii="Arial" w:eastAsia="Times New Roman" w:hAnsi="Arial" w:cs="Arial"/>
                <w:sz w:val="20"/>
                <w:szCs w:val="20"/>
                <w:vertAlign w:val="superscript"/>
              </w:rPr>
              <w:t>(</w:t>
            </w:r>
            <w:hyperlink r:id="rId43"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552302">
                <w:rPr>
                  <w:rStyle w:val="Hyperlink"/>
                  <w:rFonts w:ascii="Arial" w:eastAsia="Times New Roman" w:hAnsi="Arial" w:cs="Arial"/>
                  <w:sz w:val="20"/>
                  <w:szCs w:val="20"/>
                  <w:vertAlign w:val="superscript"/>
                </w:rPr>
                <w:t>4</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xml:space="preserve"> and animal keeping</w:t>
            </w:r>
            <w:r w:rsidRPr="00552302">
              <w:rPr>
                <w:rFonts w:ascii="Arial" w:eastAsia="Times New Roman" w:hAnsi="Arial" w:cs="Arial"/>
                <w:sz w:val="20"/>
                <w:szCs w:val="20"/>
                <w:vertAlign w:val="superscript"/>
              </w:rPr>
              <w:t>(</w:t>
            </w:r>
            <w:hyperlink r:id="rId44" w:anchor="target-d768251e570545" w:tooltip="Animal keeping - Premises used for boarding, breeding or training of animals.  The use may include ancillary temporary or permanent holding facilities on the same site and ancillary repair and servicing of machinery." w:history="1">
              <w:r w:rsidRPr="00552302">
                <w:rPr>
                  <w:rStyle w:val="Hyperlink"/>
                  <w:rFonts w:ascii="Arial" w:eastAsia="Times New Roman" w:hAnsi="Arial" w:cs="Arial"/>
                  <w:sz w:val="20"/>
                  <w:szCs w:val="20"/>
                  <w:vertAlign w:val="superscript"/>
                </w:rPr>
                <w:t>5</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xml:space="preserve"> activities.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minimises adverse impacts of stormwater run-off on water quality by:</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minimising flow velocity to reduce erosion;</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minimising hard surface areas;</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maximising the use of permeable surfaces;</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incorporating sediment retention devices;</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minimising channelled flow.</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access, edge effects and urban heat island effects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minimises potential adverse ‘edge effects’ on ecological values by:</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dense planting buffers of native vegetation between a development and environmental areas;</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 xml:space="preserve">retaining patches of native vegetation of greatest possible size where located between a development and environmental </w:t>
            </w:r>
            <w:proofErr w:type="gramStart"/>
            <w:r w:rsidRPr="00552302">
              <w:rPr>
                <w:rFonts w:ascii="Arial" w:eastAsia="Times New Roman" w:hAnsi="Arial" w:cs="Arial"/>
                <w:sz w:val="20"/>
                <w:szCs w:val="20"/>
              </w:rPr>
              <w:t>areas ;</w:t>
            </w:r>
            <w:proofErr w:type="gramEnd"/>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restoring, rehabilitating and increasing the size of existing patches of native vegetation;</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ensuring that buildings and access (public and vehicle) are setback as far as possible from environmental areas and corridors;</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shd w:val="clear" w:color="auto" w:fill="FFFFFF"/>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lastRenderedPageBreak/>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avoids adverse microclimate change and does not result in increased urban heat island effects.  Adverse urban heat island effects are minimised by:</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pervious surfaces;</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deeply planted vegetation buffers and green linkage opportunities;</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landscaping with local native plant species to achieve well-shaded urban places;</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increasing the service extent of the urban forest canopy.</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Matters of Local Environmental Significance (MLES) environmental offsets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Editor's note - For MSES Koala Offsets, the environmental offset provisions in Schedule 11 of the Regulation, in combination with the requirements of the Environmental Offsets Act 2014, apply.</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lastRenderedPageBreak/>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will:</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diminish or cause irreversible damage to the cultural heritage values present on the site, and associated with a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protect the fabric and setting of the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be consistent with the form, scale and style of the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utilise similar materials to those existing, or where this is not reasonable or practicable, neutral materials and finishes;</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incorporate complementary elements, detailing and ornamentation to those present on the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retain public access where this is currently provided.</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616AEC">
                    <w:rPr>
                      <w:rFonts w:ascii="Arial" w:eastAsia="Times New Roman" w:hAnsi="Arial" w:cs="Arial"/>
                      <w:sz w:val="18"/>
                      <w:szCs w:val="20"/>
                    </w:rPr>
                    <w:t>to, and</w:t>
                  </w:r>
                  <w:proofErr w:type="gramEnd"/>
                  <w:r w:rsidRPr="00616AEC">
                    <w:rPr>
                      <w:rFonts w:ascii="Arial" w:eastAsia="Times New Roman" w:hAnsi="Arial" w:cs="Arial"/>
                      <w:sz w:val="18"/>
                      <w:szCs w:val="20"/>
                    </w:rPr>
                    <w:t xml:space="preserve"> approved by Council prior to the commencement of any preservation, maintenance, repair and restoration works.</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Demolition and removal </w:t>
            </w:r>
            <w:proofErr w:type="gramStart"/>
            <w:r w:rsidRPr="00552302">
              <w:rPr>
                <w:rFonts w:ascii="Arial" w:hAnsi="Arial" w:cs="Arial"/>
                <w:sz w:val="20"/>
                <w:szCs w:val="20"/>
              </w:rPr>
              <w:t>is</w:t>
            </w:r>
            <w:proofErr w:type="gramEnd"/>
            <w:r w:rsidRPr="00552302">
              <w:rPr>
                <w:rFonts w:ascii="Arial" w:hAnsi="Arial" w:cs="Arial"/>
                <w:sz w:val="20"/>
                <w:szCs w:val="20"/>
              </w:rPr>
              <w:t xml:space="preserve"> only considered where:</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 report prepared by a suitably qualified conservation architect or conservation engineer demonstrates that the building is structurally unsound and is not reasonably capable of economic repair; or</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demolition is confined to the removal of outbuildings, extensions and alterations that are not part of the original structure; or</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limited demolition is performed in the course of repairs, maintenance or restoration; or</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demolition is performed following a catastrophic event which substantially destroys the building or object.</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E75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w:t>
            </w:r>
          </w:p>
          <w:p w:rsidR="00552302" w:rsidRPr="00552302" w:rsidRDefault="00552302" w:rsidP="00FB0D10">
            <w:pPr>
              <w:numPr>
                <w:ilvl w:val="0"/>
                <w:numId w:val="6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result in the removal of a significant tree;</w:t>
            </w:r>
          </w:p>
          <w:p w:rsidR="00552302" w:rsidRPr="00552302" w:rsidRDefault="00552302" w:rsidP="00FB0D10">
            <w:pPr>
              <w:numPr>
                <w:ilvl w:val="0"/>
                <w:numId w:val="6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occur within 20m of a protected tree;</w:t>
            </w:r>
          </w:p>
          <w:p w:rsidR="00552302" w:rsidRPr="00552302" w:rsidRDefault="00552302" w:rsidP="00FB0D10">
            <w:pPr>
              <w:numPr>
                <w:ilvl w:val="0"/>
                <w:numId w:val="6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involve pruning of a tree in accordance with Australian Standard AS 4373-2007 – Pruning of Amenity Trees.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w:t>
            </w:r>
          </w:p>
          <w:p w:rsidR="00552302" w:rsidRPr="00552302" w:rsidRDefault="00552302" w:rsidP="00FB0D10">
            <w:pPr>
              <w:numPr>
                <w:ilvl w:val="0"/>
                <w:numId w:val="6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minimises the risk to persons from overland flow;</w:t>
            </w:r>
          </w:p>
          <w:p w:rsidR="00552302" w:rsidRPr="00552302" w:rsidRDefault="00552302" w:rsidP="00FB0D10">
            <w:pPr>
              <w:numPr>
                <w:ilvl w:val="0"/>
                <w:numId w:val="6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does not increase the potential for damage from overland flow either on the premises or other premises, public land, watercourses, roads or infrastructure.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PO77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w:t>
            </w:r>
          </w:p>
          <w:p w:rsidR="00552302" w:rsidRPr="00552302" w:rsidRDefault="00552302" w:rsidP="00FB0D10">
            <w:pPr>
              <w:numPr>
                <w:ilvl w:val="0"/>
                <w:numId w:val="6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maintains the conveyance of overland flow predominantly unimpeded through the premises for any event up to and including the 1% AEP for the fully developed upstream catchment;</w:t>
            </w:r>
          </w:p>
          <w:p w:rsidR="00552302" w:rsidRPr="00552302" w:rsidRDefault="00552302" w:rsidP="00FB0D10">
            <w:pPr>
              <w:numPr>
                <w:ilvl w:val="0"/>
                <w:numId w:val="6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16AEC">
                    <w:rPr>
                      <w:rFonts w:ascii="Arial" w:eastAsia="Times New Roman" w:hAnsi="Arial" w:cs="Arial"/>
                      <w:sz w:val="18"/>
                      <w:szCs w:val="20"/>
                    </w:rPr>
                    <w:t>upstream, downstream or surrounding premises</w:t>
                  </w:r>
                  <w:proofErr w:type="gramEnd"/>
                  <w:r w:rsidRPr="00616AEC">
                    <w:rPr>
                      <w:rFonts w:ascii="Arial" w:eastAsia="Times New Roman" w:hAnsi="Arial" w:cs="Arial"/>
                      <w:sz w:val="18"/>
                      <w:szCs w:val="20"/>
                    </w:rPr>
                    <w:t>.</w:t>
                  </w:r>
                </w:p>
              </w:tc>
            </w:tr>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Reporting to be prepared in accordance with Planning scheme policy – Flood hazard, Coastal hazard and Overland flow.</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w:t>
            </w:r>
          </w:p>
          <w:p w:rsidR="00552302" w:rsidRPr="00552302" w:rsidRDefault="00552302" w:rsidP="00FB0D10">
            <w:pPr>
              <w:numPr>
                <w:ilvl w:val="0"/>
                <w:numId w:val="6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directly, indirectly or cumulatively cause any increase in overland flow velocity or level;</w:t>
            </w:r>
          </w:p>
          <w:p w:rsidR="00552302" w:rsidRPr="00552302" w:rsidRDefault="00552302" w:rsidP="00FB0D10">
            <w:pPr>
              <w:numPr>
                <w:ilvl w:val="0"/>
                <w:numId w:val="6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Note - Open concrete drains greater than 1m in width are not an acceptable outcome, nor are any other design options that may increase scouring.</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E79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 xml:space="preserve">Note - Refer to the Work Health and Safety Act 2011 and associated Regulation and Guidelines, the Environmental </w:t>
                  </w:r>
                  <w:r w:rsidRPr="00616AEC">
                    <w:rPr>
                      <w:rFonts w:ascii="Arial" w:eastAsia="Times New Roman" w:hAnsi="Arial" w:cs="Arial"/>
                      <w:sz w:val="18"/>
                      <w:szCs w:val="20"/>
                    </w:rPr>
                    <w:lastRenderedPageBreak/>
                    <w:t>Protection Act 1994 and the relevant building assessment provisions under the Building Act 1975 for requirements related to the manufacture and storage of hazardous substances.</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which is not in a Rural zone ensures that overland flow is not conveyed from a road or public open space onto a private lot.</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552302">
              <w:rPr>
                <w:rFonts w:ascii="Arial" w:hAnsi="Arial" w:cs="Arial"/>
                <w:sz w:val="20"/>
                <w:szCs w:val="20"/>
              </w:rPr>
              <w:t>are able to</w:t>
            </w:r>
            <w:proofErr w:type="gramEnd"/>
            <w:r w:rsidRPr="00552302">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16AEC">
                    <w:rPr>
                      <w:rFonts w:ascii="Arial" w:eastAsia="Times New Roman" w:hAnsi="Arial" w:cs="Arial"/>
                      <w:sz w:val="18"/>
                      <w:szCs w:val="20"/>
                    </w:rPr>
                    <w:t>upstream, downstream or surrounding premises</w:t>
                  </w:r>
                  <w:proofErr w:type="gramEnd"/>
                  <w:r w:rsidRPr="00616AEC">
                    <w:rPr>
                      <w:rFonts w:ascii="Arial" w:eastAsia="Times New Roman" w:hAnsi="Arial" w:cs="Arial"/>
                      <w:sz w:val="18"/>
                      <w:szCs w:val="20"/>
                    </w:rPr>
                    <w:t>.</w:t>
                  </w:r>
                </w:p>
              </w:tc>
            </w:tr>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Reporting to be prepared in accordance with Planning scheme policy – Flood hazard, Coastal hazard and Overland flow</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E81.1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roof and allotment drainage infrastructure is provided in accordance with the following relevant level as identified in QUDM:</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Urban area – Level III;</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Rural area – N/A;</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Industrial area – Level V;</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Commercial area – Level V.</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E81.2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protects the conveyance of overland flow such that an easement for drainage purposes is provided over:</w:t>
            </w:r>
          </w:p>
          <w:p w:rsidR="00552302" w:rsidRPr="00552302" w:rsidRDefault="00552302" w:rsidP="00FB0D10">
            <w:pPr>
              <w:pStyle w:val="NormalWeb"/>
              <w:numPr>
                <w:ilvl w:val="0"/>
                <w:numId w:val="69"/>
              </w:numPr>
              <w:rPr>
                <w:rFonts w:ascii="Arial" w:hAnsi="Arial" w:cs="Arial"/>
                <w:sz w:val="20"/>
                <w:szCs w:val="20"/>
              </w:rPr>
            </w:pPr>
            <w:r w:rsidRPr="00552302">
              <w:rPr>
                <w:rFonts w:ascii="Arial" w:hAnsi="Arial" w:cs="Arial"/>
                <w:sz w:val="20"/>
                <w:szCs w:val="20"/>
              </w:rPr>
              <w:t>a stormwater pipe if the nominal pipe diameter exceeds 300mm;</w:t>
            </w:r>
          </w:p>
          <w:p w:rsidR="00552302" w:rsidRPr="00552302" w:rsidRDefault="00552302" w:rsidP="00FB0D10">
            <w:pPr>
              <w:pStyle w:val="NormalWeb"/>
              <w:numPr>
                <w:ilvl w:val="0"/>
                <w:numId w:val="69"/>
              </w:numPr>
              <w:rPr>
                <w:rFonts w:ascii="Arial" w:hAnsi="Arial" w:cs="Arial"/>
                <w:sz w:val="20"/>
                <w:szCs w:val="20"/>
              </w:rPr>
            </w:pPr>
            <w:r w:rsidRPr="00552302">
              <w:rPr>
                <w:rFonts w:ascii="Arial" w:hAnsi="Arial" w:cs="Arial"/>
                <w:sz w:val="20"/>
                <w:szCs w:val="20"/>
              </w:rPr>
              <w:t>an overland flow path where it crosses more than one premises;</w:t>
            </w:r>
          </w:p>
          <w:p w:rsidR="00552302" w:rsidRPr="00552302" w:rsidRDefault="00552302" w:rsidP="00FB0D10">
            <w:pPr>
              <w:pStyle w:val="NormalWeb"/>
              <w:numPr>
                <w:ilvl w:val="0"/>
                <w:numId w:val="69"/>
              </w:numPr>
              <w:rPr>
                <w:rFonts w:ascii="Arial" w:hAnsi="Arial" w:cs="Arial"/>
                <w:sz w:val="20"/>
                <w:szCs w:val="20"/>
              </w:rPr>
            </w:pPr>
            <w:r w:rsidRPr="00552302">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lastRenderedPageBreak/>
                    <w:t>Note - Refer to Planning scheme policy - Integrated design for details and examples.</w:t>
                  </w:r>
                </w:p>
              </w:tc>
            </w:tr>
            <w:tr w:rsidR="00552302" w:rsidRPr="00552302" w:rsidTr="00552302">
              <w:trPr>
                <w:tblCellSpacing w:w="15" w:type="dxa"/>
              </w:trPr>
              <w:tc>
                <w:tcPr>
                  <w:tcW w:w="603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Stormwater Drainage easement dimensions are provided in accordance with Section 3.8.5 of QUDM.</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Additional criteria for development for a Park</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a Park</w:t>
            </w:r>
            <w:r w:rsidRPr="00552302">
              <w:rPr>
                <w:rFonts w:ascii="Arial" w:hAnsi="Arial" w:cs="Arial"/>
                <w:sz w:val="20"/>
                <w:szCs w:val="20"/>
                <w:vertAlign w:val="superscript"/>
              </w:rPr>
              <w:t>(</w:t>
            </w:r>
            <w:hyperlink r:id="rId4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52302">
                <w:rPr>
                  <w:rStyle w:val="Hyperlink"/>
                  <w:rFonts w:ascii="Arial" w:hAnsi="Arial" w:cs="Arial"/>
                  <w:sz w:val="20"/>
                  <w:szCs w:val="20"/>
                  <w:vertAlign w:val="superscript"/>
                </w:rPr>
                <w:t>57</w:t>
              </w:r>
            </w:hyperlink>
            <w:r w:rsidRPr="00552302">
              <w:rPr>
                <w:rFonts w:ascii="Arial" w:hAnsi="Arial" w:cs="Arial"/>
                <w:sz w:val="20"/>
                <w:szCs w:val="20"/>
                <w:vertAlign w:val="superscript"/>
              </w:rPr>
              <w:t>)</w:t>
            </w:r>
            <w:r w:rsidRPr="00552302">
              <w:rPr>
                <w:rFonts w:ascii="Arial" w:hAnsi="Arial" w:cs="Arial"/>
                <w:sz w:val="20"/>
                <w:szCs w:val="20"/>
              </w:rPr>
              <w:t xml:space="preserve"> ensures that the design and layout responds to the nature of the overland flow affecting the premises such that:</w:t>
            </w:r>
          </w:p>
          <w:p w:rsidR="00552302" w:rsidRPr="00552302" w:rsidRDefault="00552302" w:rsidP="00FB0D10">
            <w:pPr>
              <w:pStyle w:val="NormalWeb"/>
              <w:numPr>
                <w:ilvl w:val="0"/>
                <w:numId w:val="70"/>
              </w:numPr>
              <w:rPr>
                <w:rFonts w:ascii="Arial" w:hAnsi="Arial" w:cs="Arial"/>
                <w:sz w:val="20"/>
                <w:szCs w:val="20"/>
              </w:rPr>
            </w:pPr>
            <w:r w:rsidRPr="00552302">
              <w:rPr>
                <w:rFonts w:ascii="Arial" w:hAnsi="Arial" w:cs="Arial"/>
                <w:sz w:val="20"/>
                <w:szCs w:val="20"/>
              </w:rPr>
              <w:t xml:space="preserve">public benefit and enjoyment </w:t>
            </w:r>
            <w:proofErr w:type="gramStart"/>
            <w:r w:rsidRPr="00552302">
              <w:rPr>
                <w:rFonts w:ascii="Arial" w:hAnsi="Arial" w:cs="Arial"/>
                <w:sz w:val="20"/>
                <w:szCs w:val="20"/>
              </w:rPr>
              <w:t>is</w:t>
            </w:r>
            <w:proofErr w:type="gramEnd"/>
            <w:r w:rsidRPr="00552302">
              <w:rPr>
                <w:rFonts w:ascii="Arial" w:hAnsi="Arial" w:cs="Arial"/>
                <w:sz w:val="20"/>
                <w:szCs w:val="20"/>
              </w:rPr>
              <w:t xml:space="preserve"> maximised;</w:t>
            </w:r>
          </w:p>
          <w:p w:rsidR="00552302" w:rsidRPr="00552302" w:rsidRDefault="00552302" w:rsidP="00FB0D10">
            <w:pPr>
              <w:pStyle w:val="NormalWeb"/>
              <w:numPr>
                <w:ilvl w:val="0"/>
                <w:numId w:val="70"/>
              </w:numPr>
              <w:rPr>
                <w:rFonts w:ascii="Arial" w:hAnsi="Arial" w:cs="Arial"/>
                <w:sz w:val="20"/>
                <w:szCs w:val="20"/>
              </w:rPr>
            </w:pPr>
            <w:r w:rsidRPr="00552302">
              <w:rPr>
                <w:rFonts w:ascii="Arial" w:hAnsi="Arial" w:cs="Arial"/>
                <w:sz w:val="20"/>
                <w:szCs w:val="20"/>
              </w:rPr>
              <w:t>impacts on the asset life and integrity of park structures is minimised;</w:t>
            </w:r>
          </w:p>
          <w:p w:rsidR="00552302" w:rsidRPr="00552302" w:rsidRDefault="00552302" w:rsidP="00FB0D10">
            <w:pPr>
              <w:pStyle w:val="NormalWeb"/>
              <w:numPr>
                <w:ilvl w:val="0"/>
                <w:numId w:val="70"/>
              </w:numPr>
              <w:rPr>
                <w:rFonts w:ascii="Arial" w:hAnsi="Arial" w:cs="Arial"/>
                <w:sz w:val="20"/>
                <w:szCs w:val="20"/>
              </w:rPr>
            </w:pPr>
            <w:r w:rsidRPr="00552302">
              <w:rPr>
                <w:rFonts w:ascii="Arial" w:hAnsi="Arial" w:cs="Arial"/>
                <w:sz w:val="20"/>
                <w:szCs w:val="20"/>
              </w:rPr>
              <w:t>maintenance and replacement costs are minimised.</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a Park</w:t>
            </w:r>
            <w:r w:rsidRPr="00552302">
              <w:rPr>
                <w:rFonts w:ascii="Arial" w:hAnsi="Arial" w:cs="Arial"/>
                <w:sz w:val="20"/>
                <w:szCs w:val="20"/>
                <w:vertAlign w:val="superscript"/>
              </w:rPr>
              <w:t>(</w:t>
            </w:r>
            <w:hyperlink r:id="rId4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52302">
                <w:rPr>
                  <w:rStyle w:val="Hyperlink"/>
                  <w:rFonts w:ascii="Arial" w:hAnsi="Arial" w:cs="Arial"/>
                  <w:sz w:val="20"/>
                  <w:szCs w:val="20"/>
                  <w:vertAlign w:val="superscript"/>
                </w:rPr>
                <w:t>57</w:t>
              </w:r>
            </w:hyperlink>
            <w:r w:rsidRPr="00552302">
              <w:rPr>
                <w:rFonts w:ascii="Arial" w:hAnsi="Arial" w:cs="Arial"/>
                <w:sz w:val="20"/>
                <w:szCs w:val="20"/>
                <w:vertAlign w:val="superscript"/>
              </w:rPr>
              <w:t>)</w:t>
            </w:r>
            <w:r w:rsidRPr="00552302">
              <w:rPr>
                <w:rFonts w:ascii="Arial" w:hAnsi="Arial" w:cs="Arial"/>
                <w:sz w:val="20"/>
                <w:szCs w:val="20"/>
              </w:rPr>
              <w:t xml:space="preserve"> ensures works are provided in accordance with the requirements set out in Appendix B of the Planning scheme policy - Integrated design.</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4"/>
            </w:tblGrid>
            <w:tr w:rsidR="00AA2FD3" w:rsidRPr="00552302" w:rsidTr="00552302">
              <w:trPr>
                <w:tblCellSpacing w:w="15" w:type="dxa"/>
              </w:trPr>
              <w:tc>
                <w:tcPr>
                  <w:tcW w:w="14924" w:type="dxa"/>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This is for information purposes only. No self-assessable criteria or assessable criteria apply. Development located within a Transport Noise Corridor must satisfy the requirements of the Queensland Development Code</w:t>
                  </w:r>
                </w:p>
              </w:tc>
            </w:tr>
          </w:tbl>
          <w:p w:rsidR="00AA2FD3" w:rsidRPr="00552302" w:rsidRDefault="00AA2FD3" w:rsidP="00A21B2C">
            <w:pPr>
              <w:pStyle w:val="NormalWeb"/>
              <w:rPr>
                <w:rStyle w:val="Strong"/>
                <w:rFonts w:ascii="Arial" w:hAnsi="Arial" w:cs="Arial"/>
                <w:sz w:val="20"/>
                <w:szCs w:val="20"/>
              </w:rPr>
            </w:pPr>
          </w:p>
        </w:tc>
      </w:tr>
    </w:tbl>
    <w:p w:rsidR="00552302" w:rsidRPr="00552302" w:rsidRDefault="00552302" w:rsidP="00552302">
      <w:pPr>
        <w:pStyle w:val="Heading5"/>
        <w:rPr>
          <w:rFonts w:ascii="Arial" w:eastAsia="Times New Roman" w:hAnsi="Arial" w:cs="Arial"/>
        </w:rPr>
      </w:pPr>
    </w:p>
    <w:p w:rsidR="00A21B2C" w:rsidRPr="00552302" w:rsidRDefault="00A21B2C">
      <w:pPr>
        <w:rPr>
          <w:rFonts w:ascii="Arial" w:hAnsi="Arial" w:cs="Arial"/>
          <w:sz w:val="20"/>
          <w:szCs w:val="20"/>
        </w:rPr>
      </w:pPr>
    </w:p>
    <w:sectPr w:rsidR="00A21B2C" w:rsidRPr="00552302" w:rsidSect="00552302">
      <w:footerReference w:type="default" r:id="rId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FD" w:rsidRDefault="00872BFD" w:rsidP="00087ADD">
      <w:pPr>
        <w:spacing w:after="0" w:line="240" w:lineRule="auto"/>
      </w:pPr>
      <w:r>
        <w:separator/>
      </w:r>
    </w:p>
  </w:endnote>
  <w:endnote w:type="continuationSeparator" w:id="0">
    <w:p w:rsidR="00872BFD" w:rsidRDefault="00872BFD" w:rsidP="0008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4" w:rsidRPr="00087ADD" w:rsidRDefault="00263144" w:rsidP="00087ADD">
    <w:pPr>
      <w:pStyle w:val="Footer"/>
      <w:jc w:val="center"/>
      <w:rPr>
        <w:rFonts w:ascii="Arial" w:hAnsi="Arial" w:cs="Arial"/>
        <w:i/>
        <w:sz w:val="20"/>
        <w:szCs w:val="20"/>
      </w:rPr>
    </w:pPr>
    <w:r w:rsidRPr="005A0BA0">
      <w:rPr>
        <w:rFonts w:ascii="Arial" w:hAnsi="Arial" w:cs="Arial"/>
        <w:i/>
        <w:sz w:val="20"/>
        <w:szCs w:val="20"/>
      </w:rPr>
      <w:t>MBRC Planning Scheme</w:t>
    </w:r>
    <w:r>
      <w:rPr>
        <w:rFonts w:ascii="Arial" w:hAnsi="Arial" w:cs="Arial"/>
        <w:i/>
        <w:sz w:val="20"/>
        <w:szCs w:val="20"/>
      </w:rPr>
      <w:t xml:space="preserve"> V4</w:t>
    </w:r>
    <w:r w:rsidRPr="005A0BA0">
      <w:rPr>
        <w:rFonts w:ascii="Arial" w:hAnsi="Arial" w:cs="Arial"/>
        <w:i/>
        <w:sz w:val="20"/>
        <w:szCs w:val="20"/>
      </w:rPr>
      <w:t xml:space="preserve"> - </w:t>
    </w:r>
    <w:r>
      <w:rPr>
        <w:rFonts w:ascii="Arial" w:hAnsi="Arial" w:cs="Arial"/>
        <w:i/>
        <w:sz w:val="20"/>
        <w:szCs w:val="20"/>
      </w:rPr>
      <w:t>Redcliffe Kippa-Ring local plan - Sport and recreation precinct</w:t>
    </w:r>
    <w:r w:rsidRPr="005A0BA0">
      <w:rPr>
        <w:rFonts w:ascii="Arial" w:hAnsi="Arial" w:cs="Arial"/>
        <w:i/>
        <w:sz w:val="20"/>
        <w:szCs w:val="20"/>
      </w:rPr>
      <w:t xml:space="preserve"> - Assessable </w:t>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FD" w:rsidRDefault="00872BFD" w:rsidP="00087ADD">
      <w:pPr>
        <w:spacing w:after="0" w:line="240" w:lineRule="auto"/>
      </w:pPr>
      <w:r>
        <w:separator/>
      </w:r>
    </w:p>
  </w:footnote>
  <w:footnote w:type="continuationSeparator" w:id="0">
    <w:p w:rsidR="00872BFD" w:rsidRDefault="00872BFD" w:rsidP="00087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8E4"/>
    <w:multiLevelType w:val="multilevel"/>
    <w:tmpl w:val="25300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746220"/>
    <w:multiLevelType w:val="multilevel"/>
    <w:tmpl w:val="746CC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2B455F"/>
    <w:multiLevelType w:val="multilevel"/>
    <w:tmpl w:val="13A62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CC7C35"/>
    <w:multiLevelType w:val="multilevel"/>
    <w:tmpl w:val="7E4CA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5A6657"/>
    <w:multiLevelType w:val="multilevel"/>
    <w:tmpl w:val="AD5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D02C04"/>
    <w:multiLevelType w:val="multilevel"/>
    <w:tmpl w:val="9DFC7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557DC1"/>
    <w:multiLevelType w:val="multilevel"/>
    <w:tmpl w:val="32E00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1F4960"/>
    <w:multiLevelType w:val="multilevel"/>
    <w:tmpl w:val="6FC2C7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DA6ED9"/>
    <w:multiLevelType w:val="multilevel"/>
    <w:tmpl w:val="B52CD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8C3A1C"/>
    <w:multiLevelType w:val="multilevel"/>
    <w:tmpl w:val="13BEB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B7639"/>
    <w:multiLevelType w:val="multilevel"/>
    <w:tmpl w:val="576A1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430455"/>
    <w:multiLevelType w:val="multilevel"/>
    <w:tmpl w:val="A9C69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7EE3268"/>
    <w:multiLevelType w:val="multilevel"/>
    <w:tmpl w:val="E9227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89843E4"/>
    <w:multiLevelType w:val="multilevel"/>
    <w:tmpl w:val="8B84C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960320A"/>
    <w:multiLevelType w:val="multilevel"/>
    <w:tmpl w:val="D9D8A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6B5D4B"/>
    <w:multiLevelType w:val="multilevel"/>
    <w:tmpl w:val="AC827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3F28A0"/>
    <w:multiLevelType w:val="multilevel"/>
    <w:tmpl w:val="72D84E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19A3D07"/>
    <w:multiLevelType w:val="multilevel"/>
    <w:tmpl w:val="E4C05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1F736CB"/>
    <w:multiLevelType w:val="multilevel"/>
    <w:tmpl w:val="A5A41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2D53FF"/>
    <w:multiLevelType w:val="multilevel"/>
    <w:tmpl w:val="27765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3942652"/>
    <w:multiLevelType w:val="multilevel"/>
    <w:tmpl w:val="8FD8F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3BA59B6"/>
    <w:multiLevelType w:val="multilevel"/>
    <w:tmpl w:val="E5AA66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4D241D8"/>
    <w:multiLevelType w:val="multilevel"/>
    <w:tmpl w:val="89BEAF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943214"/>
    <w:multiLevelType w:val="multilevel"/>
    <w:tmpl w:val="B5B0D3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524046"/>
    <w:multiLevelType w:val="multilevel"/>
    <w:tmpl w:val="F9EA1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771E52"/>
    <w:multiLevelType w:val="multilevel"/>
    <w:tmpl w:val="D4567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416D07"/>
    <w:multiLevelType w:val="multilevel"/>
    <w:tmpl w:val="F03CE4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A5E173C"/>
    <w:multiLevelType w:val="multilevel"/>
    <w:tmpl w:val="FBA23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E8971F3"/>
    <w:multiLevelType w:val="multilevel"/>
    <w:tmpl w:val="7DFA4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F8256F7"/>
    <w:multiLevelType w:val="multilevel"/>
    <w:tmpl w:val="10E47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DE5B34"/>
    <w:multiLevelType w:val="multilevel"/>
    <w:tmpl w:val="452E4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23B47CC"/>
    <w:multiLevelType w:val="multilevel"/>
    <w:tmpl w:val="3BDCD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4487BD7"/>
    <w:multiLevelType w:val="multilevel"/>
    <w:tmpl w:val="51162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9732BB5"/>
    <w:multiLevelType w:val="multilevel"/>
    <w:tmpl w:val="F048A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C3F09E6"/>
    <w:multiLevelType w:val="multilevel"/>
    <w:tmpl w:val="DCEE2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E32C76"/>
    <w:multiLevelType w:val="multilevel"/>
    <w:tmpl w:val="BB82E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04B4241"/>
    <w:multiLevelType w:val="multilevel"/>
    <w:tmpl w:val="E48A3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0E13AF5"/>
    <w:multiLevelType w:val="multilevel"/>
    <w:tmpl w:val="1D8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046BFF"/>
    <w:multiLevelType w:val="multilevel"/>
    <w:tmpl w:val="EB723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5494562"/>
    <w:multiLevelType w:val="multilevel"/>
    <w:tmpl w:val="050E2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71C3BD3"/>
    <w:multiLevelType w:val="multilevel"/>
    <w:tmpl w:val="A0902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8BA47BA"/>
    <w:multiLevelType w:val="multilevel"/>
    <w:tmpl w:val="C7A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145B23"/>
    <w:multiLevelType w:val="multilevel"/>
    <w:tmpl w:val="1BA4B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A9E53E9"/>
    <w:multiLevelType w:val="multilevel"/>
    <w:tmpl w:val="C7BAB090"/>
    <w:lvl w:ilvl="0">
      <w:start w:val="1"/>
      <w:numFmt w:val="lowerLetter"/>
      <w:lvlText w:val="%1."/>
      <w:lvlJc w:val="left"/>
      <w:pPr>
        <w:tabs>
          <w:tab w:val="num" w:pos="-390"/>
        </w:tabs>
        <w:ind w:left="-390" w:hanging="360"/>
      </w:pPr>
    </w:lvl>
    <w:lvl w:ilvl="1" w:tentative="1">
      <w:start w:val="1"/>
      <w:numFmt w:val="lowerLetter"/>
      <w:lvlText w:val="%2."/>
      <w:lvlJc w:val="left"/>
      <w:pPr>
        <w:tabs>
          <w:tab w:val="num" w:pos="330"/>
        </w:tabs>
        <w:ind w:left="330" w:hanging="360"/>
      </w:pPr>
    </w:lvl>
    <w:lvl w:ilvl="2" w:tentative="1">
      <w:start w:val="1"/>
      <w:numFmt w:val="lowerLetter"/>
      <w:lvlText w:val="%3."/>
      <w:lvlJc w:val="left"/>
      <w:pPr>
        <w:tabs>
          <w:tab w:val="num" w:pos="1050"/>
        </w:tabs>
        <w:ind w:left="1050" w:hanging="360"/>
      </w:pPr>
    </w:lvl>
    <w:lvl w:ilvl="3" w:tentative="1">
      <w:start w:val="1"/>
      <w:numFmt w:val="lowerLetter"/>
      <w:lvlText w:val="%4."/>
      <w:lvlJc w:val="left"/>
      <w:pPr>
        <w:tabs>
          <w:tab w:val="num" w:pos="1770"/>
        </w:tabs>
        <w:ind w:left="1770" w:hanging="360"/>
      </w:pPr>
    </w:lvl>
    <w:lvl w:ilvl="4" w:tentative="1">
      <w:start w:val="1"/>
      <w:numFmt w:val="lowerLetter"/>
      <w:lvlText w:val="%5."/>
      <w:lvlJc w:val="left"/>
      <w:pPr>
        <w:tabs>
          <w:tab w:val="num" w:pos="2490"/>
        </w:tabs>
        <w:ind w:left="2490" w:hanging="360"/>
      </w:pPr>
    </w:lvl>
    <w:lvl w:ilvl="5" w:tentative="1">
      <w:start w:val="1"/>
      <w:numFmt w:val="lowerLetter"/>
      <w:lvlText w:val="%6."/>
      <w:lvlJc w:val="left"/>
      <w:pPr>
        <w:tabs>
          <w:tab w:val="num" w:pos="3210"/>
        </w:tabs>
        <w:ind w:left="3210" w:hanging="360"/>
      </w:pPr>
    </w:lvl>
    <w:lvl w:ilvl="6" w:tentative="1">
      <w:start w:val="1"/>
      <w:numFmt w:val="lowerLetter"/>
      <w:lvlText w:val="%7."/>
      <w:lvlJc w:val="left"/>
      <w:pPr>
        <w:tabs>
          <w:tab w:val="num" w:pos="3930"/>
        </w:tabs>
        <w:ind w:left="3930" w:hanging="360"/>
      </w:pPr>
    </w:lvl>
    <w:lvl w:ilvl="7" w:tentative="1">
      <w:start w:val="1"/>
      <w:numFmt w:val="lowerLetter"/>
      <w:lvlText w:val="%8."/>
      <w:lvlJc w:val="left"/>
      <w:pPr>
        <w:tabs>
          <w:tab w:val="num" w:pos="4650"/>
        </w:tabs>
        <w:ind w:left="4650" w:hanging="360"/>
      </w:pPr>
    </w:lvl>
    <w:lvl w:ilvl="8" w:tentative="1">
      <w:start w:val="1"/>
      <w:numFmt w:val="lowerLetter"/>
      <w:lvlText w:val="%9."/>
      <w:lvlJc w:val="left"/>
      <w:pPr>
        <w:tabs>
          <w:tab w:val="num" w:pos="5370"/>
        </w:tabs>
        <w:ind w:left="5370" w:hanging="360"/>
      </w:pPr>
    </w:lvl>
  </w:abstractNum>
  <w:abstractNum w:abstractNumId="45" w15:restartNumberingAfterBreak="0">
    <w:nsid w:val="4B3E5675"/>
    <w:multiLevelType w:val="multilevel"/>
    <w:tmpl w:val="FEE2D1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1340EA1"/>
    <w:multiLevelType w:val="multilevel"/>
    <w:tmpl w:val="E8F0EE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43423AD"/>
    <w:multiLevelType w:val="multilevel"/>
    <w:tmpl w:val="CBB44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4881CCB"/>
    <w:multiLevelType w:val="multilevel"/>
    <w:tmpl w:val="9E140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8805DB2"/>
    <w:multiLevelType w:val="multilevel"/>
    <w:tmpl w:val="9D4E6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B7C711B"/>
    <w:multiLevelType w:val="multilevel"/>
    <w:tmpl w:val="BA701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DFE2499"/>
    <w:multiLevelType w:val="multilevel"/>
    <w:tmpl w:val="7444D2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F033266"/>
    <w:multiLevelType w:val="multilevel"/>
    <w:tmpl w:val="82C65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97597F"/>
    <w:multiLevelType w:val="multilevel"/>
    <w:tmpl w:val="2C948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0990AC4"/>
    <w:multiLevelType w:val="multilevel"/>
    <w:tmpl w:val="6FFCB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1C46DFA"/>
    <w:multiLevelType w:val="multilevel"/>
    <w:tmpl w:val="CD4EA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2EA00FD"/>
    <w:multiLevelType w:val="multilevel"/>
    <w:tmpl w:val="26586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3D243DE"/>
    <w:multiLevelType w:val="multilevel"/>
    <w:tmpl w:val="ADC28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5250A98"/>
    <w:multiLevelType w:val="multilevel"/>
    <w:tmpl w:val="40D49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92C152C"/>
    <w:multiLevelType w:val="multilevel"/>
    <w:tmpl w:val="E61A0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9536AB3"/>
    <w:multiLevelType w:val="multilevel"/>
    <w:tmpl w:val="41608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9C277F9"/>
    <w:multiLevelType w:val="multilevel"/>
    <w:tmpl w:val="DDB0593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B9B7267"/>
    <w:multiLevelType w:val="multilevel"/>
    <w:tmpl w:val="52B0AC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FB67914"/>
    <w:multiLevelType w:val="multilevel"/>
    <w:tmpl w:val="97A41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FCD5943"/>
    <w:multiLevelType w:val="multilevel"/>
    <w:tmpl w:val="4410A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1E36B49"/>
    <w:multiLevelType w:val="multilevel"/>
    <w:tmpl w:val="3D821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6754674"/>
    <w:multiLevelType w:val="multilevel"/>
    <w:tmpl w:val="18B07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73E4704"/>
    <w:multiLevelType w:val="multilevel"/>
    <w:tmpl w:val="4AFC3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A031649"/>
    <w:multiLevelType w:val="multilevel"/>
    <w:tmpl w:val="49940E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EC93A4B"/>
    <w:multiLevelType w:val="multilevel"/>
    <w:tmpl w:val="10E0C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8"/>
  </w:num>
  <w:num w:numId="2">
    <w:abstractNumId w:val="6"/>
  </w:num>
  <w:num w:numId="3">
    <w:abstractNumId w:val="58"/>
  </w:num>
  <w:num w:numId="4">
    <w:abstractNumId w:val="62"/>
  </w:num>
  <w:num w:numId="5">
    <w:abstractNumId w:val="8"/>
  </w:num>
  <w:num w:numId="6">
    <w:abstractNumId w:val="26"/>
  </w:num>
  <w:num w:numId="7">
    <w:abstractNumId w:val="7"/>
  </w:num>
  <w:num w:numId="8">
    <w:abstractNumId w:val="3"/>
  </w:num>
  <w:num w:numId="9">
    <w:abstractNumId w:val="13"/>
  </w:num>
  <w:num w:numId="10">
    <w:abstractNumId w:val="38"/>
  </w:num>
  <w:num w:numId="11">
    <w:abstractNumId w:val="17"/>
  </w:num>
  <w:num w:numId="12">
    <w:abstractNumId w:val="42"/>
  </w:num>
  <w:num w:numId="13">
    <w:abstractNumId w:val="24"/>
  </w:num>
  <w:num w:numId="14">
    <w:abstractNumId w:val="59"/>
  </w:num>
  <w:num w:numId="15">
    <w:abstractNumId w:val="37"/>
  </w:num>
  <w:num w:numId="16">
    <w:abstractNumId w:val="44"/>
  </w:num>
  <w:num w:numId="17">
    <w:abstractNumId w:val="9"/>
  </w:num>
  <w:num w:numId="18">
    <w:abstractNumId w:val="15"/>
  </w:num>
  <w:num w:numId="19">
    <w:abstractNumId w:val="18"/>
  </w:num>
  <w:num w:numId="20">
    <w:abstractNumId w:val="32"/>
  </w:num>
  <w:num w:numId="21">
    <w:abstractNumId w:val="55"/>
  </w:num>
  <w:num w:numId="22">
    <w:abstractNumId w:val="54"/>
  </w:num>
  <w:num w:numId="23">
    <w:abstractNumId w:val="66"/>
  </w:num>
  <w:num w:numId="24">
    <w:abstractNumId w:val="36"/>
  </w:num>
  <w:num w:numId="25">
    <w:abstractNumId w:val="28"/>
  </w:num>
  <w:num w:numId="26">
    <w:abstractNumId w:val="46"/>
  </w:num>
  <w:num w:numId="27">
    <w:abstractNumId w:val="14"/>
  </w:num>
  <w:num w:numId="28">
    <w:abstractNumId w:val="27"/>
  </w:num>
  <w:num w:numId="29">
    <w:abstractNumId w:val="23"/>
  </w:num>
  <w:num w:numId="30">
    <w:abstractNumId w:val="61"/>
  </w:num>
  <w:num w:numId="31">
    <w:abstractNumId w:val="34"/>
  </w:num>
  <w:num w:numId="32">
    <w:abstractNumId w:val="51"/>
  </w:num>
  <w:num w:numId="33">
    <w:abstractNumId w:val="29"/>
  </w:num>
  <w:num w:numId="34">
    <w:abstractNumId w:val="22"/>
  </w:num>
  <w:num w:numId="35">
    <w:abstractNumId w:val="2"/>
  </w:num>
  <w:num w:numId="36">
    <w:abstractNumId w:val="56"/>
  </w:num>
  <w:num w:numId="37">
    <w:abstractNumId w:val="49"/>
  </w:num>
  <w:num w:numId="38">
    <w:abstractNumId w:val="69"/>
  </w:num>
  <w:num w:numId="39">
    <w:abstractNumId w:val="0"/>
  </w:num>
  <w:num w:numId="40">
    <w:abstractNumId w:val="43"/>
  </w:num>
  <w:num w:numId="41">
    <w:abstractNumId w:val="31"/>
  </w:num>
  <w:num w:numId="42">
    <w:abstractNumId w:val="45"/>
  </w:num>
  <w:num w:numId="43">
    <w:abstractNumId w:val="45"/>
    <w:lvlOverride w:ilvl="1">
      <w:startOverride w:val="2"/>
    </w:lvlOverride>
  </w:num>
  <w:num w:numId="44">
    <w:abstractNumId w:val="4"/>
  </w:num>
  <w:num w:numId="45">
    <w:abstractNumId w:val="52"/>
  </w:num>
  <w:num w:numId="46">
    <w:abstractNumId w:val="35"/>
  </w:num>
  <w:num w:numId="47">
    <w:abstractNumId w:val="67"/>
  </w:num>
  <w:num w:numId="48">
    <w:abstractNumId w:val="33"/>
  </w:num>
  <w:num w:numId="49">
    <w:abstractNumId w:val="41"/>
  </w:num>
  <w:num w:numId="50">
    <w:abstractNumId w:val="16"/>
  </w:num>
  <w:num w:numId="51">
    <w:abstractNumId w:val="60"/>
  </w:num>
  <w:num w:numId="52">
    <w:abstractNumId w:val="63"/>
  </w:num>
  <w:num w:numId="53">
    <w:abstractNumId w:val="57"/>
  </w:num>
  <w:num w:numId="54">
    <w:abstractNumId w:val="39"/>
  </w:num>
  <w:num w:numId="55">
    <w:abstractNumId w:val="20"/>
  </w:num>
  <w:num w:numId="56">
    <w:abstractNumId w:val="47"/>
  </w:num>
  <w:num w:numId="57">
    <w:abstractNumId w:val="53"/>
  </w:num>
  <w:num w:numId="58">
    <w:abstractNumId w:val="30"/>
  </w:num>
  <w:num w:numId="59">
    <w:abstractNumId w:val="11"/>
  </w:num>
  <w:num w:numId="60">
    <w:abstractNumId w:val="48"/>
  </w:num>
  <w:num w:numId="61">
    <w:abstractNumId w:val="1"/>
  </w:num>
  <w:num w:numId="62">
    <w:abstractNumId w:val="50"/>
  </w:num>
  <w:num w:numId="63">
    <w:abstractNumId w:val="10"/>
  </w:num>
  <w:num w:numId="64">
    <w:abstractNumId w:val="64"/>
  </w:num>
  <w:num w:numId="65">
    <w:abstractNumId w:val="19"/>
  </w:num>
  <w:num w:numId="66">
    <w:abstractNumId w:val="40"/>
  </w:num>
  <w:num w:numId="67">
    <w:abstractNumId w:val="25"/>
  </w:num>
  <w:num w:numId="68">
    <w:abstractNumId w:val="5"/>
  </w:num>
  <w:num w:numId="69">
    <w:abstractNumId w:val="21"/>
  </w:num>
  <w:num w:numId="70">
    <w:abstractNumId w:val="65"/>
  </w:num>
  <w:num w:numId="71">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80"/>
    <w:rsid w:val="00073A80"/>
    <w:rsid w:val="00073CC8"/>
    <w:rsid w:val="00087ADD"/>
    <w:rsid w:val="00263144"/>
    <w:rsid w:val="00552302"/>
    <w:rsid w:val="00616AEC"/>
    <w:rsid w:val="006F18C7"/>
    <w:rsid w:val="00713A9B"/>
    <w:rsid w:val="00872BFD"/>
    <w:rsid w:val="00A21B2C"/>
    <w:rsid w:val="00AA2FD3"/>
    <w:rsid w:val="00AE6B11"/>
    <w:rsid w:val="00B06B0C"/>
    <w:rsid w:val="00B16F4D"/>
    <w:rsid w:val="00DD09A7"/>
    <w:rsid w:val="00DD33C8"/>
    <w:rsid w:val="00FB0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242D"/>
  <w15:chartTrackingRefBased/>
  <w15:docId w15:val="{45F8DA82-705F-4AEA-BDB8-E6F9536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230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552302"/>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552302"/>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552302"/>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552302"/>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552302"/>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02"/>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52302"/>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552302"/>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552302"/>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552302"/>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552302"/>
    <w:rPr>
      <w:rFonts w:ascii="Times New Roman" w:eastAsiaTheme="minorEastAsia" w:hAnsi="Times New Roman" w:cs="Times New Roman"/>
      <w:b/>
      <w:bCs/>
      <w:sz w:val="15"/>
      <w:szCs w:val="15"/>
      <w:lang w:eastAsia="en-AU"/>
    </w:rPr>
  </w:style>
  <w:style w:type="paragraph" w:customStyle="1" w:styleId="msonormal0">
    <w:name w:val="msonormal"/>
    <w:basedOn w:val="Normal"/>
    <w:rsid w:val="0055230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552302"/>
    <w:rPr>
      <w:color w:val="0000FF"/>
      <w:u w:val="single"/>
    </w:rPr>
  </w:style>
  <w:style w:type="character" w:styleId="FollowedHyperlink">
    <w:name w:val="FollowedHyperlink"/>
    <w:basedOn w:val="DefaultParagraphFont"/>
    <w:uiPriority w:val="99"/>
    <w:semiHidden/>
    <w:unhideWhenUsed/>
    <w:rsid w:val="00552302"/>
    <w:rPr>
      <w:color w:val="800080"/>
      <w:u w:val="single"/>
    </w:rPr>
  </w:style>
  <w:style w:type="paragraph" w:customStyle="1" w:styleId="hidden">
    <w:name w:val="hidden"/>
    <w:basedOn w:val="Normal"/>
    <w:rsid w:val="0055230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unhideWhenUsed/>
    <w:rsid w:val="0055230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552302"/>
    <w:rPr>
      <w:b/>
      <w:bCs/>
    </w:rPr>
  </w:style>
  <w:style w:type="character" w:customStyle="1" w:styleId="number">
    <w:name w:val="number"/>
    <w:basedOn w:val="DefaultParagraphFont"/>
    <w:rsid w:val="00552302"/>
  </w:style>
  <w:style w:type="character" w:customStyle="1" w:styleId="newwindow">
    <w:name w:val="newwindow"/>
    <w:basedOn w:val="DefaultParagraphFont"/>
    <w:rsid w:val="00552302"/>
  </w:style>
  <w:style w:type="character" w:styleId="Emphasis">
    <w:name w:val="Emphasis"/>
    <w:basedOn w:val="DefaultParagraphFont"/>
    <w:uiPriority w:val="20"/>
    <w:qFormat/>
    <w:rsid w:val="00552302"/>
    <w:rPr>
      <w:i/>
      <w:iCs/>
    </w:rPr>
  </w:style>
  <w:style w:type="character" w:customStyle="1" w:styleId="highlighttext">
    <w:name w:val="highlighttext"/>
    <w:basedOn w:val="DefaultParagraphFont"/>
    <w:rsid w:val="00552302"/>
  </w:style>
  <w:style w:type="character" w:customStyle="1" w:styleId="highlightbackground">
    <w:name w:val="highlightbackground"/>
    <w:basedOn w:val="DefaultParagraphFont"/>
    <w:rsid w:val="00552302"/>
  </w:style>
  <w:style w:type="paragraph" w:styleId="BalloonText">
    <w:name w:val="Balloon Text"/>
    <w:basedOn w:val="Normal"/>
    <w:link w:val="BalloonTextChar"/>
    <w:uiPriority w:val="99"/>
    <w:semiHidden/>
    <w:unhideWhenUsed/>
    <w:rsid w:val="00552302"/>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552302"/>
    <w:rPr>
      <w:rFonts w:ascii="Segoe UI" w:eastAsiaTheme="minorEastAsia" w:hAnsi="Segoe UI" w:cs="Segoe UI"/>
      <w:sz w:val="18"/>
      <w:szCs w:val="18"/>
      <w:lang w:eastAsia="en-AU"/>
    </w:rPr>
  </w:style>
  <w:style w:type="paragraph" w:styleId="ListParagraph">
    <w:name w:val="List Paragraph"/>
    <w:basedOn w:val="Normal"/>
    <w:uiPriority w:val="34"/>
    <w:qFormat/>
    <w:rsid w:val="00552302"/>
    <w:pPr>
      <w:spacing w:after="200" w:line="276" w:lineRule="auto"/>
      <w:ind w:left="720"/>
      <w:contextualSpacing/>
    </w:pPr>
    <w:rPr>
      <w:rFonts w:ascii="Arial" w:hAnsi="Arial"/>
    </w:rPr>
  </w:style>
  <w:style w:type="paragraph" w:styleId="Header">
    <w:name w:val="header"/>
    <w:basedOn w:val="Normal"/>
    <w:link w:val="HeaderChar"/>
    <w:uiPriority w:val="99"/>
    <w:unhideWhenUsed/>
    <w:rsid w:val="00087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ADD"/>
  </w:style>
  <w:style w:type="paragraph" w:styleId="Footer">
    <w:name w:val="footer"/>
    <w:basedOn w:val="Normal"/>
    <w:link w:val="FooterChar"/>
    <w:uiPriority w:val="99"/>
    <w:unhideWhenUsed/>
    <w:rsid w:val="00087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44</Pages>
  <Words>13343</Words>
  <Characters>76061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Gorring</dc:creator>
  <cp:keywords/>
  <dc:description/>
  <cp:lastModifiedBy>Kasaia Bray</cp:lastModifiedBy>
  <cp:revision>10</cp:revision>
  <dcterms:created xsi:type="dcterms:W3CDTF">2019-12-10T03:11:00Z</dcterms:created>
  <dcterms:modified xsi:type="dcterms:W3CDTF">2020-01-06T05:17:00Z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A19454217</vt:lpwstr>
  </property>
  <property fmtid="{D5CDD505-2E9C-101B-9397-08002B2CF9AE}" pid="4" name="Objective-Title">
    <vt:lpwstr>7.2.1.7 Sport and recreation precinct - Assessable - UPDATED</vt:lpwstr>
  </property>
  <property fmtid="{D5CDD505-2E9C-101B-9397-08002B2CF9AE}" pid="5" name="Objective-Comment">
    <vt:lpwstr/>
  </property>
  <property fmtid="{D5CDD505-2E9C-101B-9397-08002B2CF9AE}" pid="6" name="Objective-CreationStamp">
    <vt:filetime>2019-12-10T04:01:50Z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2020-01-06T05:15:47Z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