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895"/>
        <w:gridCol w:w="430"/>
        <w:gridCol w:w="382"/>
        <w:gridCol w:w="5031"/>
        <w:gridCol w:w="416"/>
        <w:gridCol w:w="1925"/>
        <w:gridCol w:w="419"/>
        <w:gridCol w:w="2450"/>
        <w:gridCol w:w="419"/>
      </w:tblGrid>
      <w:tr w:rsidR="00A40D1B" w:rsidRPr="00ED3A4E" w:rsidTr="00A40D1B">
        <w:trPr>
          <w:tblCellSpacing w:w="15" w:type="dxa"/>
        </w:trPr>
        <w:tc>
          <w:tcPr>
            <w:tcW w:w="4980" w:type="pct"/>
            <w:gridSpan w:val="9"/>
            <w:tcBorders>
              <w:top w:val="nil"/>
              <w:left w:val="nil"/>
              <w:bottom w:val="nil"/>
              <w:right w:val="nil"/>
            </w:tcBorders>
            <w:shd w:val="clear" w:color="auto" w:fill="CCCCCC"/>
            <w:vAlign w:val="center"/>
            <w:hideMark/>
          </w:tcPr>
          <w:p w:rsidR="00A40D1B" w:rsidRPr="00ED3A4E" w:rsidRDefault="00A40D1B" w:rsidP="00F82452">
            <w:pPr>
              <w:spacing w:line="225" w:lineRule="atLeast"/>
              <w:jc w:val="center"/>
              <w:rPr>
                <w:rStyle w:val="Strong"/>
                <w:rFonts w:ascii="Arial" w:eastAsia="Times New Roman" w:hAnsi="Arial" w:cs="Arial"/>
                <w:sz w:val="20"/>
                <w:szCs w:val="20"/>
              </w:rPr>
            </w:pPr>
            <w:r w:rsidRPr="00ED3A4E">
              <w:rPr>
                <w:rStyle w:val="Strong"/>
                <w:rFonts w:ascii="Arial" w:eastAsia="Times New Roman" w:hAnsi="Arial" w:cs="Arial"/>
                <w:sz w:val="20"/>
                <w:szCs w:val="20"/>
              </w:rPr>
              <w:t>Table 7.2.1.2.2 Assessable development - Kippa-Ring village precinct </w:t>
            </w: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Performance outcomes</w:t>
            </w:r>
          </w:p>
        </w:tc>
        <w:tc>
          <w:tcPr>
            <w:tcW w:w="1642" w:type="pct"/>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Examples that achieve aspects of the Performance Outcomes</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Fonts w:ascii="Arial" w:hAnsi="Arial" w:cs="Arial"/>
                <w:b/>
                <w:bCs/>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Fonts w:ascii="Arial" w:hAnsi="Arial" w:cs="Arial"/>
                <w:b/>
                <w:bCs/>
                <w:sz w:val="20"/>
                <w:szCs w:val="20"/>
              </w:rPr>
            </w:pPr>
          </w:p>
        </w:tc>
      </w:tr>
      <w:tr w:rsidR="00D14DBB" w:rsidRPr="00ED3A4E" w:rsidTr="00D14DBB">
        <w:trPr>
          <w:tblCellSpacing w:w="15" w:type="dxa"/>
        </w:trPr>
        <w:tc>
          <w:tcPr>
            <w:tcW w:w="4980" w:type="pct"/>
            <w:gridSpan w:val="9"/>
            <w:tcBorders>
              <w:top w:val="outset" w:sz="6" w:space="0" w:color="auto"/>
              <w:left w:val="outset" w:sz="6" w:space="0" w:color="auto"/>
              <w:bottom w:val="outset" w:sz="6" w:space="0" w:color="auto"/>
              <w:right w:val="outset" w:sz="6" w:space="0" w:color="auto"/>
            </w:tcBorders>
            <w:shd w:val="clear" w:color="auto" w:fill="CCCCCC"/>
            <w:hideMark/>
          </w:tcPr>
          <w:p w:rsidR="00D14DBB" w:rsidRPr="00ED3A4E" w:rsidRDefault="00D14DBB" w:rsidP="00F82452">
            <w:pPr>
              <w:pStyle w:val="NormalWeb"/>
              <w:jc w:val="center"/>
              <w:rPr>
                <w:rStyle w:val="Strong"/>
                <w:rFonts w:ascii="Arial" w:hAnsi="Arial" w:cs="Arial"/>
                <w:sz w:val="20"/>
                <w:szCs w:val="20"/>
              </w:rPr>
            </w:pPr>
            <w:r w:rsidRPr="00ED3A4E">
              <w:rPr>
                <w:rStyle w:val="Strong"/>
                <w:rFonts w:ascii="Arial" w:hAnsi="Arial" w:cs="Arial"/>
                <w:sz w:val="20"/>
                <w:szCs w:val="20"/>
              </w:rPr>
              <w:t>General criteria</w:t>
            </w: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Centre network and function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is consistent with the intended role of the precinct as a higher order retail and commercial centre with a strong focus on providing convenience and comparison retailing.</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Active frontage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addresses and activates streets and public spaces by:</w:t>
            </w:r>
          </w:p>
          <w:p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ensuring buildings and individual tenancies address street frontages and other areas of pedestrian movement;</w:t>
            </w:r>
          </w:p>
          <w:p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new buildings adjoin or are within 3m of the primary street frontages, civic space or public open space;</w:t>
            </w:r>
          </w:p>
          <w:p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locating car parking areas behind or under buildings to not dominate the street environment;</w:t>
            </w:r>
          </w:p>
          <w:p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 xml:space="preserve">providing visual interest to the façade (e.g. windows or glazing, variation in colours, </w:t>
            </w:r>
            <w:r w:rsidRPr="00ED3A4E">
              <w:rPr>
                <w:rFonts w:ascii="Arial" w:hAnsi="Arial" w:cs="Arial"/>
                <w:sz w:val="20"/>
                <w:szCs w:val="20"/>
              </w:rPr>
              <w:lastRenderedPageBreak/>
              <w:t>materials, finishes, articulation, recesses or projections);</w:t>
            </w:r>
          </w:p>
          <w:p w:rsidR="007B0885" w:rsidRPr="00ED3A4E" w:rsidRDefault="007B0885" w:rsidP="00C91EAB">
            <w:pPr>
              <w:pStyle w:val="NormalWeb"/>
              <w:numPr>
                <w:ilvl w:val="0"/>
                <w:numId w:val="1"/>
              </w:numPr>
              <w:rPr>
                <w:rFonts w:ascii="Arial" w:hAnsi="Arial" w:cs="Arial"/>
                <w:sz w:val="20"/>
                <w:szCs w:val="20"/>
              </w:rPr>
            </w:pPr>
            <w:r w:rsidRPr="00ED3A4E">
              <w:rPr>
                <w:rFonts w:ascii="Arial" w:hAnsi="Arial" w:cs="Arial"/>
                <w:sz w:val="20"/>
                <w:szCs w:val="20"/>
              </w:rPr>
              <w:t>establishing or maintaining human scale.</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E2.1</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address the street frontage.</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E2.2</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New buildings and extensions are built to the street alignment.</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2805"/>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At-grade car parking:</w:t>
            </w:r>
          </w:p>
          <w:p w:rsidR="007B0885" w:rsidRPr="00ED3A4E" w:rsidRDefault="007B0885" w:rsidP="00C91EAB">
            <w:pPr>
              <w:pStyle w:val="NormalWeb"/>
              <w:numPr>
                <w:ilvl w:val="0"/>
                <w:numId w:val="2"/>
              </w:numPr>
              <w:rPr>
                <w:rFonts w:ascii="Arial" w:hAnsi="Arial" w:cs="Arial"/>
                <w:sz w:val="20"/>
                <w:szCs w:val="20"/>
              </w:rPr>
            </w:pPr>
            <w:r w:rsidRPr="00ED3A4E">
              <w:rPr>
                <w:rFonts w:ascii="Arial" w:hAnsi="Arial" w:cs="Arial"/>
                <w:sz w:val="20"/>
                <w:szCs w:val="20"/>
              </w:rPr>
              <w:t>does not adjoin Boardman Road and Anzac Avenue;</w:t>
            </w:r>
          </w:p>
          <w:p w:rsidR="007B0885" w:rsidRPr="00ED3A4E" w:rsidRDefault="007B0885" w:rsidP="00C91EAB">
            <w:pPr>
              <w:pStyle w:val="NormalWeb"/>
              <w:numPr>
                <w:ilvl w:val="0"/>
                <w:numId w:val="2"/>
              </w:numPr>
              <w:rPr>
                <w:rFonts w:ascii="Arial" w:hAnsi="Arial" w:cs="Arial"/>
                <w:sz w:val="20"/>
                <w:szCs w:val="20"/>
              </w:rPr>
            </w:pPr>
            <w:r w:rsidRPr="00ED3A4E">
              <w:rPr>
                <w:rFonts w:ascii="Arial" w:hAnsi="Arial" w:cs="Arial"/>
                <w:sz w:val="20"/>
                <w:szCs w:val="20"/>
              </w:rPr>
              <w:t>where at-grade car parking adjoins a street (other than a main street) or civic space it does not take up more than 40% of the length of the street frontage.</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7B0885" w:rsidRPr="00ED3A4E" w:rsidTr="004A1774">
              <w:trPr>
                <w:trHeight w:val="255"/>
                <w:tblCellSpacing w:w="15" w:type="dxa"/>
              </w:trPr>
              <w:tc>
                <w:tcPr>
                  <w:tcW w:w="5484"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1605"/>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E2.4</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on corner lots:</w:t>
            </w:r>
          </w:p>
          <w:p w:rsidR="007B0885" w:rsidRPr="00ED3A4E" w:rsidRDefault="007B0885" w:rsidP="00C91EAB">
            <w:pPr>
              <w:pStyle w:val="NormalWeb"/>
              <w:numPr>
                <w:ilvl w:val="0"/>
                <w:numId w:val="3"/>
              </w:numPr>
              <w:rPr>
                <w:rFonts w:ascii="Arial" w:hAnsi="Arial" w:cs="Arial"/>
                <w:sz w:val="20"/>
                <w:szCs w:val="20"/>
              </w:rPr>
            </w:pPr>
            <w:r w:rsidRPr="00ED3A4E">
              <w:rPr>
                <w:rFonts w:ascii="Arial" w:hAnsi="Arial" w:cs="Arial"/>
                <w:sz w:val="20"/>
                <w:szCs w:val="20"/>
              </w:rPr>
              <w:t>addresses both street frontages;</w:t>
            </w:r>
          </w:p>
          <w:p w:rsidR="007B0885" w:rsidRPr="00ED3A4E" w:rsidRDefault="007B0885" w:rsidP="00C91EAB">
            <w:pPr>
              <w:pStyle w:val="NormalWeb"/>
              <w:numPr>
                <w:ilvl w:val="0"/>
                <w:numId w:val="3"/>
              </w:numPr>
              <w:rPr>
                <w:rFonts w:ascii="Arial" w:hAnsi="Arial" w:cs="Arial"/>
                <w:sz w:val="20"/>
                <w:szCs w:val="20"/>
              </w:rPr>
            </w:pPr>
            <w:r w:rsidRPr="00ED3A4E">
              <w:rPr>
                <w:rFonts w:ascii="Arial" w:hAnsi="Arial" w:cs="Arial"/>
                <w:sz w:val="20"/>
                <w:szCs w:val="20"/>
              </w:rPr>
              <w:t>expresses strong visual elements, including feature building entries.  </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E2.5</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incorporates active uses adjacent to a street frontage, civic spaces, public open space or pedestrian thoroughfare.</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5910"/>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E2.6</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The front facade of the building:</w:t>
            </w:r>
          </w:p>
          <w:p w:rsidR="007B0885" w:rsidRPr="00ED3A4E" w:rsidRDefault="007B0885" w:rsidP="00C91EAB">
            <w:pPr>
              <w:pStyle w:val="NormalWeb"/>
              <w:numPr>
                <w:ilvl w:val="0"/>
                <w:numId w:val="4"/>
              </w:numPr>
              <w:rPr>
                <w:rFonts w:ascii="Arial" w:hAnsi="Arial" w:cs="Arial"/>
                <w:sz w:val="20"/>
                <w:szCs w:val="20"/>
              </w:rPr>
            </w:pPr>
            <w:r w:rsidRPr="00ED3A4E">
              <w:rPr>
                <w:rFonts w:ascii="Arial" w:hAnsi="Arial" w:cs="Arial"/>
                <w:sz w:val="20"/>
                <w:szCs w:val="20"/>
              </w:rPr>
              <w:t>is made up of a minimum of 50% windows or glazing between a height of 1m and 2m;</w:t>
            </w:r>
          </w:p>
          <w:p w:rsidR="007B0885" w:rsidRPr="00ED3A4E" w:rsidRDefault="007B0885" w:rsidP="00C91EAB">
            <w:pPr>
              <w:pStyle w:val="NormalWeb"/>
              <w:numPr>
                <w:ilvl w:val="0"/>
                <w:numId w:val="4"/>
              </w:numPr>
              <w:rPr>
                <w:rFonts w:ascii="Arial" w:hAnsi="Arial" w:cs="Arial"/>
                <w:sz w:val="20"/>
                <w:szCs w:val="20"/>
              </w:rPr>
            </w:pPr>
            <w:r w:rsidRPr="00ED3A4E">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rsidTr="007B0885">
              <w:trPr>
                <w:tblCellSpacing w:w="15" w:type="dxa"/>
              </w:trPr>
              <w:tc>
                <w:tcPr>
                  <w:tcW w:w="12599"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Note -This does not apply to Adult stores</w:t>
                  </w:r>
                  <w:r w:rsidRPr="00F7093A">
                    <w:rPr>
                      <w:rFonts w:ascii="Arial" w:hAnsi="Arial" w:cs="Arial"/>
                      <w:sz w:val="18"/>
                      <w:szCs w:val="20"/>
                      <w:vertAlign w:val="superscript"/>
                    </w:rPr>
                    <w:t>(</w:t>
                  </w:r>
                  <w:hyperlink r:id="rId8" w:anchor="target-d768251e570432" w:tooltip="Adult store - Premises used as a shop where the primary purpose is for the display or sale of sexually explicit materials, products and devices associated with or used in a sexual practice or activity." w:history="1">
                    <w:r w:rsidRPr="00F7093A">
                      <w:rPr>
                        <w:rStyle w:val="Hyperlink"/>
                        <w:rFonts w:ascii="Arial" w:hAnsi="Arial" w:cs="Arial"/>
                        <w:sz w:val="18"/>
                        <w:szCs w:val="20"/>
                        <w:vertAlign w:val="superscript"/>
                      </w:rPr>
                      <w:t>1</w:t>
                    </w:r>
                  </w:hyperlink>
                  <w:r w:rsidRPr="00F7093A">
                    <w:rPr>
                      <w:rFonts w:ascii="Arial" w:hAnsi="Arial" w:cs="Arial"/>
                      <w:sz w:val="18"/>
                      <w:szCs w:val="20"/>
                      <w:vertAlign w:val="superscript"/>
                    </w:rPr>
                    <w:t>)</w:t>
                  </w:r>
                </w:p>
              </w:tc>
            </w:tr>
          </w:tbl>
          <w:p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Glazing</w:t>
            </w:r>
          </w:p>
          <w:p w:rsidR="007B0885" w:rsidRPr="00ED3A4E" w:rsidRDefault="007B0885" w:rsidP="00F82452">
            <w:pP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761B11EC" wp14:editId="078B768F">
                  <wp:extent cx="2876550" cy="2038350"/>
                  <wp:effectExtent l="0" t="0" r="0" b="0"/>
                  <wp:docPr id="20" name="ID-2693384-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4-512943" descr="glazing - hig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E2.7</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Where fronting Boardman Road or Anzac Avenue, individual tenancies do not exceed a frontage length of 20m.</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1860"/>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E2.8</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Large format retail uses (e.g. showroom</w:t>
            </w:r>
            <w:r w:rsidRPr="00ED3A4E">
              <w:rPr>
                <w:rFonts w:ascii="Arial" w:hAnsi="Arial" w:cs="Arial"/>
                <w:sz w:val="20"/>
                <w:szCs w:val="20"/>
                <w:vertAlign w:val="superscript"/>
              </w:rPr>
              <w:t>(</w:t>
            </w:r>
            <w:hyperlink r:id="rId10" w:anchor="target-d768251e572291" w:tooltip="Showroom - Premises used primarily for the sale of goods of a related product line that are of a size, shape or weight that requires:" w:history="1">
              <w:r w:rsidRPr="00ED3A4E">
                <w:rPr>
                  <w:rStyle w:val="Hyperlink"/>
                  <w:rFonts w:ascii="Arial" w:hAnsi="Arial" w:cs="Arial"/>
                  <w:sz w:val="20"/>
                  <w:szCs w:val="20"/>
                  <w:vertAlign w:val="superscript"/>
                </w:rPr>
                <w:t>78</w:t>
              </w:r>
            </w:hyperlink>
            <w:r w:rsidRPr="00ED3A4E">
              <w:rPr>
                <w:rFonts w:ascii="Arial" w:hAnsi="Arial" w:cs="Arial"/>
                <w:sz w:val="20"/>
                <w:szCs w:val="20"/>
                <w:vertAlign w:val="superscript"/>
              </w:rPr>
              <w:t>)</w:t>
            </w:r>
            <w:r w:rsidRPr="00ED3A4E">
              <w:rPr>
                <w:rFonts w:ascii="Arial" w:hAnsi="Arial" w:cs="Arial"/>
                <w:sz w:val="20"/>
                <w:szCs w:val="20"/>
              </w:rPr>
              <w:t>, supermarket or discount department store) are sleeved by smaller tenancies (e.g. retail and similar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rsidTr="007B0885">
              <w:trPr>
                <w:tblCellSpacing w:w="15" w:type="dxa"/>
              </w:trPr>
              <w:tc>
                <w:tcPr>
                  <w:tcW w:w="12599"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r w:rsidRPr="00ED3A4E">
                    <w:rPr>
                      <w:rFonts w:ascii="Arial" w:hAnsi="Arial" w:cs="Arial"/>
                      <w:sz w:val="20"/>
                      <w:szCs w:val="20"/>
                    </w:rPr>
                    <w:t>.</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Awnings are provided at the ground floor fronting pedestrian footpaths. Awnings:</w:t>
            </w:r>
          </w:p>
          <w:p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provide adequate protection for pedestrians from solar exposure and inclement weather;</w:t>
            </w:r>
          </w:p>
          <w:p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are integrated with the design of the building and the form and function of the street;</w:t>
            </w:r>
          </w:p>
          <w:p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do not compromise the provision of street trees;</w:t>
            </w:r>
          </w:p>
          <w:p w:rsidR="007B0885" w:rsidRPr="00ED3A4E" w:rsidRDefault="007B0885" w:rsidP="00C91EAB">
            <w:pPr>
              <w:pStyle w:val="NormalWeb"/>
              <w:numPr>
                <w:ilvl w:val="0"/>
                <w:numId w:val="5"/>
              </w:numPr>
              <w:rPr>
                <w:rFonts w:ascii="Arial" w:hAnsi="Arial" w:cs="Arial"/>
                <w:sz w:val="20"/>
                <w:szCs w:val="20"/>
              </w:rPr>
            </w:pPr>
            <w:r w:rsidRPr="00ED3A4E">
              <w:rPr>
                <w:rFonts w:ascii="Arial" w:hAnsi="Arial" w:cs="Arial"/>
                <w:sz w:val="20"/>
                <w:szCs w:val="20"/>
              </w:rPr>
              <w:t>ensure the safety of pedestrians and vehicles (e.g. No support poles).</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Buildings incorporate an awning that:</w:t>
            </w:r>
          </w:p>
          <w:p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is cantilevered;</w:t>
            </w:r>
          </w:p>
          <w:p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extends from the face of the building;</w:t>
            </w:r>
          </w:p>
          <w:p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has a minimum height of 3.2m and a maximum height of 4.2m above pavement level;</w:t>
            </w:r>
          </w:p>
          <w:p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does not extend past a vertical plane of 1.5m inside the kerb line to allow for street trees and regulatory signage;</w:t>
            </w:r>
          </w:p>
          <w:p w:rsidR="007B0885" w:rsidRPr="00ED3A4E" w:rsidRDefault="007B0885" w:rsidP="00C91EAB">
            <w:pPr>
              <w:pStyle w:val="NormalWeb"/>
              <w:numPr>
                <w:ilvl w:val="0"/>
                <w:numId w:val="6"/>
              </w:numPr>
              <w:rPr>
                <w:rFonts w:ascii="Arial" w:hAnsi="Arial" w:cs="Arial"/>
                <w:sz w:val="20"/>
                <w:szCs w:val="20"/>
              </w:rPr>
            </w:pPr>
            <w:r w:rsidRPr="00ED3A4E">
              <w:rPr>
                <w:rFonts w:ascii="Arial" w:hAnsi="Arial" w:cs="Arial"/>
                <w:sz w:val="20"/>
                <w:szCs w:val="20"/>
              </w:rPr>
              <w:t>aligns with adjoining buildings to provide continuous shelter where possible.</w:t>
            </w:r>
          </w:p>
          <w:p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Awning requirements</w:t>
            </w:r>
          </w:p>
          <w:p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0C500E1D" wp14:editId="763A30EB">
                  <wp:extent cx="2876550" cy="2019300"/>
                  <wp:effectExtent l="0" t="0" r="0" b="0"/>
                  <wp:docPr id="21" name="ID-2693384-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4-512949" descr="aw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PO4</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Buildings located on the corner of Anzac Avenue and Boardman Road incorporate design measures on the corner to create a gateway or entry statement, assist in legibility of the street environment and provide active building frontages that address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Design measures will vary depending on the building and location, however may include the following:</w:t>
                  </w:r>
                </w:p>
                <w:p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increasing the height of the building on the corner;</w:t>
                  </w:r>
                </w:p>
                <w:p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stepping back the building on the corner to create and additional face;</w:t>
                  </w:r>
                </w:p>
                <w:p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including prominent building entrances and windows on the corners;</w:t>
                  </w:r>
                </w:p>
                <w:p w:rsidR="007B0885" w:rsidRPr="00F7093A" w:rsidRDefault="007B0885" w:rsidP="00C91EAB">
                  <w:pPr>
                    <w:pStyle w:val="NormalWeb"/>
                    <w:numPr>
                      <w:ilvl w:val="0"/>
                      <w:numId w:val="7"/>
                    </w:numPr>
                    <w:rPr>
                      <w:rFonts w:ascii="Arial" w:hAnsi="Arial" w:cs="Arial"/>
                      <w:sz w:val="18"/>
                      <w:szCs w:val="20"/>
                    </w:rPr>
                  </w:pPr>
                  <w:r w:rsidRPr="00F7093A">
                    <w:rPr>
                      <w:rFonts w:ascii="Arial" w:hAnsi="Arial" w:cs="Arial"/>
                      <w:sz w:val="18"/>
                      <w:szCs w:val="20"/>
                    </w:rPr>
                    <w:t>the use of a focal point, such as a tower, visual display or artwork on the corner.</w:t>
                  </w:r>
                </w:p>
                <w:p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Setbacks</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PO5</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Side and rear setbacks are of a dimension to:</w:t>
            </w:r>
          </w:p>
          <w:p w:rsidR="007B0885" w:rsidRPr="00ED3A4E" w:rsidRDefault="007B0885" w:rsidP="00C91EAB">
            <w:pPr>
              <w:pStyle w:val="NormalWeb"/>
              <w:numPr>
                <w:ilvl w:val="0"/>
                <w:numId w:val="8"/>
              </w:numPr>
              <w:rPr>
                <w:rFonts w:ascii="Arial" w:hAnsi="Arial" w:cs="Arial"/>
                <w:sz w:val="20"/>
                <w:szCs w:val="20"/>
              </w:rPr>
            </w:pPr>
            <w:r w:rsidRPr="00ED3A4E">
              <w:rPr>
                <w:rFonts w:ascii="Arial" w:hAnsi="Arial" w:cs="Arial"/>
                <w:sz w:val="20"/>
                <w:szCs w:val="20"/>
              </w:rPr>
              <w:t>cater for required openings, the location of loading docks and landscaped buffers etc.; </w:t>
            </w:r>
          </w:p>
          <w:p w:rsidR="007B0885" w:rsidRPr="00ED3A4E" w:rsidRDefault="007B0885" w:rsidP="00C91EAB">
            <w:pPr>
              <w:pStyle w:val="NormalWeb"/>
              <w:numPr>
                <w:ilvl w:val="0"/>
                <w:numId w:val="8"/>
              </w:numPr>
              <w:rPr>
                <w:rFonts w:ascii="Arial" w:hAnsi="Arial" w:cs="Arial"/>
                <w:sz w:val="20"/>
                <w:szCs w:val="20"/>
              </w:rPr>
            </w:pPr>
            <w:r w:rsidRPr="00ED3A4E">
              <w:rPr>
                <w:rFonts w:ascii="Arial" w:hAnsi="Arial" w:cs="Arial"/>
                <w:sz w:val="20"/>
                <w:szCs w:val="20"/>
              </w:rPr>
              <w:t>protect the amenity of adjoining sensitive land uses.</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Site area</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PO6</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 xml:space="preserve">The development has </w:t>
            </w:r>
            <w:proofErr w:type="gramStart"/>
            <w:r w:rsidRPr="00ED3A4E">
              <w:rPr>
                <w:rFonts w:ascii="Arial" w:hAnsi="Arial" w:cs="Arial"/>
                <w:sz w:val="20"/>
                <w:szCs w:val="20"/>
              </w:rPr>
              <w:t>sufficient</w:t>
            </w:r>
            <w:proofErr w:type="gramEnd"/>
            <w:r w:rsidRPr="00ED3A4E">
              <w:rPr>
                <w:rFonts w:ascii="Arial" w:hAnsi="Arial" w:cs="Arial"/>
                <w:sz w:val="20"/>
                <w:szCs w:val="20"/>
              </w:rPr>
              <w:t xml:space="preserve"> area and dimensions to accommodate required buildings and structures, vehicular access, manoeuvring and parking and landscaping.</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Building height</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4020"/>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PO7</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Buildings and structures have a height that:</w:t>
            </w:r>
          </w:p>
          <w:p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is consistent with the future medium rise character of the precinct;</w:t>
            </w:r>
          </w:p>
          <w:p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responds to the topographic features of the site, including slope and orientation;</w:t>
            </w:r>
          </w:p>
          <w:p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is not visually dominant or overbearing with respect to the streetscape;</w:t>
            </w:r>
          </w:p>
          <w:p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responds to the height of development on adjoining land where contained within another precinct or zone;</w:t>
            </w:r>
          </w:p>
          <w:p w:rsidR="007B0885" w:rsidRPr="00ED3A4E" w:rsidRDefault="007B0885" w:rsidP="00C91EAB">
            <w:pPr>
              <w:pStyle w:val="NormalWeb"/>
              <w:numPr>
                <w:ilvl w:val="0"/>
                <w:numId w:val="9"/>
              </w:numPr>
              <w:rPr>
                <w:rFonts w:ascii="Arial" w:hAnsi="Arial" w:cs="Arial"/>
                <w:sz w:val="20"/>
                <w:szCs w:val="20"/>
              </w:rPr>
            </w:pPr>
            <w:r w:rsidRPr="00ED3A4E">
              <w:rPr>
                <w:rFonts w:ascii="Arial" w:hAnsi="Arial" w:cs="Arial"/>
                <w:sz w:val="20"/>
                <w:szCs w:val="20"/>
              </w:rPr>
              <w:t>ensures an even distribution of development across the precinct and avoids over-concentration of activities in one location.</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E7</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 height is within the minimum and maximum height identified on Overlay map – Building heights.</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Public realm</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1642"/>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PO8</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Developments with a gross leasable area greater than 3,000m</w:t>
            </w:r>
            <w:r w:rsidRPr="00ED3A4E">
              <w:rPr>
                <w:rFonts w:ascii="Arial" w:hAnsi="Arial" w:cs="Arial"/>
                <w:sz w:val="20"/>
                <w:szCs w:val="20"/>
                <w:vertAlign w:val="superscript"/>
              </w:rPr>
              <w:t>2</w:t>
            </w:r>
            <w:r w:rsidRPr="00ED3A4E">
              <w:rPr>
                <w:rFonts w:ascii="Arial" w:hAnsi="Arial" w:cs="Arial"/>
                <w:sz w:val="20"/>
                <w:szCs w:val="20"/>
              </w:rPr>
              <w:t xml:space="preserve"> include a public plaza on site, that:</w:t>
            </w:r>
          </w:p>
          <w:p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open to the public;</w:t>
            </w:r>
          </w:p>
          <w:p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 xml:space="preserve">is integrated with adjacent development, in relation to </w:t>
            </w:r>
            <w:proofErr w:type="spellStart"/>
            <w:r w:rsidRPr="00ED3A4E">
              <w:rPr>
                <w:rFonts w:ascii="Arial" w:hAnsi="Arial" w:cs="Arial"/>
                <w:sz w:val="20"/>
                <w:szCs w:val="20"/>
              </w:rPr>
              <w:t>built</w:t>
            </w:r>
            <w:proofErr w:type="spellEnd"/>
            <w:r w:rsidRPr="00ED3A4E">
              <w:rPr>
                <w:rFonts w:ascii="Arial" w:hAnsi="Arial" w:cs="Arial"/>
                <w:sz w:val="20"/>
                <w:szCs w:val="20"/>
              </w:rPr>
              <w:t xml:space="preserve"> form, streetscape, landscaping and the street and pedestrian network;</w:t>
            </w:r>
          </w:p>
          <w:p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is directly accessible from adjacent development or tenancies and is easily and conveniently accessible to the public;</w:t>
            </w:r>
          </w:p>
          <w:p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 xml:space="preserve">is of a </w:t>
            </w:r>
            <w:proofErr w:type="gramStart"/>
            <w:r w:rsidRPr="00ED3A4E">
              <w:rPr>
                <w:rFonts w:ascii="Arial" w:hAnsi="Arial" w:cs="Arial"/>
                <w:sz w:val="20"/>
                <w:szCs w:val="20"/>
              </w:rPr>
              <w:t>sufficient</w:t>
            </w:r>
            <w:proofErr w:type="gramEnd"/>
            <w:r w:rsidRPr="00ED3A4E">
              <w:rPr>
                <w:rFonts w:ascii="Arial" w:hAnsi="Arial" w:cs="Arial"/>
                <w:sz w:val="20"/>
                <w:szCs w:val="20"/>
              </w:rPr>
              <w:t xml:space="preserve"> size and dimensions to cater for passive recreation activities (e.g. alfresco dining and temporary activities etc);</w:t>
            </w:r>
          </w:p>
          <w:p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t>includes greening (e.g. landscaping, planter boxes, street trees etc), that contributes to the identity of the centre;</w:t>
            </w:r>
          </w:p>
          <w:p w:rsidR="007B0885" w:rsidRPr="00ED3A4E" w:rsidRDefault="007B0885" w:rsidP="00C91EAB">
            <w:pPr>
              <w:pStyle w:val="NormalWeb"/>
              <w:numPr>
                <w:ilvl w:val="0"/>
                <w:numId w:val="10"/>
              </w:numPr>
              <w:rPr>
                <w:rFonts w:ascii="Arial" w:hAnsi="Arial" w:cs="Arial"/>
                <w:sz w:val="20"/>
                <w:szCs w:val="20"/>
              </w:rPr>
            </w:pPr>
            <w:r w:rsidRPr="00ED3A4E">
              <w:rPr>
                <w:rFonts w:ascii="Arial" w:hAnsi="Arial" w:cs="Arial"/>
                <w:sz w:val="20"/>
                <w:szCs w:val="20"/>
              </w:rPr>
              <w:lastRenderedPageBreak/>
              <w:t xml:space="preserve">is lit and has adequate signage for way finding, ensuring adjoining and </w:t>
            </w:r>
            <w:proofErr w:type="spellStart"/>
            <w:r w:rsidRPr="00ED3A4E">
              <w:rPr>
                <w:rFonts w:ascii="Arial" w:hAnsi="Arial" w:cs="Arial"/>
                <w:sz w:val="20"/>
                <w:szCs w:val="20"/>
              </w:rPr>
              <w:t>near by</w:t>
            </w:r>
            <w:proofErr w:type="spellEnd"/>
            <w:r w:rsidRPr="00ED3A4E">
              <w:rPr>
                <w:rFonts w:ascii="Arial" w:hAnsi="Arial" w:cs="Arial"/>
                <w:sz w:val="20"/>
                <w:szCs w:val="20"/>
              </w:rPr>
              <w:t xml:space="preserve"> residential uses are not impacted by 'overspill';</w:t>
            </w:r>
          </w:p>
          <w:p w:rsidR="007B0885" w:rsidRPr="00ED3A4E" w:rsidRDefault="007B0885" w:rsidP="00C91EAB">
            <w:pPr>
              <w:pStyle w:val="NormalWeb"/>
              <w:numPr>
                <w:ilvl w:val="0"/>
                <w:numId w:val="10"/>
              </w:numPr>
              <w:rPr>
                <w:rFonts w:ascii="Arial" w:hAnsi="Arial" w:cs="Arial"/>
                <w:sz w:val="20"/>
                <w:szCs w:val="20"/>
              </w:rPr>
            </w:pPr>
            <w:proofErr w:type="gramStart"/>
            <w:r w:rsidRPr="00ED3A4E">
              <w:rPr>
                <w:rFonts w:ascii="Arial" w:hAnsi="Arial" w:cs="Arial"/>
                <w:sz w:val="20"/>
                <w:szCs w:val="20"/>
              </w:rPr>
              <w:t>is designed to achieve CPTED principles e.g. visible at all times</w:t>
            </w:r>
            <w:proofErr w:type="gramEnd"/>
            <w:r w:rsidRPr="00ED3A4E">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For details and examples of civic space requirements refer to Planning scheme policy - Centre and neighbourhood hub design.</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rHeight w:val="3435"/>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PO9</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contributes to the creation of a centralised civic space and community focal point for the Kippa-Ring village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The outcomes will vary depending on the location and scale of development, however may include the following:</w:t>
                  </w:r>
                </w:p>
                <w:p w:rsidR="007B0885" w:rsidRPr="00F7093A" w:rsidRDefault="007B0885" w:rsidP="00C91EAB">
                  <w:pPr>
                    <w:pStyle w:val="NormalWeb"/>
                    <w:numPr>
                      <w:ilvl w:val="0"/>
                      <w:numId w:val="11"/>
                    </w:numPr>
                    <w:rPr>
                      <w:rFonts w:ascii="Arial" w:hAnsi="Arial" w:cs="Arial"/>
                      <w:sz w:val="18"/>
                      <w:szCs w:val="20"/>
                    </w:rPr>
                  </w:pPr>
                  <w:r w:rsidRPr="00F7093A">
                    <w:rPr>
                      <w:rFonts w:ascii="Arial" w:hAnsi="Arial" w:cs="Arial"/>
                      <w:sz w:val="18"/>
                      <w:szCs w:val="20"/>
                    </w:rPr>
                    <w:t>Design measures that enhance public spaces where located on Boardman Road and Anzac Avenue;</w:t>
                  </w:r>
                </w:p>
                <w:p w:rsidR="007B0885" w:rsidRPr="00ED3A4E" w:rsidRDefault="007B0885" w:rsidP="00C91EAB">
                  <w:pPr>
                    <w:pStyle w:val="NormalWeb"/>
                    <w:numPr>
                      <w:ilvl w:val="0"/>
                      <w:numId w:val="11"/>
                    </w:numPr>
                    <w:rPr>
                      <w:rFonts w:ascii="Arial" w:hAnsi="Arial" w:cs="Arial"/>
                      <w:sz w:val="20"/>
                      <w:szCs w:val="20"/>
                    </w:rPr>
                  </w:pPr>
                  <w:r w:rsidRPr="00F7093A">
                    <w:rPr>
                      <w:rFonts w:ascii="Arial" w:hAnsi="Arial" w:cs="Arial"/>
                      <w:sz w:val="18"/>
                      <w:szCs w:val="20"/>
                    </w:rPr>
                    <w:t>Development design and location does not compromise the future provision of civic space.</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Streetscape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PO10</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contributes to the identity, attractive and walkable street environment through the provision of compatible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Editor's note - Additional approvals may be required where works are required within road reserves.</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Built form</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PO11</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All buildings exhibit a high standard of design and construction, which:</w:t>
            </w:r>
          </w:p>
          <w:p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adds visual interest to the streetscape (e.g. variation in materials, patterns, textures and colours, cantilevered awning);</w:t>
            </w:r>
          </w:p>
          <w:p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enables differentiation between buildings;</w:t>
            </w:r>
          </w:p>
          <w:p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contributes to a safe environment;</w:t>
            </w:r>
          </w:p>
          <w:p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incorporates architectural features within the building facade at the street level to create human scale;</w:t>
            </w:r>
          </w:p>
          <w:p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treat or break up blank walls that are visible from public areas;</w:t>
            </w:r>
          </w:p>
          <w:p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7B0885" w:rsidRPr="00ED3A4E" w:rsidRDefault="007B0885" w:rsidP="00C91EAB">
            <w:pPr>
              <w:pStyle w:val="NormalWeb"/>
              <w:numPr>
                <w:ilvl w:val="0"/>
                <w:numId w:val="12"/>
              </w:numPr>
              <w:rPr>
                <w:rFonts w:ascii="Arial" w:hAnsi="Arial" w:cs="Arial"/>
                <w:sz w:val="20"/>
                <w:szCs w:val="20"/>
              </w:rPr>
            </w:pPr>
            <w:r w:rsidRPr="00ED3A4E">
              <w:rPr>
                <w:rFonts w:ascii="Arial" w:hAnsi="Arial" w:cs="Arial"/>
                <w:sz w:val="20"/>
                <w:szCs w:val="20"/>
              </w:rPr>
              <w:t>facilitate casual surveillance of all public spaces.</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PO12</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Building entrances:</w:t>
            </w:r>
          </w:p>
          <w:p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readily identifiable from the road frontage;</w:t>
            </w:r>
          </w:p>
          <w:p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designed to limit opportunities for concealment;</w:t>
            </w:r>
          </w:p>
          <w:p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located and oriented to favour active and public transport usage by connecting to pedestrian footpaths on the street frontage and adjoining sites;</w:t>
            </w:r>
          </w:p>
          <w:p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are adequately lit to ensure public safety and security;</w:t>
            </w:r>
          </w:p>
          <w:p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t>include footpaths that connect with adjoining sites;</w:t>
            </w:r>
          </w:p>
          <w:p w:rsidR="007B0885" w:rsidRPr="00ED3A4E" w:rsidRDefault="007B0885" w:rsidP="00C91EAB">
            <w:pPr>
              <w:pStyle w:val="NormalWeb"/>
              <w:numPr>
                <w:ilvl w:val="0"/>
                <w:numId w:val="13"/>
              </w:numPr>
              <w:rPr>
                <w:rFonts w:ascii="Arial" w:hAnsi="Arial" w:cs="Arial"/>
                <w:sz w:val="20"/>
                <w:szCs w:val="20"/>
              </w:rPr>
            </w:pPr>
            <w:r w:rsidRPr="00ED3A4E">
              <w:rPr>
                <w:rFonts w:ascii="Arial" w:hAnsi="Arial" w:cs="Arial"/>
                <w:sz w:val="20"/>
                <w:szCs w:val="20"/>
              </w:rPr>
              <w:lastRenderedPageBreak/>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Note - The design provisions for footpaths outlined in Planning scheme policy - Integrated design may assist in demonstrating compliance with this Performance Outcome.</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Ground floor spaces are designed to enable the flexible re-use of floor area for commercial and retail activities.</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E13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The ground floor has a minimum ceiling height of 4.2m.</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Integration with Kippa-Ring station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PO14</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 xml:space="preserve">Development provides a </w:t>
            </w:r>
            <w:proofErr w:type="gramStart"/>
            <w:r w:rsidRPr="00ED3A4E">
              <w:rPr>
                <w:rFonts w:ascii="Arial" w:hAnsi="Arial" w:cs="Arial"/>
                <w:sz w:val="20"/>
                <w:szCs w:val="20"/>
              </w:rPr>
              <w:t>high quality</w:t>
            </w:r>
            <w:proofErr w:type="gramEnd"/>
            <w:r w:rsidRPr="00ED3A4E">
              <w:rPr>
                <w:rFonts w:ascii="Arial" w:hAnsi="Arial" w:cs="Arial"/>
                <w:sz w:val="20"/>
                <w:szCs w:val="20"/>
              </w:rPr>
              <w:t xml:space="preserve"> built form and public realm that connects the Kippa-Ring village precinct with the Kippa-Ring station to create an inviting and attractive 'gateway' to the Redcliffe peninsular through:</w:t>
            </w:r>
          </w:p>
          <w:p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greater land use efficiency through a more intense built form that supports connectivity with Kippa-Ring station;</w:t>
            </w:r>
          </w:p>
          <w:p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 xml:space="preserve">contributes to a </w:t>
            </w:r>
            <w:proofErr w:type="gramStart"/>
            <w:r w:rsidRPr="00ED3A4E">
              <w:rPr>
                <w:rFonts w:ascii="Arial" w:hAnsi="Arial" w:cs="Arial"/>
                <w:sz w:val="20"/>
                <w:szCs w:val="20"/>
              </w:rPr>
              <w:t>high quality</w:t>
            </w:r>
            <w:proofErr w:type="gramEnd"/>
            <w:r w:rsidRPr="00ED3A4E">
              <w:rPr>
                <w:rFonts w:ascii="Arial" w:hAnsi="Arial" w:cs="Arial"/>
                <w:sz w:val="20"/>
                <w:szCs w:val="20"/>
              </w:rPr>
              <w:t xml:space="preserve"> streetscape along Boardman Road, Anzac Avenue and the internal road network;</w:t>
            </w:r>
          </w:p>
          <w:p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incorporates active frontages along Boardman Road and Anzac Avenue;</w:t>
            </w:r>
          </w:p>
          <w:p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does not involve the location of large areas of surface car parking along Anzac Avenue and Boardman Road;</w:t>
            </w:r>
          </w:p>
          <w:p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incorporates cross block (east-west and north-south) linkages to create a more permeable/connected site and encourage pedestrian movement with the street network and proposed and existing active linkages;</w:t>
            </w:r>
          </w:p>
          <w:p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t>provides a strong active connection to Kippa-Ring Station through the provision of, or linkages to, a pedestrian promenade;</w:t>
            </w:r>
          </w:p>
          <w:p w:rsidR="007B0885" w:rsidRPr="00ED3A4E" w:rsidRDefault="007B0885" w:rsidP="00C91EAB">
            <w:pPr>
              <w:pStyle w:val="NormalWeb"/>
              <w:numPr>
                <w:ilvl w:val="0"/>
                <w:numId w:val="14"/>
              </w:numPr>
              <w:rPr>
                <w:rFonts w:ascii="Arial" w:hAnsi="Arial" w:cs="Arial"/>
                <w:sz w:val="20"/>
                <w:szCs w:val="20"/>
              </w:rPr>
            </w:pPr>
            <w:r w:rsidRPr="00ED3A4E">
              <w:rPr>
                <w:rFonts w:ascii="Arial" w:hAnsi="Arial" w:cs="Arial"/>
                <w:sz w:val="20"/>
                <w:szCs w:val="20"/>
              </w:rPr>
              <w:lastRenderedPageBreak/>
              <w:t>promotes a strong visual connection linking Kippa-Ring Station to the centre.</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Accessibility and permeability</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1551"/>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PO15</w:t>
            </w:r>
          </w:p>
          <w:p w:rsidR="00F7093A" w:rsidRDefault="007B0885" w:rsidP="00F7093A">
            <w:pPr>
              <w:pStyle w:val="NormalWeb"/>
              <w:rPr>
                <w:rFonts w:ascii="Arial" w:hAnsi="Arial" w:cs="Arial"/>
                <w:sz w:val="20"/>
                <w:szCs w:val="20"/>
              </w:rPr>
            </w:pPr>
            <w:r w:rsidRPr="00ED3A4E">
              <w:rPr>
                <w:rFonts w:ascii="Arial" w:hAnsi="Arial" w:cs="Arial"/>
                <w:sz w:val="20"/>
                <w:szCs w:val="20"/>
              </w:rPr>
              <w:t xml:space="preserve">Development contributes to greater permeability within the precinct by facilitating a network of convenient and safe pedestrian walkways, cycle ways and </w:t>
            </w:r>
            <w:proofErr w:type="spellStart"/>
            <w:r w:rsidRPr="00ED3A4E">
              <w:rPr>
                <w:rFonts w:ascii="Arial" w:hAnsi="Arial" w:cs="Arial"/>
                <w:sz w:val="20"/>
                <w:szCs w:val="20"/>
              </w:rPr>
              <w:t>mid block</w:t>
            </w:r>
            <w:proofErr w:type="spellEnd"/>
            <w:r w:rsidRPr="00ED3A4E">
              <w:rPr>
                <w:rFonts w:ascii="Arial" w:hAnsi="Arial" w:cs="Arial"/>
                <w:sz w:val="20"/>
                <w:szCs w:val="20"/>
              </w:rPr>
              <w:t xml:space="preserve"> connections.</w:t>
            </w:r>
          </w:p>
          <w:p w:rsidR="00F7093A" w:rsidRPr="00F7093A" w:rsidRDefault="00F7093A" w:rsidP="00F7093A"/>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Car parking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1080"/>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PO16</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The number of car parking spaces is managed to:</w:t>
            </w:r>
          </w:p>
          <w:p w:rsidR="007B0885" w:rsidRPr="00ED3A4E" w:rsidRDefault="007B0885" w:rsidP="00C91EAB">
            <w:pPr>
              <w:pStyle w:val="NormalWeb"/>
              <w:numPr>
                <w:ilvl w:val="0"/>
                <w:numId w:val="15"/>
              </w:numPr>
              <w:rPr>
                <w:rFonts w:ascii="Arial" w:hAnsi="Arial" w:cs="Arial"/>
                <w:sz w:val="20"/>
                <w:szCs w:val="20"/>
              </w:rPr>
            </w:pPr>
            <w:r w:rsidRPr="00ED3A4E">
              <w:rPr>
                <w:rFonts w:ascii="Arial" w:hAnsi="Arial" w:cs="Arial"/>
                <w:sz w:val="20"/>
                <w:szCs w:val="20"/>
              </w:rPr>
              <w:t>provide for the parking of visitors and employees that is appropriate to the use and the sites proximity to public and active transport options;</w:t>
            </w:r>
          </w:p>
          <w:p w:rsidR="007B0885" w:rsidRPr="00ED3A4E" w:rsidRDefault="007B0885" w:rsidP="00C91EAB">
            <w:pPr>
              <w:pStyle w:val="NormalWeb"/>
              <w:numPr>
                <w:ilvl w:val="0"/>
                <w:numId w:val="15"/>
              </w:numPr>
              <w:rPr>
                <w:rFonts w:ascii="Arial" w:hAnsi="Arial" w:cs="Arial"/>
                <w:sz w:val="20"/>
                <w:szCs w:val="20"/>
              </w:rPr>
            </w:pPr>
            <w:r w:rsidRPr="00ED3A4E">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ED3A4E" w:rsidRDefault="007B0885" w:rsidP="00F82452">
                  <w:pPr>
                    <w:rPr>
                      <w:rFonts w:ascii="Arial" w:eastAsia="Times New Roman" w:hAnsi="Arial" w:cs="Arial"/>
                      <w:sz w:val="20"/>
                      <w:szCs w:val="20"/>
                    </w:rPr>
                  </w:pPr>
                  <w:r w:rsidRPr="00F7093A">
                    <w:rPr>
                      <w:rFonts w:ascii="Arial" w:eastAsia="Times New Roman" w:hAnsi="Arial" w:cs="Arial"/>
                      <w:sz w:val="18"/>
                      <w:szCs w:val="20"/>
                    </w:rPr>
                    <w:t>Note - Refer to Planning scheme policy - Integrated transport assessment for guidance on how to achieve compliance with this outcome.</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E16</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Car parking is provided at the following rates:</w:t>
            </w:r>
          </w:p>
          <w:tbl>
            <w:tblPr>
              <w:tblW w:w="550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286"/>
              <w:gridCol w:w="2034"/>
              <w:gridCol w:w="2027"/>
              <w:gridCol w:w="110"/>
            </w:tblGrid>
            <w:tr w:rsidR="007B0885" w:rsidRPr="00ED3A4E" w:rsidTr="004A1774">
              <w:trPr>
                <w:gridBefore w:val="1"/>
                <w:gridAfter w:val="1"/>
                <w:wAfter w:w="69" w:type="dxa"/>
                <w:trHeight w:val="87"/>
                <w:tblCellSpacing w:w="15" w:type="dxa"/>
              </w:trPr>
              <w:tc>
                <w:tcPr>
                  <w:tcW w:w="1167" w:type="pct"/>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Land use</w:t>
                  </w:r>
                </w:p>
              </w:tc>
              <w:tc>
                <w:tcPr>
                  <w:tcW w:w="1861" w:type="pct"/>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Maximum number of Car Spaces to be Provided</w:t>
                  </w:r>
                </w:p>
              </w:tc>
              <w:tc>
                <w:tcPr>
                  <w:tcW w:w="1853" w:type="pct"/>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b/>
                      <w:bCs/>
                      <w:sz w:val="20"/>
                      <w:szCs w:val="20"/>
                    </w:rPr>
                  </w:pPr>
                  <w:r w:rsidRPr="00ED3A4E">
                    <w:rPr>
                      <w:rFonts w:ascii="Arial" w:hAnsi="Arial" w:cs="Arial"/>
                      <w:b/>
                      <w:bCs/>
                      <w:sz w:val="20"/>
                      <w:szCs w:val="20"/>
                    </w:rPr>
                    <w:t>Minimum Number of Car Spaces to be Provided</w:t>
                  </w:r>
                </w:p>
              </w:tc>
            </w:tr>
            <w:tr w:rsidR="007B0885" w:rsidRPr="00ED3A4E" w:rsidTr="004A1774">
              <w:trPr>
                <w:gridBefore w:val="1"/>
                <w:gridAfter w:val="1"/>
                <w:wAfter w:w="69" w:type="dxa"/>
                <w:trHeight w:val="94"/>
                <w:tblCellSpacing w:w="15" w:type="dxa"/>
              </w:trPr>
              <w:tc>
                <w:tcPr>
                  <w:tcW w:w="1167"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Non-residential</w:t>
                  </w:r>
                </w:p>
              </w:tc>
              <w:tc>
                <w:tcPr>
                  <w:tcW w:w="1861"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30m</w:t>
                  </w:r>
                  <w:r w:rsidRPr="00ED3A4E">
                    <w:rPr>
                      <w:rFonts w:ascii="Arial" w:hAnsi="Arial" w:cs="Arial"/>
                      <w:sz w:val="20"/>
                      <w:szCs w:val="20"/>
                      <w:vertAlign w:val="superscript"/>
                    </w:rPr>
                    <w:t>2</w:t>
                  </w:r>
                  <w:r w:rsidRPr="00ED3A4E">
                    <w:rPr>
                      <w:rFonts w:ascii="Arial" w:hAnsi="Arial" w:cs="Arial"/>
                      <w:sz w:val="20"/>
                      <w:szCs w:val="20"/>
                    </w:rPr>
                    <w:t xml:space="preserve"> of GFA</w:t>
                  </w:r>
                </w:p>
              </w:tc>
              <w:tc>
                <w:tcPr>
                  <w:tcW w:w="185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50m</w:t>
                  </w:r>
                  <w:r w:rsidRPr="00ED3A4E">
                    <w:rPr>
                      <w:rFonts w:ascii="Arial" w:hAnsi="Arial" w:cs="Arial"/>
                      <w:sz w:val="20"/>
                      <w:szCs w:val="20"/>
                      <w:vertAlign w:val="superscript"/>
                    </w:rPr>
                    <w:t>2</w:t>
                  </w:r>
                  <w:r w:rsidRPr="00ED3A4E">
                    <w:rPr>
                      <w:rFonts w:ascii="Arial" w:hAnsi="Arial" w:cs="Arial"/>
                      <w:sz w:val="20"/>
                      <w:szCs w:val="20"/>
                    </w:rPr>
                    <w:t xml:space="preserve"> of GFA</w:t>
                  </w:r>
                </w:p>
              </w:tc>
            </w:tr>
            <w:tr w:rsidR="007B0885" w:rsidRPr="00ED3A4E" w:rsidTr="004A1774">
              <w:trPr>
                <w:gridBefore w:val="1"/>
                <w:gridAfter w:val="1"/>
                <w:wAfter w:w="69" w:type="dxa"/>
                <w:trHeight w:val="182"/>
                <w:tblCellSpacing w:w="15" w:type="dxa"/>
              </w:trPr>
              <w:tc>
                <w:tcPr>
                  <w:tcW w:w="1167"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Residential - Permanent/long term</w:t>
                  </w:r>
                </w:p>
              </w:tc>
              <w:tc>
                <w:tcPr>
                  <w:tcW w:w="1861"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N/A</w:t>
                  </w:r>
                </w:p>
              </w:tc>
              <w:tc>
                <w:tcPr>
                  <w:tcW w:w="185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dwelling</w:t>
                  </w:r>
                </w:p>
              </w:tc>
            </w:tr>
            <w:tr w:rsidR="007B0885" w:rsidRPr="00ED3A4E" w:rsidTr="004A1774">
              <w:trPr>
                <w:gridBefore w:val="1"/>
                <w:gridAfter w:val="1"/>
                <w:wAfter w:w="69" w:type="dxa"/>
                <w:trHeight w:val="182"/>
                <w:tblCellSpacing w:w="15" w:type="dxa"/>
              </w:trPr>
              <w:tc>
                <w:tcPr>
                  <w:tcW w:w="1167"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Residential - Serviced/short term</w:t>
                  </w:r>
                </w:p>
              </w:tc>
              <w:tc>
                <w:tcPr>
                  <w:tcW w:w="1861"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3 per 4 dwellings + staff spaces</w:t>
                  </w:r>
                </w:p>
              </w:tc>
              <w:tc>
                <w:tcPr>
                  <w:tcW w:w="185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1 per 5 dwellings + staff spaces</w:t>
                  </w:r>
                </w:p>
              </w:tc>
            </w:tr>
            <w:tr w:rsidR="007B0885" w:rsidRPr="00ED3A4E" w:rsidTr="004A1774">
              <w:tblPrEx>
                <w:tblBorders>
                  <w:top w:val="none" w:sz="0" w:space="0" w:color="auto"/>
                  <w:left w:val="none" w:sz="0" w:space="0" w:color="auto"/>
                  <w:bottom w:val="none" w:sz="0" w:space="0" w:color="auto"/>
                  <w:right w:val="none" w:sz="0" w:space="0" w:color="auto"/>
                </w:tblBorders>
              </w:tblPrEx>
              <w:trPr>
                <w:trHeight w:val="1647"/>
                <w:tblCellSpacing w:w="15" w:type="dxa"/>
              </w:trPr>
              <w:tc>
                <w:tcPr>
                  <w:tcW w:w="4946" w:type="pct"/>
                  <w:gridSpan w:val="5"/>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Car parking rates are to be rounded up to the nearest whole number.</w:t>
                  </w:r>
                </w:p>
                <w:p w:rsidR="007B0885" w:rsidRPr="00F7093A" w:rsidRDefault="007B0885" w:rsidP="004A1774">
                  <w:pPr>
                    <w:rPr>
                      <w:rFonts w:ascii="Arial" w:hAnsi="Arial" w:cs="Arial"/>
                      <w:sz w:val="18"/>
                      <w:szCs w:val="20"/>
                    </w:rPr>
                  </w:pPr>
                  <w:r w:rsidRPr="00F7093A">
                    <w:rPr>
                      <w:rFonts w:ascii="Arial" w:hAnsi="Arial" w:cs="Arial"/>
                      <w:sz w:val="18"/>
                      <w:szCs w:val="20"/>
                    </w:rPr>
                    <w:t>Note - Allocation of car parking spaces to dwellings is at the discretion of the developer.</w:t>
                  </w:r>
                </w:p>
                <w:p w:rsidR="007B0885" w:rsidRPr="00F7093A" w:rsidRDefault="007B0885" w:rsidP="004A1774">
                  <w:pPr>
                    <w:rPr>
                      <w:rFonts w:ascii="Arial" w:hAnsi="Arial" w:cs="Arial"/>
                      <w:sz w:val="18"/>
                      <w:szCs w:val="20"/>
                    </w:rPr>
                  </w:pPr>
                  <w:r w:rsidRPr="00F7093A">
                    <w:rPr>
                      <w:rFonts w:ascii="Arial" w:eastAsia="Times New Roman" w:hAnsi="Arial" w:cs="Arial"/>
                      <w:sz w:val="18"/>
                      <w:szCs w:val="20"/>
                    </w:rPr>
                    <w:br/>
                  </w:r>
                  <w:r w:rsidRPr="00F7093A">
                    <w:rPr>
                      <w:rFonts w:ascii="Arial" w:hAnsi="Arial" w:cs="Arial"/>
                      <w:sz w:val="18"/>
                      <w:szCs w:val="20"/>
                    </w:rPr>
                    <w:t>Note - Residential - Permanent/long term includes: Multiple dwelling</w:t>
                  </w:r>
                  <w:r w:rsidRPr="00F7093A">
                    <w:rPr>
                      <w:rFonts w:ascii="Arial" w:hAnsi="Arial" w:cs="Arial"/>
                      <w:sz w:val="18"/>
                      <w:szCs w:val="20"/>
                      <w:vertAlign w:val="superscript"/>
                    </w:rPr>
                    <w:t>(</w:t>
                  </w:r>
                  <w:hyperlink r:id="rId12" w:anchor="target-d768251e571524" w:tooltip="Multiple dwelling - Premises containing three or more dwellings for separate households." w:history="1">
                    <w:r w:rsidRPr="00F7093A">
                      <w:rPr>
                        <w:rStyle w:val="Hyperlink"/>
                        <w:rFonts w:ascii="Arial" w:hAnsi="Arial" w:cs="Arial"/>
                        <w:sz w:val="18"/>
                        <w:szCs w:val="20"/>
                        <w:vertAlign w:val="superscript"/>
                      </w:rPr>
                      <w:t>49</w:t>
                    </w:r>
                  </w:hyperlink>
                  <w:r w:rsidRPr="00F7093A">
                    <w:rPr>
                      <w:rFonts w:ascii="Arial" w:hAnsi="Arial" w:cs="Arial"/>
                      <w:sz w:val="18"/>
                      <w:szCs w:val="20"/>
                      <w:vertAlign w:val="superscript"/>
                    </w:rPr>
                    <w:t>)</w:t>
                  </w:r>
                  <w:r w:rsidRPr="00F7093A">
                    <w:rPr>
                      <w:rFonts w:ascii="Arial" w:hAnsi="Arial" w:cs="Arial"/>
                      <w:sz w:val="18"/>
                      <w:szCs w:val="20"/>
                    </w:rPr>
                    <w:t>, Relocatable home park</w:t>
                  </w:r>
                  <w:r w:rsidRPr="00F7093A">
                    <w:rPr>
                      <w:rFonts w:ascii="Arial" w:hAnsi="Arial" w:cs="Arial"/>
                      <w:sz w:val="18"/>
                      <w:szCs w:val="20"/>
                      <w:vertAlign w:val="superscript"/>
                    </w:rPr>
                    <w:t>(</w:t>
                  </w:r>
                  <w:hyperlink r:id="rId13"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F7093A">
                      <w:rPr>
                        <w:rStyle w:val="Hyperlink"/>
                        <w:rFonts w:ascii="Arial" w:hAnsi="Arial" w:cs="Arial"/>
                        <w:sz w:val="18"/>
                        <w:szCs w:val="20"/>
                        <w:vertAlign w:val="superscript"/>
                      </w:rPr>
                      <w:t>62</w:t>
                    </w:r>
                  </w:hyperlink>
                  <w:r w:rsidRPr="00F7093A">
                    <w:rPr>
                      <w:rFonts w:ascii="Arial" w:hAnsi="Arial" w:cs="Arial"/>
                      <w:sz w:val="18"/>
                      <w:szCs w:val="20"/>
                      <w:vertAlign w:val="superscript"/>
                    </w:rPr>
                    <w:t>)</w:t>
                  </w:r>
                  <w:r w:rsidRPr="00F7093A">
                    <w:rPr>
                      <w:rFonts w:ascii="Arial" w:hAnsi="Arial" w:cs="Arial"/>
                      <w:sz w:val="18"/>
                      <w:szCs w:val="20"/>
                    </w:rPr>
                    <w:t>, Residential care facility</w:t>
                  </w:r>
                  <w:r w:rsidRPr="00F7093A">
                    <w:rPr>
                      <w:rFonts w:ascii="Arial" w:hAnsi="Arial" w:cs="Arial"/>
                      <w:sz w:val="18"/>
                      <w:szCs w:val="20"/>
                      <w:vertAlign w:val="superscript"/>
                    </w:rPr>
                    <w:t>(</w:t>
                  </w:r>
                  <w:hyperlink r:id="rId14"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F7093A">
                      <w:rPr>
                        <w:rStyle w:val="Hyperlink"/>
                        <w:rFonts w:ascii="Arial" w:hAnsi="Arial" w:cs="Arial"/>
                        <w:sz w:val="18"/>
                        <w:szCs w:val="20"/>
                        <w:vertAlign w:val="superscript"/>
                      </w:rPr>
                      <w:t>65</w:t>
                    </w:r>
                  </w:hyperlink>
                  <w:r w:rsidRPr="00F7093A">
                    <w:rPr>
                      <w:rFonts w:ascii="Arial" w:hAnsi="Arial" w:cs="Arial"/>
                      <w:sz w:val="18"/>
                      <w:szCs w:val="20"/>
                      <w:vertAlign w:val="superscript"/>
                    </w:rPr>
                    <w:t>)</w:t>
                  </w:r>
                  <w:r w:rsidRPr="00F7093A">
                    <w:rPr>
                      <w:rFonts w:ascii="Arial" w:hAnsi="Arial" w:cs="Arial"/>
                      <w:sz w:val="18"/>
                      <w:szCs w:val="20"/>
                    </w:rPr>
                    <w:t>, Retirement facility</w:t>
                  </w:r>
                  <w:r w:rsidRPr="00F7093A">
                    <w:rPr>
                      <w:rFonts w:ascii="Arial" w:hAnsi="Arial" w:cs="Arial"/>
                      <w:sz w:val="18"/>
                      <w:szCs w:val="20"/>
                      <w:vertAlign w:val="superscript"/>
                    </w:rPr>
                    <w:t>(</w:t>
                  </w:r>
                  <w:hyperlink r:id="rId15"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F7093A">
                      <w:rPr>
                        <w:rStyle w:val="Hyperlink"/>
                        <w:rFonts w:ascii="Arial" w:hAnsi="Arial" w:cs="Arial"/>
                        <w:sz w:val="18"/>
                        <w:szCs w:val="20"/>
                        <w:vertAlign w:val="superscript"/>
                      </w:rPr>
                      <w:t>67</w:t>
                    </w:r>
                  </w:hyperlink>
                  <w:r w:rsidRPr="00F7093A">
                    <w:rPr>
                      <w:rFonts w:ascii="Arial" w:hAnsi="Arial" w:cs="Arial"/>
                      <w:sz w:val="18"/>
                      <w:szCs w:val="20"/>
                      <w:vertAlign w:val="superscript"/>
                    </w:rPr>
                    <w:t>)</w:t>
                  </w:r>
                  <w:r w:rsidRPr="00F7093A">
                    <w:rPr>
                      <w:rFonts w:ascii="Arial" w:hAnsi="Arial" w:cs="Arial"/>
                      <w:sz w:val="18"/>
                      <w:szCs w:val="20"/>
                    </w:rPr>
                    <w:t>.</w:t>
                  </w:r>
                </w:p>
                <w:p w:rsidR="007B0885" w:rsidRPr="00ED3A4E" w:rsidRDefault="007B0885" w:rsidP="004A1774">
                  <w:pPr>
                    <w:rPr>
                      <w:rFonts w:ascii="Arial" w:hAnsi="Arial" w:cs="Arial"/>
                      <w:sz w:val="20"/>
                      <w:szCs w:val="20"/>
                    </w:rPr>
                  </w:pPr>
                  <w:r w:rsidRPr="00ED3A4E">
                    <w:rPr>
                      <w:rFonts w:ascii="Arial" w:eastAsia="Times New Roman" w:hAnsi="Arial" w:cs="Arial"/>
                      <w:sz w:val="20"/>
                      <w:szCs w:val="20"/>
                    </w:rPr>
                    <w:br/>
                  </w:r>
                  <w:r w:rsidRPr="00F7093A">
                    <w:rPr>
                      <w:rFonts w:ascii="Arial" w:hAnsi="Arial" w:cs="Arial"/>
                      <w:sz w:val="18"/>
                      <w:szCs w:val="20"/>
                    </w:rPr>
                    <w:t>Note - Residential - Services/short term includes: Rooming accommodation</w:t>
                  </w:r>
                  <w:r w:rsidRPr="00F7093A">
                    <w:rPr>
                      <w:rFonts w:ascii="Arial" w:hAnsi="Arial" w:cs="Arial"/>
                      <w:sz w:val="18"/>
                      <w:szCs w:val="20"/>
                      <w:vertAlign w:val="superscript"/>
                    </w:rPr>
                    <w:t>(</w:t>
                  </w:r>
                  <w:hyperlink r:id="rId16" w:anchor="target-d768251e572066" w:tooltip="Rooming accommodation - Premises used for the accommodation of more than one household where each resident:" w:history="1">
                    <w:r w:rsidRPr="00F7093A">
                      <w:rPr>
                        <w:rStyle w:val="Hyperlink"/>
                        <w:rFonts w:ascii="Arial" w:hAnsi="Arial" w:cs="Arial"/>
                        <w:sz w:val="18"/>
                        <w:szCs w:val="20"/>
                        <w:vertAlign w:val="superscript"/>
                      </w:rPr>
                      <w:t>69</w:t>
                    </w:r>
                  </w:hyperlink>
                  <w:r w:rsidRPr="00F7093A">
                    <w:rPr>
                      <w:rFonts w:ascii="Arial" w:hAnsi="Arial" w:cs="Arial"/>
                      <w:sz w:val="18"/>
                      <w:szCs w:val="20"/>
                      <w:vertAlign w:val="superscript"/>
                    </w:rPr>
                    <w:t>)</w:t>
                  </w:r>
                  <w:r w:rsidRPr="00F7093A">
                    <w:rPr>
                      <w:rFonts w:ascii="Arial" w:hAnsi="Arial" w:cs="Arial"/>
                      <w:sz w:val="18"/>
                      <w:szCs w:val="20"/>
                    </w:rPr>
                    <w:t xml:space="preserve"> or Short-term accommodation</w:t>
                  </w:r>
                  <w:r w:rsidRPr="00F7093A">
                    <w:rPr>
                      <w:rFonts w:ascii="Arial" w:hAnsi="Arial" w:cs="Arial"/>
                      <w:sz w:val="18"/>
                      <w:szCs w:val="20"/>
                      <w:vertAlign w:val="superscript"/>
                    </w:rPr>
                    <w:t>(</w:t>
                  </w:r>
                  <w:hyperlink r:id="rId1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F7093A">
                      <w:rPr>
                        <w:rStyle w:val="Hyperlink"/>
                        <w:rFonts w:ascii="Arial" w:hAnsi="Arial" w:cs="Arial"/>
                        <w:sz w:val="18"/>
                        <w:szCs w:val="20"/>
                        <w:vertAlign w:val="superscript"/>
                      </w:rPr>
                      <w:t>77</w:t>
                    </w:r>
                  </w:hyperlink>
                  <w:r w:rsidRPr="00F7093A">
                    <w:rPr>
                      <w:rFonts w:ascii="Arial" w:hAnsi="Arial" w:cs="Arial"/>
                      <w:sz w:val="18"/>
                      <w:szCs w:val="20"/>
                      <w:vertAlign w:val="superscript"/>
                    </w:rPr>
                    <w:t>)</w:t>
                  </w:r>
                  <w:r w:rsidRPr="00F7093A">
                    <w:rPr>
                      <w:rFonts w:ascii="Arial" w:hAnsi="Arial" w:cs="Arial"/>
                      <w:sz w:val="18"/>
                      <w:szCs w:val="20"/>
                    </w:rPr>
                    <w:t>.</w:t>
                  </w:r>
                </w:p>
              </w:tc>
            </w:tr>
          </w:tbl>
          <w:p w:rsidR="007B0885" w:rsidRPr="00ED3A4E" w:rsidRDefault="007B0885" w:rsidP="00F82452">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rsidTr="007B0885">
              <w:trPr>
                <w:tblCellSpacing w:w="15" w:type="dxa"/>
              </w:trPr>
              <w:tc>
                <w:tcPr>
                  <w:tcW w:w="12599"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lastRenderedPageBreak/>
                    <w:t>Note - The above rates exclude car parking spaces for people with a disability required by Disability Discrimination Act 1992 or the relevant disability discrimination legislation and standards.</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PO17</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Car parking is designed to avoid the visual impact of large areas of surface car parking on the streetscape.</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PO18</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ED3A4E" w:rsidRDefault="007B0885" w:rsidP="00F82452">
                  <w:pPr>
                    <w:rPr>
                      <w:rFonts w:ascii="Arial" w:eastAsia="Times New Roman" w:hAnsi="Arial" w:cs="Arial"/>
                      <w:sz w:val="20"/>
                      <w:szCs w:val="20"/>
                    </w:rPr>
                  </w:pPr>
                  <w:r w:rsidRPr="00F7093A">
                    <w:rPr>
                      <w:rFonts w:ascii="Arial" w:eastAsia="Times New Roman" w:hAnsi="Arial" w:cs="Arial"/>
                      <w:sz w:val="18"/>
                      <w:szCs w:val="20"/>
                    </w:rPr>
                    <w:t>Note - Refer to Planning scheme policy - Integrated design for details and examples of on-street parking</w:t>
                  </w:r>
                  <w:r w:rsidRPr="00ED3A4E">
                    <w:rPr>
                      <w:rFonts w:ascii="Arial" w:eastAsia="Times New Roman" w:hAnsi="Arial" w:cs="Arial"/>
                      <w:sz w:val="20"/>
                      <w:szCs w:val="20"/>
                    </w:rPr>
                    <w:t>.</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PO19</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The design of car parking areas:</w:t>
            </w:r>
          </w:p>
          <w:p w:rsidR="007B0885" w:rsidRPr="00ED3A4E" w:rsidRDefault="007B0885" w:rsidP="00C91EAB">
            <w:pPr>
              <w:pStyle w:val="NormalWeb"/>
              <w:numPr>
                <w:ilvl w:val="0"/>
                <w:numId w:val="16"/>
              </w:numPr>
              <w:rPr>
                <w:rFonts w:ascii="Arial" w:hAnsi="Arial" w:cs="Arial"/>
                <w:sz w:val="20"/>
                <w:szCs w:val="20"/>
              </w:rPr>
            </w:pPr>
            <w:r w:rsidRPr="00ED3A4E">
              <w:rPr>
                <w:rFonts w:ascii="Arial" w:hAnsi="Arial" w:cs="Arial"/>
                <w:sz w:val="20"/>
                <w:szCs w:val="20"/>
              </w:rPr>
              <w:t>does not impact on the safety of the external road network;</w:t>
            </w:r>
          </w:p>
          <w:p w:rsidR="007B0885" w:rsidRPr="00ED3A4E" w:rsidRDefault="007B0885" w:rsidP="00C91EAB">
            <w:pPr>
              <w:pStyle w:val="NormalWeb"/>
              <w:numPr>
                <w:ilvl w:val="0"/>
                <w:numId w:val="16"/>
              </w:numPr>
              <w:rPr>
                <w:rFonts w:ascii="Arial" w:hAnsi="Arial" w:cs="Arial"/>
                <w:sz w:val="20"/>
                <w:szCs w:val="20"/>
              </w:rPr>
            </w:pPr>
            <w:r w:rsidRPr="00ED3A4E">
              <w:rPr>
                <w:rFonts w:ascii="Arial" w:hAnsi="Arial" w:cs="Arial"/>
                <w:sz w:val="20"/>
                <w:szCs w:val="20"/>
              </w:rPr>
              <w:t>ensures the safe movement of vehicles within the site.</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E19</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All car parking areas are designed and constructed in accordance with Australian Standard AS2890.1 Parking facilities Part 1: Off-street car parking.</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PO20</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The safety and efficiency of pedestrian movement is prioritised in the design of car parking areas through providing pedestrian paths in car parking areas that are:</w:t>
            </w:r>
          </w:p>
          <w:p w:rsidR="007B0885" w:rsidRPr="00ED3A4E" w:rsidRDefault="007B0885" w:rsidP="00C91EAB">
            <w:pPr>
              <w:pStyle w:val="NormalWeb"/>
              <w:numPr>
                <w:ilvl w:val="0"/>
                <w:numId w:val="17"/>
              </w:numPr>
              <w:rPr>
                <w:rFonts w:ascii="Arial" w:hAnsi="Arial" w:cs="Arial"/>
                <w:sz w:val="20"/>
                <w:szCs w:val="20"/>
              </w:rPr>
            </w:pPr>
            <w:r w:rsidRPr="00ED3A4E">
              <w:rPr>
                <w:rFonts w:ascii="Arial" w:hAnsi="Arial" w:cs="Arial"/>
                <w:sz w:val="20"/>
                <w:szCs w:val="20"/>
              </w:rPr>
              <w:t>located along the most direct pedestrian routes between building entrances, car parks and adjoining uses;</w:t>
            </w:r>
          </w:p>
          <w:p w:rsidR="007B0885" w:rsidRPr="00ED3A4E" w:rsidRDefault="007B0885" w:rsidP="00C91EAB">
            <w:pPr>
              <w:pStyle w:val="NormalWeb"/>
              <w:numPr>
                <w:ilvl w:val="0"/>
                <w:numId w:val="17"/>
              </w:numPr>
              <w:rPr>
                <w:rFonts w:ascii="Arial" w:hAnsi="Arial" w:cs="Arial"/>
                <w:sz w:val="20"/>
                <w:szCs w:val="20"/>
              </w:rPr>
            </w:pPr>
            <w:r w:rsidRPr="00ED3A4E">
              <w:rPr>
                <w:rFonts w:ascii="Arial" w:hAnsi="Arial" w:cs="Arial"/>
                <w:sz w:val="20"/>
                <w:szCs w:val="20"/>
              </w:rPr>
              <w:t xml:space="preserve">protected from vehicle intrusion </w:t>
            </w:r>
            <w:proofErr w:type="gramStart"/>
            <w:r w:rsidRPr="00ED3A4E">
              <w:rPr>
                <w:rFonts w:ascii="Arial" w:hAnsi="Arial" w:cs="Arial"/>
                <w:sz w:val="20"/>
                <w:szCs w:val="20"/>
              </w:rPr>
              <w:t>through the use of</w:t>
            </w:r>
            <w:proofErr w:type="gramEnd"/>
            <w:r w:rsidRPr="00ED3A4E">
              <w:rPr>
                <w:rFonts w:ascii="Arial" w:hAnsi="Arial" w:cs="Arial"/>
                <w:sz w:val="20"/>
                <w:szCs w:val="20"/>
              </w:rPr>
              <w:t xml:space="preserve"> physical and visual separation (e.g. wheel stops, trees etc);</w:t>
            </w:r>
          </w:p>
          <w:p w:rsidR="007B0885" w:rsidRPr="00ED3A4E" w:rsidRDefault="007B0885" w:rsidP="00C91EAB">
            <w:pPr>
              <w:pStyle w:val="NormalWeb"/>
              <w:numPr>
                <w:ilvl w:val="0"/>
                <w:numId w:val="17"/>
              </w:numPr>
              <w:rPr>
                <w:rFonts w:ascii="Arial" w:hAnsi="Arial" w:cs="Arial"/>
                <w:sz w:val="20"/>
                <w:szCs w:val="20"/>
              </w:rPr>
            </w:pPr>
            <w:r w:rsidRPr="00ED3A4E">
              <w:rPr>
                <w:rFonts w:ascii="Arial" w:hAnsi="Arial" w:cs="Arial"/>
                <w:sz w:val="20"/>
                <w:szCs w:val="20"/>
              </w:rPr>
              <w:lastRenderedPageBreak/>
              <w:t>are of a width to allow safe and efficient access for prams and wheelchairs.</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F7093A" w:rsidRPr="00ED3A4E" w:rsidTr="00F7093A">
        <w:trPr>
          <w:trHeight w:val="735"/>
          <w:tblCellSpacing w:w="15" w:type="dxa"/>
        </w:trPr>
        <w:tc>
          <w:tcPr>
            <w:tcW w:w="4980" w:type="pct"/>
            <w:gridSpan w:val="9"/>
            <w:tcBorders>
              <w:top w:val="outset" w:sz="6" w:space="0" w:color="auto"/>
              <w:left w:val="outset" w:sz="6" w:space="0" w:color="auto"/>
              <w:bottom w:val="outset" w:sz="6" w:space="0" w:color="auto"/>
              <w:right w:val="outset" w:sz="6" w:space="0" w:color="auto"/>
            </w:tcBorders>
            <w:shd w:val="clear" w:color="auto" w:fill="CCCCCC"/>
            <w:vAlign w:val="center"/>
            <w:hideMark/>
          </w:tcPr>
          <w:p w:rsidR="00F7093A" w:rsidRPr="00ED3A4E" w:rsidRDefault="00F7093A" w:rsidP="00F82452">
            <w:pPr>
              <w:pStyle w:val="NormalWeb"/>
              <w:rPr>
                <w:rFonts w:ascii="Arial" w:hAnsi="Arial" w:cs="Arial"/>
                <w:sz w:val="20"/>
                <w:szCs w:val="20"/>
              </w:rPr>
            </w:pPr>
            <w:r w:rsidRPr="00ED3A4E">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7"/>
            </w:tblGrid>
            <w:tr w:rsidR="00F7093A" w:rsidRPr="00ED3A4E" w:rsidTr="007B0885">
              <w:trPr>
                <w:tblCellSpacing w:w="15" w:type="dxa"/>
              </w:trPr>
              <w:tc>
                <w:tcPr>
                  <w:tcW w:w="15057" w:type="dxa"/>
                  <w:vAlign w:val="center"/>
                  <w:hideMark/>
                </w:tcPr>
                <w:p w:rsidR="00F7093A" w:rsidRPr="00ED3A4E" w:rsidRDefault="00F7093A" w:rsidP="00F82452">
                  <w:pPr>
                    <w:pStyle w:val="NormalWeb"/>
                    <w:rPr>
                      <w:rFonts w:ascii="Arial" w:hAnsi="Arial" w:cs="Arial"/>
                      <w:sz w:val="20"/>
                      <w:szCs w:val="20"/>
                    </w:rPr>
                  </w:pPr>
                  <w:r w:rsidRPr="00ED3A4E">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F7093A" w:rsidRPr="00ED3A4E" w:rsidRDefault="00F7093A"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PO21</w:t>
            </w:r>
          </w:p>
          <w:p w:rsidR="007B0885" w:rsidRPr="00ED3A4E" w:rsidRDefault="007B0885" w:rsidP="00C91EAB">
            <w:pPr>
              <w:pStyle w:val="NormalWeb"/>
              <w:numPr>
                <w:ilvl w:val="0"/>
                <w:numId w:val="18"/>
              </w:numPr>
              <w:rPr>
                <w:rFonts w:ascii="Arial" w:hAnsi="Arial" w:cs="Arial"/>
                <w:sz w:val="20"/>
                <w:szCs w:val="20"/>
              </w:rPr>
            </w:pPr>
            <w:r w:rsidRPr="00ED3A4E">
              <w:rPr>
                <w:rFonts w:ascii="Arial" w:hAnsi="Arial" w:cs="Arial"/>
                <w:sz w:val="20"/>
                <w:szCs w:val="20"/>
              </w:rPr>
              <w:t>End of trip facilities are provided for employees or occupants, in the building or on-site within a reasonable walking distance, and include:</w:t>
            </w:r>
          </w:p>
          <w:p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adequate bicycle parking and storage facilities; and</w:t>
            </w:r>
          </w:p>
          <w:p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adequate provision for securing belongings; and</w:t>
            </w:r>
          </w:p>
          <w:p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change rooms that include adequate showers, sanitary compartments, wash basins and mirrors.</w:t>
            </w:r>
          </w:p>
          <w:p w:rsidR="007B0885" w:rsidRPr="00ED3A4E" w:rsidRDefault="007B0885" w:rsidP="00C91EAB">
            <w:pPr>
              <w:pStyle w:val="NormalWeb"/>
              <w:numPr>
                <w:ilvl w:val="0"/>
                <w:numId w:val="18"/>
              </w:numPr>
              <w:rPr>
                <w:rFonts w:ascii="Arial" w:hAnsi="Arial" w:cs="Arial"/>
                <w:sz w:val="20"/>
                <w:szCs w:val="20"/>
              </w:rPr>
            </w:pPr>
            <w:r w:rsidRPr="00ED3A4E">
              <w:rPr>
                <w:rFonts w:ascii="Arial" w:hAnsi="Arial" w:cs="Arial"/>
                <w:sz w:val="20"/>
                <w:szCs w:val="20"/>
              </w:rPr>
              <w:t>Notwithstanding a. there is no requirement to provide end of trip facilities if it would be unreasonable to provide these facilities having regard to:</w:t>
            </w:r>
          </w:p>
          <w:p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the projected population growth and forward planning for road upgrading and development of cycle paths; or</w:t>
            </w:r>
          </w:p>
          <w:p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whether it would be practical to commute to and from the building on a bicycle, having regard to the likely commute distances and nature of the terrain; or</w:t>
            </w:r>
          </w:p>
          <w:p w:rsidR="007B0885" w:rsidRPr="00ED3A4E" w:rsidRDefault="007B0885" w:rsidP="00C91EAB">
            <w:pPr>
              <w:pStyle w:val="NormalWeb"/>
              <w:numPr>
                <w:ilvl w:val="1"/>
                <w:numId w:val="18"/>
              </w:numPr>
              <w:rPr>
                <w:rFonts w:ascii="Arial" w:hAnsi="Arial" w:cs="Arial"/>
                <w:sz w:val="20"/>
                <w:szCs w:val="20"/>
              </w:rPr>
            </w:pPr>
            <w:r w:rsidRPr="00ED3A4E">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lastRenderedPageBreak/>
                    <w:t xml:space="preserve">Editor's note - The intent of b above is to ensure the requirements for bicycle parking and end of trip facilities are not applied in unreasonable circumstances.  For </w:t>
                  </w:r>
                  <w:proofErr w:type="gramStart"/>
                  <w:r w:rsidRPr="00F7093A">
                    <w:rPr>
                      <w:rFonts w:ascii="Arial" w:hAnsi="Arial" w:cs="Arial"/>
                      <w:sz w:val="18"/>
                      <w:szCs w:val="20"/>
                    </w:rPr>
                    <w:t>example</w:t>
                  </w:r>
                  <w:proofErr w:type="gramEnd"/>
                  <w:r w:rsidRPr="00F7093A">
                    <w:rPr>
                      <w:rFonts w:ascii="Arial" w:hAnsi="Arial" w:cs="Arial"/>
                      <w:sz w:val="18"/>
                      <w:szCs w:val="20"/>
                    </w:rPr>
                    <w:t xml:space="preserve"> these requirements should not, and do not apply in the Rural zone or the Rural residential zone etc.</w:t>
                  </w:r>
                </w:p>
              </w:tc>
            </w:tr>
            <w:tr w:rsidR="007B0885" w:rsidRPr="00ED3A4E" w:rsidTr="007B0885">
              <w:trPr>
                <w:tblCellSpacing w:w="15" w:type="dxa"/>
              </w:trPr>
              <w:tc>
                <w:tcPr>
                  <w:tcW w:w="2278" w:type="dxa"/>
                  <w:hideMark/>
                </w:tcPr>
                <w:p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E21.1</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6"/>
              <w:gridCol w:w="2213"/>
              <w:gridCol w:w="2545"/>
              <w:gridCol w:w="81"/>
            </w:tblGrid>
            <w:tr w:rsidR="007B0885" w:rsidRPr="00ED3A4E"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Minimum Bicycle Parking</w:t>
                  </w:r>
                </w:p>
              </w:tc>
            </w:tr>
            <w:tr w:rsidR="007B0885" w:rsidRPr="00ED3A4E"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1 space per dwelling</w:t>
                  </w:r>
                </w:p>
              </w:tc>
            </w:tr>
            <w:tr w:rsidR="007B0885" w:rsidRPr="00ED3A4E"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1 space per 2 car parking spaces identified in Schedule 7 – car parking</w:t>
                  </w:r>
                </w:p>
              </w:tc>
            </w:tr>
            <w:tr w:rsidR="007B0885" w:rsidRPr="00ED3A4E" w:rsidTr="007B0885">
              <w:trPr>
                <w:gridBefore w:val="1"/>
                <w:gridAfter w:val="1"/>
                <w:wAfter w:w="24"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Minimum 1 space per 200m2 of GFA</w:t>
                  </w:r>
                </w:p>
              </w:tc>
            </w:tr>
            <w:tr w:rsidR="007B0885" w:rsidRPr="00ED3A4E" w:rsidTr="007B0885">
              <w:tblPrEx>
                <w:tblBorders>
                  <w:top w:val="none" w:sz="0" w:space="0" w:color="auto"/>
                  <w:left w:val="none" w:sz="0" w:space="0" w:color="auto"/>
                  <w:bottom w:val="none" w:sz="0" w:space="0" w:color="auto"/>
                  <w:right w:val="none" w:sz="0" w:space="0" w:color="auto"/>
                </w:tblBorders>
              </w:tblPrEx>
              <w:trPr>
                <w:tblCellSpacing w:w="15" w:type="dxa"/>
              </w:trPr>
              <w:tc>
                <w:tcPr>
                  <w:tcW w:w="12583" w:type="dxa"/>
                  <w:gridSpan w:val="4"/>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E21.2</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Bicycle parking is:</w:t>
            </w:r>
          </w:p>
          <w:p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t xml:space="preserve">provided in accordance with </w:t>
            </w:r>
            <w:r w:rsidRPr="00ED3A4E">
              <w:rPr>
                <w:rStyle w:val="Emphasis"/>
                <w:rFonts w:ascii="Arial" w:hAnsi="Arial" w:cs="Arial"/>
                <w:sz w:val="20"/>
                <w:szCs w:val="20"/>
              </w:rPr>
              <w:t>Austroads (2008), Guide to Traffic Management - Part 11: Parking</w:t>
            </w:r>
            <w:r w:rsidRPr="00ED3A4E">
              <w:rPr>
                <w:rFonts w:ascii="Arial" w:hAnsi="Arial" w:cs="Arial"/>
                <w:sz w:val="20"/>
                <w:szCs w:val="20"/>
              </w:rPr>
              <w:t>;</w:t>
            </w:r>
          </w:p>
          <w:p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lastRenderedPageBreak/>
              <w:t>protected from the weather by its location or a dedicated roof structure;</w:t>
            </w:r>
          </w:p>
          <w:p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t>located within the building or in a dedicated, secure structure for residents and staff;</w:t>
            </w:r>
          </w:p>
          <w:p w:rsidR="007B0885" w:rsidRPr="00ED3A4E" w:rsidRDefault="007B0885" w:rsidP="00C91EAB">
            <w:pPr>
              <w:pStyle w:val="NormalWeb"/>
              <w:numPr>
                <w:ilvl w:val="0"/>
                <w:numId w:val="19"/>
              </w:numPr>
              <w:rPr>
                <w:rFonts w:ascii="Arial" w:hAnsi="Arial" w:cs="Arial"/>
                <w:sz w:val="20"/>
                <w:szCs w:val="20"/>
              </w:rPr>
            </w:pPr>
            <w:r w:rsidRPr="00ED3A4E">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F7093A" w:rsidTr="007B0885">
              <w:trPr>
                <w:tblCellSpacing w:w="15" w:type="dxa"/>
              </w:trPr>
              <w:tc>
                <w:tcPr>
                  <w:tcW w:w="12599" w:type="dxa"/>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Bicycle parking structures are to be constructed to the standards prescribed in AS2890.3.</w:t>
                  </w:r>
                </w:p>
              </w:tc>
            </w:tr>
            <w:tr w:rsidR="007B0885" w:rsidRPr="00F7093A" w:rsidTr="007B0885">
              <w:trPr>
                <w:tblCellSpacing w:w="15" w:type="dxa"/>
              </w:trPr>
              <w:tc>
                <w:tcPr>
                  <w:tcW w:w="12599" w:type="dxa"/>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7B0885" w:rsidRPr="00F7093A" w:rsidRDefault="007B0885" w:rsidP="00F8245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F7093A" w:rsidTr="007B0885">
              <w:trPr>
                <w:tblCellSpacing w:w="15" w:type="dxa"/>
              </w:trPr>
              <w:tc>
                <w:tcPr>
                  <w:tcW w:w="12599" w:type="dxa"/>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3945"/>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E21.3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For non-residential uses, storage lockers:</w:t>
            </w:r>
          </w:p>
          <w:p w:rsidR="007B0885" w:rsidRPr="00ED3A4E" w:rsidRDefault="007B0885" w:rsidP="00C91EAB">
            <w:pPr>
              <w:pStyle w:val="NormalWeb"/>
              <w:numPr>
                <w:ilvl w:val="0"/>
                <w:numId w:val="20"/>
              </w:numPr>
              <w:rPr>
                <w:rFonts w:ascii="Arial" w:hAnsi="Arial" w:cs="Arial"/>
                <w:sz w:val="20"/>
                <w:szCs w:val="20"/>
              </w:rPr>
            </w:pPr>
            <w:r w:rsidRPr="00ED3A4E">
              <w:rPr>
                <w:rFonts w:ascii="Arial" w:hAnsi="Arial" w:cs="Arial"/>
                <w:sz w:val="20"/>
                <w:szCs w:val="20"/>
              </w:rPr>
              <w:t>are provide at a rate of 1.6 per bicycle parking space (rounded up to the nearest whole number);</w:t>
            </w:r>
          </w:p>
          <w:p w:rsidR="007B0885" w:rsidRPr="00ED3A4E" w:rsidRDefault="007B0885" w:rsidP="00C91EAB">
            <w:pPr>
              <w:pStyle w:val="NormalWeb"/>
              <w:numPr>
                <w:ilvl w:val="0"/>
                <w:numId w:val="20"/>
              </w:numPr>
              <w:rPr>
                <w:rFonts w:ascii="Arial" w:hAnsi="Arial" w:cs="Arial"/>
                <w:sz w:val="20"/>
                <w:szCs w:val="20"/>
              </w:rPr>
            </w:pPr>
            <w:r w:rsidRPr="00ED3A4E">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rsidTr="007B0885">
              <w:trPr>
                <w:tblCellSpacing w:w="15" w:type="dxa"/>
              </w:trPr>
              <w:tc>
                <w:tcPr>
                  <w:tcW w:w="12599" w:type="dxa"/>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7B0885" w:rsidRPr="00ED3A4E" w:rsidTr="007B0885">
              <w:trPr>
                <w:tblCellSpacing w:w="15" w:type="dxa"/>
              </w:trPr>
              <w:tc>
                <w:tcPr>
                  <w:tcW w:w="12599" w:type="dxa"/>
                  <w:vAlign w:val="center"/>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E21.4</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For non-residential uses, changing rooms:</w:t>
            </w:r>
          </w:p>
          <w:p w:rsidR="007B0885" w:rsidRPr="00ED3A4E" w:rsidRDefault="007B0885" w:rsidP="00C91EAB">
            <w:pPr>
              <w:numPr>
                <w:ilvl w:val="0"/>
                <w:numId w:val="2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provided at a rate of 1 per 10 bicycle parking spaces;</w:t>
            </w:r>
          </w:p>
          <w:p w:rsidR="007B0885" w:rsidRPr="00ED3A4E" w:rsidRDefault="007B0885" w:rsidP="00C91EAB">
            <w:pPr>
              <w:numPr>
                <w:ilvl w:val="0"/>
                <w:numId w:val="2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fitted with a lockable door or otherwise screened from public view;</w:t>
            </w:r>
          </w:p>
          <w:p w:rsidR="007B0885" w:rsidRPr="00ED3A4E" w:rsidRDefault="007B0885" w:rsidP="00C91EAB">
            <w:pPr>
              <w:numPr>
                <w:ilvl w:val="0"/>
                <w:numId w:val="2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538"/>
              <w:gridCol w:w="433"/>
              <w:gridCol w:w="539"/>
              <w:gridCol w:w="783"/>
              <w:gridCol w:w="1569"/>
              <w:gridCol w:w="924"/>
              <w:gridCol w:w="59"/>
            </w:tblGrid>
            <w:tr w:rsidR="007B0885" w:rsidRPr="00ED3A4E" w:rsidTr="00F7093A">
              <w:trPr>
                <w:gridBefore w:val="1"/>
                <w:gridAfter w:val="1"/>
                <w:wAfter w:w="14" w:type="dxa"/>
                <w:cantSplit/>
                <w:trHeight w:val="1567"/>
                <w:tblCellSpacing w:w="15" w:type="dxa"/>
              </w:trPr>
              <w:tc>
                <w:tcPr>
                  <w:tcW w:w="1314" w:type="dxa"/>
                  <w:tcBorders>
                    <w:top w:val="outset" w:sz="6" w:space="0" w:color="auto"/>
                    <w:left w:val="outset" w:sz="6" w:space="0" w:color="auto"/>
                    <w:bottom w:val="outset" w:sz="6" w:space="0" w:color="auto"/>
                    <w:right w:val="outset" w:sz="6" w:space="0" w:color="auto"/>
                  </w:tcBorders>
                  <w:textDirection w:val="btLr"/>
                  <w:hideMark/>
                </w:tcPr>
                <w:p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Bicycle spaces provided</w:t>
                  </w:r>
                </w:p>
              </w:tc>
              <w:tc>
                <w:tcPr>
                  <w:tcW w:w="1008" w:type="dxa"/>
                  <w:tcBorders>
                    <w:top w:val="outset" w:sz="6" w:space="0" w:color="auto"/>
                    <w:left w:val="outset" w:sz="6" w:space="0" w:color="auto"/>
                    <w:bottom w:val="outset" w:sz="6" w:space="0" w:color="auto"/>
                    <w:right w:val="outset" w:sz="6" w:space="0" w:color="auto"/>
                  </w:tcBorders>
                  <w:textDirection w:val="btLr"/>
                  <w:hideMark/>
                </w:tcPr>
                <w:p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Male/ Female</w:t>
                  </w:r>
                </w:p>
              </w:tc>
              <w:tc>
                <w:tcPr>
                  <w:tcW w:w="1312" w:type="dxa"/>
                  <w:tcBorders>
                    <w:top w:val="outset" w:sz="6" w:space="0" w:color="auto"/>
                    <w:left w:val="outset" w:sz="6" w:space="0" w:color="auto"/>
                    <w:bottom w:val="outset" w:sz="6" w:space="0" w:color="auto"/>
                    <w:right w:val="outset" w:sz="6" w:space="0" w:color="auto"/>
                  </w:tcBorders>
                  <w:textDirection w:val="btLr"/>
                  <w:hideMark/>
                </w:tcPr>
                <w:p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Change rooms required</w:t>
                  </w:r>
                </w:p>
              </w:tc>
              <w:tc>
                <w:tcPr>
                  <w:tcW w:w="2014" w:type="dxa"/>
                  <w:tcBorders>
                    <w:top w:val="outset" w:sz="6" w:space="0" w:color="auto"/>
                    <w:left w:val="outset" w:sz="6" w:space="0" w:color="auto"/>
                    <w:bottom w:val="outset" w:sz="6" w:space="0" w:color="auto"/>
                    <w:right w:val="outset" w:sz="6" w:space="0" w:color="auto"/>
                  </w:tcBorders>
                  <w:textDirection w:val="btLr"/>
                  <w:hideMark/>
                </w:tcPr>
                <w:p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Showers required</w:t>
                  </w:r>
                </w:p>
              </w:tc>
              <w:tc>
                <w:tcPr>
                  <w:tcW w:w="4276" w:type="dxa"/>
                  <w:tcBorders>
                    <w:top w:val="outset" w:sz="6" w:space="0" w:color="auto"/>
                    <w:left w:val="outset" w:sz="6" w:space="0" w:color="auto"/>
                    <w:bottom w:val="outset" w:sz="6" w:space="0" w:color="auto"/>
                    <w:right w:val="outset" w:sz="6" w:space="0" w:color="auto"/>
                  </w:tcBorders>
                  <w:textDirection w:val="btLr"/>
                  <w:hideMark/>
                </w:tcPr>
                <w:p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Sanitary compartments required</w:t>
                  </w:r>
                </w:p>
              </w:tc>
              <w:tc>
                <w:tcPr>
                  <w:tcW w:w="2419" w:type="dxa"/>
                  <w:tcBorders>
                    <w:top w:val="outset" w:sz="6" w:space="0" w:color="auto"/>
                    <w:left w:val="outset" w:sz="6" w:space="0" w:color="auto"/>
                    <w:bottom w:val="outset" w:sz="6" w:space="0" w:color="auto"/>
                    <w:right w:val="outset" w:sz="6" w:space="0" w:color="auto"/>
                  </w:tcBorders>
                  <w:textDirection w:val="btLr"/>
                  <w:hideMark/>
                </w:tcPr>
                <w:p w:rsidR="007B0885" w:rsidRPr="00ED3A4E" w:rsidRDefault="007B0885" w:rsidP="00F7093A">
                  <w:pPr>
                    <w:ind w:left="113" w:right="113"/>
                    <w:rPr>
                      <w:rFonts w:ascii="Arial" w:eastAsia="Times New Roman" w:hAnsi="Arial" w:cs="Arial"/>
                      <w:sz w:val="20"/>
                      <w:szCs w:val="20"/>
                    </w:rPr>
                  </w:pPr>
                  <w:r w:rsidRPr="00ED3A4E">
                    <w:rPr>
                      <w:rStyle w:val="Strong"/>
                      <w:rFonts w:ascii="Arial" w:eastAsia="Times New Roman" w:hAnsi="Arial" w:cs="Arial"/>
                      <w:sz w:val="20"/>
                      <w:szCs w:val="20"/>
                    </w:rPr>
                    <w:t>Washbasins required</w:t>
                  </w:r>
                </w:p>
              </w:tc>
            </w:tr>
            <w:tr w:rsidR="007B0885" w:rsidRPr="00ED3A4E" w:rsidTr="007B0885">
              <w:trPr>
                <w:gridBefore w:val="1"/>
                <w:gridAfter w:val="1"/>
                <w:wAfter w:w="14" w:type="dxa"/>
                <w:tblCellSpacing w:w="15" w:type="dxa"/>
              </w:trPr>
              <w:tc>
                <w:tcPr>
                  <w:tcW w:w="1314"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1-5</w:t>
                  </w:r>
                </w:p>
              </w:tc>
              <w:tc>
                <w:tcPr>
                  <w:tcW w:w="1008"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Male and female</w:t>
                  </w:r>
                </w:p>
              </w:tc>
              <w:tc>
                <w:tcPr>
                  <w:tcW w:w="1312"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unisex change room</w:t>
                  </w:r>
                </w:p>
              </w:tc>
              <w:tc>
                <w:tcPr>
                  <w:tcW w:w="2014"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4276"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closet pan</w:t>
                  </w:r>
                </w:p>
              </w:tc>
              <w:tc>
                <w:tcPr>
                  <w:tcW w:w="2419"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r>
            <w:tr w:rsidR="007B0885" w:rsidRPr="00ED3A4E" w:rsidTr="007B0885">
              <w:trPr>
                <w:gridBefore w:val="1"/>
                <w:gridAfter w:val="1"/>
                <w:wAfter w:w="14" w:type="dxa"/>
                <w:tblCellSpacing w:w="15" w:type="dxa"/>
              </w:trPr>
              <w:tc>
                <w:tcPr>
                  <w:tcW w:w="1314"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6-19</w:t>
                  </w:r>
                </w:p>
              </w:tc>
              <w:tc>
                <w:tcPr>
                  <w:tcW w:w="1008"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Female</w:t>
                  </w:r>
                </w:p>
              </w:tc>
              <w:tc>
                <w:tcPr>
                  <w:tcW w:w="1312"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4276"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closet pan</w:t>
                  </w:r>
                </w:p>
              </w:tc>
              <w:tc>
                <w:tcPr>
                  <w:tcW w:w="2419"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r>
            <w:tr w:rsidR="007B0885" w:rsidRPr="00ED3A4E" w:rsidTr="007B0885">
              <w:trPr>
                <w:gridBefore w:val="1"/>
                <w:gridAfter w:val="1"/>
                <w:wAfter w:w="14" w:type="dxa"/>
                <w:tblCellSpacing w:w="15" w:type="dxa"/>
              </w:trPr>
              <w:tc>
                <w:tcPr>
                  <w:tcW w:w="1314" w:type="dxa"/>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20 or more</w:t>
                  </w:r>
                </w:p>
              </w:tc>
              <w:tc>
                <w:tcPr>
                  <w:tcW w:w="1008"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Male</w:t>
                  </w:r>
                </w:p>
              </w:tc>
              <w:tc>
                <w:tcPr>
                  <w:tcW w:w="1312"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4276"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closet pan</w:t>
                  </w:r>
                </w:p>
              </w:tc>
              <w:tc>
                <w:tcPr>
                  <w:tcW w:w="2419"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r>
            <w:tr w:rsidR="007B0885" w:rsidRPr="00ED3A4E" w:rsidTr="007B0885">
              <w:trPr>
                <w:gridBefore w:val="1"/>
                <w:gridAfter w:val="1"/>
                <w:wAfter w:w="14" w:type="dxa"/>
                <w:tblCellSpacing w:w="15" w:type="dxa"/>
              </w:trPr>
              <w:tc>
                <w:tcPr>
                  <w:tcW w:w="1314" w:type="dxa"/>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eastAsia="Times New Roman" w:hAnsi="Arial" w:cs="Arial"/>
                      <w:sz w:val="20"/>
                      <w:szCs w:val="20"/>
                    </w:rPr>
                  </w:pPr>
                </w:p>
              </w:tc>
              <w:tc>
                <w:tcPr>
                  <w:tcW w:w="1008"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Female</w:t>
                  </w:r>
                </w:p>
              </w:tc>
              <w:tc>
                <w:tcPr>
                  <w:tcW w:w="1312"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 plus 1 for every 20 bicycle spaces provided thereafter</w:t>
                  </w:r>
                </w:p>
              </w:tc>
              <w:tc>
                <w:tcPr>
                  <w:tcW w:w="4276"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 closet pans, plus 1 sanitary compartment for every 60 bicycle parking spaces provided thereafter</w:t>
                  </w:r>
                </w:p>
              </w:tc>
              <w:tc>
                <w:tcPr>
                  <w:tcW w:w="2419"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plus 1 for every 60 bicycle parking spaces provided thereafter</w:t>
                  </w:r>
                </w:p>
              </w:tc>
            </w:tr>
            <w:tr w:rsidR="007B0885" w:rsidRPr="00ED3A4E" w:rsidTr="007B0885">
              <w:trPr>
                <w:gridBefore w:val="1"/>
                <w:gridAfter w:val="1"/>
                <w:wAfter w:w="14" w:type="dxa"/>
                <w:tblCellSpacing w:w="15" w:type="dxa"/>
              </w:trPr>
              <w:tc>
                <w:tcPr>
                  <w:tcW w:w="1314" w:type="dxa"/>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eastAsia="Times New Roman" w:hAnsi="Arial" w:cs="Arial"/>
                      <w:sz w:val="20"/>
                      <w:szCs w:val="20"/>
                    </w:rPr>
                  </w:pPr>
                </w:p>
              </w:tc>
              <w:tc>
                <w:tcPr>
                  <w:tcW w:w="1008"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Male</w:t>
                  </w:r>
                </w:p>
              </w:tc>
              <w:tc>
                <w:tcPr>
                  <w:tcW w:w="1312"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w:t>
                  </w:r>
                </w:p>
              </w:tc>
              <w:tc>
                <w:tcPr>
                  <w:tcW w:w="2014"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2, plus 1 for every 20 bicycle spaces provided thereafter</w:t>
                  </w:r>
                </w:p>
              </w:tc>
              <w:tc>
                <w:tcPr>
                  <w:tcW w:w="4276"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 xml:space="preserve">1 urinal and 1 closet pans, plus 1 sanitary compartment at the rate of 1 closet pan or 1 urinal for every </w:t>
                  </w:r>
                  <w:proofErr w:type="gramStart"/>
                  <w:r w:rsidRPr="00ED3A4E">
                    <w:rPr>
                      <w:rFonts w:ascii="Arial" w:eastAsia="Times New Roman" w:hAnsi="Arial" w:cs="Arial"/>
                      <w:sz w:val="20"/>
                      <w:szCs w:val="20"/>
                    </w:rPr>
                    <w:t>60 bicycle</w:t>
                  </w:r>
                  <w:proofErr w:type="gramEnd"/>
                  <w:r w:rsidRPr="00ED3A4E">
                    <w:rPr>
                      <w:rFonts w:ascii="Arial" w:eastAsia="Times New Roman" w:hAnsi="Arial" w:cs="Arial"/>
                      <w:sz w:val="20"/>
                      <w:szCs w:val="20"/>
                    </w:rPr>
                    <w:t xml:space="preserve"> space provided thereafter</w:t>
                  </w:r>
                </w:p>
              </w:tc>
              <w:tc>
                <w:tcPr>
                  <w:tcW w:w="2419" w:type="dxa"/>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rPr>
                      <w:rFonts w:ascii="Arial" w:eastAsia="Times New Roman" w:hAnsi="Arial" w:cs="Arial"/>
                      <w:sz w:val="20"/>
                      <w:szCs w:val="20"/>
                    </w:rPr>
                  </w:pPr>
                  <w:r w:rsidRPr="00ED3A4E">
                    <w:rPr>
                      <w:rFonts w:ascii="Arial" w:eastAsia="Times New Roman" w:hAnsi="Arial" w:cs="Arial"/>
                      <w:sz w:val="20"/>
                      <w:szCs w:val="20"/>
                    </w:rPr>
                    <w:t>1, plus 1 for every 60 bicycle parking spaces provided thereafter</w:t>
                  </w:r>
                </w:p>
              </w:tc>
            </w:tr>
            <w:tr w:rsidR="007B0885" w:rsidRPr="00F7093A" w:rsidTr="007B088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12583" w:type="dxa"/>
                  <w:gridSpan w:val="8"/>
                  <w:vAlign w:val="center"/>
                  <w:hideMark/>
                </w:tcPr>
                <w:p w:rsidR="007B0885" w:rsidRPr="00F7093A" w:rsidRDefault="007B0885" w:rsidP="00F7093A">
                  <w:pPr>
                    <w:pStyle w:val="NormalWeb"/>
                    <w:rPr>
                      <w:rFonts w:ascii="Arial" w:hAnsi="Arial" w:cs="Arial"/>
                      <w:sz w:val="18"/>
                      <w:szCs w:val="20"/>
                    </w:rPr>
                  </w:pPr>
                  <w:r w:rsidRPr="00F7093A">
                    <w:rPr>
                      <w:rFonts w:ascii="Arial" w:hAnsi="Arial" w:cs="Arial"/>
                      <w:sz w:val="18"/>
                      <w:szCs w:val="20"/>
                    </w:rPr>
                    <w:t>Note - All showers have a minimum 3-star Water Efficiency Labelling and Standards (WELS) rating shower head.</w:t>
                  </w:r>
                </w:p>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All sanitary compartments are constructed in compliance with F2.3 (e) and F2.5 of BCA (Volume 1).</w:t>
                  </w:r>
                </w:p>
              </w:tc>
            </w:tr>
          </w:tbl>
          <w:p w:rsidR="007B0885" w:rsidRPr="00F7093A" w:rsidRDefault="007B0885" w:rsidP="00C91EAB">
            <w:pPr>
              <w:numPr>
                <w:ilvl w:val="0"/>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are provided with:</w:t>
            </w:r>
          </w:p>
          <w:p w:rsidR="007B0885" w:rsidRPr="00F7093A" w:rsidRDefault="007B0885" w:rsidP="00C91EAB">
            <w:pPr>
              <w:numPr>
                <w:ilvl w:val="1"/>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 mirror located above each wash basin;</w:t>
            </w:r>
          </w:p>
          <w:p w:rsidR="007B0885" w:rsidRPr="00F7093A" w:rsidRDefault="007B0885" w:rsidP="00C91EAB">
            <w:pPr>
              <w:numPr>
                <w:ilvl w:val="1"/>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 hook and bench seating within each shower compartment;</w:t>
            </w:r>
          </w:p>
          <w:p w:rsidR="007B0885" w:rsidRPr="00F7093A" w:rsidRDefault="007B0885" w:rsidP="00C91EAB">
            <w:pPr>
              <w:numPr>
                <w:ilvl w:val="1"/>
                <w:numId w:val="22"/>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F7093A" w:rsidTr="007B0885">
              <w:trPr>
                <w:tblCellSpacing w:w="15" w:type="dxa"/>
              </w:trPr>
              <w:tc>
                <w:tcPr>
                  <w:tcW w:w="12599" w:type="dxa"/>
                  <w:vAlign w:val="center"/>
                  <w:hideMark/>
                </w:tcPr>
                <w:p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7B0885" w:rsidRPr="00F7093A" w:rsidTr="007B0885">
              <w:trPr>
                <w:tblCellSpacing w:w="15" w:type="dxa"/>
              </w:trPr>
              <w:tc>
                <w:tcPr>
                  <w:tcW w:w="12599" w:type="dxa"/>
                  <w:vAlign w:val="center"/>
                  <w:hideMark/>
                </w:tcPr>
                <w:p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Loading and servicing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PO22</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Loading and servicing areas:</w:t>
            </w:r>
          </w:p>
          <w:p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t>are not visible from the street frontage;</w:t>
            </w:r>
          </w:p>
          <w:p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lastRenderedPageBreak/>
              <w:t>are integrated into the design of the building;</w:t>
            </w:r>
          </w:p>
          <w:p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t>include screening and buffers to reduce negative impacts on adjoining sensitive land uses;</w:t>
            </w:r>
          </w:p>
          <w:p w:rsidR="007B0885" w:rsidRPr="00ED3A4E" w:rsidRDefault="007B0885" w:rsidP="00C91EAB">
            <w:pPr>
              <w:pStyle w:val="NormalWeb"/>
              <w:numPr>
                <w:ilvl w:val="0"/>
                <w:numId w:val="23"/>
              </w:numPr>
              <w:rPr>
                <w:rFonts w:ascii="Arial" w:hAnsi="Arial" w:cs="Arial"/>
                <w:sz w:val="20"/>
                <w:szCs w:val="20"/>
              </w:rPr>
            </w:pPr>
            <w:r w:rsidRPr="00ED3A4E">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ED3A4E" w:rsidRDefault="007B0885" w:rsidP="00F82452">
                  <w:pPr>
                    <w:rPr>
                      <w:rFonts w:ascii="Arial" w:eastAsia="Times New Roman" w:hAnsi="Arial" w:cs="Arial"/>
                      <w:sz w:val="20"/>
                      <w:szCs w:val="20"/>
                    </w:rPr>
                  </w:pPr>
                  <w:r w:rsidRPr="00F7093A">
                    <w:rPr>
                      <w:rFonts w:ascii="Arial" w:eastAsia="Times New Roman" w:hAnsi="Arial" w:cs="Arial"/>
                      <w:sz w:val="18"/>
                      <w:szCs w:val="20"/>
                    </w:rPr>
                    <w:t>Note - Refer to planning scheme policy - Centre and neighbourhood hub design.</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Drive through serving and circulation areas are not visible from Anzac Avenue or Boardman Road.</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Waste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PO24</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Bins and bin storage areas area/s are designed, located and managed to prevent amenity impacts on the locality.</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E24</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is designed to meet the criteria in the Planning scheme policy - Waste and is demonstrated in a waste management program.</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Landscaping and fencing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rHeight w:val="4560"/>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PO25</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On-site landscaping:</w:t>
            </w:r>
          </w:p>
          <w:p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is incorporated into the design of the development;</w:t>
            </w:r>
          </w:p>
          <w:p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reduces the dominance of car parking and servicing areas from the street frontage;</w:t>
            </w:r>
          </w:p>
          <w:p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incorporates shade trees in car parking areas;</w:t>
            </w:r>
          </w:p>
          <w:p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retains mature trees wherever possible;</w:t>
            </w:r>
          </w:p>
          <w:p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contributes to quality public spaces and the microclimate by providing shelter and shade;</w:t>
            </w:r>
          </w:p>
          <w:p w:rsidR="007B0885" w:rsidRPr="00ED3A4E" w:rsidRDefault="007B0885" w:rsidP="00C91EAB">
            <w:pPr>
              <w:pStyle w:val="NormalWeb"/>
              <w:numPr>
                <w:ilvl w:val="0"/>
                <w:numId w:val="24"/>
              </w:numPr>
              <w:rPr>
                <w:rFonts w:ascii="Arial" w:hAnsi="Arial" w:cs="Arial"/>
                <w:sz w:val="20"/>
                <w:szCs w:val="20"/>
              </w:rPr>
            </w:pPr>
            <w:r w:rsidRPr="00ED3A4E">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lastRenderedPageBreak/>
                    <w:t>Note - All landscaping is to accord with Planning scheme policy - Integrated design.</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lastRenderedPageBreak/>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PO26</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Surveillance and overlooking are maintained between the road frontage and the main building line.</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 </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Environmentally sensitive design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PO27</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incorporates energy efficient design principles, including:</w:t>
            </w:r>
          </w:p>
          <w:p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maximising internal cross-ventilation and prevailing breezes;</w:t>
            </w:r>
          </w:p>
          <w:p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maximising the effect of northern winter sun and screening undesirable northern summer sun and western sun;</w:t>
            </w:r>
          </w:p>
          <w:p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reducing demand on non-renewable energy sources for cooling and heating;</w:t>
            </w:r>
          </w:p>
          <w:p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maximising the use of daylight for lighting;</w:t>
            </w:r>
          </w:p>
          <w:p w:rsidR="007B0885" w:rsidRPr="00ED3A4E" w:rsidRDefault="007B0885" w:rsidP="00C91EAB">
            <w:pPr>
              <w:pStyle w:val="NormalWeb"/>
              <w:numPr>
                <w:ilvl w:val="0"/>
                <w:numId w:val="25"/>
              </w:numPr>
              <w:rPr>
                <w:rFonts w:ascii="Arial" w:hAnsi="Arial" w:cs="Arial"/>
                <w:sz w:val="20"/>
                <w:szCs w:val="20"/>
              </w:rPr>
            </w:pPr>
            <w:r w:rsidRPr="00ED3A4E">
              <w:rPr>
                <w:rFonts w:ascii="Arial" w:hAnsi="Arial" w:cs="Arial"/>
                <w:sz w:val="20"/>
                <w:szCs w:val="20"/>
              </w:rPr>
              <w:t>retaining existing established trees on-site where possible.</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PO28</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Crime prevention through environmental design</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PO29</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contributes to a safe public realm by incorporating crime prevention through environmental design principles including:</w:t>
            </w:r>
          </w:p>
          <w:p w:rsidR="007B0885" w:rsidRPr="00ED3A4E" w:rsidRDefault="007B0885" w:rsidP="00C91EAB">
            <w:pPr>
              <w:pStyle w:val="NormalWeb"/>
              <w:numPr>
                <w:ilvl w:val="0"/>
                <w:numId w:val="26"/>
              </w:numPr>
              <w:rPr>
                <w:rFonts w:ascii="Arial" w:hAnsi="Arial" w:cs="Arial"/>
                <w:sz w:val="20"/>
                <w:szCs w:val="20"/>
              </w:rPr>
            </w:pPr>
            <w:r w:rsidRPr="00ED3A4E">
              <w:rPr>
                <w:rFonts w:ascii="Arial" w:hAnsi="Arial" w:cs="Arial"/>
                <w:sz w:val="20"/>
                <w:szCs w:val="20"/>
              </w:rPr>
              <w:t>orienting buildings towards the street and public spaces and providing clear sightlines to public spaces to allow opportunities for casual surveillance;</w:t>
            </w:r>
          </w:p>
          <w:p w:rsidR="007B0885" w:rsidRPr="00ED3A4E" w:rsidRDefault="007B0885" w:rsidP="00C91EAB">
            <w:pPr>
              <w:pStyle w:val="NormalWeb"/>
              <w:numPr>
                <w:ilvl w:val="0"/>
                <w:numId w:val="26"/>
              </w:numPr>
              <w:rPr>
                <w:rFonts w:ascii="Arial" w:hAnsi="Arial" w:cs="Arial"/>
                <w:sz w:val="20"/>
                <w:szCs w:val="20"/>
              </w:rPr>
            </w:pPr>
            <w:r w:rsidRPr="00ED3A4E">
              <w:rPr>
                <w:rFonts w:ascii="Arial" w:hAnsi="Arial" w:cs="Arial"/>
                <w:sz w:val="20"/>
                <w:szCs w:val="20"/>
              </w:rPr>
              <w:t>ensuring the site layout, building design and landscaping does not result in potential concealment or entrapment areas;</w:t>
            </w:r>
          </w:p>
          <w:p w:rsidR="007B0885" w:rsidRPr="00ED3A4E" w:rsidRDefault="007B0885" w:rsidP="00C91EAB">
            <w:pPr>
              <w:pStyle w:val="NormalWeb"/>
              <w:numPr>
                <w:ilvl w:val="0"/>
                <w:numId w:val="26"/>
              </w:numPr>
              <w:rPr>
                <w:rFonts w:ascii="Arial" w:hAnsi="Arial" w:cs="Arial"/>
                <w:sz w:val="20"/>
                <w:szCs w:val="20"/>
              </w:rPr>
            </w:pPr>
            <w:r w:rsidRPr="00ED3A4E">
              <w:rPr>
                <w:rFonts w:ascii="Arial" w:hAnsi="Arial" w:cs="Arial"/>
                <w:sz w:val="20"/>
                <w:szCs w:val="20"/>
              </w:rPr>
              <w:t>ensuring high risk areas, including stairwells, arcades, walkways and concealed car parking areas have adequate surveillance to reduce risk or able to be secured outside of business hours.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 xml:space="preserve">Note - Further information is available in </w:t>
                  </w:r>
                  <w:r w:rsidRPr="00F7093A">
                    <w:rPr>
                      <w:rStyle w:val="Emphasis"/>
                      <w:rFonts w:ascii="Arial" w:hAnsi="Arial" w:cs="Arial"/>
                      <w:sz w:val="18"/>
                      <w:szCs w:val="20"/>
                    </w:rPr>
                    <w:t>Crime Prevention through Environmental Design: Guidelines for Queensland</w:t>
                  </w:r>
                  <w:r w:rsidRPr="00F7093A">
                    <w:rPr>
                      <w:rFonts w:ascii="Arial" w:hAnsi="Arial" w:cs="Arial"/>
                      <w:sz w:val="18"/>
                      <w:szCs w:val="20"/>
                    </w:rPr>
                    <w:t>, State of Queensland, 2007.</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Lighting</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PO30</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Amenity</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PO31</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The amenity of the area and adjacent sensitive land uses are protected from the impacts of dust, odour, noise, light, chemicals and other environmental nuisances.</w:t>
            </w: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Noise</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PO32</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The use of walls, barriers or fences that are visible from or adjoin a road or public area are not appropriate noise attenuation measures.</w:t>
                  </w:r>
                </w:p>
              </w:tc>
            </w:tr>
            <w:tr w:rsidR="007B0885" w:rsidRPr="00ED3A4E" w:rsidTr="007B0885">
              <w:trPr>
                <w:tblCellSpacing w:w="15" w:type="dxa"/>
              </w:trPr>
              <w:tc>
                <w:tcPr>
                  <w:tcW w:w="2278" w:type="dxa"/>
                  <w:hideMark/>
                </w:tcPr>
                <w:p w:rsidR="007B0885" w:rsidRPr="00F7093A" w:rsidRDefault="007B0885" w:rsidP="00F82452">
                  <w:pPr>
                    <w:pStyle w:val="NormalWeb"/>
                    <w:rPr>
                      <w:rFonts w:ascii="Arial" w:hAnsi="Arial" w:cs="Arial"/>
                      <w:sz w:val="18"/>
                      <w:szCs w:val="20"/>
                    </w:rPr>
                  </w:pPr>
                  <w:r w:rsidRPr="00F7093A">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 </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ED3A4E" w:rsidRPr="00ED3A4E" w:rsidTr="00C013A7">
        <w:trPr>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PO33</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Sensitive land uses are provided with an appropriate acoustic environment within designated external private outdoor living spaces and internal areas while:</w:t>
            </w:r>
          </w:p>
          <w:p w:rsidR="007B0885" w:rsidRPr="00ED3A4E" w:rsidRDefault="007B0885" w:rsidP="00C91EAB">
            <w:pPr>
              <w:numPr>
                <w:ilvl w:val="0"/>
                <w:numId w:val="2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7B0885" w:rsidRPr="00ED3A4E" w:rsidRDefault="007B0885" w:rsidP="00C91EAB">
            <w:pPr>
              <w:numPr>
                <w:ilvl w:val="0"/>
                <w:numId w:val="2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hideMark/>
                </w:tcPr>
                <w:p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7B0885" w:rsidRPr="00ED3A4E" w:rsidTr="007B0885">
              <w:trPr>
                <w:tblCellSpacing w:w="15" w:type="dxa"/>
              </w:trPr>
              <w:tc>
                <w:tcPr>
                  <w:tcW w:w="2278" w:type="dxa"/>
                  <w:hideMark/>
                </w:tcPr>
                <w:p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lastRenderedPageBreak/>
                    <w:t>Note - Refer to Planning Scheme Policy – Integrated design for details and examples of noise attenuation structures.</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lastRenderedPageBreak/>
              <w:t>E33.1</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Development is designed to meet the criteria outlined in the Planning Scheme Policy – Noise.</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E33.2</w:t>
            </w:r>
          </w:p>
          <w:p w:rsidR="007B0885" w:rsidRPr="00ED3A4E" w:rsidRDefault="007B0885" w:rsidP="00F82452">
            <w:pPr>
              <w:pStyle w:val="NormalWeb"/>
              <w:rPr>
                <w:rFonts w:ascii="Arial" w:hAnsi="Arial" w:cs="Arial"/>
                <w:sz w:val="20"/>
                <w:szCs w:val="20"/>
              </w:rPr>
            </w:pPr>
            <w:r w:rsidRPr="00ED3A4E">
              <w:rPr>
                <w:rFonts w:ascii="Arial" w:hAnsi="Arial" w:cs="Arial"/>
                <w:sz w:val="20"/>
                <w:szCs w:val="20"/>
              </w:rPr>
              <w:t>Noise attenuation structures (e.g. walls, barriers or fences):</w:t>
            </w:r>
          </w:p>
          <w:p w:rsidR="007B0885" w:rsidRPr="00ED3A4E" w:rsidRDefault="007B0885" w:rsidP="00C91EAB">
            <w:pPr>
              <w:numPr>
                <w:ilvl w:val="0"/>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not visible from an adjoining road or public area unless:</w:t>
            </w:r>
          </w:p>
          <w:p w:rsidR="007B0885" w:rsidRPr="00ED3A4E" w:rsidRDefault="007B0885" w:rsidP="00C91EAB">
            <w:pPr>
              <w:numPr>
                <w:ilvl w:val="1"/>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adjoining a motorway or rail line; or</w:t>
            </w:r>
          </w:p>
          <w:p w:rsidR="007B0885" w:rsidRPr="00ED3A4E" w:rsidRDefault="007B0885" w:rsidP="00C91EAB">
            <w:pPr>
              <w:numPr>
                <w:ilvl w:val="1"/>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7B0885" w:rsidRPr="00ED3A4E" w:rsidRDefault="007B0885" w:rsidP="00C91EAB">
            <w:pPr>
              <w:numPr>
                <w:ilvl w:val="0"/>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 not remove existing or prevent future active transport routes or connections to the street network;</w:t>
            </w:r>
          </w:p>
          <w:p w:rsidR="007B0885" w:rsidRPr="00ED3A4E" w:rsidRDefault="007B0885" w:rsidP="00C91EAB">
            <w:pPr>
              <w:numPr>
                <w:ilvl w:val="0"/>
                <w:numId w:val="2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lastRenderedPageBreak/>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1"/>
            </w:tblGrid>
            <w:tr w:rsidR="007B0885" w:rsidRPr="00ED3A4E" w:rsidTr="007B0885">
              <w:trPr>
                <w:tblCellSpacing w:w="15" w:type="dxa"/>
              </w:trPr>
              <w:tc>
                <w:tcPr>
                  <w:tcW w:w="12599" w:type="dxa"/>
                  <w:vAlign w:val="center"/>
                  <w:hideMark/>
                </w:tcPr>
                <w:p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Refer to Planning scheme policy – Integrated design for details and examples of noise attenuation structures.</w:t>
                  </w:r>
                </w:p>
              </w:tc>
            </w:tr>
            <w:tr w:rsidR="007B0885" w:rsidRPr="00ED3A4E" w:rsidTr="007B0885">
              <w:trPr>
                <w:tblCellSpacing w:w="15" w:type="dxa"/>
              </w:trPr>
              <w:tc>
                <w:tcPr>
                  <w:tcW w:w="12599" w:type="dxa"/>
                  <w:vAlign w:val="center"/>
                  <w:hideMark/>
                </w:tcPr>
                <w:p w:rsidR="007B0885" w:rsidRPr="00F7093A" w:rsidRDefault="007B0885" w:rsidP="00F82452">
                  <w:pPr>
                    <w:rPr>
                      <w:rFonts w:ascii="Arial" w:eastAsia="Times New Roman" w:hAnsi="Arial" w:cs="Arial"/>
                      <w:sz w:val="18"/>
                      <w:szCs w:val="20"/>
                    </w:rPr>
                  </w:pPr>
                  <w:r w:rsidRPr="00F7093A">
                    <w:rPr>
                      <w:rFonts w:ascii="Arial" w:eastAsia="Times New Roman" w:hAnsi="Arial" w:cs="Arial"/>
                      <w:sz w:val="18"/>
                      <w:szCs w:val="20"/>
                    </w:rPr>
                    <w:t>Note - Refer to Overlay map – Active transport for future active transport routes.</w:t>
                  </w:r>
                </w:p>
              </w:tc>
            </w:tr>
          </w:tbl>
          <w:p w:rsidR="007B0885" w:rsidRPr="00ED3A4E" w:rsidRDefault="007B0885" w:rsidP="00F82452">
            <w:pPr>
              <w:rPr>
                <w:rFonts w:ascii="Arial" w:eastAsia="Times New Roman" w:hAnsi="Arial" w:cs="Arial"/>
                <w:sz w:val="20"/>
                <w:szCs w:val="20"/>
              </w:rPr>
            </w:pP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Style w:val="Strong"/>
                <w:rFonts w:ascii="Arial" w:hAnsi="Arial" w:cs="Arial"/>
                <w:sz w:val="20"/>
                <w:szCs w:val="20"/>
              </w:rPr>
            </w:pPr>
          </w:p>
        </w:tc>
      </w:tr>
      <w:tr w:rsidR="007B0885" w:rsidRPr="00ED3A4E" w:rsidTr="00C013A7">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Clearing of habitat trees where not located within the Environmental areas overlay map</w:t>
            </w:r>
          </w:p>
        </w:tc>
        <w:tc>
          <w:tcPr>
            <w:tcW w:w="881" w:type="pct"/>
            <w:gridSpan w:val="3"/>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F82452">
            <w:pPr>
              <w:pStyle w:val="NormalWeb"/>
              <w:rPr>
                <w:rStyle w:val="Strong"/>
                <w:rFonts w:ascii="Arial" w:hAnsi="Arial" w:cs="Arial"/>
                <w:sz w:val="20"/>
                <w:szCs w:val="20"/>
              </w:rPr>
            </w:pPr>
          </w:p>
        </w:tc>
      </w:tr>
      <w:tr w:rsidR="00ED3A4E" w:rsidRPr="00ED3A4E" w:rsidTr="00C013A7">
        <w:trPr>
          <w:tblCellSpacing w:w="15" w:type="dxa"/>
        </w:trPr>
        <w:tc>
          <w:tcPr>
            <w:tcW w:w="1522" w:type="pct"/>
            <w:gridSpan w:val="3"/>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F82452">
            <w:pPr>
              <w:pStyle w:val="NormalWeb"/>
              <w:rPr>
                <w:rFonts w:ascii="Arial" w:hAnsi="Arial" w:cs="Arial"/>
                <w:sz w:val="20"/>
                <w:szCs w:val="20"/>
              </w:rPr>
            </w:pPr>
            <w:r w:rsidRPr="00ED3A4E">
              <w:rPr>
                <w:rStyle w:val="Strong"/>
                <w:rFonts w:ascii="Arial" w:hAnsi="Arial" w:cs="Arial"/>
                <w:sz w:val="20"/>
                <w:szCs w:val="20"/>
              </w:rPr>
              <w:t>PO34</w:t>
            </w:r>
          </w:p>
          <w:p w:rsidR="007B0885" w:rsidRPr="00ED3A4E" w:rsidRDefault="007B0885" w:rsidP="00C91EAB">
            <w:pPr>
              <w:pStyle w:val="NormalWeb"/>
              <w:numPr>
                <w:ilvl w:val="0"/>
                <w:numId w:val="29"/>
              </w:numPr>
              <w:rPr>
                <w:rFonts w:ascii="Arial" w:hAnsi="Arial" w:cs="Arial"/>
                <w:sz w:val="20"/>
                <w:szCs w:val="20"/>
              </w:rPr>
            </w:pPr>
            <w:r w:rsidRPr="00ED3A4E">
              <w:rPr>
                <w:rFonts w:ascii="Arial" w:hAnsi="Arial" w:cs="Arial"/>
                <w:sz w:val="20"/>
                <w:szCs w:val="20"/>
              </w:rPr>
              <w:t>Development ensures that the biodiversity quality and integrity of habitats is not adversely impacted upon but maintained and protected.</w:t>
            </w:r>
          </w:p>
          <w:p w:rsidR="007B0885" w:rsidRPr="00ED3A4E" w:rsidRDefault="007B0885" w:rsidP="00C91EAB">
            <w:pPr>
              <w:pStyle w:val="NormalWeb"/>
              <w:numPr>
                <w:ilvl w:val="0"/>
                <w:numId w:val="29"/>
              </w:numPr>
              <w:rPr>
                <w:rFonts w:ascii="Arial" w:hAnsi="Arial" w:cs="Arial"/>
                <w:sz w:val="20"/>
                <w:szCs w:val="20"/>
              </w:rPr>
            </w:pPr>
            <w:r w:rsidRPr="00ED3A4E">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7B0885" w:rsidRPr="00ED3A4E" w:rsidRDefault="007B0885" w:rsidP="00C91EAB">
            <w:pPr>
              <w:pStyle w:val="NormalWeb"/>
              <w:numPr>
                <w:ilvl w:val="0"/>
                <w:numId w:val="29"/>
              </w:numPr>
              <w:rPr>
                <w:rFonts w:ascii="Arial" w:hAnsi="Arial" w:cs="Arial"/>
                <w:sz w:val="20"/>
                <w:szCs w:val="20"/>
              </w:rPr>
            </w:pPr>
            <w:r w:rsidRPr="00ED3A4E">
              <w:rPr>
                <w:rFonts w:ascii="Arial" w:hAnsi="Arial" w:cs="Arial"/>
                <w:sz w:val="20"/>
                <w:szCs w:val="20"/>
              </w:rPr>
              <w:t xml:space="preserve">Development does not result in soil erosion or land degradation or leave land exposed for an unreasonable </w:t>
            </w:r>
            <w:proofErr w:type="gramStart"/>
            <w:r w:rsidRPr="00ED3A4E">
              <w:rPr>
                <w:rFonts w:ascii="Arial" w:hAnsi="Arial" w:cs="Arial"/>
                <w:sz w:val="20"/>
                <w:szCs w:val="20"/>
              </w:rPr>
              <w:t>period of time</w:t>
            </w:r>
            <w:proofErr w:type="gramEnd"/>
            <w:r w:rsidRPr="00ED3A4E">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2278" w:type="dxa"/>
                  <w:vAlign w:val="center"/>
                  <w:hideMark/>
                </w:tcPr>
                <w:p w:rsidR="007B0885" w:rsidRPr="00ED3A4E" w:rsidRDefault="007B0885" w:rsidP="00F82452">
                  <w:pPr>
                    <w:pStyle w:val="NormalWeb"/>
                    <w:rPr>
                      <w:rFonts w:ascii="Arial" w:hAnsi="Arial" w:cs="Arial"/>
                      <w:sz w:val="20"/>
                      <w:szCs w:val="20"/>
                    </w:rPr>
                  </w:pPr>
                  <w:r w:rsidRPr="00F7093A">
                    <w:rPr>
                      <w:rFonts w:ascii="Arial" w:hAnsi="Arial" w:cs="Arial"/>
                      <w:sz w:val="18"/>
                      <w:szCs w:val="20"/>
                    </w:rPr>
                    <w:t>Note: Further guidance on habitat trees is provided in Planning scheme policy - Environmental areas</w:t>
                  </w:r>
                </w:p>
              </w:tc>
            </w:tr>
          </w:tbl>
          <w:p w:rsidR="007B0885" w:rsidRPr="00ED3A4E" w:rsidRDefault="007B0885" w:rsidP="00F82452">
            <w:pPr>
              <w:rPr>
                <w:rFonts w:ascii="Arial" w:eastAsia="Times New Roman" w:hAnsi="Arial" w:cs="Arial"/>
                <w:sz w:val="20"/>
                <w:szCs w:val="20"/>
              </w:rPr>
            </w:pPr>
          </w:p>
        </w:tc>
        <w:tc>
          <w:tcPr>
            <w:tcW w:w="1642" w:type="pct"/>
            <w:tcBorders>
              <w:top w:val="outset" w:sz="6" w:space="0" w:color="auto"/>
              <w:left w:val="outset" w:sz="6" w:space="0" w:color="auto"/>
              <w:bottom w:val="outset" w:sz="6" w:space="0" w:color="auto"/>
              <w:right w:val="outset" w:sz="6" w:space="0" w:color="auto"/>
            </w:tcBorders>
            <w:hideMark/>
          </w:tcPr>
          <w:p w:rsidR="007B0885" w:rsidRPr="00ED3A4E" w:rsidRDefault="007B0885" w:rsidP="00F82452">
            <w:pPr>
              <w:pStyle w:val="NormalWeb"/>
              <w:rPr>
                <w:rFonts w:ascii="Arial" w:hAnsi="Arial" w:cs="Arial"/>
                <w:sz w:val="20"/>
                <w:szCs w:val="20"/>
              </w:rPr>
            </w:pPr>
            <w:r w:rsidRPr="00ED3A4E">
              <w:rPr>
                <w:rFonts w:ascii="Arial" w:hAnsi="Arial" w:cs="Arial"/>
                <w:sz w:val="20"/>
                <w:szCs w:val="20"/>
              </w:rPr>
              <w:t>No example provided.</w:t>
            </w:r>
          </w:p>
        </w:tc>
        <w:tc>
          <w:tcPr>
            <w:tcW w:w="881" w:type="pct"/>
            <w:gridSpan w:val="3"/>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c>
          <w:tcPr>
            <w:tcW w:w="905"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F82452">
            <w:pPr>
              <w:pStyle w:val="NormalWeb"/>
              <w:rPr>
                <w:rFonts w:ascii="Arial" w:hAnsi="Arial" w:cs="Arial"/>
                <w:sz w:val="20"/>
                <w:szCs w:val="20"/>
              </w:rPr>
            </w:pPr>
          </w:p>
        </w:tc>
      </w:tr>
      <w:tr w:rsidR="00D14DBB" w:rsidRPr="00ED3A4E" w:rsidTr="00D14DBB">
        <w:trPr>
          <w:trHeight w:val="225"/>
          <w:tblCellSpacing w:w="15" w:type="dxa"/>
        </w:trPr>
        <w:tc>
          <w:tcPr>
            <w:tcW w:w="4980" w:type="pct"/>
            <w:gridSpan w:val="9"/>
            <w:tcBorders>
              <w:top w:val="outset" w:sz="6" w:space="0" w:color="auto"/>
              <w:left w:val="outset" w:sz="6" w:space="0" w:color="auto"/>
              <w:bottom w:val="outset" w:sz="6" w:space="0" w:color="auto"/>
              <w:right w:val="outset" w:sz="6" w:space="0" w:color="auto"/>
            </w:tcBorders>
            <w:shd w:val="clear" w:color="auto" w:fill="CCCCCC"/>
            <w:hideMark/>
          </w:tcPr>
          <w:p w:rsidR="00D14DBB" w:rsidRPr="00ED3A4E" w:rsidRDefault="00D14DBB" w:rsidP="0062475B">
            <w:pPr>
              <w:pStyle w:val="NormalWeb"/>
              <w:jc w:val="center"/>
              <w:rPr>
                <w:rStyle w:val="Strong"/>
                <w:rFonts w:ascii="Arial" w:hAnsi="Arial" w:cs="Arial"/>
                <w:sz w:val="20"/>
                <w:szCs w:val="20"/>
              </w:rPr>
            </w:pPr>
            <w:r w:rsidRPr="00ED3A4E">
              <w:rPr>
                <w:rStyle w:val="Strong"/>
                <w:rFonts w:ascii="Arial" w:hAnsi="Arial" w:cs="Arial"/>
                <w:sz w:val="20"/>
                <w:szCs w:val="20"/>
              </w:rPr>
              <w:t>Works criteria</w:t>
            </w: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rsidR="007B0885" w:rsidRPr="00ED3A4E" w:rsidRDefault="007B0885" w:rsidP="007B0885">
            <w:pPr>
              <w:spacing w:before="100" w:beforeAutospacing="1" w:after="100" w:afterAutospacing="1"/>
              <w:rPr>
                <w:rFonts w:ascii="Arial" w:hAnsi="Arial" w:cs="Arial"/>
                <w:sz w:val="20"/>
                <w:szCs w:val="20"/>
              </w:rPr>
            </w:pPr>
            <w:r w:rsidRPr="00ED3A4E">
              <w:rPr>
                <w:rFonts w:ascii="Arial" w:hAnsi="Arial" w:cs="Arial"/>
                <w:b/>
                <w:bCs/>
                <w:sz w:val="20"/>
                <w:szCs w:val="20"/>
              </w:rPr>
              <w:t>Utilities</w:t>
            </w:r>
          </w:p>
        </w:tc>
        <w:tc>
          <w:tcPr>
            <w:tcW w:w="626" w:type="pct"/>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PO35</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All services including water supply, sewage disposal, electricity, street lighting, telecommunications and gas (if available) are </w:t>
            </w:r>
            <w:r w:rsidRPr="00ED3A4E">
              <w:rPr>
                <w:rFonts w:ascii="Arial" w:hAnsi="Arial" w:cs="Arial"/>
                <w:sz w:val="20"/>
                <w:szCs w:val="20"/>
              </w:rPr>
              <w:lastRenderedPageBreak/>
              <w:t>provided in accordance with Planning scheme policy - Integrated design (Appendix A).</w:t>
            </w:r>
          </w:p>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Access</w:t>
            </w:r>
          </w:p>
        </w:tc>
        <w:tc>
          <w:tcPr>
            <w:tcW w:w="626" w:type="pct"/>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PO36</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Vehicle access points do not inhibit the provision of active frontages and improve the function, amenity and safety of Boardman Road and Anzac Avenue.</w:t>
            </w: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E36</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additional access points are located on Anzac Avenue or Boardman Road.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PO37</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Development provides improved vehicle access and car parking connections between the shopping </w:t>
            </w:r>
            <w:proofErr w:type="gramStart"/>
            <w:r w:rsidRPr="00ED3A4E">
              <w:rPr>
                <w:rFonts w:ascii="Arial" w:hAnsi="Arial" w:cs="Arial"/>
                <w:sz w:val="20"/>
                <w:szCs w:val="20"/>
              </w:rPr>
              <w:t>centre</w:t>
            </w:r>
            <w:r w:rsidRPr="00ED3A4E">
              <w:rPr>
                <w:rFonts w:ascii="Arial" w:hAnsi="Arial" w:cs="Arial"/>
                <w:sz w:val="20"/>
                <w:szCs w:val="20"/>
                <w:vertAlign w:val="superscript"/>
              </w:rPr>
              <w:t>(</w:t>
            </w:r>
            <w:proofErr w:type="gramEnd"/>
            <w:r w:rsidRPr="00ED3A4E">
              <w:rPr>
                <w:rFonts w:ascii="Arial" w:hAnsi="Arial" w:cs="Arial"/>
                <w:sz w:val="20"/>
                <w:szCs w:val="20"/>
                <w:vertAlign w:val="superscript"/>
              </w:rPr>
              <w:t>76)</w:t>
            </w:r>
            <w:r w:rsidRPr="00ED3A4E">
              <w:rPr>
                <w:rFonts w:ascii="Arial" w:hAnsi="Arial" w:cs="Arial"/>
                <w:sz w:val="20"/>
                <w:szCs w:val="20"/>
              </w:rPr>
              <w:t xml:space="preserve"> sites.</w:t>
            </w: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PO38</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Development provides functional and integrated car parking and vehicle access, that:</w:t>
            </w:r>
          </w:p>
          <w:p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proofErr w:type="gramStart"/>
            <w:r w:rsidRPr="00ED3A4E">
              <w:rPr>
                <w:rFonts w:ascii="Arial" w:eastAsia="Times New Roman" w:hAnsi="Arial" w:cs="Arial"/>
                <w:sz w:val="20"/>
                <w:szCs w:val="20"/>
              </w:rPr>
              <w:t>provides safety and security of people and property at all times</w:t>
            </w:r>
            <w:proofErr w:type="gramEnd"/>
            <w:r w:rsidRPr="00ED3A4E">
              <w:rPr>
                <w:rFonts w:ascii="Arial" w:eastAsia="Times New Roman" w:hAnsi="Arial" w:cs="Arial"/>
                <w:sz w:val="20"/>
                <w:szCs w:val="20"/>
              </w:rPr>
              <w:t>;</w:t>
            </w:r>
          </w:p>
          <w:p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impede active transport options;</w:t>
            </w:r>
          </w:p>
          <w:p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impact on the safe and efficient movement of traffic external to the site;</w:t>
            </w:r>
          </w:p>
          <w:p w:rsidR="007B0885" w:rsidRPr="00ED3A4E" w:rsidRDefault="007B0885" w:rsidP="00C91EAB">
            <w:pPr>
              <w:numPr>
                <w:ilvl w:val="0"/>
                <w:numId w:val="3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6418"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Refer to Planning scheme policy - Centre and neighbourhood hub design for details and examples</w:t>
                  </w:r>
                  <w:r w:rsidRPr="00ED3A4E">
                    <w:rPr>
                      <w:rFonts w:ascii="Arial" w:hAnsi="Arial" w:cs="Arial"/>
                      <w:sz w:val="20"/>
                      <w:szCs w:val="20"/>
                    </w:rPr>
                    <w:t>.</w:t>
                  </w:r>
                </w:p>
              </w:tc>
            </w:tr>
          </w:tbl>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PO39</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Where required, access easements contain a driveway and provision for services appropriate to </w:t>
            </w:r>
            <w:r w:rsidRPr="00ED3A4E">
              <w:rPr>
                <w:rFonts w:ascii="Arial" w:hAnsi="Arial" w:cs="Arial"/>
                <w:sz w:val="20"/>
                <w:szCs w:val="20"/>
              </w:rPr>
              <w:lastRenderedPageBreak/>
              <w:t>the use. The easement covers all works associated with the access in accordance with Planning scheme policy - Integrated design.</w:t>
            </w:r>
          </w:p>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PO40</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layout of the development does not compromise:</w:t>
            </w:r>
          </w:p>
          <w:p w:rsidR="007B0885" w:rsidRPr="00ED3A4E" w:rsidRDefault="007B0885" w:rsidP="00C91EAB">
            <w:pPr>
              <w:numPr>
                <w:ilvl w:val="0"/>
                <w:numId w:val="31"/>
              </w:numPr>
              <w:spacing w:before="100" w:beforeAutospacing="1" w:after="100" w:afterAutospacing="1"/>
              <w:rPr>
                <w:rFonts w:ascii="Arial" w:hAnsi="Arial" w:cs="Arial"/>
                <w:sz w:val="20"/>
                <w:szCs w:val="20"/>
              </w:rPr>
            </w:pPr>
            <w:r w:rsidRPr="00ED3A4E">
              <w:rPr>
                <w:rFonts w:ascii="Arial" w:hAnsi="Arial" w:cs="Arial"/>
                <w:sz w:val="20"/>
                <w:szCs w:val="20"/>
              </w:rPr>
              <w:t>the development of the road network in the area;</w:t>
            </w:r>
          </w:p>
          <w:p w:rsidR="007B0885" w:rsidRPr="00ED3A4E" w:rsidRDefault="007B0885" w:rsidP="00C91EAB">
            <w:pPr>
              <w:numPr>
                <w:ilvl w:val="0"/>
                <w:numId w:val="31"/>
              </w:numPr>
              <w:spacing w:before="100" w:beforeAutospacing="1" w:after="100" w:afterAutospacing="1"/>
              <w:rPr>
                <w:rFonts w:ascii="Arial" w:hAnsi="Arial" w:cs="Arial"/>
                <w:sz w:val="20"/>
                <w:szCs w:val="20"/>
              </w:rPr>
            </w:pPr>
            <w:r w:rsidRPr="00ED3A4E">
              <w:rPr>
                <w:rFonts w:ascii="Arial" w:hAnsi="Arial" w:cs="Arial"/>
                <w:sz w:val="20"/>
                <w:szCs w:val="20"/>
              </w:rPr>
              <w:t>the function or safety of the road network;</w:t>
            </w:r>
          </w:p>
          <w:p w:rsidR="007B0885" w:rsidRPr="00ED3A4E" w:rsidRDefault="007B0885" w:rsidP="00C91EAB">
            <w:pPr>
              <w:numPr>
                <w:ilvl w:val="0"/>
                <w:numId w:val="31"/>
              </w:numPr>
              <w:spacing w:before="100" w:beforeAutospacing="1" w:after="100" w:afterAutospacing="1"/>
              <w:rPr>
                <w:rFonts w:ascii="Arial" w:hAnsi="Arial" w:cs="Arial"/>
                <w:sz w:val="20"/>
                <w:szCs w:val="20"/>
              </w:rPr>
            </w:pPr>
            <w:r w:rsidRPr="00ED3A4E">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72"/>
            </w:tblGrid>
            <w:tr w:rsidR="007B0885" w:rsidRPr="00ED3A4E" w:rsidTr="007B0885">
              <w:trPr>
                <w:tblCellSpacing w:w="15" w:type="dxa"/>
              </w:trPr>
              <w:tc>
                <w:tcPr>
                  <w:tcW w:w="6418"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road hierarchy is mapped on Overlay map - Road hierarchy.</w:t>
                  </w:r>
                </w:p>
              </w:tc>
            </w:tr>
          </w:tbl>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rsidTr="007B0885">
              <w:trPr>
                <w:tblCellSpacing w:w="15" w:type="dxa"/>
              </w:trPr>
              <w:tc>
                <w:tcPr>
                  <w:tcW w:w="5995"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Editor's note - Residential developments should consider amalgamation with the lot to the rear and gaining access via a laneway.</w:t>
                  </w:r>
                </w:p>
              </w:tc>
            </w:tr>
            <w:tr w:rsidR="007B0885" w:rsidRPr="00ED3A4E" w:rsidTr="007B0885">
              <w:trPr>
                <w:tblCellSpacing w:w="15" w:type="dxa"/>
              </w:trPr>
              <w:tc>
                <w:tcPr>
                  <w:tcW w:w="5000" w:type="pct"/>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hierarchy is mapped on Overlay map - Road hierarchy.</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development provides for the extension of the road network in the area in accordance with Council’s road network planning.</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development does not compromise future road widening of frontage roads in accordance with the relevant standard and Council’s road planning.</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E40.4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development layout allows forward vehicular access to and from the site. </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Safe access is provided for all vehicles required to access the site.</w:t>
            </w:r>
          </w:p>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Site access and driveways are designed, located and constructed in accordance with:</w:t>
            </w:r>
          </w:p>
          <w:p w:rsidR="007B0885" w:rsidRPr="00ED3A4E" w:rsidRDefault="007B0885" w:rsidP="00C91EAB">
            <w:pPr>
              <w:numPr>
                <w:ilvl w:val="0"/>
                <w:numId w:val="32"/>
              </w:numPr>
              <w:spacing w:before="100" w:beforeAutospacing="1" w:after="100" w:afterAutospacing="1"/>
              <w:rPr>
                <w:rFonts w:ascii="Arial" w:hAnsi="Arial" w:cs="Arial"/>
                <w:sz w:val="20"/>
                <w:szCs w:val="20"/>
              </w:rPr>
            </w:pPr>
            <w:r w:rsidRPr="00ED3A4E">
              <w:rPr>
                <w:rFonts w:ascii="Arial" w:hAnsi="Arial" w:cs="Arial"/>
                <w:sz w:val="20"/>
                <w:szCs w:val="20"/>
              </w:rPr>
              <w:t>where for a Council-controlled road and associated with a Dwelling house:</w:t>
            </w:r>
          </w:p>
          <w:p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Planning scheme policy - Integrated design;</w:t>
            </w:r>
          </w:p>
          <w:p w:rsidR="007B0885" w:rsidRPr="00ED3A4E" w:rsidRDefault="007B0885" w:rsidP="00C91EAB">
            <w:pPr>
              <w:numPr>
                <w:ilvl w:val="0"/>
                <w:numId w:val="32"/>
              </w:numPr>
              <w:spacing w:before="100" w:beforeAutospacing="1" w:after="100" w:afterAutospacing="1"/>
              <w:rPr>
                <w:rFonts w:ascii="Arial" w:hAnsi="Arial" w:cs="Arial"/>
                <w:sz w:val="20"/>
                <w:szCs w:val="20"/>
              </w:rPr>
            </w:pPr>
            <w:r w:rsidRPr="00ED3A4E">
              <w:rPr>
                <w:rFonts w:ascii="Arial" w:hAnsi="Arial" w:cs="Arial"/>
                <w:sz w:val="20"/>
                <w:szCs w:val="20"/>
              </w:rPr>
              <w:lastRenderedPageBreak/>
              <w:t>where for a Council-controlled road and not associated with a Dwelling house:</w:t>
            </w:r>
          </w:p>
          <w:p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AS/NZS2890.1 Parking facilities Part 1: Off street car parking;</w:t>
            </w:r>
          </w:p>
          <w:p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AS 2890.2 - Parking facilities Part 2: Off-street commercial vehicle facilities;</w:t>
            </w:r>
          </w:p>
          <w:p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Planning scheme policy - Integrated design;</w:t>
            </w:r>
          </w:p>
          <w:p w:rsidR="007B0885" w:rsidRPr="00ED3A4E" w:rsidRDefault="007B0885" w:rsidP="00C91EAB">
            <w:pPr>
              <w:numPr>
                <w:ilvl w:val="1"/>
                <w:numId w:val="32"/>
              </w:numPr>
              <w:spacing w:before="100" w:beforeAutospacing="1" w:after="100" w:afterAutospacing="1"/>
              <w:rPr>
                <w:rFonts w:ascii="Arial" w:hAnsi="Arial" w:cs="Arial"/>
                <w:sz w:val="20"/>
                <w:szCs w:val="20"/>
              </w:rPr>
            </w:pPr>
            <w:r w:rsidRPr="00ED3A4E">
              <w:rPr>
                <w:rFonts w:ascii="Arial" w:hAnsi="Arial" w:cs="Arial"/>
                <w:sz w:val="20"/>
                <w:szCs w:val="20"/>
              </w:rPr>
              <w:t>Schedule 8 - Service vehicle requirements;</w:t>
            </w:r>
          </w:p>
          <w:p w:rsidR="007B0885" w:rsidRPr="00ED3A4E" w:rsidRDefault="007B0885" w:rsidP="00C91EAB">
            <w:pPr>
              <w:numPr>
                <w:ilvl w:val="0"/>
                <w:numId w:val="32"/>
              </w:numPr>
              <w:spacing w:before="100" w:beforeAutospacing="1" w:after="100" w:afterAutospacing="1"/>
              <w:rPr>
                <w:rFonts w:ascii="Arial" w:hAnsi="Arial" w:cs="Arial"/>
                <w:sz w:val="20"/>
                <w:szCs w:val="20"/>
              </w:rPr>
            </w:pPr>
            <w:r w:rsidRPr="00ED3A4E">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Internal driveways, car parks and access ways are designed and constructed with a sealed pavement and in accordance with: </w:t>
            </w:r>
          </w:p>
          <w:p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AS/NZS 2890.1 Parking Facilities Part 1: Off street car parking;</w:t>
            </w:r>
          </w:p>
          <w:p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AS 2890.2 Parking Facilities Part 2: Off street commercial vehicle facilities; </w:t>
            </w:r>
          </w:p>
          <w:p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Planning scheme policy - Integrated design; and</w:t>
            </w:r>
          </w:p>
          <w:p w:rsidR="007B0885" w:rsidRPr="00ED3A4E" w:rsidRDefault="007B0885" w:rsidP="00C91EAB">
            <w:pPr>
              <w:numPr>
                <w:ilvl w:val="0"/>
                <w:numId w:val="33"/>
              </w:numPr>
              <w:spacing w:before="100" w:beforeAutospacing="1" w:after="100" w:afterAutospacing="1"/>
              <w:rPr>
                <w:rFonts w:ascii="Arial" w:hAnsi="Arial" w:cs="Arial"/>
                <w:sz w:val="20"/>
                <w:szCs w:val="20"/>
              </w:rPr>
            </w:pPr>
            <w:r w:rsidRPr="00ED3A4E">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rsidTr="007B0885">
              <w:trPr>
                <w:tblCellSpacing w:w="15" w:type="dxa"/>
              </w:trPr>
              <w:tc>
                <w:tcPr>
                  <w:tcW w:w="5000" w:type="pct"/>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This includes queue lengths (refer to Schedule 8 - Service vehicle requirements), pavement widths and construction.</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E41.4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Landscaping (including shade trees) is provided within car parks in accordance with Planning scheme policy - Integrated design.</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572"/>
            </w:tblGrid>
            <w:tr w:rsidR="007B0885" w:rsidRPr="00ED3A4E" w:rsidTr="007B0885">
              <w:trPr>
                <w:tblCellSpacing w:w="15" w:type="dxa"/>
              </w:trPr>
              <w:tc>
                <w:tcPr>
                  <w:tcW w:w="6418"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Editor's note - Where associated with a State-controlled road, further requirements may apply, and approvals may be required from the Department of Transport and Main Roads.</w:t>
                  </w:r>
                </w:p>
              </w:tc>
            </w:tr>
          </w:tbl>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rsidTr="007B0885">
              <w:trPr>
                <w:tblCellSpacing w:w="15" w:type="dxa"/>
              </w:trPr>
              <w:tc>
                <w:tcPr>
                  <w:tcW w:w="5995"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road network is mapped on Overlay map - Road hierarchy</w:t>
                  </w:r>
                  <w:r w:rsidRPr="00ED3A4E">
                    <w:rPr>
                      <w:rFonts w:ascii="Arial" w:hAnsi="Arial" w:cs="Arial"/>
                      <w:sz w:val="20"/>
                      <w:szCs w:val="20"/>
                    </w:rPr>
                    <w:t>. </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E43.1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Access roads to the development have </w:t>
            </w:r>
            <w:proofErr w:type="gramStart"/>
            <w:r w:rsidRPr="00ED3A4E">
              <w:rPr>
                <w:rFonts w:ascii="Arial" w:hAnsi="Arial" w:cs="Arial"/>
                <w:sz w:val="20"/>
                <w:szCs w:val="20"/>
              </w:rPr>
              <w:t>sufficient</w:t>
            </w:r>
            <w:proofErr w:type="gramEnd"/>
            <w:r w:rsidRPr="00ED3A4E">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7"/>
            </w:tblGrid>
            <w:tr w:rsidR="007B0885" w:rsidRPr="00ED3A4E" w:rsidTr="007B0885">
              <w:trPr>
                <w:tblCellSpacing w:w="15" w:type="dxa"/>
              </w:trPr>
              <w:tc>
                <w:tcPr>
                  <w:tcW w:w="5995"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network is mapped on Overlay map - Road hierarchy.</w:t>
                  </w:r>
                </w:p>
              </w:tc>
            </w:tr>
            <w:tr w:rsidR="007B0885" w:rsidRPr="00ED3A4E" w:rsidTr="007B0885">
              <w:trPr>
                <w:tblCellSpacing w:w="15" w:type="dxa"/>
              </w:trPr>
              <w:tc>
                <w:tcPr>
                  <w:tcW w:w="5995"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to QUDM for requirements regarding trafficability. </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522" w:type="pct"/>
            <w:gridSpan w:val="3"/>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769"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E43.2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Culverts and causeways do not increase inundation levels or increase velocities, for all events up to the defined flood event, to upstream or downstream properties.</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Street design and layout</w:t>
            </w:r>
          </w:p>
        </w:tc>
        <w:tc>
          <w:tcPr>
            <w:tcW w:w="626" w:type="pct"/>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w:t>
            </w:r>
            <w:r w:rsidRPr="00ED3A4E">
              <w:rPr>
                <w:rFonts w:ascii="Arial" w:hAnsi="Arial" w:cs="Arial"/>
                <w:sz w:val="20"/>
                <w:szCs w:val="20"/>
              </w:rPr>
              <w:lastRenderedPageBreak/>
              <w:t xml:space="preserve">and construction </w:t>
            </w:r>
            <w:proofErr w:type="gramStart"/>
            <w:r w:rsidRPr="00ED3A4E">
              <w:rPr>
                <w:rFonts w:ascii="Arial" w:hAnsi="Arial" w:cs="Arial"/>
                <w:sz w:val="20"/>
                <w:szCs w:val="20"/>
              </w:rPr>
              <w:t>accommodates</w:t>
            </w:r>
            <w:proofErr w:type="gramEnd"/>
            <w:r w:rsidRPr="00ED3A4E">
              <w:rPr>
                <w:rFonts w:ascii="Arial" w:hAnsi="Arial" w:cs="Arial"/>
                <w:sz w:val="20"/>
                <w:szCs w:val="20"/>
              </w:rPr>
              <w:t xml:space="preserve"> the following functions:</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access to premises by providing convenient vehicular movement for residents between their homes and the major road network;</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safe and convenient pedestrian and cycle movement;</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adequate on street parking;</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stormwater drainage paths and treatment facilities;</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efficient public transport routes;</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utility services location;</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emergency access and waste collection;</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setting and approach (streetscape, landscaping and street furniture) for adjoining residences;</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expected traffic speeds and volumes; and</w:t>
            </w:r>
          </w:p>
          <w:p w:rsidR="007B0885" w:rsidRPr="00ED3A4E" w:rsidRDefault="007B0885" w:rsidP="00C91EAB">
            <w:pPr>
              <w:numPr>
                <w:ilvl w:val="0"/>
                <w:numId w:val="34"/>
              </w:numPr>
              <w:spacing w:before="100" w:beforeAutospacing="1" w:after="100" w:afterAutospacing="1"/>
              <w:rPr>
                <w:rFonts w:ascii="Arial" w:hAnsi="Arial" w:cs="Arial"/>
                <w:sz w:val="20"/>
                <w:szCs w:val="20"/>
              </w:rPr>
            </w:pPr>
            <w:r w:rsidRPr="00ED3A4E">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to Planning scheme policy - Environmental areas and corridors for examples of when and where wildlife movement infrastructure is required.</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PO45</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 xml:space="preserve">Note - An applicant may be required to submit an Integrated Transport Assessment (ITA), prepared in accordance with Planning scheme policy - Integrated transport assessment to demonstrate </w:t>
                  </w:r>
                  <w:r w:rsidRPr="00F7093A">
                    <w:rPr>
                      <w:rFonts w:ascii="Arial" w:hAnsi="Arial" w:cs="Arial"/>
                      <w:sz w:val="18"/>
                      <w:szCs w:val="20"/>
                    </w:rPr>
                    <w:lastRenderedPageBreak/>
                    <w:t>compliance with this PO, when any of the following occurs:</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Development is within 200m of a transport sensitive location such as a school, shopping centre, bus or train station or a large generator of pedestrian or vehicular traffic;</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 xml:space="preserve">Forecast traffic to/from the development exceeds 5% of the </w:t>
                  </w:r>
                  <w:proofErr w:type="gramStart"/>
                  <w:r w:rsidRPr="00F7093A">
                    <w:rPr>
                      <w:rFonts w:ascii="Arial" w:hAnsi="Arial" w:cs="Arial"/>
                      <w:sz w:val="18"/>
                      <w:szCs w:val="20"/>
                    </w:rPr>
                    <w:t>two way</w:t>
                  </w:r>
                  <w:proofErr w:type="gramEnd"/>
                  <w:r w:rsidRPr="00F7093A">
                    <w:rPr>
                      <w:rFonts w:ascii="Arial" w:hAnsi="Arial" w:cs="Arial"/>
                      <w:sz w:val="18"/>
                      <w:szCs w:val="20"/>
                    </w:rPr>
                    <w:t xml:space="preserve"> flow on the adjoining road or intersection in the morning or afternoon transport peak within 10 years of the development completion;</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Development access onto a sub arterial, or arterial road or within 100m of a signalised intersection;</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Residential development greater than 50 lots or dwellings;</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Offices greater than 4,000m</w:t>
                  </w:r>
                  <w:r w:rsidRPr="00F7093A">
                    <w:rPr>
                      <w:rFonts w:ascii="Arial" w:hAnsi="Arial" w:cs="Arial"/>
                      <w:sz w:val="18"/>
                      <w:szCs w:val="20"/>
                      <w:vertAlign w:val="superscript"/>
                    </w:rPr>
                    <w:t>2</w:t>
                  </w:r>
                  <w:r w:rsidRPr="00F7093A">
                    <w:rPr>
                      <w:rFonts w:ascii="Arial" w:hAnsi="Arial" w:cs="Arial"/>
                      <w:sz w:val="18"/>
                      <w:szCs w:val="20"/>
                    </w:rPr>
                    <w:t> Gross Floor Area (GFA);</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Retail activities including Hardware and trade supplies, Showroom, Shop or Shopping centre greater than 1,000m</w:t>
                  </w:r>
                  <w:r w:rsidRPr="00F7093A">
                    <w:rPr>
                      <w:rFonts w:ascii="Arial" w:hAnsi="Arial" w:cs="Arial"/>
                      <w:sz w:val="18"/>
                      <w:szCs w:val="20"/>
                      <w:vertAlign w:val="superscript"/>
                    </w:rPr>
                    <w:t>2</w:t>
                  </w:r>
                  <w:r w:rsidRPr="00F7093A">
                    <w:rPr>
                      <w:rFonts w:ascii="Arial" w:hAnsi="Arial" w:cs="Arial"/>
                      <w:sz w:val="18"/>
                      <w:szCs w:val="20"/>
                    </w:rPr>
                    <w:t> GFA;</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Warehouses and Industry greater than 6,000m</w:t>
                  </w:r>
                  <w:r w:rsidRPr="00F7093A">
                    <w:rPr>
                      <w:rFonts w:ascii="Arial" w:hAnsi="Arial" w:cs="Arial"/>
                      <w:i/>
                      <w:iCs/>
                      <w:sz w:val="18"/>
                      <w:szCs w:val="20"/>
                      <w:vertAlign w:val="superscript"/>
                    </w:rPr>
                    <w:t>2</w:t>
                  </w:r>
                  <w:r w:rsidRPr="00F7093A">
                    <w:rPr>
                      <w:rFonts w:ascii="Arial" w:hAnsi="Arial" w:cs="Arial"/>
                      <w:sz w:val="18"/>
                      <w:szCs w:val="20"/>
                    </w:rPr>
                    <w:t> GFA;</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On-site carpark greater than 100 spaces;</w:t>
                  </w:r>
                </w:p>
                <w:p w:rsidR="007B0885" w:rsidRPr="00F7093A" w:rsidRDefault="007B0885" w:rsidP="00C91EAB">
                  <w:pPr>
                    <w:numPr>
                      <w:ilvl w:val="0"/>
                      <w:numId w:val="35"/>
                    </w:numPr>
                    <w:spacing w:before="100" w:beforeAutospacing="1" w:after="100" w:afterAutospacing="1"/>
                    <w:rPr>
                      <w:rFonts w:ascii="Arial" w:hAnsi="Arial" w:cs="Arial"/>
                      <w:sz w:val="18"/>
                      <w:szCs w:val="20"/>
                    </w:rPr>
                  </w:pPr>
                  <w:r w:rsidRPr="00F7093A">
                    <w:rPr>
                      <w:rFonts w:ascii="Arial" w:hAnsi="Arial" w:cs="Arial"/>
                      <w:sz w:val="18"/>
                      <w:szCs w:val="20"/>
                    </w:rPr>
                    <w:t>Development has a trip generation rate of 100 vehicles or more within the peak hour;</w:t>
                  </w:r>
                </w:p>
                <w:p w:rsidR="007B0885" w:rsidRPr="00ED3A4E" w:rsidRDefault="007B0885" w:rsidP="00C91EAB">
                  <w:pPr>
                    <w:numPr>
                      <w:ilvl w:val="0"/>
                      <w:numId w:val="35"/>
                    </w:numPr>
                    <w:spacing w:before="100" w:beforeAutospacing="1" w:after="100" w:afterAutospacing="1"/>
                    <w:rPr>
                      <w:rFonts w:ascii="Arial" w:hAnsi="Arial" w:cs="Arial"/>
                      <w:sz w:val="20"/>
                      <w:szCs w:val="20"/>
                    </w:rPr>
                  </w:pPr>
                  <w:r w:rsidRPr="00F7093A">
                    <w:rPr>
                      <w:rFonts w:ascii="Arial" w:hAnsi="Arial" w:cs="Arial"/>
                      <w:sz w:val="18"/>
                      <w:szCs w:val="20"/>
                    </w:rPr>
                    <w:t>Development which dissects or significantly impacts on an environmental area or an environmental corridor.</w:t>
                  </w:r>
                </w:p>
              </w:tc>
            </w:tr>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F7093A">
                    <w:rPr>
                      <w:rFonts w:ascii="Arial" w:hAnsi="Arial" w:cs="Arial"/>
                      <w:sz w:val="18"/>
                      <w:szCs w:val="20"/>
                    </w:rPr>
                    <w:t>sufficient</w:t>
                  </w:r>
                  <w:proofErr w:type="gramEnd"/>
                  <w:r w:rsidRPr="00F7093A">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w:t>
                  </w:r>
                  <w:r w:rsidRPr="00F7093A">
                    <w:rPr>
                      <w:rFonts w:ascii="Arial" w:hAnsi="Arial" w:cs="Arial"/>
                      <w:sz w:val="18"/>
                      <w:szCs w:val="20"/>
                    </w:rPr>
                    <w:lastRenderedPageBreak/>
                    <w:t>impacts and necessary ameliorative works, and the works or contribution required by the applicant as identified in the study.</w:t>
                  </w:r>
                </w:p>
              </w:tc>
            </w:tr>
          </w:tbl>
          <w:p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network is mapped on Overlay map - Road hierarchy.</w:t>
                  </w:r>
                </w:p>
              </w:tc>
            </w:tr>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primary and secondary active transport network is mapped on Overlay map - Active transport.</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lastRenderedPageBreak/>
              <w:t>E45.1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All turns vehicular access to existing lots is to be retained at new road intersections wherever practicable.</w:t>
                  </w:r>
                </w:p>
              </w:tc>
            </w:tr>
            <w:tr w:rsidR="007B0885" w:rsidRPr="00ED3A4E"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lastRenderedPageBreak/>
                    <w:t>Note - Existing on-street parking is to be retained at new road intersections and along road frontages wherever practicable.</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E45.2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All turns vehicular access to existing lots is to be retained at new road intersections wherever practicable.</w:t>
                  </w:r>
                </w:p>
              </w:tc>
            </w:tr>
            <w:tr w:rsidR="007B0885" w:rsidRPr="00ED3A4E"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Existing on-street parking is to be retained at upgraded road intersections and along road frontages wherever practicable.</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E45.3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active transport network is extended in accordance with Planning scheme policy - Integrated design.</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PO46</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E46</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New intersection spacing (centreline – centreline) along a through road conforms with the following:</w:t>
            </w:r>
          </w:p>
          <w:p w:rsidR="007B0885" w:rsidRPr="00ED3A4E" w:rsidRDefault="007B0885" w:rsidP="00C91EAB">
            <w:pPr>
              <w:numPr>
                <w:ilvl w:val="0"/>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the through road provides an access function;</w:t>
            </w:r>
          </w:p>
          <w:p w:rsidR="007B0885" w:rsidRPr="00ED3A4E" w:rsidRDefault="007B0885" w:rsidP="00C91EAB">
            <w:pPr>
              <w:numPr>
                <w:ilvl w:val="1"/>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intersecting road located on the same side = 60 metres;</w:t>
            </w:r>
          </w:p>
          <w:p w:rsidR="007B0885" w:rsidRPr="00ED3A4E" w:rsidRDefault="007B0885" w:rsidP="00C91EAB">
            <w:pPr>
              <w:numPr>
                <w:ilvl w:val="1"/>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intersecting road located on opposite side (Left Right Stagger) = 60 metres;</w:t>
            </w:r>
          </w:p>
          <w:p w:rsidR="007B0885" w:rsidRPr="00ED3A4E" w:rsidRDefault="007B0885" w:rsidP="00C91EAB">
            <w:pPr>
              <w:numPr>
                <w:ilvl w:val="1"/>
                <w:numId w:val="3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intersecting road located on opposite side (Right Left Stagger) = 40 metres.</w:t>
            </w:r>
          </w:p>
          <w:p w:rsidR="007B0885" w:rsidRPr="00ED3A4E" w:rsidRDefault="007B0885" w:rsidP="00C91EAB">
            <w:pPr>
              <w:numPr>
                <w:ilvl w:val="0"/>
                <w:numId w:val="36"/>
              </w:numPr>
              <w:spacing w:before="100" w:beforeAutospacing="1" w:after="100" w:afterAutospacing="1"/>
              <w:ind w:left="1080"/>
              <w:rPr>
                <w:rFonts w:ascii="Arial" w:hAnsi="Arial" w:cs="Arial"/>
                <w:sz w:val="20"/>
                <w:szCs w:val="20"/>
              </w:rPr>
            </w:pPr>
            <w:r w:rsidRPr="00ED3A4E">
              <w:rPr>
                <w:rFonts w:ascii="Arial" w:hAnsi="Arial" w:cs="Arial"/>
                <w:sz w:val="20"/>
                <w:szCs w:val="20"/>
              </w:rPr>
              <w:t>Where the through road provides a collector or sub-arterial function:</w:t>
            </w:r>
          </w:p>
          <w:p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the same side = 100 metres;</w:t>
            </w:r>
          </w:p>
          <w:p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(Left Right Stagger) = 100 metres;</w:t>
            </w:r>
          </w:p>
          <w:p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(Right Left Stagger) = 60 metres.</w:t>
            </w:r>
          </w:p>
          <w:p w:rsidR="007B0885" w:rsidRPr="00ED3A4E" w:rsidRDefault="007B0885" w:rsidP="00C91EAB">
            <w:pPr>
              <w:numPr>
                <w:ilvl w:val="0"/>
                <w:numId w:val="36"/>
              </w:numPr>
              <w:spacing w:before="100" w:beforeAutospacing="1" w:after="100" w:afterAutospacing="1"/>
              <w:ind w:left="1080"/>
              <w:rPr>
                <w:rFonts w:ascii="Arial" w:hAnsi="Arial" w:cs="Arial"/>
                <w:sz w:val="20"/>
                <w:szCs w:val="20"/>
              </w:rPr>
            </w:pPr>
            <w:r w:rsidRPr="00ED3A4E">
              <w:rPr>
                <w:rFonts w:ascii="Arial" w:hAnsi="Arial" w:cs="Arial"/>
                <w:sz w:val="20"/>
                <w:szCs w:val="20"/>
              </w:rPr>
              <w:t>Where the through road provides an arterial function:</w:t>
            </w:r>
          </w:p>
          <w:p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the same side = 300 metres;</w:t>
            </w:r>
          </w:p>
          <w:p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(Left Right Stagger) = 300 metres;</w:t>
            </w:r>
          </w:p>
          <w:p w:rsidR="007B0885" w:rsidRPr="00ED3A4E" w:rsidRDefault="007B0885" w:rsidP="00C91EAB">
            <w:pPr>
              <w:numPr>
                <w:ilvl w:val="1"/>
                <w:numId w:val="36"/>
              </w:numPr>
              <w:spacing w:before="100" w:beforeAutospacing="1" w:after="100" w:afterAutospacing="1"/>
              <w:ind w:left="1800"/>
              <w:rPr>
                <w:rFonts w:ascii="Arial" w:hAnsi="Arial" w:cs="Arial"/>
                <w:sz w:val="20"/>
                <w:szCs w:val="20"/>
              </w:rPr>
            </w:pPr>
            <w:r w:rsidRPr="00ED3A4E">
              <w:rPr>
                <w:rFonts w:ascii="Arial" w:hAnsi="Arial" w:cs="Arial"/>
                <w:sz w:val="20"/>
                <w:szCs w:val="20"/>
              </w:rPr>
              <w:t>intersecting road located on opposite side (Right Left Stagger) = 300 metres;</w:t>
            </w:r>
          </w:p>
          <w:p w:rsidR="007B0885" w:rsidRPr="00ED3A4E" w:rsidRDefault="007B0885" w:rsidP="00C91EAB">
            <w:pPr>
              <w:numPr>
                <w:ilvl w:val="0"/>
                <w:numId w:val="36"/>
              </w:numPr>
              <w:spacing w:before="100" w:beforeAutospacing="1" w:after="100" w:afterAutospacing="1"/>
              <w:ind w:left="1080"/>
              <w:rPr>
                <w:rFonts w:ascii="Arial" w:hAnsi="Arial" w:cs="Arial"/>
                <w:sz w:val="20"/>
                <w:szCs w:val="20"/>
              </w:rPr>
            </w:pPr>
            <w:r w:rsidRPr="00ED3A4E">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Based on the absolute minimum intersection spacing identified above, all turns access may not be permitted (</w:t>
                  </w:r>
                  <w:proofErr w:type="spellStart"/>
                  <w:r w:rsidRPr="00F7093A">
                    <w:rPr>
                      <w:rFonts w:ascii="Arial" w:hAnsi="Arial" w:cs="Arial"/>
                      <w:sz w:val="18"/>
                      <w:szCs w:val="20"/>
                    </w:rPr>
                    <w:t>ie</w:t>
                  </w:r>
                  <w:proofErr w:type="spellEnd"/>
                  <w:r w:rsidRPr="00F7093A">
                    <w:rPr>
                      <w:rFonts w:ascii="Arial" w:hAnsi="Arial" w:cs="Arial"/>
                      <w:sz w:val="18"/>
                      <w:szCs w:val="20"/>
                    </w:rPr>
                    <w:t>. left in/left out only) at intersections with sub-arterial roads or arterial roads.</w:t>
                  </w:r>
                </w:p>
              </w:tc>
            </w:tr>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lastRenderedPageBreak/>
                    <w:t>Note - The road network is mapped on Overlay map - Road hierarchy.</w:t>
                  </w:r>
                </w:p>
              </w:tc>
            </w:tr>
          </w:tbl>
          <w:p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PO47</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Frontage roads include streets where no direct lot access is provided.</w:t>
                  </w:r>
                </w:p>
              </w:tc>
            </w:tr>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network is mapped on Overlay map - Road hierarchy.</w:t>
                  </w:r>
                </w:p>
              </w:tc>
            </w:tr>
          </w:tbl>
          <w:p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Primary and Secondary active transport network is mapped on Overlay map - Active transport.</w:t>
                  </w:r>
                </w:p>
              </w:tc>
            </w:tr>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 xml:space="preserve">Note - Roads </w:t>
                  </w:r>
                  <w:proofErr w:type="gramStart"/>
                  <w:r w:rsidRPr="00F7093A">
                    <w:rPr>
                      <w:rFonts w:ascii="Arial" w:hAnsi="Arial" w:cs="Arial"/>
                      <w:sz w:val="18"/>
                      <w:szCs w:val="20"/>
                    </w:rPr>
                    <w:t>are considered to be</w:t>
                  </w:r>
                  <w:proofErr w:type="gramEnd"/>
                  <w:r w:rsidRPr="00F7093A">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E47</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96"/>
              <w:gridCol w:w="2797"/>
              <w:gridCol w:w="50"/>
            </w:tblGrid>
            <w:tr w:rsidR="007B0885" w:rsidRPr="00ED3A4E"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Minimum construction</w:t>
                  </w:r>
                </w:p>
              </w:tc>
            </w:tr>
            <w:tr w:rsidR="007B0885" w:rsidRPr="00ED3A4E"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Frontage road unconstructed or gravel road only;</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OR</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Frontage road sealed but not constructed* to Planning scheme policy - Integrated design standard;</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OR</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minimum total travel lane width is:</w:t>
                  </w:r>
                </w:p>
                <w:p w:rsidR="007B0885" w:rsidRPr="00ED3A4E" w:rsidRDefault="007B0885" w:rsidP="00C91EAB">
                  <w:pPr>
                    <w:numPr>
                      <w:ilvl w:val="0"/>
                      <w:numId w:val="37"/>
                    </w:numPr>
                    <w:spacing w:before="100" w:beforeAutospacing="1" w:after="100" w:afterAutospacing="1"/>
                    <w:rPr>
                      <w:rFonts w:ascii="Arial" w:hAnsi="Arial" w:cs="Arial"/>
                      <w:sz w:val="20"/>
                      <w:szCs w:val="20"/>
                    </w:rPr>
                  </w:pPr>
                  <w:r w:rsidRPr="00ED3A4E">
                    <w:rPr>
                      <w:rFonts w:ascii="Arial" w:hAnsi="Arial" w:cs="Arial"/>
                      <w:sz w:val="20"/>
                      <w:szCs w:val="20"/>
                    </w:rPr>
                    <w:t>6m for minor roads;</w:t>
                  </w:r>
                </w:p>
                <w:p w:rsidR="007B0885" w:rsidRPr="00ED3A4E" w:rsidRDefault="007B0885" w:rsidP="00C91EAB">
                  <w:pPr>
                    <w:numPr>
                      <w:ilvl w:val="0"/>
                      <w:numId w:val="37"/>
                    </w:numPr>
                    <w:spacing w:before="100" w:beforeAutospacing="1" w:after="100" w:afterAutospacing="1"/>
                    <w:rPr>
                      <w:rFonts w:ascii="Arial" w:hAnsi="Arial" w:cs="Arial"/>
                      <w:sz w:val="20"/>
                      <w:szCs w:val="20"/>
                    </w:rPr>
                  </w:pPr>
                  <w:r w:rsidRPr="00ED3A4E">
                    <w:rPr>
                      <w:rFonts w:ascii="Arial" w:hAnsi="Arial" w:cs="Arial"/>
                      <w:sz w:val="20"/>
                      <w:szCs w:val="20"/>
                    </w:rPr>
                    <w:t>7m for major roads.</w:t>
                  </w:r>
                </w:p>
                <w:p w:rsidR="007B0885" w:rsidRPr="00ED3A4E" w:rsidRDefault="007B0885" w:rsidP="00C91EAB">
                  <w:pPr>
                    <w:rPr>
                      <w:rFonts w:ascii="Arial" w:eastAsia="Times New Roman" w:hAnsi="Arial" w:cs="Arial"/>
                      <w:sz w:val="20"/>
                      <w:szCs w:val="20"/>
                    </w:rPr>
                  </w:pPr>
                </w:p>
              </w:tc>
            </w:tr>
            <w:tr w:rsidR="007B0885" w:rsidRPr="00F7093A" w:rsidTr="007B0885">
              <w:tblPrEx>
                <w:tblBorders>
                  <w:top w:val="none" w:sz="0" w:space="0" w:color="auto"/>
                  <w:left w:val="none" w:sz="0" w:space="0" w:color="auto"/>
                  <w:bottom w:val="none" w:sz="0" w:space="0" w:color="auto"/>
                  <w:right w:val="none" w:sz="0" w:space="0" w:color="auto"/>
                </w:tblBorders>
              </w:tblPrEx>
              <w:trPr>
                <w:tblCellSpacing w:w="15" w:type="dxa"/>
              </w:trPr>
              <w:tc>
                <w:tcPr>
                  <w:tcW w:w="5633" w:type="dxa"/>
                  <w:gridSpan w:val="4"/>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Major roads are sub-arterial roads and arterial roads.  Minor roads are roads that are not major roads.</w:t>
                  </w:r>
                </w:p>
              </w:tc>
            </w:tr>
          </w:tbl>
          <w:p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 xml:space="preserve">Note - Construction includes all associated works (services, street lighting and </w:t>
                  </w:r>
                  <w:proofErr w:type="spellStart"/>
                  <w:r w:rsidRPr="00F7093A">
                    <w:rPr>
                      <w:rFonts w:ascii="Arial" w:hAnsi="Arial" w:cs="Arial"/>
                      <w:sz w:val="18"/>
                      <w:szCs w:val="20"/>
                    </w:rPr>
                    <w:t>linemarking</w:t>
                  </w:r>
                  <w:proofErr w:type="spellEnd"/>
                  <w:r w:rsidRPr="00F7093A">
                    <w:rPr>
                      <w:rFonts w:ascii="Arial" w:hAnsi="Arial" w:cs="Arial"/>
                      <w:sz w:val="18"/>
                      <w:szCs w:val="20"/>
                    </w:rPr>
                    <w:t>).</w:t>
                  </w:r>
                </w:p>
              </w:tc>
            </w:tr>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Alignment within road reserves is to be agreed with Council.</w:t>
                  </w:r>
                </w:p>
              </w:tc>
            </w:tr>
          </w:tbl>
          <w:p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lastRenderedPageBreak/>
                    <w:t xml:space="preserve">Note - *Roads </w:t>
                  </w:r>
                  <w:proofErr w:type="gramStart"/>
                  <w:r w:rsidRPr="00F7093A">
                    <w:rPr>
                      <w:rFonts w:ascii="Arial" w:hAnsi="Arial" w:cs="Arial"/>
                      <w:sz w:val="18"/>
                      <w:szCs w:val="20"/>
                    </w:rPr>
                    <w:t>are considered to be</w:t>
                  </w:r>
                  <w:proofErr w:type="gramEnd"/>
                  <w:r w:rsidRPr="00F7093A">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Stormwater</w:t>
            </w:r>
          </w:p>
        </w:tc>
        <w:tc>
          <w:tcPr>
            <w:tcW w:w="626" w:type="pct"/>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PO48</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E48.1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The capacity of all minor drainage systems </w:t>
            </w:r>
            <w:proofErr w:type="gramStart"/>
            <w:r w:rsidRPr="00ED3A4E">
              <w:rPr>
                <w:rFonts w:ascii="Arial" w:hAnsi="Arial" w:cs="Arial"/>
                <w:sz w:val="20"/>
                <w:szCs w:val="20"/>
              </w:rPr>
              <w:t>are</w:t>
            </w:r>
            <w:proofErr w:type="gramEnd"/>
            <w:r w:rsidRPr="00ED3A4E">
              <w:rPr>
                <w:rFonts w:ascii="Arial" w:hAnsi="Arial" w:cs="Arial"/>
                <w:sz w:val="20"/>
                <w:szCs w:val="20"/>
              </w:rPr>
              <w:t xml:space="preserve"> designed in accordance with Planning scheme policy - Integrated design. </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E48.2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network capacity is to be calculated in accordance with the Hydraulic Grade Line method as detailed in Australian Rainfall and Runoff or QUDM.</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E48.3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Development ensures that inter-allotment drainage infrastructure is provided in accordance with the relevant level as identified in QUDM.</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PO49</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Major stormwater drainage system(s) have the capacity to safely convey stormwater flows for the 1% AEP event for the fully developed upstream catchment.</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internal drainage system safely and adequately conveys the stormwater flows for the 1% AEP event for the fully developed upstream catchment through the site.</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The external (downstream) drainage system safely conveys the stormwater flows for the 1% AEP event for the fully developed </w:t>
            </w:r>
            <w:r w:rsidRPr="00ED3A4E">
              <w:rPr>
                <w:rFonts w:ascii="Arial" w:hAnsi="Arial" w:cs="Arial"/>
                <w:sz w:val="20"/>
                <w:szCs w:val="20"/>
              </w:rPr>
              <w:lastRenderedPageBreak/>
              <w:t>upstream catchment without allowing the flows to encroach upon private lots.</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E49.4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649"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Refer to QUDM for recommended average flow velocities.</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PO50</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E50</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stormwater drainage system is designed and constructed in accordance with Planning scheme policy - Integrated design.</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90"/>
            </w:tblGrid>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lastRenderedPageBreak/>
                    <w:t>Note - Refer to Planning scheme policy - Integrated design for details.</w:t>
                  </w:r>
                </w:p>
              </w:tc>
            </w:tr>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90"/>
            </w:tblGrid>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F7093A">
                    <w:rPr>
                      <w:rFonts w:ascii="Arial" w:hAnsi="Arial" w:cs="Arial"/>
                      <w:sz w:val="18"/>
                      <w:szCs w:val="20"/>
                    </w:rPr>
                    <w:br/>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90"/>
            </w:tblGrid>
            <w:tr w:rsidR="007B0885" w:rsidRPr="00ED3A4E" w:rsidTr="007B0885">
              <w:trPr>
                <w:tblCellSpacing w:w="15" w:type="dxa"/>
              </w:trPr>
              <w:tc>
                <w:tcPr>
                  <w:tcW w:w="6764"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A downstream drainage discharge report in accordance with Planning scheme policy - Stormwater management may be required to demonstrate achievement of this performance outcome</w:t>
                  </w:r>
                  <w:r w:rsidRPr="00ED3A4E">
                    <w:rPr>
                      <w:rFonts w:ascii="Arial" w:hAnsi="Arial" w:cs="Arial"/>
                      <w:sz w:val="20"/>
                      <w:szCs w:val="20"/>
                    </w:rPr>
                    <w:t>.</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Where development:</w:t>
            </w:r>
          </w:p>
          <w:p w:rsidR="007B0885" w:rsidRPr="00ED3A4E" w:rsidRDefault="007B0885" w:rsidP="00C91EAB">
            <w:pPr>
              <w:numPr>
                <w:ilvl w:val="0"/>
                <w:numId w:val="38"/>
              </w:numPr>
              <w:spacing w:before="100" w:beforeAutospacing="1" w:after="100" w:afterAutospacing="1"/>
              <w:rPr>
                <w:rFonts w:ascii="Arial" w:hAnsi="Arial" w:cs="Arial"/>
                <w:sz w:val="20"/>
                <w:szCs w:val="20"/>
              </w:rPr>
            </w:pPr>
            <w:r w:rsidRPr="00ED3A4E">
              <w:rPr>
                <w:rFonts w:ascii="Arial" w:hAnsi="Arial" w:cs="Arial"/>
                <w:sz w:val="20"/>
                <w:szCs w:val="20"/>
              </w:rPr>
              <w:t>is for an urban purpose that involves a land area of 2500m</w:t>
            </w:r>
            <w:r w:rsidRPr="00ED3A4E">
              <w:rPr>
                <w:rFonts w:ascii="Arial" w:hAnsi="Arial" w:cs="Arial"/>
                <w:sz w:val="20"/>
                <w:szCs w:val="20"/>
                <w:vertAlign w:val="superscript"/>
              </w:rPr>
              <w:t>2</w:t>
            </w:r>
            <w:r w:rsidRPr="00ED3A4E">
              <w:rPr>
                <w:rFonts w:ascii="Arial" w:hAnsi="Arial" w:cs="Arial"/>
                <w:sz w:val="20"/>
                <w:szCs w:val="20"/>
              </w:rPr>
              <w:t xml:space="preserve"> or greater; and</w:t>
            </w:r>
          </w:p>
          <w:p w:rsidR="007B0885" w:rsidRPr="00ED3A4E" w:rsidRDefault="007B0885" w:rsidP="00C91EAB">
            <w:pPr>
              <w:numPr>
                <w:ilvl w:val="0"/>
                <w:numId w:val="38"/>
              </w:numPr>
              <w:spacing w:before="100" w:beforeAutospacing="1" w:after="100" w:afterAutospacing="1"/>
              <w:rPr>
                <w:rFonts w:ascii="Arial" w:hAnsi="Arial" w:cs="Arial"/>
                <w:sz w:val="20"/>
                <w:szCs w:val="20"/>
              </w:rPr>
            </w:pPr>
            <w:r w:rsidRPr="00ED3A4E">
              <w:rPr>
                <w:rFonts w:ascii="Arial" w:hAnsi="Arial" w:cs="Arial"/>
                <w:sz w:val="20"/>
                <w:szCs w:val="20"/>
                <w:lang w:val="en-US"/>
              </w:rPr>
              <w:t>will result in:</w:t>
            </w:r>
          </w:p>
          <w:p w:rsidR="007B0885" w:rsidRPr="00ED3A4E" w:rsidRDefault="007B0885" w:rsidP="00C91EAB">
            <w:pPr>
              <w:numPr>
                <w:ilvl w:val="1"/>
                <w:numId w:val="38"/>
              </w:numPr>
              <w:spacing w:before="100" w:beforeAutospacing="1" w:after="100" w:afterAutospacing="1"/>
              <w:rPr>
                <w:rFonts w:ascii="Arial" w:hAnsi="Arial" w:cs="Arial"/>
                <w:sz w:val="20"/>
                <w:szCs w:val="20"/>
              </w:rPr>
            </w:pPr>
            <w:r w:rsidRPr="00ED3A4E">
              <w:rPr>
                <w:rFonts w:ascii="Arial" w:hAnsi="Arial" w:cs="Arial"/>
                <w:sz w:val="20"/>
                <w:szCs w:val="20"/>
                <w:lang w:val="en-US"/>
              </w:rPr>
              <w:t>6 or more dwellings; or</w:t>
            </w:r>
          </w:p>
          <w:p w:rsidR="007B0885" w:rsidRPr="00ED3A4E" w:rsidRDefault="007B0885" w:rsidP="00C91EAB">
            <w:pPr>
              <w:numPr>
                <w:ilvl w:val="1"/>
                <w:numId w:val="38"/>
              </w:numPr>
              <w:spacing w:before="100" w:beforeAutospacing="1" w:after="100" w:afterAutospacing="1"/>
              <w:rPr>
                <w:rFonts w:ascii="Arial" w:hAnsi="Arial" w:cs="Arial"/>
                <w:sz w:val="20"/>
                <w:szCs w:val="20"/>
              </w:rPr>
            </w:pPr>
            <w:r w:rsidRPr="00ED3A4E">
              <w:rPr>
                <w:rFonts w:ascii="Arial" w:hAnsi="Arial" w:cs="Arial"/>
                <w:sz w:val="20"/>
                <w:szCs w:val="20"/>
                <w:lang w:val="en-US"/>
              </w:rPr>
              <w:t>an </w:t>
            </w:r>
            <w:r w:rsidRPr="00ED3A4E">
              <w:rPr>
                <w:rFonts w:ascii="Arial" w:hAnsi="Arial" w:cs="Arial"/>
                <w:sz w:val="20"/>
                <w:szCs w:val="20"/>
              </w:rPr>
              <w:t>impervious area greater than 25% of the net developable area,</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6764"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 xml:space="preserve">Note - A </w:t>
                  </w:r>
                  <w:proofErr w:type="gramStart"/>
                  <w:r w:rsidRPr="00F7093A">
                    <w:rPr>
                      <w:rFonts w:ascii="Arial" w:hAnsi="Arial" w:cs="Arial"/>
                      <w:sz w:val="18"/>
                      <w:szCs w:val="20"/>
                    </w:rPr>
                    <w:t>site based</w:t>
                  </w:r>
                  <w:proofErr w:type="gramEnd"/>
                  <w:r w:rsidRPr="00F7093A">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PO54</w:t>
            </w:r>
          </w:p>
          <w:p w:rsidR="007B0885" w:rsidRPr="00ED3A4E" w:rsidRDefault="007B0885" w:rsidP="00F7093A">
            <w:pPr>
              <w:rPr>
                <w:rFonts w:ascii="Arial" w:hAnsi="Arial" w:cs="Arial"/>
                <w:sz w:val="20"/>
                <w:szCs w:val="20"/>
              </w:rPr>
            </w:pPr>
            <w:r w:rsidRPr="00ED3A4E">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ED3A4E">
              <w:rPr>
                <w:rFonts w:ascii="Arial" w:hAnsi="Arial" w:cs="Arial"/>
                <w:sz w:val="20"/>
                <w:szCs w:val="20"/>
              </w:rPr>
              <w:t>sufficient</w:t>
            </w:r>
            <w:proofErr w:type="gramEnd"/>
            <w:r w:rsidRPr="00ED3A4E">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96"/>
              <w:gridCol w:w="2797"/>
              <w:gridCol w:w="50"/>
            </w:tblGrid>
            <w:tr w:rsidR="007B0885" w:rsidRPr="00ED3A4E"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Minimum easement width (excluding access requirements)</w:t>
                  </w:r>
                </w:p>
              </w:tc>
            </w:tr>
            <w:tr w:rsidR="007B0885" w:rsidRPr="00ED3A4E"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3.0m</w:t>
                  </w:r>
                </w:p>
              </w:tc>
            </w:tr>
            <w:tr w:rsidR="007B0885" w:rsidRPr="00ED3A4E"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4.0m</w:t>
                  </w:r>
                </w:p>
              </w:tc>
            </w:tr>
            <w:tr w:rsidR="007B0885" w:rsidRPr="00ED3A4E" w:rsidTr="007B0885">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Easement boundary to be 1m clear of the outside wall of the stormwater pipe (each side). </w:t>
                  </w:r>
                </w:p>
              </w:tc>
            </w:tr>
            <w:tr w:rsidR="007B0885" w:rsidRPr="00F7093A" w:rsidTr="007B0885">
              <w:tblPrEx>
                <w:tblBorders>
                  <w:top w:val="none" w:sz="0" w:space="0" w:color="auto"/>
                  <w:left w:val="none" w:sz="0" w:space="0" w:color="auto"/>
                  <w:bottom w:val="none" w:sz="0" w:space="0" w:color="auto"/>
                  <w:right w:val="none" w:sz="0" w:space="0" w:color="auto"/>
                </w:tblBorders>
              </w:tblPrEx>
              <w:trPr>
                <w:tblCellSpacing w:w="15" w:type="dxa"/>
              </w:trPr>
              <w:tc>
                <w:tcPr>
                  <w:tcW w:w="5633" w:type="dxa"/>
                  <w:gridSpan w:val="4"/>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Additional easement width may be required in certain circumstances in order to facilitate maintenance access to the stormwater system. </w:t>
                  </w:r>
                </w:p>
              </w:tc>
            </w:tr>
          </w:tbl>
          <w:p w:rsidR="007B0885" w:rsidRPr="00F7093A" w:rsidRDefault="007B0885" w:rsidP="00C91EAB">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Refer to Planning scheme policy - Integrated design (Appendix C) for easement requirements over open channels.</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PO55</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Stormwater management facilities (excluding outlets) are located outside of riparian areas and prevent increased channel bed and bank erosion.</w:t>
            </w: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Site works and construction management</w:t>
            </w:r>
          </w:p>
        </w:tc>
        <w:tc>
          <w:tcPr>
            <w:tcW w:w="626" w:type="pct"/>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PO56</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site and any existing structures are maintained in a tidy and safe condition.</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PO57</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works on-site are managed to:</w:t>
            </w:r>
          </w:p>
          <w:p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 xml:space="preserve">minimise as far as practicable, impacts on adjoining or adjacent premises and the streetscape </w:t>
            </w:r>
            <w:proofErr w:type="gramStart"/>
            <w:r w:rsidRPr="00ED3A4E">
              <w:rPr>
                <w:rFonts w:ascii="Arial" w:hAnsi="Arial" w:cs="Arial"/>
                <w:sz w:val="20"/>
                <w:szCs w:val="20"/>
              </w:rPr>
              <w:t>in regard to</w:t>
            </w:r>
            <w:proofErr w:type="gramEnd"/>
            <w:r w:rsidRPr="00ED3A4E">
              <w:rPr>
                <w:rFonts w:ascii="Arial" w:hAnsi="Arial" w:cs="Arial"/>
                <w:sz w:val="20"/>
                <w:szCs w:val="20"/>
              </w:rPr>
              <w:t xml:space="preserve"> erosion and sedimentation, dust, noise, safety and light;</w:t>
            </w:r>
          </w:p>
          <w:p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minimise as far as possible, impacts on the natural environment;</w:t>
            </w:r>
          </w:p>
          <w:p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ensure stormwater discharge is managed in a manner that does not cause actionable nuisance to any person or premises;</w:t>
            </w:r>
          </w:p>
          <w:p w:rsidR="007B0885" w:rsidRPr="00ED3A4E" w:rsidRDefault="007B0885" w:rsidP="00C91EAB">
            <w:pPr>
              <w:numPr>
                <w:ilvl w:val="0"/>
                <w:numId w:val="39"/>
              </w:numPr>
              <w:spacing w:before="100" w:beforeAutospacing="1" w:after="100" w:afterAutospacing="1"/>
              <w:rPr>
                <w:rFonts w:ascii="Arial" w:hAnsi="Arial" w:cs="Arial"/>
                <w:sz w:val="20"/>
                <w:szCs w:val="20"/>
              </w:rPr>
            </w:pPr>
            <w:r w:rsidRPr="00ED3A4E">
              <w:rPr>
                <w:rFonts w:ascii="Arial" w:hAnsi="Arial" w:cs="Arial"/>
                <w:sz w:val="20"/>
                <w:szCs w:val="20"/>
              </w:rPr>
              <w:t>avoid adverse impacts on street trees and their critical root zone.</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stormwater is not discharged to adjacent properties in a manner that differs significantly from pre-existing conditions;</w:t>
            </w:r>
          </w:p>
          <w:p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stormwater discharged to adjoining and downstream properties does not cause scour or erosion of any kind;</w:t>
            </w:r>
          </w:p>
          <w:p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stormwater discharge rates do not exceed pre-existing conditions;</w:t>
            </w:r>
          </w:p>
          <w:p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minimum design storm for all temporary diversion drains and sedimentation basins in accordance with Schedule 10 - Stormwater management design objectives;</w:t>
            </w:r>
          </w:p>
          <w:p w:rsidR="007B0885" w:rsidRPr="00ED3A4E" w:rsidRDefault="007B0885" w:rsidP="00C91EAB">
            <w:pPr>
              <w:numPr>
                <w:ilvl w:val="0"/>
                <w:numId w:val="40"/>
              </w:numPr>
              <w:spacing w:before="100" w:beforeAutospacing="1" w:after="100" w:afterAutospacing="1"/>
              <w:rPr>
                <w:rFonts w:ascii="Arial" w:hAnsi="Arial" w:cs="Arial"/>
                <w:sz w:val="20"/>
                <w:szCs w:val="20"/>
              </w:rPr>
            </w:pPr>
            <w:r w:rsidRPr="00ED3A4E">
              <w:rPr>
                <w:rFonts w:ascii="Arial" w:hAnsi="Arial" w:cs="Arial"/>
                <w:sz w:val="20"/>
                <w:szCs w:val="20"/>
              </w:rPr>
              <w:t>ponding or concentration of stormwater does not occur on adjoining properties.</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Stormwater runoff, erosion and sediment controls are constructed in accordance with Planning scheme policy - Integrated design (Appendix C) prior to commencement of any </w:t>
            </w:r>
            <w:r w:rsidRPr="00ED3A4E">
              <w:rPr>
                <w:rFonts w:ascii="Arial" w:hAnsi="Arial" w:cs="Arial"/>
                <w:sz w:val="20"/>
                <w:szCs w:val="20"/>
              </w:rPr>
              <w:lastRenderedPageBreak/>
              <w:t xml:space="preserve">clearing or earthworks and </w:t>
            </w:r>
            <w:proofErr w:type="gramStart"/>
            <w:r w:rsidRPr="00ED3A4E">
              <w:rPr>
                <w:rFonts w:ascii="Arial" w:hAnsi="Arial" w:cs="Arial"/>
                <w:sz w:val="20"/>
                <w:szCs w:val="20"/>
              </w:rPr>
              <w:t>are maintained and adjusted as necessary at all times</w:t>
            </w:r>
            <w:proofErr w:type="gramEnd"/>
            <w:r w:rsidRPr="00ED3A4E">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000" w:type="pct"/>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measures are adjusted on-site to maximise their effectiveness.</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E57.4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PO58</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Dust suppression measures are implemented during soil disturbances and construction works to protect nearby premises from unreasonable dust impacts. </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E58</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dust emissions extend beyond the boundaries of the site during soil disturbances and construction works.</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PO59</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 xml:space="preserve">Note - A Traffic Management Plan may be required to demonstrate compliance with this </w:t>
                  </w:r>
                  <w:r w:rsidRPr="00F7093A">
                    <w:rPr>
                      <w:rFonts w:ascii="Arial" w:hAnsi="Arial" w:cs="Arial"/>
                      <w:sz w:val="18"/>
                      <w:szCs w:val="20"/>
                    </w:rPr>
                    <w:lastRenderedPageBreak/>
                    <w:t>PO.  A Traffic Management Plan is to be prepared in accordance with the Manual of Uniform Traffic Control Devices (MUTCD).</w:t>
                  </w:r>
                </w:p>
              </w:tc>
            </w:tr>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lastRenderedPageBreak/>
                    <w:t>Note - A haulage route must be identified and approved by Council where imported or exported material is transported to the site via a road of Local Collector standard or less, and:</w:t>
                  </w:r>
                </w:p>
                <w:p w:rsidR="007B0885" w:rsidRPr="00F7093A" w:rsidRDefault="007B0885" w:rsidP="00F7093A">
                  <w:pPr>
                    <w:numPr>
                      <w:ilvl w:val="0"/>
                      <w:numId w:val="41"/>
                    </w:numPr>
                    <w:spacing w:before="100" w:beforeAutospacing="1" w:after="100" w:afterAutospacing="1"/>
                    <w:ind w:left="713" w:hanging="567"/>
                    <w:rPr>
                      <w:rFonts w:ascii="Arial" w:hAnsi="Arial" w:cs="Arial"/>
                      <w:sz w:val="18"/>
                      <w:szCs w:val="20"/>
                    </w:rPr>
                  </w:pPr>
                  <w:r w:rsidRPr="00F7093A">
                    <w:rPr>
                      <w:rFonts w:ascii="Arial" w:hAnsi="Arial" w:cs="Arial"/>
                      <w:sz w:val="18"/>
                      <w:szCs w:val="20"/>
                    </w:rPr>
                    <w:t>the aggregate volume of imported or exported material is greater than 1000m</w:t>
                  </w:r>
                  <w:r w:rsidRPr="00F7093A">
                    <w:rPr>
                      <w:rFonts w:ascii="Arial" w:hAnsi="Arial" w:cs="Arial"/>
                      <w:sz w:val="18"/>
                      <w:szCs w:val="20"/>
                      <w:vertAlign w:val="superscript"/>
                    </w:rPr>
                    <w:t>3</w:t>
                  </w:r>
                  <w:r w:rsidRPr="00F7093A">
                    <w:rPr>
                      <w:rFonts w:ascii="Arial" w:hAnsi="Arial" w:cs="Arial"/>
                      <w:sz w:val="18"/>
                      <w:szCs w:val="20"/>
                    </w:rPr>
                    <w:t>; or</w:t>
                  </w:r>
                </w:p>
                <w:p w:rsidR="007B0885" w:rsidRPr="00F7093A" w:rsidRDefault="007B0885" w:rsidP="00F7093A">
                  <w:pPr>
                    <w:numPr>
                      <w:ilvl w:val="0"/>
                      <w:numId w:val="41"/>
                    </w:numPr>
                    <w:spacing w:before="100" w:beforeAutospacing="1" w:after="100" w:afterAutospacing="1"/>
                    <w:ind w:left="713" w:hanging="567"/>
                    <w:rPr>
                      <w:rFonts w:ascii="Arial" w:hAnsi="Arial" w:cs="Arial"/>
                      <w:sz w:val="18"/>
                      <w:szCs w:val="20"/>
                    </w:rPr>
                  </w:pPr>
                  <w:r w:rsidRPr="00F7093A">
                    <w:rPr>
                      <w:rFonts w:ascii="Arial" w:hAnsi="Arial" w:cs="Arial"/>
                      <w:sz w:val="18"/>
                      <w:szCs w:val="20"/>
                    </w:rPr>
                    <w:t>the aggregate volume of imported or exported material is greater than 200m</w:t>
                  </w:r>
                  <w:r w:rsidRPr="00F7093A">
                    <w:rPr>
                      <w:rFonts w:ascii="Arial" w:hAnsi="Arial" w:cs="Arial"/>
                      <w:sz w:val="18"/>
                      <w:szCs w:val="20"/>
                      <w:vertAlign w:val="superscript"/>
                    </w:rPr>
                    <w:t>3</w:t>
                  </w:r>
                  <w:r w:rsidRPr="00F7093A">
                    <w:rPr>
                      <w:rFonts w:ascii="Arial" w:hAnsi="Arial" w:cs="Arial"/>
                      <w:sz w:val="18"/>
                      <w:szCs w:val="20"/>
                    </w:rPr>
                    <w:t xml:space="preserve"> per day; or</w:t>
                  </w:r>
                </w:p>
                <w:p w:rsidR="007B0885" w:rsidRPr="00F7093A" w:rsidRDefault="007B0885" w:rsidP="00F7093A">
                  <w:pPr>
                    <w:numPr>
                      <w:ilvl w:val="0"/>
                      <w:numId w:val="41"/>
                    </w:numPr>
                    <w:spacing w:before="100" w:beforeAutospacing="1" w:after="100" w:afterAutospacing="1"/>
                    <w:ind w:left="713" w:hanging="567"/>
                    <w:rPr>
                      <w:rFonts w:ascii="Arial" w:hAnsi="Arial" w:cs="Arial"/>
                      <w:sz w:val="18"/>
                      <w:szCs w:val="20"/>
                    </w:rPr>
                  </w:pPr>
                  <w:r w:rsidRPr="00F7093A">
                    <w:rPr>
                      <w:rFonts w:ascii="Arial" w:hAnsi="Arial" w:cs="Arial"/>
                      <w:sz w:val="18"/>
                      <w:szCs w:val="20"/>
                    </w:rPr>
                    <w:t>the proposed haulage route involves a vulnerable land use or shopping centre.</w:t>
                  </w:r>
                </w:p>
              </w:tc>
            </w:tr>
          </w:tbl>
          <w:p w:rsidR="007B0885" w:rsidRPr="00ED3A4E" w:rsidRDefault="007B0885" w:rsidP="00C91EAB">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dilapidation report (including photographs) may be required for the haulage route to demonstrate compliance with this PO.</w:t>
                  </w:r>
                </w:p>
              </w:tc>
            </w:tr>
            <w:tr w:rsidR="007B0885" w:rsidRPr="00ED3A4E" w:rsidTr="007B0885">
              <w:trPr>
                <w:tblCellSpacing w:w="15" w:type="dxa"/>
              </w:trPr>
              <w:tc>
                <w:tcPr>
                  <w:tcW w:w="5000" w:type="pct"/>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Editor's note - Where associated with a State-controlled road, further requirements may apply, and approval may be required from the Department of Transport and Main Roads.</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lastRenderedPageBreak/>
              <w:t>E59.1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All contractor car parking is either provided on the development site, or on an alternative site in the general locality which has been set aside for car parking. Contractors vehicles are generally not to be parked in existing roads.</w:t>
            </w:r>
          </w:p>
          <w:p w:rsidR="007B0885" w:rsidRPr="00ED3A4E" w:rsidRDefault="007B0885" w:rsidP="00C91EAB">
            <w:pPr>
              <w:spacing w:after="240"/>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 xml:space="preserve">Any material dropped, deposited or spilled on the road(s) as a result of construction processes associated with the site </w:t>
            </w:r>
            <w:proofErr w:type="gramStart"/>
            <w:r w:rsidRPr="00ED3A4E">
              <w:rPr>
                <w:rFonts w:ascii="Arial" w:hAnsi="Arial" w:cs="Arial"/>
                <w:sz w:val="20"/>
                <w:szCs w:val="20"/>
              </w:rPr>
              <w:t>are to be cleaned at all times</w:t>
            </w:r>
            <w:proofErr w:type="gramEnd"/>
            <w:r w:rsidRPr="00ED3A4E">
              <w:rPr>
                <w:rFonts w:ascii="Arial" w:hAnsi="Arial" w:cs="Arial"/>
                <w:sz w:val="20"/>
                <w:szCs w:val="20"/>
              </w:rPr>
              <w:t>.</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The road hierarchy is mapped on Overlay map - Road hierarchy.</w:t>
                  </w:r>
                </w:p>
              </w:tc>
            </w:tr>
            <w:tr w:rsidR="007B0885" w:rsidRPr="00ED3A4E" w:rsidTr="007B0885">
              <w:trPr>
                <w:tblCellSpacing w:w="15" w:type="dxa"/>
              </w:trPr>
              <w:tc>
                <w:tcPr>
                  <w:tcW w:w="5649"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dilapidation report may be required to demonstrate compliance with this E.</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E59.5</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649"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E59.6</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Access to the development site is obtained via an existing lawful access point.</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PO60</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5000" w:type="pct"/>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Refer to Planning scheme policy - Integrated design for details.</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E60</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At completion of construction all disturbed areas of the site are to be:</w:t>
            </w:r>
          </w:p>
          <w:p w:rsidR="007B0885" w:rsidRPr="00ED3A4E" w:rsidRDefault="007B0885" w:rsidP="00C91EAB">
            <w:pPr>
              <w:numPr>
                <w:ilvl w:val="0"/>
                <w:numId w:val="42"/>
              </w:numPr>
              <w:spacing w:before="100" w:beforeAutospacing="1" w:after="100" w:afterAutospacing="1"/>
              <w:rPr>
                <w:rFonts w:ascii="Arial" w:hAnsi="Arial" w:cs="Arial"/>
                <w:sz w:val="20"/>
                <w:szCs w:val="20"/>
              </w:rPr>
            </w:pPr>
            <w:r w:rsidRPr="00ED3A4E">
              <w:rPr>
                <w:rFonts w:ascii="Arial" w:hAnsi="Arial" w:cs="Arial"/>
                <w:sz w:val="20"/>
                <w:szCs w:val="20"/>
              </w:rPr>
              <w:t>topsoiled with a minimum compacted thickness of fifty (50) millimetres;</w:t>
            </w:r>
          </w:p>
          <w:p w:rsidR="007B0885" w:rsidRPr="00ED3A4E" w:rsidRDefault="007B0885" w:rsidP="00C91EAB">
            <w:pPr>
              <w:numPr>
                <w:ilvl w:val="0"/>
                <w:numId w:val="42"/>
              </w:numPr>
              <w:spacing w:before="100" w:beforeAutospacing="1" w:after="100" w:afterAutospacing="1"/>
              <w:rPr>
                <w:rFonts w:ascii="Arial" w:hAnsi="Arial" w:cs="Arial"/>
                <w:sz w:val="20"/>
                <w:szCs w:val="20"/>
              </w:rPr>
            </w:pPr>
            <w:r w:rsidRPr="00ED3A4E">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000" w:type="pct"/>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These areas are to be maintained during any maintenance period to maximise grass coverage.</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rsidTr="007B0885">
              <w:trPr>
                <w:tblCellSpacing w:w="15" w:type="dxa"/>
              </w:trPr>
              <w:tc>
                <w:tcPr>
                  <w:tcW w:w="6764" w:type="dxa"/>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Soil disturbances are staged into manageable areas of not greater than 3.5 ha.</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The clearing of vegetation on-site:</w:t>
            </w:r>
          </w:p>
          <w:p w:rsidR="007B0885" w:rsidRPr="00ED3A4E" w:rsidRDefault="007B0885" w:rsidP="00C91EAB">
            <w:pPr>
              <w:numPr>
                <w:ilvl w:val="0"/>
                <w:numId w:val="43"/>
              </w:numPr>
              <w:spacing w:before="100" w:beforeAutospacing="1" w:after="100" w:afterAutospacing="1"/>
              <w:rPr>
                <w:rFonts w:ascii="Arial" w:hAnsi="Arial" w:cs="Arial"/>
                <w:sz w:val="20"/>
                <w:szCs w:val="20"/>
              </w:rPr>
            </w:pPr>
            <w:r w:rsidRPr="00ED3A4E">
              <w:rPr>
                <w:rFonts w:ascii="Arial" w:hAnsi="Arial" w:cs="Arial"/>
                <w:sz w:val="20"/>
                <w:szCs w:val="20"/>
              </w:rPr>
              <w:t>is limited to the area of infrastructure works, building areas and other necessary areas for the works; and</w:t>
            </w:r>
          </w:p>
          <w:p w:rsidR="007B0885" w:rsidRPr="00ED3A4E" w:rsidRDefault="007B0885" w:rsidP="00C91EAB">
            <w:pPr>
              <w:numPr>
                <w:ilvl w:val="0"/>
                <w:numId w:val="43"/>
              </w:numPr>
              <w:spacing w:before="100" w:beforeAutospacing="1" w:after="100" w:afterAutospacing="1"/>
              <w:rPr>
                <w:rFonts w:ascii="Arial" w:hAnsi="Arial" w:cs="Arial"/>
                <w:sz w:val="20"/>
                <w:szCs w:val="20"/>
              </w:rPr>
            </w:pPr>
            <w:r w:rsidRPr="00ED3A4E">
              <w:rPr>
                <w:rFonts w:ascii="Arial" w:hAnsi="Arial" w:cs="Arial"/>
                <w:sz w:val="20"/>
                <w:szCs w:val="20"/>
              </w:rPr>
              <w:t>includes the removal of declared weeds and other materials which are detrimental to the intended use of the land;</w:t>
            </w:r>
          </w:p>
          <w:p w:rsidR="007B0885" w:rsidRPr="00ED3A4E" w:rsidRDefault="007B0885" w:rsidP="00C91EAB">
            <w:pPr>
              <w:numPr>
                <w:ilvl w:val="0"/>
                <w:numId w:val="43"/>
              </w:numPr>
              <w:spacing w:before="100" w:beforeAutospacing="1" w:after="100" w:afterAutospacing="1"/>
              <w:rPr>
                <w:rFonts w:ascii="Arial" w:hAnsi="Arial" w:cs="Arial"/>
                <w:sz w:val="20"/>
                <w:szCs w:val="20"/>
              </w:rPr>
            </w:pPr>
            <w:r w:rsidRPr="00ED3A4E">
              <w:rPr>
                <w:rFonts w:ascii="Arial" w:hAnsi="Arial" w:cs="Arial"/>
                <w:sz w:val="20"/>
                <w:szCs w:val="20"/>
              </w:rPr>
              <w:lastRenderedPageBreak/>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F7093A" w:rsidTr="007B0885">
              <w:trPr>
                <w:tblCellSpacing w:w="15" w:type="dxa"/>
              </w:trPr>
              <w:tc>
                <w:tcPr>
                  <w:tcW w:w="5000" w:type="pct"/>
                  <w:vAlign w:val="center"/>
                  <w:hideMark/>
                </w:tcPr>
                <w:p w:rsidR="007B0885" w:rsidRPr="00F7093A" w:rsidRDefault="007B0885" w:rsidP="00C91EAB">
                  <w:pPr>
                    <w:spacing w:before="100" w:beforeAutospacing="1" w:after="100" w:afterAutospacing="1"/>
                    <w:rPr>
                      <w:rFonts w:ascii="Arial" w:hAnsi="Arial" w:cs="Arial"/>
                      <w:sz w:val="18"/>
                      <w:szCs w:val="20"/>
                    </w:rPr>
                  </w:pPr>
                  <w:r w:rsidRPr="00F7093A">
                    <w:rPr>
                      <w:rFonts w:ascii="Arial" w:hAnsi="Arial" w:cs="Arial"/>
                      <w:sz w:val="18"/>
                      <w:szCs w:val="20"/>
                    </w:rPr>
                    <w:t>Note - No burning of cleared vegetation is permitted.</w:t>
                  </w:r>
                </w:p>
              </w:tc>
            </w:tr>
          </w:tbl>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lastRenderedPageBreak/>
              <w:t>E62.1</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000" w:type="pct"/>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No parking of vehicles or storage of machinery or goods is to occur in these areas during development works</w:t>
                  </w:r>
                  <w:r w:rsidRPr="00ED3A4E">
                    <w:rPr>
                      <w:rFonts w:ascii="Arial" w:hAnsi="Arial" w:cs="Arial"/>
                      <w:sz w:val="20"/>
                      <w:szCs w:val="20"/>
                    </w:rPr>
                    <w:t>.</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E62.2</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lastRenderedPageBreak/>
              <w:t>Disposal of materials is managed in one or more of the following ways:</w:t>
            </w:r>
          </w:p>
          <w:p w:rsidR="007B0885" w:rsidRPr="00ED3A4E" w:rsidRDefault="007B0885" w:rsidP="00C91EAB">
            <w:pPr>
              <w:numPr>
                <w:ilvl w:val="0"/>
                <w:numId w:val="44"/>
              </w:numPr>
              <w:spacing w:before="100" w:beforeAutospacing="1" w:after="100" w:afterAutospacing="1"/>
              <w:rPr>
                <w:rFonts w:ascii="Arial" w:hAnsi="Arial" w:cs="Arial"/>
                <w:sz w:val="20"/>
                <w:szCs w:val="20"/>
              </w:rPr>
            </w:pPr>
            <w:r w:rsidRPr="00ED3A4E">
              <w:rPr>
                <w:rFonts w:ascii="Arial" w:hAnsi="Arial" w:cs="Arial"/>
                <w:sz w:val="20"/>
                <w:szCs w:val="20"/>
              </w:rPr>
              <w:t>all cleared vegetation, declared weeds, stumps, rubbish, car bodies, scrap metal and the like are removed and disposed of in a Council land fill facility; or</w:t>
            </w:r>
          </w:p>
          <w:p w:rsidR="007B0885" w:rsidRPr="00ED3A4E" w:rsidRDefault="007B0885" w:rsidP="00C91EAB">
            <w:pPr>
              <w:numPr>
                <w:ilvl w:val="0"/>
                <w:numId w:val="44"/>
              </w:numPr>
              <w:spacing w:before="100" w:beforeAutospacing="1" w:after="100" w:afterAutospacing="1"/>
              <w:rPr>
                <w:rFonts w:ascii="Arial" w:hAnsi="Arial" w:cs="Arial"/>
                <w:sz w:val="20"/>
                <w:szCs w:val="20"/>
              </w:rPr>
            </w:pPr>
            <w:r w:rsidRPr="00ED3A4E">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000" w:type="pct"/>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The chipped vegetation must be stored in an approved location.</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development works are carried out at times which minimise noise impacts to residents.</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E63</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All development works are carried out within the following times:</w:t>
            </w:r>
          </w:p>
          <w:p w:rsidR="007B0885" w:rsidRPr="00ED3A4E" w:rsidRDefault="007B0885" w:rsidP="00C91EAB">
            <w:pPr>
              <w:numPr>
                <w:ilvl w:val="0"/>
                <w:numId w:val="45"/>
              </w:numPr>
              <w:spacing w:before="100" w:beforeAutospacing="1" w:after="100" w:afterAutospacing="1"/>
              <w:rPr>
                <w:rFonts w:ascii="Arial" w:hAnsi="Arial" w:cs="Arial"/>
                <w:sz w:val="20"/>
                <w:szCs w:val="20"/>
              </w:rPr>
            </w:pPr>
            <w:r w:rsidRPr="00ED3A4E">
              <w:rPr>
                <w:rFonts w:ascii="Arial" w:hAnsi="Arial" w:cs="Arial"/>
                <w:sz w:val="20"/>
                <w:szCs w:val="20"/>
              </w:rPr>
              <w:t>Monday to Saturday (other than public holidays) between 6:30am and 6:30pm on the same day;</w:t>
            </w:r>
          </w:p>
          <w:p w:rsidR="007B0885" w:rsidRPr="00ED3A4E" w:rsidRDefault="007B0885" w:rsidP="00C91EAB">
            <w:pPr>
              <w:numPr>
                <w:ilvl w:val="0"/>
                <w:numId w:val="45"/>
              </w:numPr>
              <w:spacing w:before="100" w:beforeAutospacing="1" w:after="100" w:afterAutospacing="1"/>
              <w:rPr>
                <w:rFonts w:ascii="Arial" w:hAnsi="Arial" w:cs="Arial"/>
                <w:sz w:val="20"/>
                <w:szCs w:val="20"/>
              </w:rPr>
            </w:pPr>
            <w:r w:rsidRPr="00ED3A4E">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649" w:type="dxa"/>
                  <w:vAlign w:val="center"/>
                  <w:hideMark/>
                </w:tcPr>
                <w:p w:rsidR="007B0885" w:rsidRPr="00ED3A4E" w:rsidRDefault="007B0885" w:rsidP="00C91EAB">
                  <w:pPr>
                    <w:spacing w:before="100" w:beforeAutospacing="1" w:after="100" w:afterAutospacing="1"/>
                    <w:rPr>
                      <w:rFonts w:ascii="Arial" w:hAnsi="Arial" w:cs="Arial"/>
                      <w:sz w:val="20"/>
                      <w:szCs w:val="20"/>
                    </w:rPr>
                  </w:pPr>
                  <w:r w:rsidRPr="00F7093A">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b/>
                <w:bCs/>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b/>
                <w:bCs/>
                <w:sz w:val="20"/>
                <w:szCs w:val="20"/>
              </w:rPr>
              <w:t>PO64</w:t>
            </w:r>
          </w:p>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7B0885" w:rsidRPr="00ED3A4E" w:rsidRDefault="007B0885" w:rsidP="00C91EAB">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C91EAB">
            <w:pPr>
              <w:spacing w:before="100" w:beforeAutospacing="1" w:after="100" w:afterAutospacing="1"/>
              <w:rPr>
                <w:rFonts w:ascii="Arial" w:hAnsi="Arial" w:cs="Arial"/>
                <w:sz w:val="20"/>
                <w:szCs w:val="20"/>
              </w:rPr>
            </w:pPr>
            <w:r w:rsidRPr="00ED3A4E">
              <w:rPr>
                <w:rFonts w:ascii="Arial" w:hAnsi="Arial" w:cs="Arial"/>
                <w:sz w:val="20"/>
                <w:szCs w:val="20"/>
              </w:rPr>
              <w:t>No example provided.</w:t>
            </w:r>
          </w:p>
          <w:p w:rsidR="007B0885" w:rsidRPr="00ED3A4E" w:rsidRDefault="007B0885" w:rsidP="00C91EAB">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C91EAB">
            <w:pPr>
              <w:spacing w:before="100" w:beforeAutospacing="1" w:after="100" w:afterAutospacing="1"/>
              <w:rPr>
                <w:rFonts w:ascii="Arial" w:hAnsi="Arial" w:cs="Arial"/>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D8D9D9"/>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Earthworks</w:t>
            </w:r>
          </w:p>
        </w:tc>
        <w:tc>
          <w:tcPr>
            <w:tcW w:w="626" w:type="pct"/>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D8D9D9"/>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PO65</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On-site earthworks are designed to consider the visual and amenity impact as they relate to:</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the natural topographical features of the site;</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short and long-term slope stability;</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soft or compressible foundation soils;</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reactive soils;</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low density or potentially collapsing soils;</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existing fill and soil contamination that may exist on-site;</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the stability and maintenance of steep slopes and batters;</w:t>
            </w:r>
          </w:p>
          <w:p w:rsidR="007B0885" w:rsidRPr="00ED3A4E" w:rsidRDefault="007B0885" w:rsidP="00C91EAB">
            <w:pPr>
              <w:numPr>
                <w:ilvl w:val="0"/>
                <w:numId w:val="46"/>
              </w:numPr>
              <w:spacing w:before="100" w:beforeAutospacing="1" w:after="100" w:afterAutospacing="1"/>
              <w:rPr>
                <w:rFonts w:ascii="Arial" w:hAnsi="Arial" w:cs="Arial"/>
                <w:sz w:val="20"/>
                <w:szCs w:val="20"/>
              </w:rPr>
            </w:pPr>
            <w:r w:rsidRPr="00ED3A4E">
              <w:rPr>
                <w:rFonts w:ascii="Arial" w:hAnsi="Arial" w:cs="Arial"/>
                <w:sz w:val="20"/>
                <w:szCs w:val="20"/>
              </w:rPr>
              <w:t>excavation (cut) and fill and impacts on the amenity of adjoining lots (e.g. residential). </w:t>
            </w:r>
          </w:p>
          <w:p w:rsidR="007B0885" w:rsidRPr="00ED3A4E" w:rsidRDefault="007B0885" w:rsidP="005641C1">
            <w:pPr>
              <w:spacing w:after="240"/>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E65.1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All cut and fill batters are provided with appropriate scour, erosion protection and run-off control measures including catch drains at the top of batters and lined batter drains as necessary.</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Stabilisation measures are provided, as necessary, to ensure long-term stability and low maintenance of steep slopes and batters. </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Inspection and certification of steep slopes and batters is required by a suitably qualified and experienced RPEQ.</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E65.4</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All filling or excavation is contained on-site and is free draining.</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E65.5</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All fill placed on-site is:</w:t>
            </w:r>
          </w:p>
          <w:p w:rsidR="007B0885" w:rsidRPr="00ED3A4E" w:rsidRDefault="007B0885" w:rsidP="00C91EAB">
            <w:pPr>
              <w:numPr>
                <w:ilvl w:val="0"/>
                <w:numId w:val="47"/>
              </w:numPr>
              <w:spacing w:before="100" w:beforeAutospacing="1" w:after="100" w:afterAutospacing="1"/>
              <w:rPr>
                <w:rFonts w:ascii="Arial" w:hAnsi="Arial" w:cs="Arial"/>
                <w:sz w:val="20"/>
                <w:szCs w:val="20"/>
              </w:rPr>
            </w:pPr>
            <w:r w:rsidRPr="00ED3A4E">
              <w:rPr>
                <w:rFonts w:ascii="Arial" w:hAnsi="Arial" w:cs="Arial"/>
                <w:sz w:val="20"/>
                <w:szCs w:val="20"/>
              </w:rPr>
              <w:t>limited to that area necessary for the approved use;</w:t>
            </w:r>
          </w:p>
          <w:p w:rsidR="007B0885" w:rsidRPr="00ED3A4E" w:rsidRDefault="007B0885" w:rsidP="00C91EAB">
            <w:pPr>
              <w:numPr>
                <w:ilvl w:val="0"/>
                <w:numId w:val="47"/>
              </w:numPr>
              <w:spacing w:before="100" w:beforeAutospacing="1" w:after="100" w:afterAutospacing="1"/>
              <w:rPr>
                <w:rFonts w:ascii="Arial" w:hAnsi="Arial" w:cs="Arial"/>
                <w:sz w:val="20"/>
                <w:szCs w:val="20"/>
              </w:rPr>
            </w:pPr>
            <w:r w:rsidRPr="00ED3A4E">
              <w:rPr>
                <w:rFonts w:ascii="Arial" w:hAnsi="Arial" w:cs="Arial"/>
                <w:sz w:val="20"/>
                <w:szCs w:val="20"/>
              </w:rPr>
              <w:t>clean and uncontaminated (i.e. no building waste, concrete, green waste, actual acid sulfate soils, potential acid sulfate soils or contaminated material etc.). </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E65.6</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The site is </w:t>
            </w:r>
            <w:proofErr w:type="gramStart"/>
            <w:r w:rsidRPr="00ED3A4E">
              <w:rPr>
                <w:rFonts w:ascii="Arial" w:hAnsi="Arial" w:cs="Arial"/>
                <w:sz w:val="20"/>
                <w:szCs w:val="20"/>
              </w:rPr>
              <w:t>prepared</w:t>
            </w:r>
            <w:proofErr w:type="gramEnd"/>
            <w:r w:rsidRPr="00ED3A4E">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000" w:type="pct"/>
                  <w:vAlign w:val="center"/>
                  <w:hideMark/>
                </w:tcPr>
                <w:p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The fill is to be inspected and tested in accordance with Planning scheme policy - Operational works inspection, maintenance and bonding procedures</w:t>
                  </w:r>
                  <w:r w:rsidRPr="00ED3A4E">
                    <w:rPr>
                      <w:rFonts w:ascii="Arial" w:hAnsi="Arial" w:cs="Arial"/>
                      <w:sz w:val="20"/>
                      <w:szCs w:val="20"/>
                    </w:rPr>
                    <w:t>.</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PO66</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Embankments are stepped, terraced and landscaped to not adversely impact on the visual amenity of the surrounding area.</w:t>
            </w:r>
          </w:p>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E66</w:t>
            </w:r>
          </w:p>
          <w:p w:rsidR="007B0885" w:rsidRDefault="007B0885" w:rsidP="005641C1">
            <w:pPr>
              <w:pStyle w:val="NormalWeb"/>
              <w:rPr>
                <w:rFonts w:ascii="Arial" w:hAnsi="Arial" w:cs="Arial"/>
                <w:sz w:val="20"/>
                <w:szCs w:val="20"/>
              </w:rPr>
            </w:pPr>
            <w:r w:rsidRPr="00ED3A4E">
              <w:rPr>
                <w:rFonts w:ascii="Arial" w:hAnsi="Arial" w:cs="Arial"/>
                <w:sz w:val="20"/>
                <w:szCs w:val="20"/>
              </w:rPr>
              <w:t>Any embankments more than 1.5 metres in height are stepped, terraced and landscaped.</w:t>
            </w:r>
          </w:p>
          <w:p w:rsidR="00D14DBB" w:rsidRPr="00ED3A4E" w:rsidRDefault="00D14DBB" w:rsidP="00F7093A">
            <w:pPr>
              <w:pStyle w:val="NormalWeb"/>
              <w:jc w:val="center"/>
              <w:rPr>
                <w:rFonts w:ascii="Arial" w:hAnsi="Arial" w:cs="Arial"/>
                <w:sz w:val="20"/>
                <w:szCs w:val="20"/>
              </w:rPr>
            </w:pPr>
            <w:r w:rsidRPr="00D14DBB">
              <w:rPr>
                <w:rFonts w:ascii="Arial" w:hAnsi="Arial" w:cs="Arial"/>
                <w:b/>
                <w:bCs/>
                <w:sz w:val="20"/>
                <w:szCs w:val="20"/>
              </w:rPr>
              <w:t>Figure - Embankment</w:t>
            </w:r>
          </w:p>
          <w:p w:rsidR="007B0885" w:rsidRPr="00ED3A4E" w:rsidRDefault="00D14DBB" w:rsidP="005641C1">
            <w:pPr>
              <w:pStyle w:val="NormalWeb"/>
              <w:jc w:val="center"/>
              <w:rPr>
                <w:rFonts w:ascii="Arial" w:hAnsi="Arial" w:cs="Arial"/>
                <w:sz w:val="20"/>
                <w:szCs w:val="20"/>
              </w:rPr>
            </w:pPr>
            <w:r>
              <w:rPr>
                <w:noProof/>
              </w:rPr>
              <w:drawing>
                <wp:inline distT="0" distB="0" distL="0" distR="0" wp14:anchorId="46DF8DF8" wp14:editId="76FC0650">
                  <wp:extent cx="3595552" cy="1381247"/>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15" r="4319" b="5618"/>
                          <a:stretch/>
                        </pic:blipFill>
                        <pic:spPr bwMode="auto">
                          <a:xfrm>
                            <a:off x="0" y="0"/>
                            <a:ext cx="3607168" cy="1385709"/>
                          </a:xfrm>
                          <a:prstGeom prst="rect">
                            <a:avLst/>
                          </a:prstGeom>
                          <a:ln>
                            <a:noFill/>
                          </a:ln>
                          <a:extLst>
                            <a:ext uri="{53640926-AAD7-44D8-BBD7-CCE9431645EC}">
                              <a14:shadowObscured xmlns:a14="http://schemas.microsoft.com/office/drawing/2010/main"/>
                            </a:ext>
                          </a:extLst>
                        </pic:spPr>
                      </pic:pic>
                    </a:graphicData>
                  </a:graphic>
                </wp:inline>
              </w:drawing>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PO67</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is undertaken in a manner that:</w:t>
            </w:r>
          </w:p>
          <w:p w:rsidR="007B0885" w:rsidRPr="00ED3A4E" w:rsidRDefault="007B0885" w:rsidP="00C91EAB">
            <w:pPr>
              <w:numPr>
                <w:ilvl w:val="0"/>
                <w:numId w:val="48"/>
              </w:numPr>
              <w:spacing w:before="100" w:beforeAutospacing="1" w:after="100" w:afterAutospacing="1"/>
              <w:rPr>
                <w:rFonts w:ascii="Arial" w:hAnsi="Arial" w:cs="Arial"/>
                <w:sz w:val="20"/>
                <w:szCs w:val="20"/>
              </w:rPr>
            </w:pPr>
            <w:r w:rsidRPr="00ED3A4E">
              <w:rPr>
                <w:rFonts w:ascii="Arial" w:hAnsi="Arial" w:cs="Arial"/>
                <w:sz w:val="20"/>
                <w:szCs w:val="20"/>
              </w:rPr>
              <w:t xml:space="preserve">does not adversely impact on a Council or public sector </w:t>
            </w:r>
            <w:proofErr w:type="gramStart"/>
            <w:r w:rsidRPr="00ED3A4E">
              <w:rPr>
                <w:rFonts w:ascii="Arial" w:hAnsi="Arial" w:cs="Arial"/>
                <w:sz w:val="20"/>
                <w:szCs w:val="20"/>
              </w:rPr>
              <w:t>entity maintained</w:t>
            </w:r>
            <w:proofErr w:type="gramEnd"/>
            <w:r w:rsidRPr="00ED3A4E">
              <w:rPr>
                <w:rFonts w:ascii="Arial" w:hAnsi="Arial" w:cs="Arial"/>
                <w:sz w:val="20"/>
                <w:szCs w:val="20"/>
              </w:rPr>
              <w:t xml:space="preserve"> infrastructure or any drainage feature on, or adjacent to the land;</w:t>
            </w:r>
          </w:p>
          <w:p w:rsidR="007B0885" w:rsidRPr="00ED3A4E" w:rsidRDefault="007B0885" w:rsidP="00C91EAB">
            <w:pPr>
              <w:numPr>
                <w:ilvl w:val="0"/>
                <w:numId w:val="48"/>
              </w:numPr>
              <w:spacing w:before="100" w:beforeAutospacing="1" w:after="100" w:afterAutospacing="1"/>
              <w:rPr>
                <w:rFonts w:ascii="Arial" w:hAnsi="Arial" w:cs="Arial"/>
                <w:sz w:val="20"/>
                <w:szCs w:val="20"/>
              </w:rPr>
            </w:pPr>
            <w:r w:rsidRPr="00ED3A4E">
              <w:rPr>
                <w:rFonts w:ascii="Arial" w:hAnsi="Arial" w:cs="Arial"/>
                <w:sz w:val="20"/>
                <w:szCs w:val="20"/>
              </w:rPr>
              <w:t xml:space="preserve">does not preclude reasonable access to a Council or public sector </w:t>
            </w:r>
            <w:proofErr w:type="gramStart"/>
            <w:r w:rsidRPr="00ED3A4E">
              <w:rPr>
                <w:rFonts w:ascii="Arial" w:hAnsi="Arial" w:cs="Arial"/>
                <w:sz w:val="20"/>
                <w:szCs w:val="20"/>
              </w:rPr>
              <w:t>entity maintained</w:t>
            </w:r>
            <w:proofErr w:type="gramEnd"/>
            <w:r w:rsidRPr="00ED3A4E">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5000" w:type="pct"/>
                  <w:vAlign w:val="center"/>
                  <w:hideMark/>
                </w:tcPr>
                <w:p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Public sector entity is defined in Schedule 2 of the Act.</w:t>
                  </w:r>
                </w:p>
              </w:tc>
            </w:tr>
          </w:tbl>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E67.1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F7093A" w:rsidTr="007B0885">
              <w:trPr>
                <w:tblCellSpacing w:w="15" w:type="dxa"/>
              </w:trPr>
              <w:tc>
                <w:tcPr>
                  <w:tcW w:w="5000" w:type="pct"/>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Public sector entity is defined in Schedule 2 of the Act.</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E67.2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that would result in any of the following is not carried out on-site:</w:t>
            </w:r>
          </w:p>
          <w:p w:rsidR="007B0885" w:rsidRPr="00ED3A4E" w:rsidRDefault="007B0885" w:rsidP="00C91EAB">
            <w:pPr>
              <w:numPr>
                <w:ilvl w:val="0"/>
                <w:numId w:val="49"/>
              </w:numPr>
              <w:spacing w:before="100" w:beforeAutospacing="1" w:after="100" w:afterAutospacing="1"/>
              <w:rPr>
                <w:rFonts w:ascii="Arial" w:hAnsi="Arial" w:cs="Arial"/>
                <w:sz w:val="20"/>
                <w:szCs w:val="20"/>
              </w:rPr>
            </w:pPr>
            <w:r w:rsidRPr="00ED3A4E">
              <w:rPr>
                <w:rFonts w:ascii="Arial" w:hAnsi="Arial" w:cs="Arial"/>
                <w:sz w:val="20"/>
                <w:szCs w:val="20"/>
              </w:rPr>
              <w:t>a reduction in cover over any Council or public sector entity infrastructure service to less than 600mm;</w:t>
            </w:r>
          </w:p>
          <w:p w:rsidR="007B0885" w:rsidRPr="00ED3A4E" w:rsidRDefault="007B0885" w:rsidP="00C91EAB">
            <w:pPr>
              <w:numPr>
                <w:ilvl w:val="0"/>
                <w:numId w:val="49"/>
              </w:numPr>
              <w:spacing w:before="100" w:beforeAutospacing="1" w:after="100" w:afterAutospacing="1"/>
              <w:rPr>
                <w:rFonts w:ascii="Arial" w:hAnsi="Arial" w:cs="Arial"/>
                <w:sz w:val="20"/>
                <w:szCs w:val="20"/>
              </w:rPr>
            </w:pPr>
            <w:r w:rsidRPr="00ED3A4E">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7B0885" w:rsidRPr="00ED3A4E" w:rsidRDefault="007B0885" w:rsidP="00C91EAB">
            <w:pPr>
              <w:numPr>
                <w:ilvl w:val="0"/>
                <w:numId w:val="49"/>
              </w:numPr>
              <w:spacing w:before="100" w:beforeAutospacing="1" w:after="100" w:afterAutospacing="1"/>
              <w:rPr>
                <w:rFonts w:ascii="Arial" w:hAnsi="Arial" w:cs="Arial"/>
                <w:sz w:val="20"/>
                <w:szCs w:val="20"/>
              </w:rPr>
            </w:pPr>
            <w:r w:rsidRPr="00ED3A4E">
              <w:rPr>
                <w:rFonts w:ascii="Arial" w:hAnsi="Arial" w:cs="Arial"/>
                <w:sz w:val="20"/>
                <w:szCs w:val="20"/>
              </w:rPr>
              <w:t xml:space="preserve">prevent reasonable access to Council or public sector </w:t>
            </w:r>
            <w:proofErr w:type="gramStart"/>
            <w:r w:rsidRPr="00ED3A4E">
              <w:rPr>
                <w:rFonts w:ascii="Arial" w:hAnsi="Arial" w:cs="Arial"/>
                <w:sz w:val="20"/>
                <w:szCs w:val="20"/>
              </w:rPr>
              <w:t>entity maintained</w:t>
            </w:r>
            <w:proofErr w:type="gramEnd"/>
            <w:r w:rsidRPr="00ED3A4E">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09"/>
            </w:tblGrid>
            <w:tr w:rsidR="007B0885" w:rsidRPr="00ED3A4E" w:rsidTr="007B0885">
              <w:trPr>
                <w:tblCellSpacing w:w="15" w:type="dxa"/>
              </w:trPr>
              <w:tc>
                <w:tcPr>
                  <w:tcW w:w="5000" w:type="pct"/>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Public sector entity is defined in Schedule 2 of the Act.</w:t>
                  </w:r>
                </w:p>
              </w:tc>
            </w:tr>
            <w:tr w:rsidR="007B0885" w:rsidRPr="00ED3A4E" w:rsidTr="007B0885">
              <w:trPr>
                <w:tblCellSpacing w:w="15" w:type="dxa"/>
              </w:trPr>
              <w:tc>
                <w:tcPr>
                  <w:tcW w:w="5649" w:type="dxa"/>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lastRenderedPageBreak/>
                    <w:t>Note - All building work covered by QDC MP1.4 is excluded from this provision.</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PO68</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5000" w:type="pct"/>
                  <w:vAlign w:val="center"/>
                  <w:hideMark/>
                </w:tcPr>
                <w:p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PO69</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or excavation does not result in:</w:t>
            </w:r>
          </w:p>
          <w:p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adverse impacts on the hydrological and hydraulic capacity of the waterway or floodway;</w:t>
            </w:r>
          </w:p>
          <w:p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increased flood inundation outside the site;</w:t>
            </w:r>
          </w:p>
          <w:p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any reduction in the flood storage capacity in the floodway;</w:t>
            </w:r>
          </w:p>
          <w:p w:rsidR="007B0885" w:rsidRPr="00ED3A4E" w:rsidRDefault="007B0885" w:rsidP="00C91EAB">
            <w:pPr>
              <w:numPr>
                <w:ilvl w:val="0"/>
                <w:numId w:val="5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5000" w:type="pct"/>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 xml:space="preserve">Note - To demonstrate compliance with this outcome, Planning Scheme Policy - Stormwater Management provides guidance on the preparation of a </w:t>
                  </w:r>
                  <w:proofErr w:type="gramStart"/>
                  <w:r w:rsidRPr="00F7093A">
                    <w:rPr>
                      <w:rFonts w:ascii="Arial" w:hAnsi="Arial" w:cs="Arial"/>
                      <w:sz w:val="18"/>
                      <w:szCs w:val="20"/>
                    </w:rPr>
                    <w:t>site based</w:t>
                  </w:r>
                  <w:proofErr w:type="gramEnd"/>
                  <w:r w:rsidRPr="00F7093A">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PO70</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Filling or excavation on the development site is undertaken in a manner which does not create or accentuate problems associated with </w:t>
            </w:r>
            <w:r w:rsidRPr="00ED3A4E">
              <w:rPr>
                <w:rFonts w:ascii="Arial" w:hAnsi="Arial" w:cs="Arial"/>
                <w:sz w:val="20"/>
                <w:szCs w:val="20"/>
              </w:rPr>
              <w:lastRenderedPageBreak/>
              <w:t>stormwater flows and drainage systems on land adjoining the site.</w:t>
            </w:r>
          </w:p>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E70</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Filling and excavation undertaken on the development site are shaped in a manner which does not:</w:t>
            </w:r>
          </w:p>
          <w:p w:rsidR="007B0885" w:rsidRPr="00ED3A4E" w:rsidRDefault="007B0885" w:rsidP="00C91EAB">
            <w:pPr>
              <w:numPr>
                <w:ilvl w:val="0"/>
                <w:numId w:val="51"/>
              </w:numPr>
              <w:spacing w:before="100" w:beforeAutospacing="1" w:after="100" w:afterAutospacing="1"/>
              <w:rPr>
                <w:rFonts w:ascii="Arial" w:hAnsi="Arial" w:cs="Arial"/>
                <w:sz w:val="20"/>
                <w:szCs w:val="20"/>
              </w:rPr>
            </w:pPr>
            <w:r w:rsidRPr="00ED3A4E">
              <w:rPr>
                <w:rFonts w:ascii="Arial" w:hAnsi="Arial" w:cs="Arial"/>
                <w:sz w:val="20"/>
                <w:szCs w:val="20"/>
              </w:rPr>
              <w:lastRenderedPageBreak/>
              <w:t>prevent stormwater surface flow which, prior to commencement of the earthworks, passed onto the development site, from entering the land; or</w:t>
            </w:r>
          </w:p>
          <w:p w:rsidR="007B0885" w:rsidRPr="00ED3A4E" w:rsidRDefault="007B0885" w:rsidP="00C91EAB">
            <w:pPr>
              <w:numPr>
                <w:ilvl w:val="0"/>
                <w:numId w:val="51"/>
              </w:numPr>
              <w:spacing w:before="100" w:beforeAutospacing="1" w:after="100" w:afterAutospacing="1"/>
              <w:rPr>
                <w:rFonts w:ascii="Arial" w:hAnsi="Arial" w:cs="Arial"/>
                <w:sz w:val="20"/>
                <w:szCs w:val="20"/>
              </w:rPr>
            </w:pPr>
            <w:r w:rsidRPr="00ED3A4E">
              <w:rPr>
                <w:rFonts w:ascii="Arial" w:hAnsi="Arial" w:cs="Arial"/>
                <w:sz w:val="20"/>
                <w:szCs w:val="20"/>
              </w:rPr>
              <w:t>redirect stormwater surface flow away from existing flow paths; or</w:t>
            </w:r>
          </w:p>
          <w:p w:rsidR="007B0885" w:rsidRPr="00ED3A4E" w:rsidRDefault="007B0885" w:rsidP="00C91EAB">
            <w:pPr>
              <w:numPr>
                <w:ilvl w:val="0"/>
                <w:numId w:val="51"/>
              </w:numPr>
              <w:spacing w:before="100" w:beforeAutospacing="1" w:after="100" w:afterAutospacing="1"/>
              <w:rPr>
                <w:rFonts w:ascii="Arial" w:hAnsi="Arial" w:cs="Arial"/>
                <w:sz w:val="20"/>
                <w:szCs w:val="20"/>
              </w:rPr>
            </w:pPr>
            <w:r w:rsidRPr="00ED3A4E">
              <w:rPr>
                <w:rFonts w:ascii="Arial" w:hAnsi="Arial" w:cs="Arial"/>
                <w:sz w:val="20"/>
                <w:szCs w:val="20"/>
              </w:rPr>
              <w:t>divert stormwater surface flow onto adjacent land, (other than a road), in a manner which: </w:t>
            </w:r>
          </w:p>
          <w:p w:rsidR="007B0885" w:rsidRPr="00ED3A4E" w:rsidRDefault="007B0885" w:rsidP="00C91EAB">
            <w:pPr>
              <w:numPr>
                <w:ilvl w:val="1"/>
                <w:numId w:val="51"/>
              </w:numPr>
              <w:spacing w:before="100" w:beforeAutospacing="1" w:after="100" w:afterAutospacing="1"/>
              <w:rPr>
                <w:rFonts w:ascii="Arial" w:hAnsi="Arial" w:cs="Arial"/>
                <w:sz w:val="20"/>
                <w:szCs w:val="20"/>
              </w:rPr>
            </w:pPr>
            <w:r w:rsidRPr="00ED3A4E">
              <w:rPr>
                <w:rFonts w:ascii="Arial" w:hAnsi="Arial" w:cs="Arial"/>
                <w:sz w:val="20"/>
                <w:szCs w:val="20"/>
              </w:rPr>
              <w:t>concentrates the flow; or</w:t>
            </w:r>
          </w:p>
          <w:p w:rsidR="007B0885" w:rsidRPr="00ED3A4E" w:rsidRDefault="007B0885" w:rsidP="00C91EAB">
            <w:pPr>
              <w:numPr>
                <w:ilvl w:val="1"/>
                <w:numId w:val="51"/>
              </w:numPr>
              <w:spacing w:before="100" w:beforeAutospacing="1" w:after="100" w:afterAutospacing="1"/>
              <w:rPr>
                <w:rFonts w:ascii="Arial" w:hAnsi="Arial" w:cs="Arial"/>
                <w:sz w:val="20"/>
                <w:szCs w:val="20"/>
              </w:rPr>
            </w:pPr>
            <w:r w:rsidRPr="00ED3A4E">
              <w:rPr>
                <w:rFonts w:ascii="Arial" w:hAnsi="Arial" w:cs="Arial"/>
                <w:sz w:val="20"/>
                <w:szCs w:val="20"/>
              </w:rPr>
              <w:t>increases the flow rates of stormwater over the affected section of the adjacent land above the situation which existed prior to the diversion; or</w:t>
            </w:r>
          </w:p>
          <w:p w:rsidR="007B0885" w:rsidRPr="00ED3A4E" w:rsidRDefault="007B0885" w:rsidP="00C91EAB">
            <w:pPr>
              <w:numPr>
                <w:ilvl w:val="1"/>
                <w:numId w:val="51"/>
              </w:numPr>
              <w:spacing w:before="100" w:beforeAutospacing="1" w:after="100" w:afterAutospacing="1"/>
              <w:rPr>
                <w:rFonts w:ascii="Arial" w:hAnsi="Arial" w:cs="Arial"/>
                <w:sz w:val="20"/>
                <w:szCs w:val="20"/>
              </w:rPr>
            </w:pPr>
            <w:r w:rsidRPr="00ED3A4E">
              <w:rPr>
                <w:rFonts w:ascii="Arial" w:hAnsi="Arial" w:cs="Arial"/>
                <w:sz w:val="20"/>
                <w:szCs w:val="20"/>
              </w:rPr>
              <w:t>causes actionable nuisance to any person, property or premises.</w:t>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405" w:type="pct"/>
            <w:gridSpan w:val="2"/>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190"/>
            </w:tblGrid>
            <w:tr w:rsidR="007B0885" w:rsidRPr="00ED3A4E" w:rsidTr="007B0885">
              <w:trPr>
                <w:tblCellSpacing w:w="15" w:type="dxa"/>
              </w:trPr>
              <w:tc>
                <w:tcPr>
                  <w:tcW w:w="6764" w:type="dxa"/>
                  <w:vAlign w:val="center"/>
                  <w:hideMark/>
                </w:tcPr>
                <w:p w:rsidR="007B0885" w:rsidRPr="00ED3A4E" w:rsidRDefault="007B0885" w:rsidP="005641C1">
                  <w:pPr>
                    <w:pStyle w:val="NormalWeb"/>
                    <w:rPr>
                      <w:rFonts w:ascii="Arial" w:hAnsi="Arial" w:cs="Arial"/>
                      <w:sz w:val="20"/>
                      <w:szCs w:val="20"/>
                    </w:rPr>
                  </w:pPr>
                  <w:r w:rsidRPr="00F7093A">
                    <w:rPr>
                      <w:rFonts w:ascii="Arial" w:hAnsi="Arial" w:cs="Arial"/>
                      <w:sz w:val="18"/>
                      <w:szCs w:val="20"/>
                    </w:rPr>
                    <w:t>Note - Refer to Planning scheme policy - Residential design for guidance on how to achieve compliance with this performance outcome.</w:t>
                  </w:r>
                </w:p>
              </w:tc>
            </w:tr>
          </w:tbl>
          <w:p w:rsidR="007B0885" w:rsidRPr="00ED3A4E" w:rsidRDefault="007B0885" w:rsidP="005641C1">
            <w:pPr>
              <w:rPr>
                <w:rFonts w:ascii="Arial" w:eastAsia="Times New Roman" w:hAnsi="Arial" w:cs="Arial"/>
                <w:sz w:val="20"/>
                <w:szCs w:val="20"/>
              </w:rPr>
            </w:pPr>
          </w:p>
        </w:tc>
        <w:tc>
          <w:tcPr>
            <w:tcW w:w="1887"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Earth retaining structures: </w:t>
            </w:r>
          </w:p>
          <w:p w:rsidR="007B0885" w:rsidRPr="00ED3A4E" w:rsidRDefault="007B0885" w:rsidP="00C91EAB">
            <w:pPr>
              <w:numPr>
                <w:ilvl w:val="0"/>
                <w:numId w:val="5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not constructed of boulder rocks or timber;</w:t>
            </w:r>
          </w:p>
          <w:p w:rsidR="007B0885" w:rsidRPr="00ED3A4E" w:rsidRDefault="007B0885" w:rsidP="00C91EAB">
            <w:pPr>
              <w:numPr>
                <w:ilvl w:val="0"/>
                <w:numId w:val="5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height is no greater than 900mm, are provided in accordance with Figure - Retaining on a boundary;</w:t>
            </w:r>
          </w:p>
          <w:p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Retaining on boundary</w:t>
            </w:r>
          </w:p>
          <w:p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4CB075E1" wp14:editId="28A71C78">
                  <wp:extent cx="2876550" cy="1838325"/>
                  <wp:effectExtent l="0" t="0" r="0" b="9525"/>
                  <wp:docPr id="2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7B0885" w:rsidRPr="00ED3A4E" w:rsidRDefault="007B0885" w:rsidP="005641C1">
            <w:pPr>
              <w:rPr>
                <w:rFonts w:ascii="Arial" w:eastAsia="Times New Roman" w:hAnsi="Arial" w:cs="Arial"/>
                <w:sz w:val="20"/>
                <w:szCs w:val="20"/>
              </w:rPr>
            </w:pPr>
          </w:p>
          <w:p w:rsidR="007B0885" w:rsidRPr="00ED3A4E" w:rsidRDefault="007B0885" w:rsidP="00C91EAB">
            <w:pPr>
              <w:numPr>
                <w:ilvl w:val="0"/>
                <w:numId w:val="5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7B0885" w:rsidRPr="00ED3A4E" w:rsidRDefault="007B0885" w:rsidP="00C91EAB">
            <w:pPr>
              <w:numPr>
                <w:ilvl w:val="0"/>
                <w:numId w:val="5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lastRenderedPageBreak/>
              <w:t>where height is greater than 1.5m, are to be setback and stepped 1.5m vertical: 1.5m horizontal, terraced, landscaped and drained as shown below.</w:t>
            </w:r>
          </w:p>
          <w:p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Cut</w:t>
            </w:r>
          </w:p>
          <w:p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2DFBF85E" wp14:editId="367400A5">
                  <wp:extent cx="2876550" cy="2533650"/>
                  <wp:effectExtent l="0" t="0" r="0" b="0"/>
                  <wp:docPr id="2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7B0885" w:rsidRPr="00ED3A4E" w:rsidRDefault="007B0885" w:rsidP="005641C1">
            <w:pPr>
              <w:rPr>
                <w:rFonts w:ascii="Arial" w:eastAsia="Times New Roman" w:hAnsi="Arial" w:cs="Arial"/>
                <w:sz w:val="20"/>
                <w:szCs w:val="20"/>
              </w:rPr>
            </w:pPr>
            <w:r w:rsidRPr="00ED3A4E">
              <w:rPr>
                <w:rFonts w:ascii="Arial" w:eastAsia="Times New Roman" w:hAnsi="Arial" w:cs="Arial"/>
                <w:sz w:val="20"/>
                <w:szCs w:val="20"/>
              </w:rPr>
              <w:t> </w:t>
            </w:r>
          </w:p>
          <w:p w:rsidR="007B0885" w:rsidRPr="00ED3A4E" w:rsidRDefault="007B0885" w:rsidP="00F7093A">
            <w:pPr>
              <w:jc w:val="center"/>
              <w:rPr>
                <w:rFonts w:ascii="Arial" w:eastAsia="Times New Roman" w:hAnsi="Arial" w:cs="Arial"/>
                <w:sz w:val="20"/>
                <w:szCs w:val="20"/>
              </w:rPr>
            </w:pPr>
            <w:r w:rsidRPr="00ED3A4E">
              <w:rPr>
                <w:rStyle w:val="Strong"/>
                <w:rFonts w:ascii="Arial" w:eastAsia="Times New Roman" w:hAnsi="Arial" w:cs="Arial"/>
                <w:sz w:val="20"/>
                <w:szCs w:val="20"/>
              </w:rPr>
              <w:t>Figure - Fill</w:t>
            </w:r>
          </w:p>
          <w:p w:rsidR="007B0885" w:rsidRPr="00ED3A4E" w:rsidRDefault="007B0885" w:rsidP="00F7093A">
            <w:pPr>
              <w:jc w:val="center"/>
              <w:rPr>
                <w:rFonts w:ascii="Arial" w:eastAsia="Times New Roman" w:hAnsi="Arial" w:cs="Arial"/>
                <w:sz w:val="20"/>
                <w:szCs w:val="20"/>
              </w:rPr>
            </w:pPr>
            <w:r w:rsidRPr="00ED3A4E">
              <w:rPr>
                <w:rFonts w:ascii="Arial" w:eastAsia="Times New Roman" w:hAnsi="Arial" w:cs="Arial"/>
                <w:noProof/>
                <w:sz w:val="20"/>
                <w:szCs w:val="20"/>
              </w:rPr>
              <w:drawing>
                <wp:inline distT="0" distB="0" distL="0" distR="0" wp14:anchorId="1B499342" wp14:editId="70A3123B">
                  <wp:extent cx="2876550" cy="2600325"/>
                  <wp:effectExtent l="0" t="0" r="0" b="9525"/>
                  <wp:docPr id="2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EE7A46"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rsidTr="007B0885">
              <w:trPr>
                <w:tblCellSpacing w:w="15" w:type="dxa"/>
              </w:trPr>
              <w:tc>
                <w:tcPr>
                  <w:tcW w:w="12593" w:type="dxa"/>
                  <w:vAlign w:val="center"/>
                  <w:hideMark/>
                </w:tcPr>
                <w:p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The provisions under this heading only apply if:</w:t>
                  </w:r>
                </w:p>
                <w:p w:rsidR="00EE7A46" w:rsidRPr="00ED3A4E" w:rsidRDefault="00EE7A46" w:rsidP="00C91EAB">
                  <w:pPr>
                    <w:numPr>
                      <w:ilvl w:val="0"/>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the development is for, or incorporates:</w:t>
                  </w:r>
                </w:p>
                <w:p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reconfiguring a lot for a community title scheme creating 1 or more vacant lots; or</w:t>
                  </w:r>
                </w:p>
                <w:p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material change of use for 2 or more sole occupancy units on the same lot, or within the same community titles scheme; or</w:t>
                  </w:r>
                </w:p>
                <w:p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material change of use for a Tourist park</w:t>
                  </w:r>
                  <w:r w:rsidRPr="00ED3A4E">
                    <w:rPr>
                      <w:rFonts w:ascii="Arial" w:eastAsia="Times New Roman" w:hAnsi="Arial" w:cs="Arial"/>
                      <w:sz w:val="20"/>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D3A4E">
                      <w:rPr>
                        <w:rStyle w:val="Hyperlink"/>
                        <w:rFonts w:ascii="Arial" w:eastAsia="Times New Roman" w:hAnsi="Arial" w:cs="Arial"/>
                        <w:sz w:val="20"/>
                        <w:szCs w:val="20"/>
                        <w:vertAlign w:val="superscript"/>
                      </w:rPr>
                      <w:t>84</w:t>
                    </w:r>
                  </w:hyperlink>
                  <w:r w:rsidRPr="00ED3A4E">
                    <w:rPr>
                      <w:rFonts w:ascii="Arial" w:eastAsia="Times New Roman" w:hAnsi="Arial" w:cs="Arial"/>
                      <w:sz w:val="20"/>
                      <w:szCs w:val="20"/>
                      <w:vertAlign w:val="superscript"/>
                    </w:rPr>
                    <w:t>)</w:t>
                  </w:r>
                  <w:r w:rsidRPr="00ED3A4E">
                    <w:rPr>
                      <w:rFonts w:ascii="Arial" w:eastAsia="Times New Roman" w:hAnsi="Arial" w:cs="Arial"/>
                      <w:sz w:val="20"/>
                      <w:szCs w:val="20"/>
                    </w:rPr>
                    <w:t xml:space="preserve"> with accommodation in the form of caravans or tents; or</w:t>
                  </w:r>
                </w:p>
                <w:p w:rsidR="00EE7A46" w:rsidRPr="00ED3A4E" w:rsidRDefault="00EE7A46" w:rsidP="00C91EAB">
                  <w:pPr>
                    <w:numPr>
                      <w:ilvl w:val="1"/>
                      <w:numId w:val="5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material change of use for outdoor sales</w:t>
                  </w:r>
                  <w:r w:rsidRPr="00ED3A4E">
                    <w:rPr>
                      <w:rFonts w:ascii="Arial" w:eastAsia="Times New Roman" w:hAnsi="Arial" w:cs="Arial"/>
                      <w:sz w:val="20"/>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D3A4E">
                      <w:rPr>
                        <w:rStyle w:val="Hyperlink"/>
                        <w:rFonts w:ascii="Arial" w:eastAsia="Times New Roman" w:hAnsi="Arial" w:cs="Arial"/>
                        <w:sz w:val="20"/>
                        <w:szCs w:val="20"/>
                        <w:vertAlign w:val="superscript"/>
                      </w:rPr>
                      <w:t>54</w:t>
                    </w:r>
                  </w:hyperlink>
                  <w:r w:rsidRPr="00ED3A4E">
                    <w:rPr>
                      <w:rFonts w:ascii="Arial" w:eastAsia="Times New Roman" w:hAnsi="Arial" w:cs="Arial"/>
                      <w:sz w:val="20"/>
                      <w:szCs w:val="20"/>
                      <w:vertAlign w:val="superscript"/>
                    </w:rPr>
                    <w:t>)</w:t>
                  </w:r>
                  <w:r w:rsidRPr="00ED3A4E">
                    <w:rPr>
                      <w:rFonts w:ascii="Arial" w:eastAsia="Times New Roman" w:hAnsi="Arial" w:cs="Arial"/>
                      <w:sz w:val="20"/>
                      <w:szCs w:val="20"/>
                    </w:rPr>
                    <w:t>, outdoor processing or outdoor storage where involving combustible materials.</w:t>
                  </w:r>
                </w:p>
                <w:p w:rsidR="00EE7A46" w:rsidRPr="00ED3A4E" w:rsidRDefault="00EE7A46" w:rsidP="005641C1">
                  <w:pPr>
                    <w:pStyle w:val="NormalWeb"/>
                    <w:rPr>
                      <w:rFonts w:ascii="Arial" w:hAnsi="Arial" w:cs="Arial"/>
                      <w:sz w:val="20"/>
                      <w:szCs w:val="20"/>
                    </w:rPr>
                  </w:pPr>
                  <w:r w:rsidRPr="00ED3A4E">
                    <w:rPr>
                      <w:rFonts w:ascii="Arial" w:hAnsi="Arial" w:cs="Arial"/>
                      <w:sz w:val="20"/>
                      <w:szCs w:val="20"/>
                    </w:rPr>
                    <w:t>AND</w:t>
                  </w:r>
                </w:p>
                <w:p w:rsidR="00EE7A46" w:rsidRPr="00ED3A4E" w:rsidRDefault="00EE7A46" w:rsidP="00C91EAB">
                  <w:pPr>
                    <w:numPr>
                      <w:ilvl w:val="0"/>
                      <w:numId w:val="5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none of the following exceptions apply:</w:t>
                  </w:r>
                </w:p>
                <w:p w:rsidR="00EE7A46" w:rsidRPr="00ED3A4E" w:rsidRDefault="00EE7A46" w:rsidP="00C91EAB">
                  <w:pPr>
                    <w:numPr>
                      <w:ilvl w:val="1"/>
                      <w:numId w:val="5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 xml:space="preserve">the distributor-retailer for the area has indicated, in its </w:t>
                  </w:r>
                  <w:proofErr w:type="spellStart"/>
                  <w:r w:rsidRPr="00ED3A4E">
                    <w:rPr>
                      <w:rFonts w:ascii="Arial" w:eastAsia="Times New Roman" w:hAnsi="Arial" w:cs="Arial"/>
                      <w:sz w:val="20"/>
                      <w:szCs w:val="20"/>
                    </w:rPr>
                    <w:t>netserv</w:t>
                  </w:r>
                  <w:proofErr w:type="spellEnd"/>
                  <w:r w:rsidRPr="00ED3A4E">
                    <w:rPr>
                      <w:rFonts w:ascii="Arial" w:eastAsia="Times New Roman" w:hAnsi="Arial" w:cs="Arial"/>
                      <w:sz w:val="20"/>
                      <w:szCs w:val="20"/>
                    </w:rPr>
                    <w:t xml:space="preserve"> plan, that the premises will not be served by that entity’s reticulated water supply; or</w:t>
                  </w:r>
                </w:p>
                <w:p w:rsidR="00EE7A46" w:rsidRPr="00ED3A4E" w:rsidRDefault="00EE7A46" w:rsidP="00C91EAB">
                  <w:pPr>
                    <w:numPr>
                      <w:ilvl w:val="1"/>
                      <w:numId w:val="5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EE7A46" w:rsidRPr="00ED3A4E" w:rsidTr="007B0885">
              <w:trPr>
                <w:tblCellSpacing w:w="15" w:type="dxa"/>
              </w:trPr>
              <w:tc>
                <w:tcPr>
                  <w:tcW w:w="12593" w:type="dxa"/>
                  <w:vAlign w:val="center"/>
                  <w:hideMark/>
                </w:tcPr>
                <w:p w:rsidR="00EE7A46" w:rsidRPr="00ED3A4E" w:rsidRDefault="00EE7A46" w:rsidP="005641C1">
                  <w:pPr>
                    <w:rPr>
                      <w:rFonts w:ascii="Arial" w:eastAsia="Times New Roman" w:hAnsi="Arial" w:cs="Arial"/>
                      <w:sz w:val="20"/>
                      <w:szCs w:val="20"/>
                    </w:rPr>
                  </w:pPr>
                  <w:r w:rsidRPr="00ED3A4E">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ED3A4E">
                    <w:rPr>
                      <w:rFonts w:ascii="Arial" w:eastAsia="Times New Roman" w:hAnsi="Arial" w:cs="Arial"/>
                      <w:sz w:val="20"/>
                      <w:szCs w:val="20"/>
                    </w:rPr>
                    <w:t>fire fighting</w:t>
                  </w:r>
                  <w:proofErr w:type="spellEnd"/>
                  <w:r w:rsidRPr="00ED3A4E">
                    <w:rPr>
                      <w:rFonts w:ascii="Arial" w:eastAsia="Times New Roman" w:hAnsi="Arial" w:cs="Arial"/>
                      <w:sz w:val="20"/>
                      <w:szCs w:val="20"/>
                    </w:rPr>
                    <w:t xml:space="preserve"> facilities which provide equivalent protection.</w:t>
                  </w:r>
                </w:p>
              </w:tc>
            </w:tr>
          </w:tbl>
          <w:p w:rsidR="00EE7A46" w:rsidRPr="00ED3A4E" w:rsidRDefault="00EE7A46"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incorporates a fire fighting system that:</w:t>
            </w:r>
          </w:p>
          <w:p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 xml:space="preserve">satisfies the reasonable needs of the </w:t>
            </w:r>
            <w:proofErr w:type="spellStart"/>
            <w:r w:rsidRPr="00ED3A4E">
              <w:rPr>
                <w:rFonts w:ascii="Arial" w:eastAsia="Times New Roman" w:hAnsi="Arial" w:cs="Arial"/>
                <w:sz w:val="20"/>
                <w:szCs w:val="20"/>
              </w:rPr>
              <w:t>fire fighting</w:t>
            </w:r>
            <w:proofErr w:type="spellEnd"/>
            <w:r w:rsidRPr="00ED3A4E">
              <w:rPr>
                <w:rFonts w:ascii="Arial" w:eastAsia="Times New Roman" w:hAnsi="Arial" w:cs="Arial"/>
                <w:sz w:val="20"/>
                <w:szCs w:val="20"/>
              </w:rPr>
              <w:t xml:space="preserve"> entity for the area;</w:t>
            </w:r>
          </w:p>
          <w:p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is appropriate for the size, shape and topography of the development and its surrounds;</w:t>
            </w:r>
          </w:p>
          <w:p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 xml:space="preserve">is compatible with the operational equipment available to the </w:t>
            </w:r>
            <w:proofErr w:type="spellStart"/>
            <w:r w:rsidRPr="00ED3A4E">
              <w:rPr>
                <w:rFonts w:ascii="Arial" w:eastAsia="Times New Roman" w:hAnsi="Arial" w:cs="Arial"/>
                <w:sz w:val="20"/>
                <w:szCs w:val="20"/>
              </w:rPr>
              <w:t>fire fighting</w:t>
            </w:r>
            <w:proofErr w:type="spellEnd"/>
            <w:r w:rsidRPr="00ED3A4E">
              <w:rPr>
                <w:rFonts w:ascii="Arial" w:eastAsia="Times New Roman" w:hAnsi="Arial" w:cs="Arial"/>
                <w:sz w:val="20"/>
                <w:szCs w:val="20"/>
              </w:rPr>
              <w:t xml:space="preserve"> entity for the area;</w:t>
            </w:r>
          </w:p>
          <w:p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considers the fire hazard inherent in the materials comprising the development and their proximity to one another;</w:t>
            </w:r>
          </w:p>
          <w:p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considers the fire hazard inherent in the surrounds to the development site;</w:t>
            </w:r>
          </w:p>
          <w:p w:rsidR="007B0885" w:rsidRPr="00ED3A4E" w:rsidRDefault="007B0885" w:rsidP="00C91EAB">
            <w:pPr>
              <w:numPr>
                <w:ilvl w:val="0"/>
                <w:numId w:val="5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lastRenderedPageBreak/>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rsidTr="007B0885">
              <w:trPr>
                <w:tblCellSpacing w:w="15" w:type="dxa"/>
              </w:trPr>
              <w:tc>
                <w:tcPr>
                  <w:tcW w:w="3655" w:type="dxa"/>
                  <w:vAlign w:val="center"/>
                  <w:hideMark/>
                </w:tcPr>
                <w:p w:rsidR="007B0885" w:rsidRPr="00ED3A4E" w:rsidRDefault="007B0885" w:rsidP="005641C1">
                  <w:pPr>
                    <w:rPr>
                      <w:rFonts w:ascii="Arial" w:eastAsia="Times New Roman" w:hAnsi="Arial" w:cs="Arial"/>
                      <w:sz w:val="20"/>
                      <w:szCs w:val="20"/>
                    </w:rPr>
                  </w:pPr>
                  <w:r w:rsidRPr="00F7093A">
                    <w:rPr>
                      <w:rFonts w:ascii="Arial" w:eastAsia="Times New Roman" w:hAnsi="Arial" w:cs="Arial"/>
                      <w:sz w:val="18"/>
                      <w:szCs w:val="20"/>
                    </w:rPr>
                    <w:t xml:space="preserve">Note - The Queensland Fire and Emergency Services is the entity currently providing the </w:t>
                  </w:r>
                  <w:proofErr w:type="spellStart"/>
                  <w:r w:rsidRPr="00F7093A">
                    <w:rPr>
                      <w:rFonts w:ascii="Arial" w:eastAsia="Times New Roman" w:hAnsi="Arial" w:cs="Arial"/>
                      <w:sz w:val="18"/>
                      <w:szCs w:val="20"/>
                    </w:rPr>
                    <w:t>fire fighting</w:t>
                  </w:r>
                  <w:proofErr w:type="spellEnd"/>
                  <w:r w:rsidRPr="00F7093A">
                    <w:rPr>
                      <w:rFonts w:ascii="Arial" w:eastAsia="Times New Roman" w:hAnsi="Arial" w:cs="Arial"/>
                      <w:sz w:val="18"/>
                      <w:szCs w:val="20"/>
                    </w:rPr>
                    <w:t xml:space="preserve"> function for the urban areas of the Moreton Bay Region.</w:t>
                  </w:r>
                </w:p>
              </w:tc>
            </w:tr>
          </w:tbl>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E72.1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External fire hydrant facilities are provided on site to the standard prescribed under the relevant parts of </w:t>
            </w:r>
            <w:r w:rsidRPr="00ED3A4E">
              <w:rPr>
                <w:rStyle w:val="Emphasis"/>
                <w:rFonts w:ascii="Arial" w:hAnsi="Arial" w:cs="Arial"/>
                <w:sz w:val="20"/>
                <w:szCs w:val="20"/>
              </w:rPr>
              <w:t>Australian Standard AS 2419.1 (2005) – Fire Hydrant Installations</w:t>
            </w:r>
            <w:r w:rsidRPr="00ED3A4E">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rsidTr="007B0885">
              <w:trPr>
                <w:tblCellSpacing w:w="15" w:type="dxa"/>
              </w:trPr>
              <w:tc>
                <w:tcPr>
                  <w:tcW w:w="8758" w:type="dxa"/>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For this requirement for accepted development, the following are the relevant parts of AS 2419.1 (2005) that may be applicable:</w:t>
                  </w:r>
                </w:p>
                <w:p w:rsidR="007B0885" w:rsidRPr="00F7093A" w:rsidRDefault="007B0885" w:rsidP="00C91EAB">
                  <w:pPr>
                    <w:numPr>
                      <w:ilvl w:val="0"/>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in regard to the form of any fire hydrant - Part 8.5 and Part 3.2.2.1, with the exception that for Tourist parks</w:t>
                  </w:r>
                  <w:r w:rsidRPr="00F7093A">
                    <w:rPr>
                      <w:rFonts w:ascii="Arial" w:eastAsia="Times New Roman" w:hAnsi="Arial" w:cs="Arial"/>
                      <w:sz w:val="18"/>
                      <w:szCs w:val="20"/>
                      <w:vertAlign w:val="superscript"/>
                    </w:rPr>
                    <w:t>(</w:t>
                  </w:r>
                  <w:hyperlink r:id="rId24"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F7093A">
                      <w:rPr>
                        <w:rStyle w:val="Hyperlink"/>
                        <w:rFonts w:ascii="Arial" w:eastAsia="Times New Roman" w:hAnsi="Arial" w:cs="Arial"/>
                        <w:sz w:val="18"/>
                        <w:szCs w:val="20"/>
                        <w:vertAlign w:val="superscript"/>
                      </w:rPr>
                      <w:t>84</w:t>
                    </w:r>
                  </w:hyperlink>
                  <w:r w:rsidRPr="00F7093A">
                    <w:rPr>
                      <w:rFonts w:ascii="Arial" w:eastAsia="Times New Roman" w:hAnsi="Arial" w:cs="Arial"/>
                      <w:sz w:val="18"/>
                      <w:szCs w:val="20"/>
                      <w:vertAlign w:val="superscript"/>
                    </w:rPr>
                    <w:t>)</w:t>
                  </w:r>
                  <w:r w:rsidRPr="00F7093A">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7B0885" w:rsidRPr="00F7093A" w:rsidRDefault="007B0885" w:rsidP="00C91EAB">
                  <w:pPr>
                    <w:numPr>
                      <w:ilvl w:val="0"/>
                      <w:numId w:val="57"/>
                    </w:numPr>
                    <w:spacing w:before="100" w:beforeAutospacing="1" w:after="100" w:afterAutospacing="1"/>
                    <w:rPr>
                      <w:rFonts w:ascii="Arial" w:eastAsia="Times New Roman" w:hAnsi="Arial" w:cs="Arial"/>
                      <w:sz w:val="18"/>
                      <w:szCs w:val="20"/>
                    </w:rPr>
                  </w:pPr>
                  <w:proofErr w:type="gramStart"/>
                  <w:r w:rsidRPr="00F7093A">
                    <w:rPr>
                      <w:rFonts w:ascii="Arial" w:eastAsia="Times New Roman" w:hAnsi="Arial" w:cs="Arial"/>
                      <w:sz w:val="18"/>
                      <w:szCs w:val="20"/>
                    </w:rPr>
                    <w:t>in regard to</w:t>
                  </w:r>
                  <w:proofErr w:type="gramEnd"/>
                  <w:r w:rsidRPr="00F7093A">
                    <w:rPr>
                      <w:rFonts w:ascii="Arial" w:eastAsia="Times New Roman" w:hAnsi="Arial" w:cs="Arial"/>
                      <w:sz w:val="18"/>
                      <w:szCs w:val="20"/>
                    </w:rPr>
                    <w:t xml:space="preserve"> the general locational requirements for fire hydrants - Part 3.2.2.2 (a), (e), (f), (g) and (h) as well as Appendix B of AS 2419.1 (2005);</w:t>
                  </w:r>
                </w:p>
                <w:p w:rsidR="007B0885" w:rsidRPr="00F7093A" w:rsidRDefault="007B0885" w:rsidP="00C91EAB">
                  <w:pPr>
                    <w:numPr>
                      <w:ilvl w:val="0"/>
                      <w:numId w:val="57"/>
                    </w:numPr>
                    <w:spacing w:before="100" w:beforeAutospacing="1" w:after="100" w:afterAutospacing="1"/>
                    <w:rPr>
                      <w:rFonts w:ascii="Arial" w:eastAsia="Times New Roman" w:hAnsi="Arial" w:cs="Arial"/>
                      <w:sz w:val="18"/>
                      <w:szCs w:val="20"/>
                    </w:rPr>
                  </w:pPr>
                  <w:proofErr w:type="gramStart"/>
                  <w:r w:rsidRPr="00F7093A">
                    <w:rPr>
                      <w:rFonts w:ascii="Arial" w:eastAsia="Times New Roman" w:hAnsi="Arial" w:cs="Arial"/>
                      <w:sz w:val="18"/>
                      <w:szCs w:val="20"/>
                    </w:rPr>
                    <w:t>in regard to</w:t>
                  </w:r>
                  <w:proofErr w:type="gramEnd"/>
                  <w:r w:rsidRPr="00F7093A">
                    <w:rPr>
                      <w:rFonts w:ascii="Arial" w:eastAsia="Times New Roman" w:hAnsi="Arial" w:cs="Arial"/>
                      <w:sz w:val="18"/>
                      <w:szCs w:val="20"/>
                    </w:rPr>
                    <w:t xml:space="preserve"> the proximity of hydrants to buildings and other facilities - Part 3.2.2.2 (b), (c) and (d), with the exception that:</w:t>
                  </w:r>
                </w:p>
                <w:p w:rsidR="007B0885" w:rsidRPr="00F7093A" w:rsidRDefault="007B0885" w:rsidP="00C91EAB">
                  <w:pPr>
                    <w:numPr>
                      <w:ilvl w:val="1"/>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for dwellings and their associated outbuildings, hydrant coverage need only extend to the roof and external walls of those buildings;</w:t>
                  </w:r>
                </w:p>
                <w:p w:rsidR="007B0885" w:rsidRPr="00F7093A" w:rsidRDefault="007B0885" w:rsidP="00C91EAB">
                  <w:pPr>
                    <w:numPr>
                      <w:ilvl w:val="1"/>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lastRenderedPageBreak/>
                    <w:t>for caravans and tents, hydrant coverage need only extend to the roof of those tents and caravans;</w:t>
                  </w:r>
                </w:p>
                <w:p w:rsidR="007B0885" w:rsidRPr="00F7093A" w:rsidRDefault="007B0885" w:rsidP="00C91EAB">
                  <w:pPr>
                    <w:numPr>
                      <w:ilvl w:val="1"/>
                      <w:numId w:val="57"/>
                    </w:numPr>
                    <w:spacing w:before="100" w:beforeAutospacing="1" w:after="100" w:afterAutospacing="1"/>
                    <w:rPr>
                      <w:rFonts w:ascii="Arial" w:eastAsia="Times New Roman" w:hAnsi="Arial" w:cs="Arial"/>
                      <w:sz w:val="18"/>
                      <w:szCs w:val="20"/>
                    </w:rPr>
                  </w:pPr>
                  <w:r w:rsidRPr="00F7093A">
                    <w:rPr>
                      <w:rFonts w:ascii="Arial" w:eastAsia="Times New Roman" w:hAnsi="Arial" w:cs="Arial"/>
                      <w:sz w:val="18"/>
                      <w:szCs w:val="20"/>
                    </w:rPr>
                    <w:t>for outdoor sales</w:t>
                  </w:r>
                  <w:r w:rsidRPr="00F7093A">
                    <w:rPr>
                      <w:rFonts w:ascii="Arial" w:eastAsia="Times New Roman" w:hAnsi="Arial" w:cs="Arial"/>
                      <w:sz w:val="18"/>
                      <w:szCs w:val="20"/>
                      <w:vertAlign w:val="superscript"/>
                    </w:rPr>
                    <w:t>(</w:t>
                  </w:r>
                  <w:hyperlink r:id="rId2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7093A">
                      <w:rPr>
                        <w:rStyle w:val="Hyperlink"/>
                        <w:rFonts w:ascii="Arial" w:eastAsia="Times New Roman" w:hAnsi="Arial" w:cs="Arial"/>
                        <w:sz w:val="18"/>
                        <w:szCs w:val="20"/>
                        <w:vertAlign w:val="superscript"/>
                      </w:rPr>
                      <w:t>54</w:t>
                    </w:r>
                  </w:hyperlink>
                  <w:r w:rsidRPr="00F7093A">
                    <w:rPr>
                      <w:rFonts w:ascii="Arial" w:eastAsia="Times New Roman" w:hAnsi="Arial" w:cs="Arial"/>
                      <w:sz w:val="18"/>
                      <w:szCs w:val="20"/>
                      <w:vertAlign w:val="superscript"/>
                    </w:rPr>
                    <w:t>)</w:t>
                  </w:r>
                  <w:r w:rsidRPr="00F7093A">
                    <w:rPr>
                      <w:rFonts w:ascii="Arial" w:eastAsia="Times New Roman" w:hAnsi="Arial" w:cs="Arial"/>
                      <w:sz w:val="18"/>
                      <w:szCs w:val="20"/>
                    </w:rPr>
                    <w:t>, processing or storage facilities, hydrant coverage is required across the entire area of the outdoor sales</w:t>
                  </w:r>
                  <w:r w:rsidRPr="00F7093A">
                    <w:rPr>
                      <w:rFonts w:ascii="Arial" w:eastAsia="Times New Roman" w:hAnsi="Arial" w:cs="Arial"/>
                      <w:sz w:val="18"/>
                      <w:szCs w:val="20"/>
                      <w:vertAlign w:val="superscript"/>
                    </w:rPr>
                    <w:t>(</w:t>
                  </w:r>
                  <w:hyperlink r:id="rId2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7093A">
                      <w:rPr>
                        <w:rStyle w:val="Hyperlink"/>
                        <w:rFonts w:ascii="Arial" w:eastAsia="Times New Roman" w:hAnsi="Arial" w:cs="Arial"/>
                        <w:sz w:val="18"/>
                        <w:szCs w:val="20"/>
                        <w:vertAlign w:val="superscript"/>
                      </w:rPr>
                      <w:t>54</w:t>
                    </w:r>
                  </w:hyperlink>
                  <w:r w:rsidRPr="00F7093A">
                    <w:rPr>
                      <w:rFonts w:ascii="Arial" w:eastAsia="Times New Roman" w:hAnsi="Arial" w:cs="Arial"/>
                      <w:sz w:val="18"/>
                      <w:szCs w:val="20"/>
                      <w:vertAlign w:val="superscript"/>
                    </w:rPr>
                    <w:t>)</w:t>
                  </w:r>
                  <w:r w:rsidRPr="00F7093A">
                    <w:rPr>
                      <w:rFonts w:ascii="Arial" w:eastAsia="Times New Roman" w:hAnsi="Arial" w:cs="Arial"/>
                      <w:sz w:val="18"/>
                      <w:szCs w:val="20"/>
                    </w:rPr>
                    <w:t>, outdoor processing and outdoor storage facilities;</w:t>
                  </w:r>
                </w:p>
                <w:p w:rsidR="007B0885" w:rsidRPr="00ED3A4E" w:rsidRDefault="007B0885" w:rsidP="00C91EAB">
                  <w:pPr>
                    <w:numPr>
                      <w:ilvl w:val="0"/>
                      <w:numId w:val="57"/>
                    </w:numPr>
                    <w:spacing w:before="100" w:beforeAutospacing="1" w:after="100" w:afterAutospacing="1"/>
                    <w:rPr>
                      <w:rFonts w:ascii="Arial" w:eastAsia="Times New Roman" w:hAnsi="Arial" w:cs="Arial"/>
                      <w:sz w:val="20"/>
                      <w:szCs w:val="20"/>
                    </w:rPr>
                  </w:pPr>
                  <w:proofErr w:type="gramStart"/>
                  <w:r w:rsidRPr="00F7093A">
                    <w:rPr>
                      <w:rFonts w:ascii="Arial" w:eastAsia="Times New Roman" w:hAnsi="Arial" w:cs="Arial"/>
                      <w:sz w:val="18"/>
                      <w:szCs w:val="20"/>
                    </w:rPr>
                    <w:t>in regard to</w:t>
                  </w:r>
                  <w:proofErr w:type="gramEnd"/>
                  <w:r w:rsidRPr="00F7093A">
                    <w:rPr>
                      <w:rFonts w:ascii="Arial" w:eastAsia="Times New Roman" w:hAnsi="Arial" w:cs="Arial"/>
                      <w:sz w:val="18"/>
                      <w:szCs w:val="20"/>
                    </w:rPr>
                    <w:t xml:space="preserve"> fire hydrant accessibility and clearance requirements - Part 3.5 and, where applicable, Part 3.6.</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E72.2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 unobstructed width of no less than 3.5m;</w:t>
            </w:r>
          </w:p>
          <w:p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 unobstructed height of no less than 4.8m;</w:t>
            </w:r>
          </w:p>
          <w:p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constructed to be readily traversed by a 17 tonne HRV fire brigade pumping appliance;</w:t>
            </w:r>
          </w:p>
          <w:p w:rsidR="007B0885" w:rsidRPr="00ED3A4E" w:rsidRDefault="007B0885" w:rsidP="00C91EAB">
            <w:pPr>
              <w:numPr>
                <w:ilvl w:val="0"/>
                <w:numId w:val="5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an area for a fire brigade pumping appliance to stand within 20m of each fire hydrant and 8m of each hydrant booster point.</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E72.3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On-site fire hydrant facilities are maintained in effective operating order in a manner prescribed in </w:t>
            </w:r>
            <w:r w:rsidRPr="00ED3A4E">
              <w:rPr>
                <w:rStyle w:val="Emphasis"/>
                <w:rFonts w:ascii="Arial" w:hAnsi="Arial" w:cs="Arial"/>
                <w:sz w:val="20"/>
                <w:szCs w:val="20"/>
              </w:rPr>
              <w:t>Australian Standard AS1851 (2012) – Routine service of fire protection systems and equipment</w:t>
            </w:r>
            <w:r w:rsidRPr="00ED3A4E">
              <w:rPr>
                <w:rFonts w:ascii="Arial" w:hAnsi="Arial" w:cs="Arial"/>
                <w:sz w:val="20"/>
                <w:szCs w:val="20"/>
              </w:rPr>
              <w:t>.</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On-site fire hydrants that are external to buildings, as well as the available </w:t>
            </w:r>
            <w:proofErr w:type="spellStart"/>
            <w:r w:rsidRPr="00ED3A4E">
              <w:rPr>
                <w:rFonts w:ascii="Arial" w:hAnsi="Arial" w:cs="Arial"/>
                <w:sz w:val="20"/>
                <w:szCs w:val="20"/>
              </w:rPr>
              <w:t>fire fighting</w:t>
            </w:r>
            <w:proofErr w:type="spellEnd"/>
            <w:r w:rsidRPr="00ED3A4E">
              <w:rPr>
                <w:rFonts w:ascii="Arial" w:hAnsi="Arial" w:cs="Arial"/>
                <w:sz w:val="20"/>
                <w:szCs w:val="20"/>
              </w:rPr>
              <w:t xml:space="preserve"> appliance access routes to those hydrants, </w:t>
            </w:r>
            <w:proofErr w:type="gramStart"/>
            <w:r w:rsidRPr="00ED3A4E">
              <w:rPr>
                <w:rFonts w:ascii="Arial" w:hAnsi="Arial" w:cs="Arial"/>
                <w:sz w:val="20"/>
                <w:szCs w:val="20"/>
              </w:rPr>
              <w:t>can be readily identified at all times</w:t>
            </w:r>
            <w:proofErr w:type="gramEnd"/>
            <w:r w:rsidRPr="00ED3A4E">
              <w:rPr>
                <w:rFonts w:ascii="Arial" w:hAnsi="Arial" w:cs="Arial"/>
                <w:sz w:val="20"/>
                <w:szCs w:val="20"/>
              </w:rPr>
              <w:t xml:space="preserve"> from, or at, the vehicular entry point to the development site.</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For development that contains on-site fire hydrants external to buildings:</w:t>
            </w:r>
          </w:p>
          <w:p w:rsidR="007B0885" w:rsidRPr="00ED3A4E" w:rsidRDefault="007B0885" w:rsidP="00C91EAB">
            <w:pPr>
              <w:pStyle w:val="NormalWeb"/>
              <w:numPr>
                <w:ilvl w:val="0"/>
                <w:numId w:val="59"/>
              </w:numPr>
              <w:rPr>
                <w:rFonts w:ascii="Arial" w:hAnsi="Arial" w:cs="Arial"/>
                <w:sz w:val="20"/>
                <w:szCs w:val="20"/>
              </w:rPr>
            </w:pPr>
            <w:r w:rsidRPr="00ED3A4E">
              <w:rPr>
                <w:rFonts w:ascii="Arial" w:hAnsi="Arial" w:cs="Arial"/>
                <w:sz w:val="20"/>
                <w:szCs w:val="20"/>
              </w:rPr>
              <w:t>those external hydrants can be seen from the vehicular entry point to the site; or</w:t>
            </w:r>
          </w:p>
          <w:p w:rsidR="007B0885" w:rsidRPr="00ED3A4E" w:rsidRDefault="007B0885" w:rsidP="00C91EAB">
            <w:pPr>
              <w:pStyle w:val="NormalWeb"/>
              <w:numPr>
                <w:ilvl w:val="0"/>
                <w:numId w:val="59"/>
              </w:numPr>
              <w:rPr>
                <w:rFonts w:ascii="Arial" w:hAnsi="Arial" w:cs="Arial"/>
                <w:sz w:val="20"/>
                <w:szCs w:val="20"/>
              </w:rPr>
            </w:pPr>
            <w:r w:rsidRPr="00ED3A4E">
              <w:rPr>
                <w:rFonts w:ascii="Arial" w:hAnsi="Arial" w:cs="Arial"/>
                <w:sz w:val="20"/>
                <w:szCs w:val="20"/>
              </w:rPr>
              <w:t>a sign identifying the following is provided at the vehicular entry point to the site:</w:t>
            </w:r>
          </w:p>
          <w:p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the overall layout of the development (to scale);</w:t>
            </w:r>
          </w:p>
          <w:p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internal road names (where used);</w:t>
            </w:r>
          </w:p>
          <w:p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all communal facilities (where provided);</w:t>
            </w:r>
          </w:p>
          <w:p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lastRenderedPageBreak/>
              <w:t>the reception area and on-site manager’s office (where provided);</w:t>
            </w:r>
          </w:p>
          <w:p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external hydrants and hydrant booster points;</w:t>
            </w:r>
          </w:p>
          <w:p w:rsidR="007B0885" w:rsidRPr="00ED3A4E" w:rsidRDefault="007B0885" w:rsidP="00C91EAB">
            <w:pPr>
              <w:pStyle w:val="NormalWeb"/>
              <w:numPr>
                <w:ilvl w:val="1"/>
                <w:numId w:val="59"/>
              </w:numPr>
              <w:rPr>
                <w:rFonts w:ascii="Arial" w:hAnsi="Arial" w:cs="Arial"/>
                <w:sz w:val="20"/>
                <w:szCs w:val="20"/>
              </w:rPr>
            </w:pPr>
            <w:r w:rsidRPr="00ED3A4E">
              <w:rPr>
                <w:rFonts w:ascii="Arial" w:hAnsi="Arial" w:cs="Arial"/>
                <w:sz w:val="20"/>
                <w:szCs w:val="20"/>
              </w:rPr>
              <w:t xml:space="preserve">physical constraints within the internal roadway system which would restrict access by </w:t>
            </w:r>
            <w:proofErr w:type="spellStart"/>
            <w:r w:rsidRPr="00ED3A4E">
              <w:rPr>
                <w:rFonts w:ascii="Arial" w:hAnsi="Arial" w:cs="Arial"/>
                <w:sz w:val="20"/>
                <w:szCs w:val="20"/>
              </w:rPr>
              <w:t>fire fighting</w:t>
            </w:r>
            <w:proofErr w:type="spellEnd"/>
            <w:r w:rsidRPr="00ED3A4E">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rsidTr="007B0885">
              <w:trPr>
                <w:tblCellSpacing w:w="15" w:type="dxa"/>
              </w:trPr>
              <w:tc>
                <w:tcPr>
                  <w:tcW w:w="8758" w:type="dxa"/>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The sign prescribed above, and the graphics used are to be:</w:t>
                  </w:r>
                </w:p>
                <w:p w:rsidR="007B0885" w:rsidRPr="00F7093A" w:rsidRDefault="007B0885" w:rsidP="00C91EAB">
                  <w:pPr>
                    <w:pStyle w:val="NormalWeb"/>
                    <w:numPr>
                      <w:ilvl w:val="0"/>
                      <w:numId w:val="60"/>
                    </w:numPr>
                    <w:rPr>
                      <w:rFonts w:ascii="Arial" w:hAnsi="Arial" w:cs="Arial"/>
                      <w:sz w:val="18"/>
                      <w:szCs w:val="20"/>
                    </w:rPr>
                  </w:pPr>
                  <w:r w:rsidRPr="00F7093A">
                    <w:rPr>
                      <w:rFonts w:ascii="Arial" w:hAnsi="Arial" w:cs="Arial"/>
                      <w:sz w:val="18"/>
                      <w:szCs w:val="20"/>
                    </w:rPr>
                    <w:t>in a form;</w:t>
                  </w:r>
                </w:p>
                <w:p w:rsidR="007B0885" w:rsidRPr="00F7093A" w:rsidRDefault="007B0885" w:rsidP="00C91EAB">
                  <w:pPr>
                    <w:pStyle w:val="NormalWeb"/>
                    <w:numPr>
                      <w:ilvl w:val="0"/>
                      <w:numId w:val="60"/>
                    </w:numPr>
                    <w:rPr>
                      <w:rFonts w:ascii="Arial" w:hAnsi="Arial" w:cs="Arial"/>
                      <w:sz w:val="18"/>
                      <w:szCs w:val="20"/>
                    </w:rPr>
                  </w:pPr>
                  <w:r w:rsidRPr="00F7093A">
                    <w:rPr>
                      <w:rFonts w:ascii="Arial" w:hAnsi="Arial" w:cs="Arial"/>
                      <w:sz w:val="18"/>
                      <w:szCs w:val="20"/>
                    </w:rPr>
                    <w:t>of a size;</w:t>
                  </w:r>
                </w:p>
                <w:p w:rsidR="007B0885" w:rsidRPr="00F7093A" w:rsidRDefault="007B0885" w:rsidP="00C91EAB">
                  <w:pPr>
                    <w:pStyle w:val="NormalWeb"/>
                    <w:numPr>
                      <w:ilvl w:val="0"/>
                      <w:numId w:val="60"/>
                    </w:numPr>
                    <w:rPr>
                      <w:rFonts w:ascii="Arial" w:hAnsi="Arial" w:cs="Arial"/>
                      <w:sz w:val="18"/>
                      <w:szCs w:val="20"/>
                    </w:rPr>
                  </w:pPr>
                  <w:r w:rsidRPr="00F7093A">
                    <w:rPr>
                      <w:rFonts w:ascii="Arial" w:hAnsi="Arial" w:cs="Arial"/>
                      <w:sz w:val="18"/>
                      <w:szCs w:val="20"/>
                    </w:rPr>
                    <w:t>illuminated to a level;</w:t>
                  </w:r>
                </w:p>
                <w:p w:rsidR="007B0885" w:rsidRPr="00ED3A4E" w:rsidRDefault="007B0885" w:rsidP="005641C1">
                  <w:pPr>
                    <w:pStyle w:val="NormalWeb"/>
                    <w:rPr>
                      <w:rFonts w:ascii="Arial" w:hAnsi="Arial" w:cs="Arial"/>
                      <w:sz w:val="20"/>
                      <w:szCs w:val="20"/>
                    </w:rPr>
                  </w:pPr>
                  <w:r w:rsidRPr="00F7093A">
                    <w:rPr>
                      <w:rFonts w:ascii="Arial" w:hAnsi="Arial" w:cs="Arial"/>
                      <w:sz w:val="18"/>
                      <w:szCs w:val="20"/>
                    </w:rPr>
                    <w:t xml:space="preserve">which allows the information on the sign to be readily understood, </w:t>
                  </w:r>
                  <w:proofErr w:type="gramStart"/>
                  <w:r w:rsidRPr="00F7093A">
                    <w:rPr>
                      <w:rFonts w:ascii="Arial" w:hAnsi="Arial" w:cs="Arial"/>
                      <w:sz w:val="18"/>
                      <w:szCs w:val="20"/>
                    </w:rPr>
                    <w:t>at all times</w:t>
                  </w:r>
                  <w:proofErr w:type="gramEnd"/>
                  <w:r w:rsidRPr="00F7093A">
                    <w:rPr>
                      <w:rFonts w:ascii="Arial" w:hAnsi="Arial" w:cs="Arial"/>
                      <w:sz w:val="18"/>
                      <w:szCs w:val="20"/>
                    </w:rPr>
                    <w:t>, by a person in a fire fighting appliance up to 4.5m from the sign.</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PO74</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Each on-site fire hydrant that is external to a building is signposted in a way that </w:t>
            </w:r>
            <w:proofErr w:type="gramStart"/>
            <w:r w:rsidRPr="00ED3A4E">
              <w:rPr>
                <w:rFonts w:ascii="Arial" w:hAnsi="Arial" w:cs="Arial"/>
                <w:sz w:val="20"/>
                <w:szCs w:val="20"/>
              </w:rPr>
              <w:t>enables it to be readily identified at all times</w:t>
            </w:r>
            <w:proofErr w:type="gramEnd"/>
            <w:r w:rsidRPr="00ED3A4E">
              <w:rPr>
                <w:rFonts w:ascii="Arial" w:hAnsi="Arial" w:cs="Arial"/>
                <w:sz w:val="20"/>
                <w:szCs w:val="20"/>
              </w:rPr>
              <w:t xml:space="preserve"> by the occupants of any firefighting appliance traversing the development site.</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E74</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ED3A4E">
              <w:rPr>
                <w:rStyle w:val="Emphasis"/>
                <w:rFonts w:ascii="Arial" w:hAnsi="Arial" w:cs="Arial"/>
                <w:sz w:val="20"/>
                <w:szCs w:val="20"/>
              </w:rPr>
              <w:t>Fire hydrant indication system</w:t>
            </w:r>
            <w:r w:rsidRPr="00ED3A4E">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rsidTr="007B0885">
              <w:trPr>
                <w:tblCellSpacing w:w="15" w:type="dxa"/>
              </w:trPr>
              <w:tc>
                <w:tcPr>
                  <w:tcW w:w="8758" w:type="dxa"/>
                  <w:vAlign w:val="center"/>
                  <w:hideMark/>
                </w:tcPr>
                <w:p w:rsidR="007B0885" w:rsidRPr="00ED3A4E" w:rsidRDefault="007B0885" w:rsidP="005641C1">
                  <w:pPr>
                    <w:rPr>
                      <w:rFonts w:ascii="Arial" w:eastAsia="Times New Roman" w:hAnsi="Arial" w:cs="Arial"/>
                      <w:sz w:val="20"/>
                      <w:szCs w:val="20"/>
                    </w:rPr>
                  </w:pPr>
                  <w:r w:rsidRPr="00F7093A">
                    <w:rPr>
                      <w:rFonts w:ascii="Arial" w:eastAsia="Times New Roman" w:hAnsi="Arial" w:cs="Arial"/>
                      <w:sz w:val="18"/>
                      <w:szCs w:val="20"/>
                    </w:rPr>
                    <w:t>Note - Technical note Fire hydrant indication system is available on the website of the Queensland Department of Transport and Main Roads.</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A40D1B"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rsidR="00A40D1B" w:rsidRPr="00ED3A4E" w:rsidRDefault="00A40D1B" w:rsidP="005641C1">
            <w:pPr>
              <w:pStyle w:val="NormalWeb"/>
              <w:jc w:val="center"/>
              <w:rPr>
                <w:rStyle w:val="Strong"/>
                <w:rFonts w:ascii="Arial" w:hAnsi="Arial" w:cs="Arial"/>
                <w:sz w:val="20"/>
                <w:szCs w:val="20"/>
              </w:rPr>
            </w:pPr>
            <w:r w:rsidRPr="00ED3A4E">
              <w:rPr>
                <w:rStyle w:val="Strong"/>
                <w:rFonts w:ascii="Arial" w:hAnsi="Arial" w:cs="Arial"/>
                <w:sz w:val="20"/>
                <w:szCs w:val="20"/>
              </w:rPr>
              <w:t>Use specific criteria</w:t>
            </w: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Redcliffe activity centre strategy</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PO75</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 not compromise opportunities that may be identified in the Redcliffe Activity Centre Strategy.</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Kippa-Ring shopping centres</w:t>
            </w:r>
            <w:r w:rsidRPr="00ED3A4E">
              <w:rPr>
                <w:rFonts w:ascii="Arial" w:hAnsi="Arial" w:cs="Arial"/>
                <w:sz w:val="20"/>
                <w:szCs w:val="20"/>
                <w:vertAlign w:val="superscript"/>
              </w:rPr>
              <w:t>(</w:t>
            </w:r>
            <w:hyperlink r:id="rId27" w:anchor="target-d768251e572241" w:tooltip="Shopping centre - Premises comprising two or more individual tenancies that is comprised primarily of shops, and that function as an integrated complex." w:history="1">
              <w:r w:rsidRPr="00ED3A4E">
                <w:rPr>
                  <w:rStyle w:val="Hyperlink"/>
                  <w:rFonts w:ascii="Arial" w:hAnsi="Arial" w:cs="Arial"/>
                  <w:sz w:val="20"/>
                  <w:szCs w:val="20"/>
                  <w:vertAlign w:val="superscript"/>
                </w:rPr>
                <w:t>76</w:t>
              </w:r>
            </w:hyperlink>
            <w:r w:rsidRPr="00ED3A4E">
              <w:rPr>
                <w:rFonts w:ascii="Arial" w:hAnsi="Arial" w:cs="Arial"/>
                <w:sz w:val="20"/>
                <w:szCs w:val="20"/>
                <w:vertAlign w:val="superscript"/>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PO76</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Improved vehicle and pedestrian circulation </w:t>
            </w:r>
            <w:proofErr w:type="gramStart"/>
            <w:r w:rsidRPr="00ED3A4E">
              <w:rPr>
                <w:rFonts w:ascii="Arial" w:hAnsi="Arial" w:cs="Arial"/>
                <w:sz w:val="20"/>
                <w:szCs w:val="20"/>
              </w:rPr>
              <w:t>is</w:t>
            </w:r>
            <w:proofErr w:type="gramEnd"/>
            <w:r w:rsidRPr="00ED3A4E">
              <w:rPr>
                <w:rFonts w:ascii="Arial" w:hAnsi="Arial" w:cs="Arial"/>
                <w:sz w:val="20"/>
                <w:szCs w:val="20"/>
              </w:rPr>
              <w:t xml:space="preserve"> provided through:</w:t>
            </w:r>
          </w:p>
          <w:p w:rsidR="007B0885" w:rsidRPr="00ED3A4E" w:rsidRDefault="007B0885" w:rsidP="00C91EAB">
            <w:pPr>
              <w:pStyle w:val="NormalWeb"/>
              <w:numPr>
                <w:ilvl w:val="0"/>
                <w:numId w:val="61"/>
              </w:numPr>
              <w:rPr>
                <w:rFonts w:ascii="Arial" w:hAnsi="Arial" w:cs="Arial"/>
                <w:sz w:val="20"/>
                <w:szCs w:val="20"/>
              </w:rPr>
            </w:pPr>
            <w:r w:rsidRPr="00ED3A4E">
              <w:rPr>
                <w:rFonts w:ascii="Arial" w:hAnsi="Arial" w:cs="Arial"/>
                <w:sz w:val="20"/>
                <w:szCs w:val="20"/>
              </w:rPr>
              <w:lastRenderedPageBreak/>
              <w:t>coordinated vehicle access between Peninsular Fair and Kippa-Ring Village shopping centres</w:t>
            </w:r>
            <w:r w:rsidRPr="00ED3A4E">
              <w:rPr>
                <w:rFonts w:ascii="Arial" w:hAnsi="Arial" w:cs="Arial"/>
                <w:sz w:val="20"/>
                <w:szCs w:val="20"/>
                <w:vertAlign w:val="superscript"/>
              </w:rPr>
              <w:t>(</w:t>
            </w:r>
            <w:hyperlink r:id="rId28" w:anchor="target-d768251e572241" w:tooltip="Shopping centre - Premises comprising two or more individual tenancies that is comprised primarily of shops, and that function as an integrated complex." w:history="1">
              <w:r w:rsidRPr="00ED3A4E">
                <w:rPr>
                  <w:rStyle w:val="Hyperlink"/>
                  <w:rFonts w:ascii="Arial" w:hAnsi="Arial" w:cs="Arial"/>
                  <w:sz w:val="20"/>
                  <w:szCs w:val="20"/>
                  <w:vertAlign w:val="superscript"/>
                </w:rPr>
                <w:t>76</w:t>
              </w:r>
            </w:hyperlink>
            <w:r w:rsidRPr="00ED3A4E">
              <w:rPr>
                <w:rFonts w:ascii="Arial" w:hAnsi="Arial" w:cs="Arial"/>
                <w:sz w:val="20"/>
                <w:szCs w:val="20"/>
                <w:vertAlign w:val="superscript"/>
              </w:rPr>
              <w:t>)</w:t>
            </w:r>
            <w:r w:rsidRPr="00ED3A4E">
              <w:rPr>
                <w:rFonts w:ascii="Arial" w:hAnsi="Arial" w:cs="Arial"/>
                <w:sz w:val="20"/>
                <w:szCs w:val="20"/>
              </w:rPr>
              <w:t>;</w:t>
            </w:r>
          </w:p>
          <w:p w:rsidR="007B0885" w:rsidRPr="00ED3A4E" w:rsidRDefault="007B0885" w:rsidP="00C91EAB">
            <w:pPr>
              <w:pStyle w:val="NormalWeb"/>
              <w:numPr>
                <w:ilvl w:val="0"/>
                <w:numId w:val="61"/>
              </w:numPr>
              <w:rPr>
                <w:rFonts w:ascii="Arial" w:hAnsi="Arial" w:cs="Arial"/>
                <w:sz w:val="20"/>
                <w:szCs w:val="20"/>
              </w:rPr>
            </w:pPr>
            <w:r w:rsidRPr="00ED3A4E">
              <w:rPr>
                <w:rFonts w:ascii="Arial" w:hAnsi="Arial" w:cs="Arial"/>
                <w:sz w:val="20"/>
                <w:szCs w:val="20"/>
              </w:rPr>
              <w:t>pedestrian links between Peninsular Fair and Kippa-Ring Village;</w:t>
            </w:r>
          </w:p>
          <w:p w:rsidR="007B0885" w:rsidRPr="00ED3A4E" w:rsidRDefault="007B0885" w:rsidP="00C91EAB">
            <w:pPr>
              <w:pStyle w:val="NormalWeb"/>
              <w:numPr>
                <w:ilvl w:val="0"/>
                <w:numId w:val="61"/>
              </w:numPr>
              <w:rPr>
                <w:rFonts w:ascii="Arial" w:hAnsi="Arial" w:cs="Arial"/>
                <w:sz w:val="20"/>
                <w:szCs w:val="20"/>
              </w:rPr>
            </w:pPr>
            <w:r w:rsidRPr="00ED3A4E">
              <w:rPr>
                <w:rFonts w:ascii="Arial" w:hAnsi="Arial" w:cs="Arial"/>
                <w:sz w:val="20"/>
                <w:szCs w:val="20"/>
              </w:rPr>
              <w:t>consolidated loading areas between Peninsular Fair and Kippa-Ring Village.</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Residential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PO77</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contributes to greater housing choice and affordability by:</w:t>
            </w:r>
          </w:p>
          <w:p w:rsidR="007B0885" w:rsidRPr="00ED3A4E" w:rsidRDefault="007B0885" w:rsidP="00C91EAB">
            <w:pPr>
              <w:pStyle w:val="NormalWeb"/>
              <w:numPr>
                <w:ilvl w:val="0"/>
                <w:numId w:val="62"/>
              </w:numPr>
              <w:rPr>
                <w:rFonts w:ascii="Arial" w:hAnsi="Arial" w:cs="Arial"/>
                <w:sz w:val="20"/>
                <w:szCs w:val="20"/>
              </w:rPr>
            </w:pPr>
            <w:r w:rsidRPr="00ED3A4E">
              <w:rPr>
                <w:rFonts w:ascii="Arial" w:hAnsi="Arial" w:cs="Arial"/>
                <w:sz w:val="20"/>
                <w:szCs w:val="20"/>
              </w:rPr>
              <w:t>contributing to the range of dwelling types and sizes in the area;</w:t>
            </w:r>
          </w:p>
          <w:p w:rsidR="007B0885" w:rsidRPr="00ED3A4E" w:rsidRDefault="007B0885" w:rsidP="00C91EAB">
            <w:pPr>
              <w:pStyle w:val="NormalWeb"/>
              <w:numPr>
                <w:ilvl w:val="0"/>
                <w:numId w:val="62"/>
              </w:numPr>
              <w:rPr>
                <w:rFonts w:ascii="Arial" w:hAnsi="Arial" w:cs="Arial"/>
                <w:sz w:val="20"/>
                <w:szCs w:val="20"/>
              </w:rPr>
            </w:pPr>
            <w:r w:rsidRPr="00ED3A4E">
              <w:rPr>
                <w:rFonts w:ascii="Arial" w:hAnsi="Arial" w:cs="Arial"/>
                <w:sz w:val="20"/>
                <w:szCs w:val="20"/>
              </w:rPr>
              <w:t>providing greater housing density within </w:t>
            </w:r>
            <w:proofErr w:type="gramStart"/>
            <w:r w:rsidRPr="00ED3A4E">
              <w:rPr>
                <w:rFonts w:ascii="Arial" w:hAnsi="Arial" w:cs="Arial"/>
                <w:sz w:val="20"/>
                <w:szCs w:val="20"/>
              </w:rPr>
              <w:t>walking  distance</w:t>
            </w:r>
            <w:proofErr w:type="gramEnd"/>
            <w:r w:rsidRPr="00ED3A4E">
              <w:rPr>
                <w:rFonts w:ascii="Arial" w:hAnsi="Arial" w:cs="Arial"/>
                <w:sz w:val="20"/>
                <w:szCs w:val="20"/>
              </w:rPr>
              <w:t xml:space="preserve"> of the Kippa-Ring village precinct and the Kippa-Ring rail station;</w:t>
            </w:r>
          </w:p>
          <w:p w:rsidR="007B0885" w:rsidRPr="00ED3A4E" w:rsidRDefault="007B0885" w:rsidP="00C91EAB">
            <w:pPr>
              <w:pStyle w:val="NormalWeb"/>
              <w:numPr>
                <w:ilvl w:val="0"/>
                <w:numId w:val="62"/>
              </w:numPr>
              <w:rPr>
                <w:rFonts w:ascii="Arial" w:hAnsi="Arial" w:cs="Arial"/>
                <w:sz w:val="20"/>
                <w:szCs w:val="20"/>
              </w:rPr>
            </w:pPr>
            <w:r w:rsidRPr="00ED3A4E">
              <w:rPr>
                <w:rFonts w:ascii="Arial" w:hAnsi="Arial" w:cs="Arial"/>
                <w:sz w:val="20"/>
                <w:szCs w:val="20"/>
              </w:rPr>
              <w:t xml:space="preserve">forming part of </w:t>
            </w:r>
            <w:proofErr w:type="gramStart"/>
            <w:r w:rsidRPr="00ED3A4E">
              <w:rPr>
                <w:rFonts w:ascii="Arial" w:hAnsi="Arial" w:cs="Arial"/>
                <w:sz w:val="20"/>
                <w:szCs w:val="20"/>
              </w:rPr>
              <w:t>mixed use</w:t>
            </w:r>
            <w:proofErr w:type="gramEnd"/>
            <w:r w:rsidRPr="00ED3A4E">
              <w:rPr>
                <w:rFonts w:ascii="Arial" w:hAnsi="Arial" w:cs="Arial"/>
                <w:sz w:val="20"/>
                <w:szCs w:val="20"/>
              </w:rPr>
              <w:t xml:space="preserve"> building with residential uses above ground floors and podiums.</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PO78</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Caretaker's accommodation</w:t>
            </w:r>
            <w:r w:rsidRPr="00ED3A4E">
              <w:rPr>
                <w:rFonts w:ascii="Arial" w:hAnsi="Arial" w:cs="Arial"/>
                <w:sz w:val="20"/>
                <w:szCs w:val="20"/>
                <w:vertAlign w:val="superscript"/>
              </w:rPr>
              <w:t>(</w:t>
            </w:r>
            <w:hyperlink r:id="rId29" w:anchor="target-d768251e570643" w:tooltip="Caretaker’s accommodation - A dwelling provided for a caretaker of a non-residential use on the same premises." w:history="1">
              <w:r w:rsidRPr="00ED3A4E">
                <w:rPr>
                  <w:rStyle w:val="Hyperlink"/>
                  <w:rFonts w:ascii="Arial" w:hAnsi="Arial" w:cs="Arial"/>
                  <w:sz w:val="20"/>
                  <w:szCs w:val="20"/>
                  <w:vertAlign w:val="superscript"/>
                </w:rPr>
                <w:t>10</w:t>
              </w:r>
            </w:hyperlink>
            <w:r w:rsidRPr="00ED3A4E">
              <w:rPr>
                <w:rFonts w:ascii="Arial" w:hAnsi="Arial" w:cs="Arial"/>
                <w:sz w:val="20"/>
                <w:szCs w:val="20"/>
                <w:vertAlign w:val="superscript"/>
              </w:rPr>
              <w:t>)</w:t>
            </w:r>
            <w:r w:rsidRPr="00ED3A4E">
              <w:rPr>
                <w:rFonts w:ascii="Arial" w:hAnsi="Arial" w:cs="Arial"/>
                <w:sz w:val="20"/>
                <w:szCs w:val="20"/>
              </w:rPr>
              <w:t xml:space="preserve"> and Dwelling units</w:t>
            </w:r>
            <w:r w:rsidRPr="00ED3A4E">
              <w:rPr>
                <w:rFonts w:ascii="Arial" w:hAnsi="Arial" w:cs="Arial"/>
                <w:sz w:val="20"/>
                <w:szCs w:val="20"/>
                <w:vertAlign w:val="superscript"/>
              </w:rPr>
              <w:t>(</w:t>
            </w:r>
            <w:hyperlink r:id="rId30" w:anchor="target-d768251e570919" w:tooltip="Dwelling unit - A single dwelling within a premises containing non residential use(s)." w:history="1">
              <w:r w:rsidRPr="00ED3A4E">
                <w:rPr>
                  <w:rStyle w:val="Hyperlink"/>
                  <w:rFonts w:ascii="Arial" w:hAnsi="Arial" w:cs="Arial"/>
                  <w:sz w:val="20"/>
                  <w:szCs w:val="20"/>
                  <w:vertAlign w:val="superscript"/>
                </w:rPr>
                <w:t>23</w:t>
              </w:r>
            </w:hyperlink>
            <w:r w:rsidRPr="00ED3A4E">
              <w:rPr>
                <w:rFonts w:ascii="Arial" w:hAnsi="Arial" w:cs="Arial"/>
                <w:sz w:val="20"/>
                <w:szCs w:val="20"/>
                <w:vertAlign w:val="superscript"/>
              </w:rPr>
              <w:t>)</w:t>
            </w:r>
            <w:r w:rsidRPr="00ED3A4E">
              <w:rPr>
                <w:rFonts w:ascii="Arial" w:hAnsi="Arial" w:cs="Arial"/>
                <w:sz w:val="20"/>
                <w:szCs w:val="20"/>
              </w:rPr>
              <w:t xml:space="preserve"> are provided with adequate functional and attractive private open space that is:</w:t>
            </w:r>
          </w:p>
          <w:p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t>directly accessible from the dwelling and is located so that residents and neighbouring uses experience a suitable level of amenity;</w:t>
            </w:r>
          </w:p>
          <w:p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lastRenderedPageBreak/>
              <w:t>designed and constructed to achieve adequate privacy for occupants from other dwelling units</w:t>
            </w:r>
            <w:r w:rsidRPr="00ED3A4E">
              <w:rPr>
                <w:rFonts w:ascii="Arial" w:hAnsi="Arial" w:cs="Arial"/>
                <w:sz w:val="20"/>
                <w:szCs w:val="20"/>
                <w:vertAlign w:val="superscript"/>
              </w:rPr>
              <w:t>(</w:t>
            </w:r>
            <w:hyperlink r:id="rId31" w:anchor="target-d768251e570919" w:tooltip="Dwelling unit - A single dwelling within a premises containing non residential use(s)." w:history="1">
              <w:r w:rsidRPr="00ED3A4E">
                <w:rPr>
                  <w:rStyle w:val="Hyperlink"/>
                  <w:rFonts w:ascii="Arial" w:hAnsi="Arial" w:cs="Arial"/>
                  <w:sz w:val="20"/>
                  <w:szCs w:val="20"/>
                  <w:vertAlign w:val="superscript"/>
                </w:rPr>
                <w:t>23</w:t>
              </w:r>
            </w:hyperlink>
            <w:r w:rsidRPr="00ED3A4E">
              <w:rPr>
                <w:rFonts w:ascii="Arial" w:hAnsi="Arial" w:cs="Arial"/>
                <w:sz w:val="20"/>
                <w:szCs w:val="20"/>
                <w:vertAlign w:val="superscript"/>
              </w:rPr>
              <w:t>)</w:t>
            </w:r>
            <w:r w:rsidRPr="00ED3A4E">
              <w:rPr>
                <w:rFonts w:ascii="Arial" w:hAnsi="Arial" w:cs="Arial"/>
                <w:sz w:val="20"/>
                <w:szCs w:val="20"/>
              </w:rPr>
              <w:t xml:space="preserve"> and centre uses;</w:t>
            </w:r>
          </w:p>
          <w:p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t>accessible and readily identifiable for residents, visitors and emergency services;</w:t>
            </w:r>
          </w:p>
          <w:p w:rsidR="007B0885" w:rsidRPr="00ED3A4E" w:rsidRDefault="007B0885" w:rsidP="00C91EAB">
            <w:pPr>
              <w:pStyle w:val="NormalWeb"/>
              <w:numPr>
                <w:ilvl w:val="0"/>
                <w:numId w:val="63"/>
              </w:numPr>
              <w:rPr>
                <w:rFonts w:ascii="Arial" w:hAnsi="Arial" w:cs="Arial"/>
                <w:sz w:val="20"/>
                <w:szCs w:val="20"/>
              </w:rPr>
            </w:pPr>
            <w:r w:rsidRPr="00ED3A4E">
              <w:rPr>
                <w:rFonts w:ascii="Arial" w:hAnsi="Arial" w:cs="Arial"/>
                <w:sz w:val="20"/>
                <w:szCs w:val="20"/>
              </w:rPr>
              <w:t>located to not compromise active frontages.</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E78</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 dwelling has a clearly defined, private outdoor living space that is:</w:t>
            </w:r>
          </w:p>
          <w:p w:rsidR="007B0885" w:rsidRPr="00ED3A4E" w:rsidRDefault="007B0885" w:rsidP="00C91EAB">
            <w:pPr>
              <w:pStyle w:val="NormalWeb"/>
              <w:numPr>
                <w:ilvl w:val="0"/>
                <w:numId w:val="64"/>
              </w:numPr>
              <w:rPr>
                <w:rFonts w:ascii="Arial" w:hAnsi="Arial" w:cs="Arial"/>
                <w:sz w:val="20"/>
                <w:szCs w:val="20"/>
              </w:rPr>
            </w:pPr>
            <w:r w:rsidRPr="00ED3A4E">
              <w:rPr>
                <w:rFonts w:ascii="Arial" w:hAnsi="Arial" w:cs="Arial"/>
                <w:sz w:val="20"/>
                <w:szCs w:val="20"/>
              </w:rPr>
              <w:t>as per table-</w:t>
            </w:r>
          </w:p>
          <w:tbl>
            <w:tblPr>
              <w:tblW w:w="579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35"/>
              <w:gridCol w:w="1493"/>
              <w:gridCol w:w="2271"/>
            </w:tblGrid>
            <w:tr w:rsidR="007B0885" w:rsidRPr="00ED3A4E" w:rsidTr="00D14DBB">
              <w:trPr>
                <w:trHeight w:val="271"/>
                <w:tblCellSpacing w:w="15" w:type="dxa"/>
              </w:trPr>
              <w:tc>
                <w:tcPr>
                  <w:tcW w:w="1733" w:type="pct"/>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5641C1">
                  <w:pPr>
                    <w:pStyle w:val="NormalWeb"/>
                    <w:rPr>
                      <w:rFonts w:ascii="Arial" w:hAnsi="Arial" w:cs="Arial"/>
                      <w:color w:val="000000"/>
                      <w:sz w:val="20"/>
                      <w:szCs w:val="20"/>
                    </w:rPr>
                  </w:pPr>
                  <w:r w:rsidRPr="00ED3A4E">
                    <w:rPr>
                      <w:rStyle w:val="Strong"/>
                      <w:rFonts w:ascii="Arial" w:hAnsi="Arial" w:cs="Arial"/>
                      <w:color w:val="000000"/>
                      <w:sz w:val="20"/>
                      <w:szCs w:val="20"/>
                    </w:rPr>
                    <w:t>Use</w:t>
                  </w:r>
                </w:p>
              </w:tc>
              <w:tc>
                <w:tcPr>
                  <w:tcW w:w="1275" w:type="pct"/>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5641C1">
                  <w:pPr>
                    <w:pStyle w:val="NormalWeb"/>
                    <w:rPr>
                      <w:rFonts w:ascii="Arial" w:hAnsi="Arial" w:cs="Arial"/>
                      <w:color w:val="000000"/>
                      <w:sz w:val="20"/>
                      <w:szCs w:val="20"/>
                    </w:rPr>
                  </w:pPr>
                  <w:r w:rsidRPr="00ED3A4E">
                    <w:rPr>
                      <w:rStyle w:val="Strong"/>
                      <w:rFonts w:ascii="Arial" w:hAnsi="Arial" w:cs="Arial"/>
                      <w:color w:val="000000"/>
                      <w:sz w:val="20"/>
                      <w:szCs w:val="20"/>
                    </w:rPr>
                    <w:t>Minimum Area</w:t>
                  </w:r>
                </w:p>
              </w:tc>
              <w:tc>
                <w:tcPr>
                  <w:tcW w:w="1887" w:type="pct"/>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5641C1">
                  <w:pPr>
                    <w:pStyle w:val="NormalWeb"/>
                    <w:rPr>
                      <w:rFonts w:ascii="Arial" w:hAnsi="Arial" w:cs="Arial"/>
                      <w:color w:val="000000"/>
                      <w:sz w:val="20"/>
                      <w:szCs w:val="20"/>
                    </w:rPr>
                  </w:pPr>
                  <w:r w:rsidRPr="00ED3A4E">
                    <w:rPr>
                      <w:rStyle w:val="Strong"/>
                      <w:rFonts w:ascii="Arial" w:hAnsi="Arial" w:cs="Arial"/>
                      <w:color w:val="000000"/>
                      <w:sz w:val="20"/>
                      <w:szCs w:val="20"/>
                    </w:rPr>
                    <w:t>Minimum Dimension in all directions</w:t>
                  </w:r>
                </w:p>
              </w:tc>
            </w:tr>
            <w:tr w:rsidR="007B0885" w:rsidRPr="00ED3A4E" w:rsidTr="00D14DBB">
              <w:trPr>
                <w:trHeight w:val="176"/>
                <w:tblCellSpacing w:w="15" w:type="dxa"/>
              </w:trPr>
              <w:tc>
                <w:tcPr>
                  <w:tcW w:w="4948"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Ground floor dwellings</w:t>
                  </w:r>
                </w:p>
              </w:tc>
            </w:tr>
            <w:tr w:rsidR="007B0885" w:rsidRPr="00ED3A4E" w:rsidTr="00D14DBB">
              <w:trPr>
                <w:trHeight w:val="191"/>
                <w:tblCellSpacing w:w="15" w:type="dxa"/>
              </w:trPr>
              <w:tc>
                <w:tcPr>
                  <w:tcW w:w="173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All dwelling types</w:t>
                  </w:r>
                </w:p>
              </w:tc>
              <w:tc>
                <w:tcPr>
                  <w:tcW w:w="1275"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16m</w:t>
                  </w:r>
                  <w:r w:rsidRPr="00ED3A4E">
                    <w:rPr>
                      <w:rFonts w:ascii="Arial" w:hAnsi="Arial" w:cs="Arial"/>
                      <w:sz w:val="20"/>
                      <w:szCs w:val="20"/>
                      <w:vertAlign w:val="superscript"/>
                    </w:rPr>
                    <w:t>2</w:t>
                  </w:r>
                </w:p>
              </w:tc>
              <w:tc>
                <w:tcPr>
                  <w:tcW w:w="1887"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4m</w:t>
                  </w:r>
                </w:p>
              </w:tc>
            </w:tr>
            <w:tr w:rsidR="007B0885" w:rsidRPr="00ED3A4E" w:rsidTr="00D14DBB">
              <w:trPr>
                <w:trHeight w:val="191"/>
                <w:tblCellSpacing w:w="15" w:type="dxa"/>
              </w:trPr>
              <w:tc>
                <w:tcPr>
                  <w:tcW w:w="4948" w:type="pct"/>
                  <w:gridSpan w:val="3"/>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Above ground floor dwellings</w:t>
                  </w:r>
                </w:p>
              </w:tc>
            </w:tr>
            <w:tr w:rsidR="007B0885" w:rsidRPr="00ED3A4E" w:rsidTr="00D14DBB">
              <w:trPr>
                <w:trHeight w:val="176"/>
                <w:tblCellSpacing w:w="15" w:type="dxa"/>
              </w:trPr>
              <w:tc>
                <w:tcPr>
                  <w:tcW w:w="173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1 bedroom or studio</w:t>
                  </w:r>
                </w:p>
              </w:tc>
              <w:tc>
                <w:tcPr>
                  <w:tcW w:w="1275"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8m²</w:t>
                  </w:r>
                </w:p>
              </w:tc>
              <w:tc>
                <w:tcPr>
                  <w:tcW w:w="1887"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2.5m</w:t>
                  </w:r>
                </w:p>
              </w:tc>
            </w:tr>
            <w:tr w:rsidR="007B0885" w:rsidRPr="00ED3A4E" w:rsidTr="00D14DBB">
              <w:trPr>
                <w:trHeight w:val="191"/>
                <w:tblCellSpacing w:w="15" w:type="dxa"/>
              </w:trPr>
              <w:tc>
                <w:tcPr>
                  <w:tcW w:w="173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2 or more bedrooms</w:t>
                  </w:r>
                </w:p>
              </w:tc>
              <w:tc>
                <w:tcPr>
                  <w:tcW w:w="1275"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12m²</w:t>
                  </w:r>
                </w:p>
              </w:tc>
              <w:tc>
                <w:tcPr>
                  <w:tcW w:w="1887"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3.0m</w:t>
                  </w:r>
                </w:p>
              </w:tc>
            </w:tr>
          </w:tbl>
          <w:p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accessed from a living area;</w:t>
            </w:r>
          </w:p>
          <w:p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sufficiently screened or elevated for privacy;</w:t>
            </w:r>
          </w:p>
          <w:p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ground floor open space is located behind the main building line and not within the primary or secondary frontage setbacks;</w:t>
            </w:r>
          </w:p>
          <w:p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balconies orientate to the street;</w:t>
            </w:r>
          </w:p>
          <w:p w:rsidR="007B0885" w:rsidRPr="00ED3A4E" w:rsidRDefault="007B0885" w:rsidP="00C91EAB">
            <w:pPr>
              <w:pStyle w:val="NormalWeb"/>
              <w:numPr>
                <w:ilvl w:val="0"/>
                <w:numId w:val="65"/>
              </w:numPr>
              <w:rPr>
                <w:rFonts w:ascii="Arial" w:hAnsi="Arial" w:cs="Arial"/>
                <w:sz w:val="20"/>
                <w:szCs w:val="20"/>
              </w:rPr>
            </w:pPr>
            <w:r w:rsidRPr="00ED3A4E">
              <w:rPr>
                <w:rFonts w:ascii="Arial" w:hAnsi="Arial" w:cs="Arial"/>
                <w:sz w:val="20"/>
                <w:szCs w:val="20"/>
              </w:rPr>
              <w:t>clear of any non-recreational structure (including but not limited to air-conditioning units, water tanks, clothes drying facilities, storage structures and refuse storage areas). </w:t>
            </w:r>
          </w:p>
          <w:tbl>
            <w:tblPr>
              <w:tblW w:w="4257" w:type="pct"/>
              <w:tblCellSpacing w:w="15" w:type="dxa"/>
              <w:tblInd w:w="720" w:type="dxa"/>
              <w:tblLayout w:type="fixed"/>
              <w:tblCellMar>
                <w:top w:w="30" w:type="dxa"/>
                <w:left w:w="30" w:type="dxa"/>
                <w:bottom w:w="30" w:type="dxa"/>
                <w:right w:w="30" w:type="dxa"/>
              </w:tblCellMar>
              <w:tblLook w:val="04A0" w:firstRow="1" w:lastRow="0" w:firstColumn="1" w:lastColumn="0" w:noHBand="0" w:noVBand="1"/>
              <w:tblDescription w:val=""/>
            </w:tblPr>
            <w:tblGrid>
              <w:gridCol w:w="5227"/>
            </w:tblGrid>
            <w:tr w:rsidR="007B0885" w:rsidRPr="00F7093A" w:rsidTr="00D14DBB">
              <w:trPr>
                <w:trHeight w:val="679"/>
                <w:tblCellSpacing w:w="15" w:type="dxa"/>
              </w:trPr>
              <w:tc>
                <w:tcPr>
                  <w:tcW w:w="4906" w:type="dxa"/>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7B0885" w:rsidRPr="00ED3A4E" w:rsidRDefault="007B0885" w:rsidP="00C91EAB">
            <w:pPr>
              <w:numPr>
                <w:ilvl w:val="0"/>
                <w:numId w:val="65"/>
              </w:numPr>
              <w:spacing w:beforeAutospacing="1" w:afterAutospacing="1"/>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rHeight w:val="4560"/>
          <w:tblCellSpacing w:w="15" w:type="dxa"/>
        </w:trPr>
        <w:tc>
          <w:tcPr>
            <w:tcW w:w="1273" w:type="pct"/>
            <w:tcBorders>
              <w:top w:val="outset" w:sz="6" w:space="0" w:color="auto"/>
              <w:left w:val="outset" w:sz="6" w:space="0" w:color="auto"/>
              <w:bottom w:val="outset" w:sz="6" w:space="0" w:color="auto"/>
              <w:right w:val="outset" w:sz="6" w:space="0" w:color="auto"/>
            </w:tcBorders>
            <w:shd w:val="clear" w:color="auto" w:fill="FFFFFF"/>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PO79</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Caretaker's accommodation</w:t>
            </w:r>
            <w:r w:rsidRPr="00ED3A4E">
              <w:rPr>
                <w:rFonts w:ascii="Arial" w:hAnsi="Arial" w:cs="Arial"/>
                <w:sz w:val="20"/>
                <w:szCs w:val="20"/>
                <w:vertAlign w:val="superscript"/>
              </w:rPr>
              <w:t>(</w:t>
            </w:r>
            <w:hyperlink r:id="rId32" w:anchor="target-d768251e570643" w:tooltip="Caretaker’s accommodation - A dwelling provided for a caretaker of a non-residential use on the same premises." w:history="1">
              <w:r w:rsidRPr="00ED3A4E">
                <w:rPr>
                  <w:rStyle w:val="Hyperlink"/>
                  <w:rFonts w:ascii="Arial" w:hAnsi="Arial" w:cs="Arial"/>
                  <w:sz w:val="20"/>
                  <w:szCs w:val="20"/>
                  <w:vertAlign w:val="superscript"/>
                </w:rPr>
                <w:t>10</w:t>
              </w:r>
            </w:hyperlink>
            <w:r w:rsidRPr="00ED3A4E">
              <w:rPr>
                <w:rFonts w:ascii="Arial" w:hAnsi="Arial" w:cs="Arial"/>
                <w:sz w:val="20"/>
                <w:szCs w:val="20"/>
                <w:vertAlign w:val="superscript"/>
              </w:rPr>
              <w:t>)</w:t>
            </w:r>
            <w:r w:rsidRPr="00ED3A4E">
              <w:rPr>
                <w:rFonts w:ascii="Arial" w:hAnsi="Arial" w:cs="Arial"/>
                <w:sz w:val="20"/>
                <w:szCs w:val="20"/>
              </w:rPr>
              <w:t xml:space="preserve"> and Dwelling units</w:t>
            </w:r>
            <w:r w:rsidRPr="00ED3A4E">
              <w:rPr>
                <w:rFonts w:ascii="Arial" w:hAnsi="Arial" w:cs="Arial"/>
                <w:sz w:val="20"/>
                <w:szCs w:val="20"/>
                <w:vertAlign w:val="superscript"/>
              </w:rPr>
              <w:t>(</w:t>
            </w:r>
            <w:hyperlink r:id="rId33" w:anchor="target-d768251e570919" w:tooltip="Dwelling unit - A single dwelling within a premises containing non residential use(s)." w:history="1">
              <w:r w:rsidRPr="00ED3A4E">
                <w:rPr>
                  <w:rStyle w:val="Hyperlink"/>
                  <w:rFonts w:ascii="Arial" w:hAnsi="Arial" w:cs="Arial"/>
                  <w:sz w:val="20"/>
                  <w:szCs w:val="20"/>
                  <w:vertAlign w:val="superscript"/>
                </w:rPr>
                <w:t>23</w:t>
              </w:r>
            </w:hyperlink>
            <w:r w:rsidRPr="00ED3A4E">
              <w:rPr>
                <w:rFonts w:ascii="Arial" w:hAnsi="Arial" w:cs="Arial"/>
                <w:sz w:val="20"/>
                <w:szCs w:val="20"/>
                <w:vertAlign w:val="superscript"/>
              </w:rPr>
              <w:t>)</w:t>
            </w:r>
            <w:r w:rsidRPr="00ED3A4E">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rsidTr="007B0885">
              <w:trPr>
                <w:tblCellSpacing w:w="15" w:type="dxa"/>
              </w:trPr>
              <w:tc>
                <w:tcPr>
                  <w:tcW w:w="3655" w:type="dxa"/>
                  <w:shd w:val="clear" w:color="auto" w:fill="FFFFFF"/>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Refer to State Government standards for CPTED.</w:t>
                  </w:r>
                </w:p>
              </w:tc>
            </w:tr>
            <w:tr w:rsidR="007B0885" w:rsidRPr="00ED3A4E" w:rsidTr="007B0885">
              <w:trPr>
                <w:tblCellSpacing w:w="15" w:type="dxa"/>
              </w:trPr>
              <w:tc>
                <w:tcPr>
                  <w:tcW w:w="3655" w:type="dxa"/>
                  <w:shd w:val="clear" w:color="auto" w:fill="FFFFFF"/>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Refer to Planning scheme policy - Residential design for details and examples.</w:t>
                  </w:r>
                </w:p>
              </w:tc>
            </w:tr>
          </w:tbl>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shd w:val="clear" w:color="auto" w:fill="FFFFFF"/>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E79</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The dwelling:</w:t>
            </w:r>
          </w:p>
          <w:p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includes screening to a maximum external transparency of 50% for all habitable room windows that are visible from other dwellings and non-residential uses;</w:t>
            </w:r>
          </w:p>
          <w:p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clearly displays the street number at the entrance to the dwelling and at the front of the site to enable identification by emergency services;</w:t>
            </w:r>
          </w:p>
          <w:p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is provided with a separate entrance to that of any non-residential use on the site;</w:t>
            </w:r>
          </w:p>
          <w:p w:rsidR="007B0885" w:rsidRPr="00ED3A4E" w:rsidRDefault="007B0885" w:rsidP="00C91EAB">
            <w:pPr>
              <w:pStyle w:val="NormalWeb"/>
              <w:numPr>
                <w:ilvl w:val="0"/>
                <w:numId w:val="66"/>
              </w:numPr>
              <w:rPr>
                <w:rFonts w:ascii="Arial" w:hAnsi="Arial" w:cs="Arial"/>
                <w:sz w:val="20"/>
                <w:szCs w:val="20"/>
              </w:rPr>
            </w:pPr>
            <w:r w:rsidRPr="00ED3A4E">
              <w:rPr>
                <w:rFonts w:ascii="Arial" w:hAnsi="Arial" w:cs="Arial"/>
                <w:sz w:val="20"/>
                <w:szCs w:val="20"/>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rsidTr="007B0885">
              <w:trPr>
                <w:tblCellSpacing w:w="15" w:type="dxa"/>
              </w:trPr>
              <w:tc>
                <w:tcPr>
                  <w:tcW w:w="8758" w:type="dxa"/>
                  <w:vAlign w:val="center"/>
                  <w:hideMark/>
                </w:tcPr>
                <w:p w:rsidR="007B0885" w:rsidRPr="00F7093A" w:rsidRDefault="007B0885" w:rsidP="005641C1">
                  <w:pPr>
                    <w:pStyle w:val="NormalWeb"/>
                    <w:rPr>
                      <w:rFonts w:ascii="Arial" w:hAnsi="Arial" w:cs="Arial"/>
                      <w:sz w:val="18"/>
                      <w:szCs w:val="20"/>
                    </w:rPr>
                  </w:pPr>
                  <w:r w:rsidRPr="00F7093A">
                    <w:rPr>
                      <w:rFonts w:ascii="Arial" w:hAnsi="Arial" w:cs="Arial"/>
                      <w:sz w:val="18"/>
                      <w:szCs w:val="20"/>
                    </w:rPr>
                    <w:t>Note - External fixed or movable screening, opaque glass and window tinting are considered acceptable forms of screening.</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shd w:val="clear" w:color="auto" w:fill="FFFFFF"/>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FFFFFF"/>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shd w:val="clear" w:color="auto" w:fill="CCCCCC"/>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Home based business</w:t>
            </w:r>
            <w:r w:rsidRPr="00ED3A4E">
              <w:rPr>
                <w:rFonts w:ascii="Arial" w:hAnsi="Arial" w:cs="Arial"/>
                <w:sz w:val="20"/>
                <w:szCs w:val="20"/>
                <w:vertAlign w:val="superscript"/>
              </w:rPr>
              <w:t>(</w:t>
            </w:r>
            <w:hyperlink r:id="rId34" w:anchor="target-d768251e571179" w:tooltip="Home based business - A dwelling used for a business activity where subordinate to the residential use." w:history="1">
              <w:r w:rsidRPr="00ED3A4E">
                <w:rPr>
                  <w:rStyle w:val="Hyperlink"/>
                  <w:rFonts w:ascii="Arial" w:hAnsi="Arial" w:cs="Arial"/>
                  <w:sz w:val="20"/>
                  <w:szCs w:val="20"/>
                  <w:vertAlign w:val="superscript"/>
                </w:rPr>
                <w:t>35</w:t>
              </w:r>
            </w:hyperlink>
            <w:r w:rsidRPr="00ED3A4E">
              <w:rPr>
                <w:rFonts w:ascii="Arial" w:hAnsi="Arial" w:cs="Arial"/>
                <w:sz w:val="20"/>
                <w:szCs w:val="20"/>
                <w:vertAlign w:val="superscript"/>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shd w:val="clear" w:color="auto" w:fill="CCCCCC"/>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PO80</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The scale and intensity of the Home based business</w:t>
            </w:r>
            <w:r w:rsidRPr="00ED3A4E">
              <w:rPr>
                <w:rFonts w:ascii="Arial" w:hAnsi="Arial" w:cs="Arial"/>
                <w:sz w:val="20"/>
                <w:szCs w:val="20"/>
                <w:vertAlign w:val="superscript"/>
              </w:rPr>
              <w:t>(</w:t>
            </w:r>
            <w:hyperlink r:id="rId35" w:anchor="target-d768251e571179" w:tooltip="Home based business - A dwelling used for a business activity where subordinate to the residential use." w:history="1">
              <w:r w:rsidRPr="00ED3A4E">
                <w:rPr>
                  <w:rStyle w:val="Hyperlink"/>
                  <w:rFonts w:ascii="Arial" w:hAnsi="Arial" w:cs="Arial"/>
                  <w:sz w:val="20"/>
                  <w:szCs w:val="20"/>
                  <w:vertAlign w:val="superscript"/>
                </w:rPr>
                <w:t>35</w:t>
              </w:r>
            </w:hyperlink>
            <w:r w:rsidRPr="00ED3A4E">
              <w:rPr>
                <w:rFonts w:ascii="Arial" w:hAnsi="Arial" w:cs="Arial"/>
                <w:sz w:val="20"/>
                <w:szCs w:val="20"/>
                <w:vertAlign w:val="superscript"/>
              </w:rPr>
              <w:t>)</w:t>
            </w:r>
            <w:r w:rsidRPr="00ED3A4E">
              <w:rPr>
                <w:rFonts w:ascii="Arial" w:hAnsi="Arial" w:cs="Arial"/>
                <w:sz w:val="20"/>
                <w:szCs w:val="20"/>
              </w:rPr>
              <w:t>:</w:t>
            </w:r>
          </w:p>
          <w:p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is compatible with the physical characteristics of the site and the character of the local area;</w:t>
            </w:r>
          </w:p>
          <w:p w:rsidR="007B0885" w:rsidRPr="00ED3A4E" w:rsidRDefault="007B0885" w:rsidP="00C91EAB">
            <w:pPr>
              <w:pStyle w:val="NormalWeb"/>
              <w:numPr>
                <w:ilvl w:val="0"/>
                <w:numId w:val="67"/>
              </w:numPr>
              <w:rPr>
                <w:rFonts w:ascii="Arial" w:hAnsi="Arial" w:cs="Arial"/>
                <w:sz w:val="20"/>
                <w:szCs w:val="20"/>
              </w:rPr>
            </w:pPr>
            <w:proofErr w:type="gramStart"/>
            <w:r w:rsidRPr="00ED3A4E">
              <w:rPr>
                <w:rFonts w:ascii="Arial" w:hAnsi="Arial" w:cs="Arial"/>
                <w:sz w:val="20"/>
                <w:szCs w:val="20"/>
              </w:rPr>
              <w:t>is able to</w:t>
            </w:r>
            <w:proofErr w:type="gramEnd"/>
            <w:r w:rsidRPr="00ED3A4E">
              <w:rPr>
                <w:rFonts w:ascii="Arial" w:hAnsi="Arial" w:cs="Arial"/>
                <w:sz w:val="20"/>
                <w:szCs w:val="20"/>
              </w:rPr>
              <w:t xml:space="preserve"> accommodate anticipated car parking demand without negatively impacting the streetscape or road safety;</w:t>
            </w:r>
          </w:p>
          <w:p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does not adversely impact on the amenity of the adjoining and nearby premises;</w:t>
            </w:r>
          </w:p>
          <w:p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remains ancillary to the residential use of the dwelling house</w:t>
            </w:r>
            <w:r w:rsidRPr="00ED3A4E">
              <w:rPr>
                <w:rFonts w:ascii="Arial" w:hAnsi="Arial" w:cs="Arial"/>
                <w:sz w:val="20"/>
                <w:szCs w:val="20"/>
                <w:vertAlign w:val="superscript"/>
              </w:rPr>
              <w:t>(</w:t>
            </w:r>
            <w:hyperlink r:id="rId3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D3A4E">
                <w:rPr>
                  <w:rStyle w:val="Hyperlink"/>
                  <w:rFonts w:ascii="Arial" w:hAnsi="Arial" w:cs="Arial"/>
                  <w:sz w:val="20"/>
                  <w:szCs w:val="20"/>
                  <w:vertAlign w:val="superscript"/>
                </w:rPr>
                <w:t>22</w:t>
              </w:r>
            </w:hyperlink>
            <w:r w:rsidRPr="00ED3A4E">
              <w:rPr>
                <w:rFonts w:ascii="Arial" w:hAnsi="Arial" w:cs="Arial"/>
                <w:sz w:val="20"/>
                <w:szCs w:val="20"/>
                <w:vertAlign w:val="superscript"/>
              </w:rPr>
              <w:t>)</w:t>
            </w:r>
            <w:r w:rsidRPr="00ED3A4E">
              <w:rPr>
                <w:rFonts w:ascii="Arial" w:hAnsi="Arial" w:cs="Arial"/>
                <w:sz w:val="20"/>
                <w:szCs w:val="20"/>
              </w:rPr>
              <w:t>;</w:t>
            </w:r>
          </w:p>
          <w:p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does not create conditions which cause hazards or nuisances to neighbours or other persons not associated with the activity;</w:t>
            </w:r>
          </w:p>
          <w:p w:rsidR="007B0885" w:rsidRPr="00ED3A4E" w:rsidRDefault="007B0885" w:rsidP="00C91EAB">
            <w:pPr>
              <w:pStyle w:val="NormalWeb"/>
              <w:numPr>
                <w:ilvl w:val="0"/>
                <w:numId w:val="67"/>
              </w:numPr>
              <w:rPr>
                <w:rFonts w:ascii="Arial" w:hAnsi="Arial" w:cs="Arial"/>
                <w:sz w:val="20"/>
                <w:szCs w:val="20"/>
              </w:rPr>
            </w:pPr>
            <w:r w:rsidRPr="00ED3A4E">
              <w:rPr>
                <w:rFonts w:ascii="Arial" w:hAnsi="Arial" w:cs="Arial"/>
                <w:sz w:val="20"/>
                <w:szCs w:val="20"/>
              </w:rPr>
              <w:t>ensure employees and visitors to the site do not negatively impact the expected amenity of adjoining properties.</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E80.1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A maximum of 1 employee (not a resident) OR 2 customers or customers from within 1 Small rigid vehicle (SRV) or smaller are permitted on the site at any one time.</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E80.2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The home based business</w:t>
            </w:r>
            <w:r w:rsidRPr="00ED3A4E">
              <w:rPr>
                <w:rFonts w:ascii="Arial" w:hAnsi="Arial" w:cs="Arial"/>
                <w:sz w:val="20"/>
                <w:szCs w:val="20"/>
                <w:vertAlign w:val="superscript"/>
              </w:rPr>
              <w:t>(</w:t>
            </w:r>
            <w:hyperlink r:id="rId37" w:anchor="target-d768251e571179" w:tooltip="Home based business - A dwelling used for a business activity where subordinate to the residential use." w:history="1">
              <w:r w:rsidRPr="00ED3A4E">
                <w:rPr>
                  <w:rStyle w:val="Hyperlink"/>
                  <w:rFonts w:ascii="Arial" w:hAnsi="Arial" w:cs="Arial"/>
                  <w:sz w:val="20"/>
                  <w:szCs w:val="20"/>
                  <w:vertAlign w:val="superscript"/>
                </w:rPr>
                <w:t>35</w:t>
              </w:r>
            </w:hyperlink>
            <w:r w:rsidRPr="00ED3A4E">
              <w:rPr>
                <w:rFonts w:ascii="Arial" w:hAnsi="Arial" w:cs="Arial"/>
                <w:sz w:val="20"/>
                <w:szCs w:val="20"/>
                <w:vertAlign w:val="superscript"/>
              </w:rPr>
              <w:t>)</w:t>
            </w:r>
            <w:r w:rsidRPr="00ED3A4E">
              <w:rPr>
                <w:rFonts w:ascii="Arial" w:hAnsi="Arial" w:cs="Arial"/>
                <w:sz w:val="20"/>
                <w:szCs w:val="20"/>
              </w:rPr>
              <w:t xml:space="preserve"> occupies an area of the existing dwelling or on-site structure not greater than 40m</w:t>
            </w:r>
            <w:r w:rsidRPr="00ED3A4E">
              <w:rPr>
                <w:rFonts w:ascii="Arial" w:hAnsi="Arial" w:cs="Arial"/>
                <w:sz w:val="20"/>
                <w:szCs w:val="20"/>
                <w:vertAlign w:val="superscript"/>
              </w:rPr>
              <w:t xml:space="preserve">2 </w:t>
            </w:r>
            <w:r w:rsidRPr="00ED3A4E">
              <w:rPr>
                <w:rFonts w:ascii="Arial" w:hAnsi="Arial" w:cs="Arial"/>
                <w:sz w:val="20"/>
                <w:szCs w:val="20"/>
              </w:rPr>
              <w:t>gross floor area.</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C013A7"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rsidR="00C013A7" w:rsidRPr="00ED3A4E" w:rsidRDefault="00C013A7" w:rsidP="005641C1">
            <w:pPr>
              <w:pStyle w:val="NormalWeb"/>
              <w:rPr>
                <w:rStyle w:val="Strong"/>
                <w:rFonts w:ascii="Arial" w:hAnsi="Arial" w:cs="Arial"/>
                <w:sz w:val="20"/>
                <w:szCs w:val="20"/>
              </w:rPr>
            </w:pPr>
            <w:r w:rsidRPr="00ED3A4E">
              <w:rPr>
                <w:rStyle w:val="Strong"/>
                <w:rFonts w:ascii="Arial" w:hAnsi="Arial" w:cs="Arial"/>
                <w:sz w:val="20"/>
                <w:szCs w:val="20"/>
              </w:rPr>
              <w:t>Major electricity infrastructure, Substation and Utility installation</w:t>
            </w:r>
          </w:p>
        </w:tc>
      </w:tr>
      <w:tr w:rsidR="007B0885" w:rsidRPr="00ED3A4E"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The development does not have an adverse impact on the visual amenity of a locality and is:</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high quality design and construction;</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visually integrated with the surrounding area;</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visually dominant or intrusive;</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located behind the main building line;</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below the level of the predominant tree canopy or the level of the surrounding buildings and structures;</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lastRenderedPageBreak/>
              <w:t xml:space="preserve">camouflaged </w:t>
            </w:r>
            <w:proofErr w:type="gramStart"/>
            <w:r w:rsidRPr="00ED3A4E">
              <w:rPr>
                <w:rFonts w:ascii="Arial" w:eastAsia="Times New Roman" w:hAnsi="Arial" w:cs="Arial"/>
                <w:sz w:val="20"/>
                <w:szCs w:val="20"/>
              </w:rPr>
              <w:t>through the use of</w:t>
            </w:r>
            <w:proofErr w:type="gramEnd"/>
            <w:r w:rsidRPr="00ED3A4E">
              <w:rPr>
                <w:rFonts w:ascii="Arial" w:eastAsia="Times New Roman" w:hAnsi="Arial" w:cs="Arial"/>
                <w:sz w:val="20"/>
                <w:szCs w:val="20"/>
              </w:rPr>
              <w:t xml:space="preserve"> colours and materials which blend into the landscape;</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treated to eliminate glare and reflectivity;</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landscaped;</w:t>
            </w:r>
          </w:p>
          <w:p w:rsidR="007B0885" w:rsidRPr="00ED3A4E" w:rsidRDefault="007B0885" w:rsidP="00C91EAB">
            <w:pPr>
              <w:numPr>
                <w:ilvl w:val="0"/>
                <w:numId w:val="6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otherwise consistent with the amenity and character of the zone and surrounding area.</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E81.1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is designed to minimise surrounding land use conflicts by ensuring infrastructure, buildings, structures and other equipment:</w:t>
            </w:r>
          </w:p>
          <w:p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enclosed within buildings or structures;</w:t>
            </w:r>
          </w:p>
          <w:p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are located behind the main building line;</w:t>
            </w:r>
          </w:p>
          <w:p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have a similar height, bulk and scale to the surrounding fabric;</w:t>
            </w:r>
          </w:p>
          <w:p w:rsidR="007B0885" w:rsidRPr="00ED3A4E" w:rsidRDefault="007B0885" w:rsidP="00C91EAB">
            <w:pPr>
              <w:numPr>
                <w:ilvl w:val="0"/>
                <w:numId w:val="6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have horizontal and vertical articulation applied to all exterior walls.</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C013A7" w:rsidRDefault="007B0885" w:rsidP="005641C1">
            <w:pPr>
              <w:pStyle w:val="NormalWeb"/>
              <w:rPr>
                <w:rStyle w:val="Strong"/>
              </w:rPr>
            </w:pPr>
            <w:r w:rsidRPr="00ED3A4E">
              <w:rPr>
                <w:rStyle w:val="Strong"/>
                <w:rFonts w:ascii="Arial" w:hAnsi="Arial" w:cs="Arial"/>
                <w:sz w:val="20"/>
                <w:szCs w:val="20"/>
              </w:rPr>
              <w:t>E81.2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A minimum 3m wide strip of dense planting is provided around the outside of the fenced area, between the development and street frontage, side and rear boundaries.</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Infrastructure does not have an impact on pedestrian health and safety.</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Access control arrangements:</w:t>
            </w:r>
          </w:p>
          <w:p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 not create dead-ends or dark alleyways adjacent to the infrastructure;</w:t>
            </w:r>
          </w:p>
          <w:p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minimise the number and width of crossovers and entry points;</w:t>
            </w:r>
          </w:p>
          <w:p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provide safe vehicular access to the site;</w:t>
            </w:r>
          </w:p>
          <w:p w:rsidR="007B0885" w:rsidRPr="00ED3A4E" w:rsidRDefault="007B0885" w:rsidP="00C91EAB">
            <w:pPr>
              <w:numPr>
                <w:ilvl w:val="0"/>
                <w:numId w:val="7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 not utilise barbed wire or razor wire.</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All activities associated with the development occur within an environment incorporating </w:t>
            </w:r>
            <w:proofErr w:type="gramStart"/>
            <w:r w:rsidRPr="00ED3A4E">
              <w:rPr>
                <w:rFonts w:ascii="Arial" w:hAnsi="Arial" w:cs="Arial"/>
                <w:sz w:val="20"/>
                <w:szCs w:val="20"/>
              </w:rPr>
              <w:t>sufficient</w:t>
            </w:r>
            <w:proofErr w:type="gramEnd"/>
            <w:r w:rsidRPr="00ED3A4E">
              <w:rPr>
                <w:rFonts w:ascii="Arial" w:hAnsi="Arial" w:cs="Arial"/>
                <w:sz w:val="20"/>
                <w:szCs w:val="20"/>
              </w:rPr>
              <w:t xml:space="preserve"> controls to ensure the facility:</w:t>
            </w:r>
          </w:p>
          <w:p w:rsidR="007B0885" w:rsidRPr="00ED3A4E" w:rsidRDefault="007B0885" w:rsidP="00C91EAB">
            <w:pPr>
              <w:numPr>
                <w:ilvl w:val="0"/>
                <w:numId w:val="7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generates no audible sound at the site boundaries where in a residential setting; or</w:t>
            </w:r>
          </w:p>
          <w:p w:rsidR="007B0885" w:rsidRPr="00ED3A4E" w:rsidRDefault="007B0885" w:rsidP="00C91EAB">
            <w:pPr>
              <w:numPr>
                <w:ilvl w:val="0"/>
                <w:numId w:val="7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meet the objectives as set out in the Environmental Protection (Noise) Policy 2008.</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All equipment which produces audible or non-audible sound is housed within a fully enclosed building incorporating sound control measures </w:t>
            </w:r>
            <w:proofErr w:type="gramStart"/>
            <w:r w:rsidRPr="00ED3A4E">
              <w:rPr>
                <w:rFonts w:ascii="Arial" w:hAnsi="Arial" w:cs="Arial"/>
                <w:sz w:val="20"/>
                <w:szCs w:val="20"/>
              </w:rPr>
              <w:t>sufficient</w:t>
            </w:r>
            <w:proofErr w:type="gramEnd"/>
            <w:r w:rsidRPr="00ED3A4E">
              <w:rPr>
                <w:rFonts w:ascii="Arial" w:hAnsi="Arial" w:cs="Arial"/>
                <w:sz w:val="20"/>
                <w:szCs w:val="20"/>
              </w:rPr>
              <w:t xml:space="preserve"> to ensure noise emissions meet the objectives as set out in the Environmental Protection (Noise) Policy 2008.</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C013A7"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rsidR="00C013A7" w:rsidRPr="00ED3A4E" w:rsidRDefault="00C013A7" w:rsidP="005641C1">
            <w:pPr>
              <w:pStyle w:val="NormalWeb"/>
              <w:rPr>
                <w:rFonts w:ascii="Arial" w:hAnsi="Arial" w:cs="Arial"/>
                <w:color w:val="000000"/>
                <w:sz w:val="20"/>
                <w:szCs w:val="20"/>
              </w:rPr>
            </w:pPr>
            <w:r w:rsidRPr="00ED3A4E">
              <w:rPr>
                <w:rStyle w:val="Strong"/>
                <w:rFonts w:ascii="Arial" w:hAnsi="Arial" w:cs="Arial"/>
                <w:color w:val="000000"/>
                <w:sz w:val="20"/>
                <w:szCs w:val="20"/>
              </w:rPr>
              <w:t>Telecommunications facility</w:t>
            </w:r>
            <w:r w:rsidRPr="00ED3A4E">
              <w:rPr>
                <w:rFonts w:ascii="Arial" w:hAnsi="Arial" w:cs="Arial"/>
                <w:color w:val="000000"/>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C013A7" w:rsidRPr="00ED3A4E" w:rsidTr="007B0885">
              <w:trPr>
                <w:tblCellSpacing w:w="15" w:type="dxa"/>
              </w:trPr>
              <w:tc>
                <w:tcPr>
                  <w:tcW w:w="12593" w:type="dxa"/>
                  <w:shd w:val="clear" w:color="auto" w:fill="CCCCCC"/>
                  <w:vAlign w:val="center"/>
                  <w:hideMark/>
                </w:tcPr>
                <w:p w:rsidR="00C013A7" w:rsidRPr="00ED3A4E" w:rsidRDefault="00C013A7" w:rsidP="005641C1">
                  <w:pPr>
                    <w:pStyle w:val="NormalWeb"/>
                    <w:rPr>
                      <w:rFonts w:ascii="Arial" w:hAnsi="Arial" w:cs="Arial"/>
                      <w:sz w:val="20"/>
                      <w:szCs w:val="20"/>
                    </w:rPr>
                  </w:pPr>
                  <w:r w:rsidRPr="00ED3A4E">
                    <w:rPr>
                      <w:rFonts w:ascii="Arial" w:hAnsi="Arial" w:cs="Arial"/>
                      <w:sz w:val="20"/>
                      <w:szCs w:val="20"/>
                    </w:rPr>
                    <w:t xml:space="preserve">Editor's note - In accordance with the Federal legislation Telecommunications facilities </w:t>
                  </w:r>
                  <w:r w:rsidRPr="00ED3A4E">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C013A7" w:rsidRPr="00ED3A4E" w:rsidRDefault="00C013A7" w:rsidP="005641C1">
            <w:pPr>
              <w:pStyle w:val="NormalWeb"/>
              <w:rPr>
                <w:rStyle w:val="Strong"/>
                <w:rFonts w:ascii="Arial" w:hAnsi="Arial" w:cs="Arial"/>
                <w:color w:val="000000"/>
                <w:sz w:val="20"/>
                <w:szCs w:val="20"/>
              </w:rPr>
            </w:pPr>
          </w:p>
        </w:tc>
      </w:tr>
      <w:tr w:rsidR="007B0885" w:rsidRPr="00ED3A4E"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PO84</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Telecommunications facilities</w:t>
            </w:r>
            <w:r w:rsidRPr="00ED3A4E">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are co-located with existing telecommunications facilities</w:t>
            </w:r>
            <w:r w:rsidRPr="00ED3A4E">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Utility installation</w:t>
            </w:r>
            <w:r w:rsidRPr="00ED3A4E">
              <w:rPr>
                <w:rFonts w:ascii="Arial" w:hAnsi="Arial" w:cs="Arial"/>
                <w:sz w:val="20"/>
                <w:szCs w:val="20"/>
                <w:vertAlign w:val="superscript"/>
              </w:rPr>
              <w:t>(</w:t>
            </w:r>
            <w:hyperlink r:id="rId42" w:anchor="target-d768251e572573" w:tooltip="Utility installation - Premises used to provide the public with the following services:" w:history="1">
              <w:r w:rsidRPr="00ED3A4E">
                <w:rPr>
                  <w:rStyle w:val="Hyperlink"/>
                  <w:rFonts w:ascii="Arial" w:hAnsi="Arial" w:cs="Arial"/>
                  <w:sz w:val="20"/>
                  <w:szCs w:val="20"/>
                  <w:vertAlign w:val="superscript"/>
                </w:rPr>
                <w:t>86</w:t>
              </w:r>
            </w:hyperlink>
            <w:r w:rsidRPr="00ED3A4E">
              <w:rPr>
                <w:rFonts w:ascii="Arial" w:hAnsi="Arial" w:cs="Arial"/>
                <w:sz w:val="20"/>
                <w:szCs w:val="20"/>
                <w:vertAlign w:val="superscript"/>
              </w:rPr>
              <w:t>)</w:t>
            </w:r>
            <w:r w:rsidRPr="00ED3A4E">
              <w:rPr>
                <w:rFonts w:ascii="Arial" w:hAnsi="Arial" w:cs="Arial"/>
                <w:sz w:val="20"/>
                <w:szCs w:val="20"/>
              </w:rPr>
              <w:t>, Major electricity infrastructure</w:t>
            </w:r>
            <w:r w:rsidRPr="00ED3A4E">
              <w:rPr>
                <w:rFonts w:ascii="Arial" w:hAnsi="Arial" w:cs="Arial"/>
                <w:sz w:val="20"/>
                <w:szCs w:val="20"/>
                <w:vertAlign w:val="superscript"/>
              </w:rPr>
              <w:t>(</w:t>
            </w:r>
            <w:hyperlink r:id="rId43"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ED3A4E">
                <w:rPr>
                  <w:rStyle w:val="Hyperlink"/>
                  <w:rFonts w:ascii="Arial" w:hAnsi="Arial" w:cs="Arial"/>
                  <w:sz w:val="20"/>
                  <w:szCs w:val="20"/>
                  <w:vertAlign w:val="superscript"/>
                </w:rPr>
                <w:t>43</w:t>
              </w:r>
            </w:hyperlink>
            <w:r w:rsidRPr="00ED3A4E">
              <w:rPr>
                <w:rFonts w:ascii="Arial" w:hAnsi="Arial" w:cs="Arial"/>
                <w:sz w:val="20"/>
                <w:szCs w:val="20"/>
                <w:vertAlign w:val="superscript"/>
              </w:rPr>
              <w:t>)</w:t>
            </w:r>
            <w:r w:rsidRPr="00ED3A4E">
              <w:rPr>
                <w:rFonts w:ascii="Arial" w:hAnsi="Arial" w:cs="Arial"/>
                <w:sz w:val="20"/>
                <w:szCs w:val="20"/>
              </w:rPr>
              <w:t xml:space="preserve"> or Substation</w:t>
            </w:r>
            <w:r w:rsidRPr="00ED3A4E">
              <w:rPr>
                <w:rFonts w:ascii="Arial" w:hAnsi="Arial" w:cs="Arial"/>
                <w:sz w:val="20"/>
                <w:szCs w:val="20"/>
                <w:vertAlign w:val="superscript"/>
              </w:rPr>
              <w:t>(</w:t>
            </w:r>
            <w:hyperlink r:id="rId44" w:anchor="target-d768251e572400" w:tooltip="Substation - Premises forming part of a transmission grid or supply network under the Electricity Act 1994, and used for:" w:history="1">
              <w:r w:rsidRPr="00ED3A4E">
                <w:rPr>
                  <w:rStyle w:val="Hyperlink"/>
                  <w:rFonts w:ascii="Arial" w:hAnsi="Arial" w:cs="Arial"/>
                  <w:sz w:val="20"/>
                  <w:szCs w:val="20"/>
                  <w:vertAlign w:val="superscript"/>
                </w:rPr>
                <w:t>80</w:t>
              </w:r>
            </w:hyperlink>
            <w:r w:rsidRPr="00ED3A4E">
              <w:rPr>
                <w:rFonts w:ascii="Arial" w:hAnsi="Arial" w:cs="Arial"/>
                <w:sz w:val="20"/>
                <w:szCs w:val="20"/>
                <w:vertAlign w:val="superscript"/>
              </w:rPr>
              <w:t>)</w:t>
            </w:r>
            <w:r w:rsidRPr="00ED3A4E">
              <w:rPr>
                <w:rFonts w:ascii="Arial" w:hAnsi="Arial" w:cs="Arial"/>
                <w:sz w:val="20"/>
                <w:szCs w:val="20"/>
              </w:rPr>
              <w:t xml:space="preserve"> if there is already a facility in the same coverage area.</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E84.1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New telecommunication facilities</w:t>
            </w:r>
            <w:r w:rsidRPr="00ED3A4E">
              <w:rPr>
                <w:rFonts w:ascii="Arial" w:hAnsi="Arial" w:cs="Arial"/>
                <w:sz w:val="20"/>
                <w:szCs w:val="20"/>
                <w:vertAlign w:val="superscript"/>
              </w:rPr>
              <w:t>(</w:t>
            </w:r>
            <w:hyperlink r:id="rId45"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are co-located on existing towers with new equipment shelter and associated structures positioned adjacent to the existing shelters and structures.</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E84.2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If not co-located with an existing facility, all co-location opportunities have been investigated and fully exhausted within a 2km radius of the site.</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PO85</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 new Telecommunications facility</w:t>
            </w:r>
            <w:r w:rsidRPr="00ED3A4E">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is designed and constructed to ensure co-masting or co-siting with other carriers both on the tower or pole and at ground level is possible in the future.</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E85</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 minimum area of 45m</w:t>
            </w:r>
            <w:r w:rsidRPr="00ED3A4E">
              <w:rPr>
                <w:rFonts w:ascii="Arial" w:hAnsi="Arial" w:cs="Arial"/>
                <w:sz w:val="20"/>
                <w:szCs w:val="20"/>
                <w:vertAlign w:val="superscript"/>
              </w:rPr>
              <w:t>2</w:t>
            </w:r>
            <w:r w:rsidRPr="00ED3A4E">
              <w:rPr>
                <w:rFonts w:ascii="Arial" w:hAnsi="Arial" w:cs="Arial"/>
                <w:sz w:val="20"/>
                <w:szCs w:val="20"/>
              </w:rPr>
              <w:t xml:space="preserve"> is available to allow for additional equipment shelters and associated structures for the purpose of co-locating on the proposed facility.</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PO86</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Telecommunications facilities</w:t>
            </w:r>
            <w:r w:rsidRPr="00ED3A4E">
              <w:rPr>
                <w:rFonts w:ascii="Arial" w:hAnsi="Arial" w:cs="Arial"/>
                <w:sz w:val="20"/>
                <w:szCs w:val="20"/>
                <w:vertAlign w:val="superscript"/>
              </w:rPr>
              <w:t>(</w:t>
            </w:r>
            <w:hyperlink r:id="rId47"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do not conflict with lawful existing land uses both on and adjoining the site.</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E86</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PO87</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The Telecommunications facility</w:t>
            </w:r>
            <w:r w:rsidRPr="00ED3A4E">
              <w:rPr>
                <w:rFonts w:ascii="Arial" w:hAnsi="Arial" w:cs="Arial"/>
                <w:sz w:val="20"/>
                <w:szCs w:val="20"/>
                <w:vertAlign w:val="superscript"/>
              </w:rPr>
              <w:t>(</w:t>
            </w:r>
            <w:hyperlink r:id="rId48"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does not have an adverse impact on the visual amenity of a locality and is:</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high quality design and construction;</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visually integrated with the surrounding area;</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visually dominant or intrusive;</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located behind the main building line;</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below the level of the predominant tree canopy or the level of the surrounding buildings and structures;</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lastRenderedPageBreak/>
              <w:t xml:space="preserve">camouflaged </w:t>
            </w:r>
            <w:proofErr w:type="gramStart"/>
            <w:r w:rsidRPr="00ED3A4E">
              <w:rPr>
                <w:rFonts w:ascii="Arial" w:eastAsia="Times New Roman" w:hAnsi="Arial" w:cs="Arial"/>
                <w:sz w:val="20"/>
                <w:szCs w:val="20"/>
              </w:rPr>
              <w:t>through the use of</w:t>
            </w:r>
            <w:proofErr w:type="gramEnd"/>
            <w:r w:rsidRPr="00ED3A4E">
              <w:rPr>
                <w:rFonts w:ascii="Arial" w:eastAsia="Times New Roman" w:hAnsi="Arial" w:cs="Arial"/>
                <w:sz w:val="20"/>
                <w:szCs w:val="20"/>
              </w:rPr>
              <w:t xml:space="preserve"> colours and materials which blend into the landscape;</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treated to eliminate glare and reflectivity;</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landscaped;</w:t>
            </w:r>
          </w:p>
          <w:p w:rsidR="007B0885" w:rsidRPr="00ED3A4E" w:rsidRDefault="007B0885" w:rsidP="00C91EAB">
            <w:pPr>
              <w:numPr>
                <w:ilvl w:val="0"/>
                <w:numId w:val="7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otherwise consistent with the amenity and character of the zone and surrounding area.</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E87.1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Where in an urban area, the development does not protrude more than 5m above the level of the existing </w:t>
            </w:r>
            <w:proofErr w:type="spellStart"/>
            <w:r w:rsidRPr="00ED3A4E">
              <w:rPr>
                <w:rFonts w:ascii="Arial" w:hAnsi="Arial" w:cs="Arial"/>
                <w:sz w:val="20"/>
                <w:szCs w:val="20"/>
              </w:rPr>
              <w:t>treeline</w:t>
            </w:r>
            <w:proofErr w:type="spellEnd"/>
            <w:r w:rsidRPr="00ED3A4E">
              <w:rPr>
                <w:rFonts w:ascii="Arial" w:hAnsi="Arial" w:cs="Arial"/>
                <w:sz w:val="20"/>
                <w:szCs w:val="20"/>
              </w:rPr>
              <w:t>, prominent ridgeline or building rooftops in the surrounding townscape.</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rHeight w:val="525"/>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In all other </w:t>
            </w:r>
            <w:proofErr w:type="gramStart"/>
            <w:r w:rsidRPr="00ED3A4E">
              <w:rPr>
                <w:rFonts w:ascii="Arial" w:hAnsi="Arial" w:cs="Arial"/>
                <w:sz w:val="20"/>
                <w:szCs w:val="20"/>
              </w:rPr>
              <w:t>areas</w:t>
            </w:r>
            <w:proofErr w:type="gramEnd"/>
            <w:r w:rsidRPr="00ED3A4E">
              <w:rPr>
                <w:rFonts w:ascii="Arial" w:hAnsi="Arial" w:cs="Arial"/>
                <w:sz w:val="20"/>
                <w:szCs w:val="20"/>
              </w:rPr>
              <w:t xml:space="preserve"> towers do not exceed 35m in height.</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Towers, equipment </w:t>
            </w:r>
            <w:proofErr w:type="gramStart"/>
            <w:r w:rsidRPr="00ED3A4E">
              <w:rPr>
                <w:rFonts w:ascii="Arial" w:hAnsi="Arial" w:cs="Arial"/>
                <w:sz w:val="20"/>
                <w:szCs w:val="20"/>
              </w:rPr>
              <w:t>shelters</w:t>
            </w:r>
            <w:proofErr w:type="gramEnd"/>
            <w:r w:rsidRPr="00ED3A4E">
              <w:rPr>
                <w:rFonts w:ascii="Arial" w:hAnsi="Arial" w:cs="Arial"/>
                <w:sz w:val="20"/>
                <w:szCs w:val="20"/>
              </w:rPr>
              <w:t xml:space="preserve"> and associated structures are of a design, colour and material to:</w:t>
            </w:r>
          </w:p>
          <w:p w:rsidR="007B0885" w:rsidRPr="00ED3A4E" w:rsidRDefault="007B0885" w:rsidP="00C91EAB">
            <w:pPr>
              <w:numPr>
                <w:ilvl w:val="0"/>
                <w:numId w:val="7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reduce recognition in the landscape;</w:t>
            </w:r>
          </w:p>
          <w:p w:rsidR="007B0885" w:rsidRPr="00ED3A4E" w:rsidRDefault="007B0885" w:rsidP="00C91EAB">
            <w:pPr>
              <w:numPr>
                <w:ilvl w:val="0"/>
                <w:numId w:val="73"/>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reduce glare and reflectivity.</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E87.4</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Where there is no established building line the facility is located at the rear of the site.</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E87.5</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The facility is enclosed by security fencing or by other means to ensure public access is prohibited.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E87.6</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rsidTr="007B0885">
              <w:trPr>
                <w:tblCellSpacing w:w="15" w:type="dxa"/>
              </w:trPr>
              <w:tc>
                <w:tcPr>
                  <w:tcW w:w="8758" w:type="dxa"/>
                  <w:vAlign w:val="center"/>
                  <w:hideMark/>
                </w:tcPr>
                <w:p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Landscaping is provided in accordance with Planning scheme policy - Integrated design.</w:t>
                  </w:r>
                </w:p>
              </w:tc>
            </w:tr>
            <w:tr w:rsidR="007B0885" w:rsidRPr="00ED3A4E" w:rsidTr="007B0885">
              <w:trPr>
                <w:tblCellSpacing w:w="15" w:type="dxa"/>
              </w:trPr>
              <w:tc>
                <w:tcPr>
                  <w:tcW w:w="8758" w:type="dxa"/>
                  <w:vAlign w:val="center"/>
                  <w:hideMark/>
                </w:tcPr>
                <w:p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PO88</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Lawful access </w:t>
            </w:r>
            <w:proofErr w:type="gramStart"/>
            <w:r w:rsidRPr="00ED3A4E">
              <w:rPr>
                <w:rFonts w:ascii="Arial" w:hAnsi="Arial" w:cs="Arial"/>
                <w:sz w:val="20"/>
                <w:szCs w:val="20"/>
              </w:rPr>
              <w:t>is maintained to the site at all times</w:t>
            </w:r>
            <w:proofErr w:type="gramEnd"/>
            <w:r w:rsidRPr="00ED3A4E">
              <w:rPr>
                <w:rFonts w:ascii="Arial" w:hAnsi="Arial" w:cs="Arial"/>
                <w:sz w:val="20"/>
                <w:szCs w:val="20"/>
              </w:rPr>
              <w:t xml:space="preserve"> that does not alter the amenity of the landscape or surrounding uses.</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E88</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An Access and Landscape Plan demonstrates how </w:t>
            </w:r>
            <w:proofErr w:type="gramStart"/>
            <w:r w:rsidRPr="00ED3A4E">
              <w:rPr>
                <w:rFonts w:ascii="Arial" w:hAnsi="Arial" w:cs="Arial"/>
                <w:sz w:val="20"/>
                <w:szCs w:val="20"/>
              </w:rPr>
              <w:t>24 hour</w:t>
            </w:r>
            <w:proofErr w:type="gramEnd"/>
            <w:r w:rsidRPr="00ED3A4E">
              <w:rPr>
                <w:rFonts w:ascii="Arial" w:hAnsi="Arial" w:cs="Arial"/>
                <w:sz w:val="20"/>
                <w:szCs w:val="20"/>
              </w:rPr>
              <w:t xml:space="preserve"> vehicular access will be obtained and maintained to the facility in a manner that is appropriate to the site’s context.</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PO89</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All activities associated with the development occur within an environment incorporating </w:t>
            </w:r>
            <w:proofErr w:type="gramStart"/>
            <w:r w:rsidRPr="00ED3A4E">
              <w:rPr>
                <w:rFonts w:ascii="Arial" w:hAnsi="Arial" w:cs="Arial"/>
                <w:sz w:val="20"/>
                <w:szCs w:val="20"/>
              </w:rPr>
              <w:t>sufficient</w:t>
            </w:r>
            <w:proofErr w:type="gramEnd"/>
            <w:r w:rsidRPr="00ED3A4E">
              <w:rPr>
                <w:rFonts w:ascii="Arial" w:hAnsi="Arial" w:cs="Arial"/>
                <w:sz w:val="20"/>
                <w:szCs w:val="20"/>
              </w:rPr>
              <w:t xml:space="preserve"> controls to ensure the facility generates no audible sound at the site boundaries where in a residential setting.</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E89</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All equipment comprising the Telecommunications facility</w:t>
            </w:r>
            <w:r w:rsidRPr="00ED3A4E">
              <w:rPr>
                <w:rFonts w:ascii="Arial" w:hAnsi="Arial" w:cs="Arial"/>
                <w:sz w:val="20"/>
                <w:szCs w:val="20"/>
                <w:vertAlign w:val="superscript"/>
              </w:rPr>
              <w:t>(</w:t>
            </w:r>
            <w:hyperlink r:id="rId49" w:anchor="target-d768251e572444" w:tooltip="Telecommunications facility - Premises used for systems that carry communications and signals by means of radio, including guided or unguided electromagnetic energy, whether such facility is manned or remotely controlled." w:history="1">
              <w:r w:rsidRPr="00ED3A4E">
                <w:rPr>
                  <w:rStyle w:val="Hyperlink"/>
                  <w:rFonts w:ascii="Arial" w:hAnsi="Arial" w:cs="Arial"/>
                  <w:sz w:val="20"/>
                  <w:szCs w:val="20"/>
                  <w:vertAlign w:val="superscript"/>
                </w:rPr>
                <w:t>81</w:t>
              </w:r>
            </w:hyperlink>
            <w:r w:rsidRPr="00ED3A4E">
              <w:rPr>
                <w:rFonts w:ascii="Arial" w:hAnsi="Arial" w:cs="Arial"/>
                <w:sz w:val="20"/>
                <w:szCs w:val="20"/>
                <w:vertAlign w:val="superscript"/>
              </w:rPr>
              <w:t>)</w:t>
            </w:r>
            <w:r w:rsidRPr="00ED3A4E">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D14DBB"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rsidR="00D14DBB" w:rsidRPr="00ED3A4E" w:rsidRDefault="00D14DBB" w:rsidP="005641C1">
            <w:pPr>
              <w:pStyle w:val="NormalWeb"/>
              <w:jc w:val="center"/>
              <w:rPr>
                <w:rFonts w:ascii="Arial" w:hAnsi="Arial" w:cs="Arial"/>
                <w:sz w:val="20"/>
                <w:szCs w:val="20"/>
              </w:rPr>
            </w:pPr>
            <w:r w:rsidRPr="00ED3A4E">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D14DBB" w:rsidRPr="00ED3A4E" w:rsidTr="007B0885">
              <w:trPr>
                <w:tblCellSpacing w:w="15" w:type="dxa"/>
                <w:jc w:val="center"/>
              </w:trPr>
              <w:tc>
                <w:tcPr>
                  <w:tcW w:w="12593" w:type="dxa"/>
                  <w:shd w:val="clear" w:color="auto" w:fill="CCCCCC"/>
                  <w:vAlign w:val="center"/>
                  <w:hideMark/>
                </w:tcPr>
                <w:p w:rsidR="00D14DBB" w:rsidRPr="00ED3A4E" w:rsidRDefault="00D14DBB" w:rsidP="005641C1">
                  <w:pPr>
                    <w:pStyle w:val="NormalWeb"/>
                    <w:rPr>
                      <w:rFonts w:ascii="Arial" w:hAnsi="Arial" w:cs="Arial"/>
                      <w:sz w:val="20"/>
                      <w:szCs w:val="20"/>
                    </w:rPr>
                  </w:pPr>
                  <w:r w:rsidRPr="00ED3A4E">
                    <w:rPr>
                      <w:rFonts w:ascii="Arial" w:hAnsi="Arial" w:cs="Arial"/>
                      <w:sz w:val="20"/>
                      <w:szCs w:val="20"/>
                    </w:rPr>
                    <w:lastRenderedPageBreak/>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14DBB" w:rsidRPr="00ED3A4E" w:rsidRDefault="00D14DBB" w:rsidP="005641C1">
            <w:pPr>
              <w:pStyle w:val="NormalWeb"/>
              <w:jc w:val="center"/>
              <w:rPr>
                <w:rStyle w:val="Strong"/>
                <w:rFonts w:ascii="Arial" w:hAnsi="Arial" w:cs="Arial"/>
                <w:sz w:val="20"/>
                <w:szCs w:val="20"/>
              </w:rPr>
            </w:pPr>
          </w:p>
        </w:tc>
      </w:tr>
      <w:tr w:rsidR="00EE7A46"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lastRenderedPageBreak/>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rsidTr="007B0885">
              <w:trPr>
                <w:tblCellSpacing w:w="15" w:type="dxa"/>
              </w:trPr>
              <w:tc>
                <w:tcPr>
                  <w:tcW w:w="12593" w:type="dxa"/>
                  <w:shd w:val="clear" w:color="auto" w:fill="CCCCCC"/>
                  <w:vAlign w:val="center"/>
                  <w:hideMark/>
                </w:tcPr>
                <w:p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EE7A46" w:rsidRPr="00ED3A4E" w:rsidRDefault="00EE7A46"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PO90</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avoids disturbing acid sulfate soils. Where development disturbs acid sulfate soils, development:</w:t>
            </w:r>
          </w:p>
          <w:p w:rsidR="007B0885" w:rsidRPr="00ED3A4E" w:rsidRDefault="007B0885" w:rsidP="00C91EAB">
            <w:pPr>
              <w:numPr>
                <w:ilvl w:val="0"/>
                <w:numId w:val="7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is managed to avoid or minimise the release of surface or groundwater flows containing acid and metal contaminants into the environment;</w:t>
            </w:r>
          </w:p>
          <w:p w:rsidR="007B0885" w:rsidRPr="00ED3A4E" w:rsidRDefault="007B0885" w:rsidP="00C91EAB">
            <w:pPr>
              <w:numPr>
                <w:ilvl w:val="0"/>
                <w:numId w:val="7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protects the environmental and ecological values and health of receiving waters;</w:t>
            </w:r>
          </w:p>
          <w:p w:rsidR="007B0885" w:rsidRPr="00ED3A4E" w:rsidRDefault="007B0885" w:rsidP="00C91EAB">
            <w:pPr>
              <w:numPr>
                <w:ilvl w:val="0"/>
                <w:numId w:val="74"/>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protects buildings and infrastructure from the effects of acid sulfate soils.</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E90</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 not involve:</w:t>
            </w:r>
          </w:p>
          <w:p w:rsidR="007B0885" w:rsidRPr="00ED3A4E" w:rsidRDefault="007B0885" w:rsidP="00C91EAB">
            <w:pPr>
              <w:numPr>
                <w:ilvl w:val="0"/>
                <w:numId w:val="7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excavation or otherwise removing of more than 100m</w:t>
            </w:r>
            <w:r w:rsidRPr="00ED3A4E">
              <w:rPr>
                <w:rFonts w:ascii="Arial" w:eastAsia="Times New Roman" w:hAnsi="Arial" w:cs="Arial"/>
                <w:sz w:val="20"/>
                <w:szCs w:val="20"/>
                <w:vertAlign w:val="superscript"/>
              </w:rPr>
              <w:t>3</w:t>
            </w:r>
            <w:r w:rsidRPr="00ED3A4E">
              <w:rPr>
                <w:rFonts w:ascii="Arial" w:eastAsia="Times New Roman" w:hAnsi="Arial" w:cs="Arial"/>
                <w:sz w:val="20"/>
                <w:szCs w:val="20"/>
              </w:rPr>
              <w:t xml:space="preserve"> of soil or sediment where below than 5m Australian Height datum AHD; or</w:t>
            </w:r>
          </w:p>
          <w:p w:rsidR="007B0885" w:rsidRPr="00ED3A4E" w:rsidRDefault="007B0885" w:rsidP="00C91EAB">
            <w:pPr>
              <w:numPr>
                <w:ilvl w:val="0"/>
                <w:numId w:val="75"/>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filling of land of more than 500m</w:t>
            </w:r>
            <w:r w:rsidRPr="00ED3A4E">
              <w:rPr>
                <w:rFonts w:ascii="Arial" w:eastAsia="Times New Roman" w:hAnsi="Arial" w:cs="Arial"/>
                <w:sz w:val="20"/>
                <w:szCs w:val="20"/>
                <w:vertAlign w:val="superscript"/>
              </w:rPr>
              <w:t>3</w:t>
            </w:r>
            <w:r w:rsidRPr="00ED3A4E">
              <w:rPr>
                <w:rFonts w:ascii="Arial" w:eastAsia="Times New Roman" w:hAnsi="Arial" w:cs="Arial"/>
                <w:sz w:val="20"/>
                <w:szCs w:val="20"/>
              </w:rPr>
              <w:t xml:space="preserve"> of material with an average depth of 0.5m or greater where below the 5m Australian Height datum AHD.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EE7A46"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rsidTr="007B0885">
              <w:trPr>
                <w:tblCellSpacing w:w="15" w:type="dxa"/>
              </w:trPr>
              <w:tc>
                <w:tcPr>
                  <w:tcW w:w="12593" w:type="dxa"/>
                  <w:shd w:val="clear" w:color="auto" w:fill="CCCCCC"/>
                  <w:vAlign w:val="center"/>
                  <w:hideMark/>
                </w:tcPr>
                <w:p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EE7A46" w:rsidRPr="00ED3A4E" w:rsidRDefault="00EE7A46"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Development will:</w:t>
            </w:r>
          </w:p>
          <w:p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diminish or cause irreversible damage to the cultural heritage values present on the site, and associated with a heritage site, object or building;</w:t>
            </w:r>
          </w:p>
          <w:p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protect the fabric and setting of the heritage site, object or building;</w:t>
            </w:r>
          </w:p>
          <w:p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be consistent with the form, scale and style of the heritage site, object or building;</w:t>
            </w:r>
          </w:p>
          <w:p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utilise similar materials to those existing, or where this is not reasonable or practicable, neutral materials and finishes;</w:t>
            </w:r>
          </w:p>
          <w:p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incorporate complementary elements, detailing and ornamentation to those present on the heritage site, object or building;</w:t>
            </w:r>
          </w:p>
          <w:p w:rsidR="007B0885" w:rsidRPr="00ED3A4E" w:rsidRDefault="007B0885" w:rsidP="00C91EAB">
            <w:pPr>
              <w:numPr>
                <w:ilvl w:val="0"/>
                <w:numId w:val="76"/>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retain public access where this is currently provided.</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E91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rsidTr="007B0885">
              <w:trPr>
                <w:tblCellSpacing w:w="15" w:type="dxa"/>
              </w:trPr>
              <w:tc>
                <w:tcPr>
                  <w:tcW w:w="8758" w:type="dxa"/>
                  <w:vAlign w:val="center"/>
                  <w:hideMark/>
                </w:tcPr>
                <w:p w:rsidR="007B0885" w:rsidRPr="00ED3A4E" w:rsidRDefault="007B0885" w:rsidP="005641C1">
                  <w:pPr>
                    <w:rPr>
                      <w:rFonts w:ascii="Arial" w:eastAsia="Times New Roman" w:hAnsi="Arial" w:cs="Arial"/>
                      <w:sz w:val="20"/>
                      <w:szCs w:val="20"/>
                    </w:rPr>
                  </w:pPr>
                  <w:r w:rsidRPr="00C013A7">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C013A7">
                    <w:rPr>
                      <w:rFonts w:ascii="Arial" w:eastAsia="Times New Roman" w:hAnsi="Arial" w:cs="Arial"/>
                      <w:sz w:val="18"/>
                      <w:szCs w:val="20"/>
                    </w:rPr>
                    <w:t>to, and</w:t>
                  </w:r>
                  <w:proofErr w:type="gramEnd"/>
                  <w:r w:rsidRPr="00C013A7">
                    <w:rPr>
                      <w:rFonts w:ascii="Arial" w:eastAsia="Times New Roman" w:hAnsi="Arial" w:cs="Arial"/>
                      <w:sz w:val="18"/>
                      <w:szCs w:val="20"/>
                    </w:rPr>
                    <w:t xml:space="preserve"> approved by Council prior to the commencement of any preservation, maintenance, repair and restoration works.</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Demolition and removal </w:t>
            </w:r>
            <w:proofErr w:type="gramStart"/>
            <w:r w:rsidRPr="00ED3A4E">
              <w:rPr>
                <w:rFonts w:ascii="Arial" w:hAnsi="Arial" w:cs="Arial"/>
                <w:sz w:val="20"/>
                <w:szCs w:val="20"/>
              </w:rPr>
              <w:t>is</w:t>
            </w:r>
            <w:proofErr w:type="gramEnd"/>
            <w:r w:rsidRPr="00ED3A4E">
              <w:rPr>
                <w:rFonts w:ascii="Arial" w:hAnsi="Arial" w:cs="Arial"/>
                <w:sz w:val="20"/>
                <w:szCs w:val="20"/>
              </w:rPr>
              <w:t xml:space="preserve"> only considered where:</w:t>
            </w:r>
          </w:p>
          <w:p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demolition is confined to the removal of outbuildings, extensions and alterations that are not part of the original structure; or</w:t>
            </w:r>
          </w:p>
          <w:p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lastRenderedPageBreak/>
              <w:t>limited demolition is performed in the course of repairs, maintenance or restoration; or</w:t>
            </w:r>
          </w:p>
          <w:p w:rsidR="007B0885" w:rsidRPr="00ED3A4E" w:rsidRDefault="007B0885" w:rsidP="00C91EAB">
            <w:pPr>
              <w:numPr>
                <w:ilvl w:val="0"/>
                <w:numId w:val="77"/>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demolition is performed following a catastrophic event which substantially destroys the building or object.</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PO93</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PO94</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E94</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does:</w:t>
            </w:r>
          </w:p>
          <w:p w:rsidR="007B0885" w:rsidRPr="00ED3A4E" w:rsidRDefault="007B0885" w:rsidP="00C91EAB">
            <w:pPr>
              <w:numPr>
                <w:ilvl w:val="0"/>
                <w:numId w:val="7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result in the removal of a significant tree;</w:t>
            </w:r>
          </w:p>
          <w:p w:rsidR="007B0885" w:rsidRPr="00ED3A4E" w:rsidRDefault="007B0885" w:rsidP="00C91EAB">
            <w:pPr>
              <w:numPr>
                <w:ilvl w:val="0"/>
                <w:numId w:val="7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not occur within 20m of a protected tree;</w:t>
            </w:r>
          </w:p>
          <w:p w:rsidR="007B0885" w:rsidRPr="00ED3A4E" w:rsidRDefault="007B0885" w:rsidP="00C91EAB">
            <w:pPr>
              <w:numPr>
                <w:ilvl w:val="0"/>
                <w:numId w:val="78"/>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involve pruning of a tree in accordance with Australian Standard AS 4373-2007 – Pruning of Amenity Trees.</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EE7A46" w:rsidRPr="00ED3A4E" w:rsidTr="00C013A7">
        <w:trPr>
          <w:gridAfter w:val="1"/>
          <w:wAfter w:w="115" w:type="pct"/>
          <w:tblCellSpacing w:w="15" w:type="dxa"/>
        </w:trPr>
        <w:tc>
          <w:tcPr>
            <w:tcW w:w="4856"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E7A46" w:rsidRPr="00ED3A4E" w:rsidRDefault="00EE7A46" w:rsidP="005641C1">
            <w:pPr>
              <w:pStyle w:val="NormalWeb"/>
              <w:rPr>
                <w:rFonts w:ascii="Arial" w:hAnsi="Arial" w:cs="Arial"/>
                <w:sz w:val="20"/>
                <w:szCs w:val="20"/>
              </w:rPr>
            </w:pPr>
            <w:r w:rsidRPr="00ED3A4E">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8"/>
            </w:tblGrid>
            <w:tr w:rsidR="00EE7A46" w:rsidRPr="00ED3A4E" w:rsidTr="007B0885">
              <w:trPr>
                <w:tblCellSpacing w:w="15" w:type="dxa"/>
              </w:trPr>
              <w:tc>
                <w:tcPr>
                  <w:tcW w:w="12593" w:type="dxa"/>
                  <w:vAlign w:val="center"/>
                  <w:hideMark/>
                </w:tcPr>
                <w:p w:rsidR="00EE7A46" w:rsidRPr="00ED3A4E" w:rsidRDefault="00EE7A46" w:rsidP="005641C1">
                  <w:pPr>
                    <w:pStyle w:val="NormalWeb"/>
                    <w:rPr>
                      <w:rFonts w:ascii="Arial" w:hAnsi="Arial" w:cs="Arial"/>
                      <w:sz w:val="20"/>
                      <w:szCs w:val="20"/>
                    </w:rPr>
                  </w:pPr>
                  <w:r w:rsidRPr="00ED3A4E">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EE7A46" w:rsidRPr="00ED3A4E" w:rsidRDefault="00EE7A46"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PO95</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w:t>
            </w:r>
          </w:p>
          <w:p w:rsidR="007B0885" w:rsidRPr="00ED3A4E" w:rsidRDefault="007B0885" w:rsidP="00C91EAB">
            <w:pPr>
              <w:numPr>
                <w:ilvl w:val="0"/>
                <w:numId w:val="7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minimises the risk to persons from overland flow;</w:t>
            </w:r>
          </w:p>
          <w:p w:rsidR="007B0885" w:rsidRPr="00ED3A4E" w:rsidRDefault="007B0885" w:rsidP="00C91EAB">
            <w:pPr>
              <w:numPr>
                <w:ilvl w:val="0"/>
                <w:numId w:val="79"/>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PO96</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w:t>
            </w:r>
          </w:p>
          <w:p w:rsidR="007B0885" w:rsidRPr="00ED3A4E" w:rsidRDefault="007B0885" w:rsidP="00C91EAB">
            <w:pPr>
              <w:numPr>
                <w:ilvl w:val="0"/>
                <w:numId w:val="8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7B0885" w:rsidRPr="00ED3A4E" w:rsidRDefault="007B0885" w:rsidP="00C91EAB">
            <w:pPr>
              <w:numPr>
                <w:ilvl w:val="0"/>
                <w:numId w:val="80"/>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rsidTr="007B0885">
              <w:trPr>
                <w:tblCellSpacing w:w="15" w:type="dxa"/>
              </w:trPr>
              <w:tc>
                <w:tcPr>
                  <w:tcW w:w="3655" w:type="dxa"/>
                  <w:vAlign w:val="center"/>
                  <w:hideMark/>
                </w:tcPr>
                <w:p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013A7">
                    <w:rPr>
                      <w:rFonts w:ascii="Arial" w:eastAsia="Times New Roman" w:hAnsi="Arial" w:cs="Arial"/>
                      <w:sz w:val="18"/>
                      <w:szCs w:val="20"/>
                    </w:rPr>
                    <w:t>upstream, downstream or surrounding premises</w:t>
                  </w:r>
                  <w:proofErr w:type="gramEnd"/>
                  <w:r w:rsidRPr="00C013A7">
                    <w:rPr>
                      <w:rFonts w:ascii="Arial" w:eastAsia="Times New Roman" w:hAnsi="Arial" w:cs="Arial"/>
                      <w:sz w:val="18"/>
                      <w:szCs w:val="20"/>
                    </w:rPr>
                    <w:t>.</w:t>
                  </w:r>
                </w:p>
              </w:tc>
            </w:tr>
            <w:tr w:rsidR="007B0885" w:rsidRPr="00ED3A4E" w:rsidTr="007B0885">
              <w:trPr>
                <w:tblCellSpacing w:w="15" w:type="dxa"/>
              </w:trPr>
              <w:tc>
                <w:tcPr>
                  <w:tcW w:w="3655" w:type="dxa"/>
                  <w:vAlign w:val="center"/>
                  <w:hideMark/>
                </w:tcPr>
                <w:p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Reporting to be prepared in accordance with Planning scheme policy – Flood hazard, Coastal hazard and Overland flow.</w:t>
                  </w:r>
                </w:p>
              </w:tc>
            </w:tr>
          </w:tbl>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PO97</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Development does not:</w:t>
            </w:r>
          </w:p>
          <w:p w:rsidR="007B0885" w:rsidRPr="00ED3A4E" w:rsidRDefault="007B0885" w:rsidP="00C91EAB">
            <w:pPr>
              <w:numPr>
                <w:ilvl w:val="0"/>
                <w:numId w:val="8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directly, indirectly or cumulatively cause any increase in overland flow velocity or level;</w:t>
            </w:r>
          </w:p>
          <w:p w:rsidR="007B0885" w:rsidRPr="00ED3A4E" w:rsidRDefault="007B0885" w:rsidP="00C91EAB">
            <w:pPr>
              <w:numPr>
                <w:ilvl w:val="0"/>
                <w:numId w:val="81"/>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rsidTr="007B0885">
              <w:trPr>
                <w:tblCellSpacing w:w="15" w:type="dxa"/>
              </w:trPr>
              <w:tc>
                <w:tcPr>
                  <w:tcW w:w="3655" w:type="dxa"/>
                  <w:vAlign w:val="center"/>
                  <w:hideMark/>
                </w:tcPr>
                <w:p w:rsidR="007B0885" w:rsidRPr="00ED3A4E" w:rsidRDefault="007B0885" w:rsidP="005641C1">
                  <w:pPr>
                    <w:rPr>
                      <w:rFonts w:ascii="Arial" w:eastAsia="Times New Roman" w:hAnsi="Arial" w:cs="Arial"/>
                      <w:sz w:val="20"/>
                      <w:szCs w:val="20"/>
                    </w:rPr>
                  </w:pPr>
                  <w:r w:rsidRPr="00C013A7">
                    <w:rPr>
                      <w:rFonts w:ascii="Arial" w:eastAsia="Times New Roman" w:hAnsi="Arial" w:cs="Arial"/>
                      <w:sz w:val="18"/>
                      <w:szCs w:val="20"/>
                    </w:rPr>
                    <w:t>Note - Open concrete drains greater than 1m in width are not an acceptable outcome, nor are any other design options that may increase scouring</w:t>
                  </w:r>
                  <w:r w:rsidRPr="00ED3A4E">
                    <w:rPr>
                      <w:rFonts w:ascii="Arial" w:eastAsia="Times New Roman" w:hAnsi="Arial" w:cs="Arial"/>
                      <w:sz w:val="20"/>
                      <w:szCs w:val="20"/>
                    </w:rPr>
                    <w:t>.</w:t>
                  </w:r>
                </w:p>
              </w:tc>
            </w:tr>
          </w:tbl>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PO98</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E98</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39"/>
            </w:tblGrid>
            <w:tr w:rsidR="007B0885" w:rsidRPr="00ED3A4E" w:rsidTr="007B0885">
              <w:trPr>
                <w:tblCellSpacing w:w="15" w:type="dxa"/>
              </w:trPr>
              <w:tc>
                <w:tcPr>
                  <w:tcW w:w="8758" w:type="dxa"/>
                  <w:vAlign w:val="center"/>
                  <w:hideMark/>
                </w:tcPr>
                <w:p w:rsidR="007B0885" w:rsidRPr="00ED3A4E" w:rsidRDefault="007B0885" w:rsidP="005641C1">
                  <w:pPr>
                    <w:rPr>
                      <w:rFonts w:ascii="Arial" w:eastAsia="Times New Roman" w:hAnsi="Arial" w:cs="Arial"/>
                      <w:sz w:val="20"/>
                      <w:szCs w:val="20"/>
                    </w:rPr>
                  </w:pPr>
                  <w:r w:rsidRPr="00C013A7">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7B0885" w:rsidRPr="00ED3A4E" w:rsidRDefault="007B0885" w:rsidP="005641C1">
            <w:pPr>
              <w:rPr>
                <w:rFonts w:ascii="Arial" w:eastAsia="Times New Roman" w:hAnsi="Arial" w:cs="Arial"/>
                <w:sz w:val="20"/>
                <w:szCs w:val="20"/>
              </w:rPr>
            </w:pP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PO99</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which is not in a Rural zone ensures that overland flow is not conveyed from a road or public open space onto a private lot.</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E99</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val="restart"/>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PO100</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ED3A4E">
              <w:rPr>
                <w:rFonts w:ascii="Arial" w:hAnsi="Arial" w:cs="Arial"/>
                <w:sz w:val="20"/>
                <w:szCs w:val="20"/>
              </w:rPr>
              <w:t>are able to</w:t>
            </w:r>
            <w:proofErr w:type="gramEnd"/>
            <w:r w:rsidRPr="00ED3A4E">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rsidTr="007B0885">
              <w:trPr>
                <w:tblCellSpacing w:w="15" w:type="dxa"/>
              </w:trPr>
              <w:tc>
                <w:tcPr>
                  <w:tcW w:w="3655" w:type="dxa"/>
                  <w:vAlign w:val="center"/>
                  <w:hideMark/>
                </w:tcPr>
                <w:p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C013A7">
                    <w:rPr>
                      <w:rFonts w:ascii="Arial" w:eastAsia="Times New Roman" w:hAnsi="Arial" w:cs="Arial"/>
                      <w:sz w:val="18"/>
                      <w:szCs w:val="20"/>
                    </w:rPr>
                    <w:t>upstream, downstream or surrounding premises</w:t>
                  </w:r>
                  <w:proofErr w:type="gramEnd"/>
                  <w:r w:rsidRPr="00C013A7">
                    <w:rPr>
                      <w:rFonts w:ascii="Arial" w:eastAsia="Times New Roman" w:hAnsi="Arial" w:cs="Arial"/>
                      <w:sz w:val="18"/>
                      <w:szCs w:val="20"/>
                    </w:rPr>
                    <w:t>.</w:t>
                  </w:r>
                </w:p>
              </w:tc>
            </w:tr>
            <w:tr w:rsidR="007B0885" w:rsidRPr="00ED3A4E" w:rsidTr="007B0885">
              <w:trPr>
                <w:tblCellSpacing w:w="15" w:type="dxa"/>
              </w:trPr>
              <w:tc>
                <w:tcPr>
                  <w:tcW w:w="3655" w:type="dxa"/>
                  <w:vAlign w:val="center"/>
                  <w:hideMark/>
                </w:tcPr>
                <w:p w:rsidR="007B0885" w:rsidRPr="00C013A7" w:rsidRDefault="007B0885" w:rsidP="005641C1">
                  <w:pPr>
                    <w:rPr>
                      <w:rFonts w:ascii="Arial" w:eastAsia="Times New Roman" w:hAnsi="Arial" w:cs="Arial"/>
                      <w:sz w:val="18"/>
                      <w:szCs w:val="20"/>
                    </w:rPr>
                  </w:pPr>
                  <w:r w:rsidRPr="00C013A7">
                    <w:rPr>
                      <w:rFonts w:ascii="Arial" w:eastAsia="Times New Roman" w:hAnsi="Arial" w:cs="Arial"/>
                      <w:sz w:val="18"/>
                      <w:szCs w:val="20"/>
                    </w:rPr>
                    <w:t>Note - Reporting to be prepared in accordance with Planning scheme policy – Flood hazard, Coastal hazard and Overland flow</w:t>
                  </w:r>
                </w:p>
              </w:tc>
            </w:tr>
          </w:tbl>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E100.1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roof and allotment drainage infrastructure is provided in accordance with the following relevant level as identified in QUDM:</w:t>
            </w:r>
          </w:p>
          <w:p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Urban area – Level III;</w:t>
            </w:r>
          </w:p>
          <w:p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Rural area – N/A;</w:t>
            </w:r>
          </w:p>
          <w:p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t>Industrial area – Level V;</w:t>
            </w:r>
          </w:p>
          <w:p w:rsidR="007B0885" w:rsidRPr="00ED3A4E" w:rsidRDefault="007B0885" w:rsidP="00C91EAB">
            <w:pPr>
              <w:numPr>
                <w:ilvl w:val="0"/>
                <w:numId w:val="82"/>
              </w:numPr>
              <w:spacing w:before="100" w:beforeAutospacing="1" w:after="100" w:afterAutospacing="1"/>
              <w:rPr>
                <w:rFonts w:ascii="Arial" w:eastAsia="Times New Roman" w:hAnsi="Arial" w:cs="Arial"/>
                <w:sz w:val="20"/>
                <w:szCs w:val="20"/>
              </w:rPr>
            </w:pPr>
            <w:r w:rsidRPr="00ED3A4E">
              <w:rPr>
                <w:rFonts w:ascii="Arial" w:eastAsia="Times New Roman" w:hAnsi="Arial" w:cs="Arial"/>
                <w:sz w:val="20"/>
                <w:szCs w:val="20"/>
              </w:rPr>
              <w:lastRenderedPageBreak/>
              <w:t>Commercial area – Level V.</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vMerge/>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E100.2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PO101</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protects the conveyance of overland flow such that an easement for drainage purposes is provided over:</w:t>
            </w:r>
          </w:p>
          <w:p w:rsidR="007B0885" w:rsidRPr="00ED3A4E" w:rsidRDefault="007B0885" w:rsidP="00C91EAB">
            <w:pPr>
              <w:pStyle w:val="NormalWeb"/>
              <w:numPr>
                <w:ilvl w:val="0"/>
                <w:numId w:val="83"/>
              </w:numPr>
              <w:rPr>
                <w:rFonts w:ascii="Arial" w:hAnsi="Arial" w:cs="Arial"/>
                <w:sz w:val="20"/>
                <w:szCs w:val="20"/>
              </w:rPr>
            </w:pPr>
            <w:r w:rsidRPr="00ED3A4E">
              <w:rPr>
                <w:rFonts w:ascii="Arial" w:hAnsi="Arial" w:cs="Arial"/>
                <w:sz w:val="20"/>
                <w:szCs w:val="20"/>
              </w:rPr>
              <w:t>a stormwater pipe if the nominal pipe diameter exceeds 300mm;</w:t>
            </w:r>
          </w:p>
          <w:p w:rsidR="007B0885" w:rsidRPr="00ED3A4E" w:rsidRDefault="007B0885" w:rsidP="00C91EAB">
            <w:pPr>
              <w:pStyle w:val="NormalWeb"/>
              <w:numPr>
                <w:ilvl w:val="0"/>
                <w:numId w:val="83"/>
              </w:numPr>
              <w:rPr>
                <w:rFonts w:ascii="Arial" w:hAnsi="Arial" w:cs="Arial"/>
                <w:sz w:val="20"/>
                <w:szCs w:val="20"/>
              </w:rPr>
            </w:pPr>
            <w:r w:rsidRPr="00ED3A4E">
              <w:rPr>
                <w:rFonts w:ascii="Arial" w:hAnsi="Arial" w:cs="Arial"/>
                <w:sz w:val="20"/>
                <w:szCs w:val="20"/>
              </w:rPr>
              <w:t>an overland flow path where it crosses more than one premises;</w:t>
            </w:r>
          </w:p>
          <w:p w:rsidR="007B0885" w:rsidRPr="00ED3A4E" w:rsidRDefault="007B0885" w:rsidP="00C91EAB">
            <w:pPr>
              <w:pStyle w:val="NormalWeb"/>
              <w:numPr>
                <w:ilvl w:val="0"/>
                <w:numId w:val="83"/>
              </w:numPr>
              <w:rPr>
                <w:rFonts w:ascii="Arial" w:hAnsi="Arial" w:cs="Arial"/>
                <w:sz w:val="20"/>
                <w:szCs w:val="20"/>
              </w:rPr>
            </w:pPr>
            <w:r w:rsidRPr="00ED3A4E">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760"/>
            </w:tblGrid>
            <w:tr w:rsidR="007B0885" w:rsidRPr="00ED3A4E" w:rsidTr="007B0885">
              <w:trPr>
                <w:tblCellSpacing w:w="15" w:type="dxa"/>
              </w:trPr>
              <w:tc>
                <w:tcPr>
                  <w:tcW w:w="3655" w:type="dxa"/>
                  <w:vAlign w:val="center"/>
                  <w:hideMark/>
                </w:tcPr>
                <w:p w:rsidR="007B0885" w:rsidRPr="00C013A7" w:rsidRDefault="007B0885" w:rsidP="005641C1">
                  <w:pPr>
                    <w:pStyle w:val="NormalWeb"/>
                    <w:rPr>
                      <w:rFonts w:ascii="Arial" w:hAnsi="Arial" w:cs="Arial"/>
                      <w:sz w:val="18"/>
                      <w:szCs w:val="20"/>
                    </w:rPr>
                  </w:pPr>
                  <w:r w:rsidRPr="00C013A7">
                    <w:rPr>
                      <w:rFonts w:ascii="Arial" w:hAnsi="Arial" w:cs="Arial"/>
                      <w:sz w:val="18"/>
                      <w:szCs w:val="20"/>
                    </w:rPr>
                    <w:t>Note - Refer to Planning scheme policy - Integrated design for details and examples.</w:t>
                  </w:r>
                </w:p>
              </w:tc>
            </w:tr>
            <w:tr w:rsidR="007B0885" w:rsidRPr="00ED3A4E" w:rsidTr="007B0885">
              <w:trPr>
                <w:tblCellSpacing w:w="15" w:type="dxa"/>
              </w:trPr>
              <w:tc>
                <w:tcPr>
                  <w:tcW w:w="3655" w:type="dxa"/>
                  <w:vAlign w:val="center"/>
                  <w:hideMark/>
                </w:tcPr>
                <w:p w:rsidR="007B0885" w:rsidRPr="00C013A7" w:rsidRDefault="007B0885" w:rsidP="005641C1">
                  <w:pPr>
                    <w:pStyle w:val="NormalWeb"/>
                    <w:rPr>
                      <w:rFonts w:ascii="Arial" w:hAnsi="Arial" w:cs="Arial"/>
                      <w:sz w:val="18"/>
                      <w:szCs w:val="20"/>
                    </w:rPr>
                  </w:pPr>
                  <w:r w:rsidRPr="00C013A7">
                    <w:rPr>
                      <w:rFonts w:ascii="Arial" w:hAnsi="Arial" w:cs="Arial"/>
                      <w:sz w:val="18"/>
                      <w:szCs w:val="20"/>
                    </w:rPr>
                    <w:t>Note - Stormwater Drainage easement dimensions are provided in accordance with Section 3.8.5 of QUDM.</w:t>
                  </w:r>
                </w:p>
              </w:tc>
            </w:tr>
          </w:tbl>
          <w:p w:rsidR="007B0885" w:rsidRPr="00ED3A4E" w:rsidRDefault="007B0885" w:rsidP="005641C1">
            <w:pPr>
              <w:rPr>
                <w:rFonts w:ascii="Arial" w:eastAsia="Times New Roman" w:hAnsi="Arial" w:cs="Arial"/>
                <w:sz w:val="20"/>
                <w:szCs w:val="20"/>
              </w:rPr>
            </w:pP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Fonts w:ascii="Arial" w:hAnsi="Arial" w:cs="Arial"/>
                <w:sz w:val="20"/>
                <w:szCs w:val="20"/>
              </w:rPr>
              <w:t>No example provided.</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Fonts w:ascii="Arial" w:hAnsi="Arial" w:cs="Arial"/>
                <w:sz w:val="20"/>
                <w:szCs w:val="20"/>
              </w:rPr>
            </w:pPr>
          </w:p>
        </w:tc>
      </w:tr>
      <w:tr w:rsidR="007B0885" w:rsidRPr="00ED3A4E" w:rsidTr="00C013A7">
        <w:trPr>
          <w:gridAfter w:val="1"/>
          <w:wAfter w:w="115" w:type="pct"/>
          <w:tblCellSpacing w:w="15" w:type="dxa"/>
        </w:trPr>
        <w:tc>
          <w:tcPr>
            <w:tcW w:w="3302" w:type="pct"/>
            <w:gridSpan w:val="5"/>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Additional criteria for development for a Park</w:t>
            </w:r>
            <w:bookmarkStart w:id="0" w:name="_GoBack"/>
            <w:bookmarkEnd w:id="0"/>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r w:rsidR="007B0885" w:rsidRPr="00ED3A4E" w:rsidTr="00C013A7">
        <w:trPr>
          <w:gridAfter w:val="1"/>
          <w:wAfter w:w="115" w:type="pct"/>
          <w:tblCellSpacing w:w="15" w:type="dxa"/>
        </w:trPr>
        <w:tc>
          <w:tcPr>
            <w:tcW w:w="1273" w:type="pct"/>
            <w:tcBorders>
              <w:top w:val="outset" w:sz="6" w:space="0" w:color="auto"/>
              <w:left w:val="outset" w:sz="6" w:space="0" w:color="auto"/>
              <w:bottom w:val="outset" w:sz="6" w:space="0" w:color="auto"/>
              <w:right w:val="outset" w:sz="6" w:space="0" w:color="auto"/>
            </w:tcBorders>
            <w:vAlign w:val="center"/>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t>PO102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for a Park</w:t>
            </w:r>
            <w:r w:rsidRPr="00ED3A4E">
              <w:rPr>
                <w:rFonts w:ascii="Arial" w:hAnsi="Arial" w:cs="Arial"/>
                <w:sz w:val="20"/>
                <w:szCs w:val="20"/>
                <w:vertAlign w:val="superscript"/>
              </w:rPr>
              <w:t>(</w:t>
            </w:r>
            <w:hyperlink r:id="rId5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D3A4E">
                <w:rPr>
                  <w:rStyle w:val="Hyperlink"/>
                  <w:rFonts w:ascii="Arial" w:hAnsi="Arial" w:cs="Arial"/>
                  <w:sz w:val="20"/>
                  <w:szCs w:val="20"/>
                  <w:vertAlign w:val="superscript"/>
                </w:rPr>
                <w:t>57</w:t>
              </w:r>
            </w:hyperlink>
            <w:r w:rsidRPr="00ED3A4E">
              <w:rPr>
                <w:rFonts w:ascii="Arial" w:hAnsi="Arial" w:cs="Arial"/>
                <w:sz w:val="20"/>
                <w:szCs w:val="20"/>
                <w:vertAlign w:val="superscript"/>
              </w:rPr>
              <w:t>)</w:t>
            </w:r>
            <w:r w:rsidRPr="00ED3A4E">
              <w:rPr>
                <w:rFonts w:ascii="Arial" w:hAnsi="Arial" w:cs="Arial"/>
                <w:sz w:val="20"/>
                <w:szCs w:val="20"/>
              </w:rPr>
              <w:t xml:space="preserve"> ensures that the design and layout responds to the nature of the overland flow affecting the premises such that:</w:t>
            </w:r>
          </w:p>
          <w:p w:rsidR="007B0885" w:rsidRPr="00ED3A4E" w:rsidRDefault="007B0885" w:rsidP="00C91EAB">
            <w:pPr>
              <w:pStyle w:val="NormalWeb"/>
              <w:numPr>
                <w:ilvl w:val="0"/>
                <w:numId w:val="84"/>
              </w:numPr>
              <w:rPr>
                <w:rFonts w:ascii="Arial" w:hAnsi="Arial" w:cs="Arial"/>
                <w:sz w:val="20"/>
                <w:szCs w:val="20"/>
              </w:rPr>
            </w:pPr>
            <w:r w:rsidRPr="00ED3A4E">
              <w:rPr>
                <w:rFonts w:ascii="Arial" w:hAnsi="Arial" w:cs="Arial"/>
                <w:sz w:val="20"/>
                <w:szCs w:val="20"/>
              </w:rPr>
              <w:t xml:space="preserve">public benefit and enjoyment </w:t>
            </w:r>
            <w:proofErr w:type="gramStart"/>
            <w:r w:rsidRPr="00ED3A4E">
              <w:rPr>
                <w:rFonts w:ascii="Arial" w:hAnsi="Arial" w:cs="Arial"/>
                <w:sz w:val="20"/>
                <w:szCs w:val="20"/>
              </w:rPr>
              <w:t>is</w:t>
            </w:r>
            <w:proofErr w:type="gramEnd"/>
            <w:r w:rsidRPr="00ED3A4E">
              <w:rPr>
                <w:rFonts w:ascii="Arial" w:hAnsi="Arial" w:cs="Arial"/>
                <w:sz w:val="20"/>
                <w:szCs w:val="20"/>
              </w:rPr>
              <w:t xml:space="preserve"> maximised;</w:t>
            </w:r>
          </w:p>
          <w:p w:rsidR="007B0885" w:rsidRPr="00ED3A4E" w:rsidRDefault="007B0885" w:rsidP="00C91EAB">
            <w:pPr>
              <w:pStyle w:val="NormalWeb"/>
              <w:numPr>
                <w:ilvl w:val="0"/>
                <w:numId w:val="84"/>
              </w:numPr>
              <w:rPr>
                <w:rFonts w:ascii="Arial" w:hAnsi="Arial" w:cs="Arial"/>
                <w:sz w:val="20"/>
                <w:szCs w:val="20"/>
              </w:rPr>
            </w:pPr>
            <w:r w:rsidRPr="00ED3A4E">
              <w:rPr>
                <w:rFonts w:ascii="Arial" w:hAnsi="Arial" w:cs="Arial"/>
                <w:sz w:val="20"/>
                <w:szCs w:val="20"/>
              </w:rPr>
              <w:lastRenderedPageBreak/>
              <w:t>impacts on the asset life and integrity of park structures is minimised;</w:t>
            </w:r>
          </w:p>
          <w:p w:rsidR="007B0885" w:rsidRPr="00ED3A4E" w:rsidRDefault="007B0885" w:rsidP="00C91EAB">
            <w:pPr>
              <w:pStyle w:val="NormalWeb"/>
              <w:numPr>
                <w:ilvl w:val="0"/>
                <w:numId w:val="84"/>
              </w:numPr>
              <w:rPr>
                <w:rFonts w:ascii="Arial" w:hAnsi="Arial" w:cs="Arial"/>
                <w:sz w:val="20"/>
                <w:szCs w:val="20"/>
              </w:rPr>
            </w:pPr>
            <w:r w:rsidRPr="00ED3A4E">
              <w:rPr>
                <w:rFonts w:ascii="Arial" w:hAnsi="Arial" w:cs="Arial"/>
                <w:sz w:val="20"/>
                <w:szCs w:val="20"/>
              </w:rPr>
              <w:t>maintenance and replacement costs are minimised.</w:t>
            </w:r>
          </w:p>
        </w:tc>
        <w:tc>
          <w:tcPr>
            <w:tcW w:w="2019" w:type="pct"/>
            <w:gridSpan w:val="4"/>
            <w:tcBorders>
              <w:top w:val="outset" w:sz="6" w:space="0" w:color="auto"/>
              <w:left w:val="outset" w:sz="6" w:space="0" w:color="auto"/>
              <w:bottom w:val="outset" w:sz="6" w:space="0" w:color="auto"/>
              <w:right w:val="outset" w:sz="6" w:space="0" w:color="auto"/>
            </w:tcBorders>
            <w:hideMark/>
          </w:tcPr>
          <w:p w:rsidR="007B0885" w:rsidRPr="00ED3A4E" w:rsidRDefault="007B0885" w:rsidP="005641C1">
            <w:pPr>
              <w:pStyle w:val="NormalWeb"/>
              <w:rPr>
                <w:rFonts w:ascii="Arial" w:hAnsi="Arial" w:cs="Arial"/>
                <w:sz w:val="20"/>
                <w:szCs w:val="20"/>
              </w:rPr>
            </w:pPr>
            <w:r w:rsidRPr="00ED3A4E">
              <w:rPr>
                <w:rStyle w:val="Strong"/>
                <w:rFonts w:ascii="Arial" w:hAnsi="Arial" w:cs="Arial"/>
                <w:sz w:val="20"/>
                <w:szCs w:val="20"/>
              </w:rPr>
              <w:lastRenderedPageBreak/>
              <w:t>E102</w:t>
            </w:r>
          </w:p>
          <w:p w:rsidR="007B0885" w:rsidRPr="00ED3A4E" w:rsidRDefault="007B0885" w:rsidP="005641C1">
            <w:pPr>
              <w:pStyle w:val="NormalWeb"/>
              <w:rPr>
                <w:rFonts w:ascii="Arial" w:hAnsi="Arial" w:cs="Arial"/>
                <w:sz w:val="20"/>
                <w:szCs w:val="20"/>
              </w:rPr>
            </w:pPr>
            <w:r w:rsidRPr="00ED3A4E">
              <w:rPr>
                <w:rFonts w:ascii="Arial" w:hAnsi="Arial" w:cs="Arial"/>
                <w:sz w:val="20"/>
                <w:szCs w:val="20"/>
              </w:rPr>
              <w:t>Development for a Park</w:t>
            </w:r>
            <w:r w:rsidRPr="00ED3A4E">
              <w:rPr>
                <w:rFonts w:ascii="Arial" w:hAnsi="Arial" w:cs="Arial"/>
                <w:sz w:val="20"/>
                <w:szCs w:val="20"/>
                <w:vertAlign w:val="superscript"/>
              </w:rPr>
              <w:t>(</w:t>
            </w:r>
            <w:hyperlink r:id="rId5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D3A4E">
                <w:rPr>
                  <w:rStyle w:val="Hyperlink"/>
                  <w:rFonts w:ascii="Arial" w:hAnsi="Arial" w:cs="Arial"/>
                  <w:sz w:val="20"/>
                  <w:szCs w:val="20"/>
                  <w:vertAlign w:val="superscript"/>
                </w:rPr>
                <w:t>57</w:t>
              </w:r>
            </w:hyperlink>
            <w:r w:rsidRPr="00ED3A4E">
              <w:rPr>
                <w:rFonts w:ascii="Arial" w:hAnsi="Arial" w:cs="Arial"/>
                <w:sz w:val="20"/>
                <w:szCs w:val="20"/>
                <w:vertAlign w:val="superscript"/>
              </w:rPr>
              <w:t>)</w:t>
            </w:r>
            <w:r w:rsidRPr="00ED3A4E">
              <w:rPr>
                <w:rFonts w:ascii="Arial" w:hAnsi="Arial" w:cs="Arial"/>
                <w:sz w:val="20"/>
                <w:szCs w:val="20"/>
              </w:rPr>
              <w:t xml:space="preserve"> ensures works are provided in accordance with the requirements set out in Appendix B of the Planning scheme policy - Integrated design.</w:t>
            </w:r>
          </w:p>
        </w:tc>
        <w:tc>
          <w:tcPr>
            <w:tcW w:w="626" w:type="pct"/>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c>
          <w:tcPr>
            <w:tcW w:w="909" w:type="pct"/>
            <w:gridSpan w:val="2"/>
            <w:tcBorders>
              <w:top w:val="outset" w:sz="6" w:space="0" w:color="auto"/>
              <w:left w:val="outset" w:sz="6" w:space="0" w:color="auto"/>
              <w:bottom w:val="outset" w:sz="6" w:space="0" w:color="auto"/>
              <w:right w:val="outset" w:sz="6" w:space="0" w:color="auto"/>
            </w:tcBorders>
          </w:tcPr>
          <w:p w:rsidR="007B0885" w:rsidRPr="00ED3A4E" w:rsidRDefault="007B0885" w:rsidP="005641C1">
            <w:pPr>
              <w:pStyle w:val="NormalWeb"/>
              <w:rPr>
                <w:rStyle w:val="Strong"/>
                <w:rFonts w:ascii="Arial" w:hAnsi="Arial" w:cs="Arial"/>
                <w:sz w:val="20"/>
                <w:szCs w:val="20"/>
              </w:rPr>
            </w:pPr>
          </w:p>
        </w:tc>
      </w:tr>
    </w:tbl>
    <w:p w:rsidR="00C91EAB" w:rsidRPr="00ED3A4E" w:rsidRDefault="00C91EAB">
      <w:pPr>
        <w:rPr>
          <w:rFonts w:ascii="Arial" w:hAnsi="Arial" w:cs="Arial"/>
          <w:sz w:val="20"/>
          <w:szCs w:val="20"/>
        </w:rPr>
      </w:pPr>
    </w:p>
    <w:sectPr w:rsidR="00C91EAB" w:rsidRPr="00ED3A4E" w:rsidSect="00F7093A">
      <w:footerReference w:type="default" r:id="rId52"/>
      <w:pgSz w:w="16838" w:h="11906" w:orient="landscape"/>
      <w:pgMar w:top="5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57B" w:rsidRDefault="00ED457B" w:rsidP="002877F7">
      <w:r>
        <w:separator/>
      </w:r>
    </w:p>
  </w:endnote>
  <w:endnote w:type="continuationSeparator" w:id="0">
    <w:p w:rsidR="00ED457B" w:rsidRDefault="00ED457B" w:rsidP="0028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93A" w:rsidRDefault="00F7093A">
    <w:pPr>
      <w:pStyle w:val="Footer"/>
    </w:pPr>
    <w:r w:rsidRPr="002877F7">
      <w:rPr>
        <w:rFonts w:ascii="Arial" w:eastAsia="Calibri" w:hAnsi="Arial" w:cs="Arial"/>
        <w:i/>
        <w:sz w:val="20"/>
        <w:szCs w:val="20"/>
        <w:lang w:eastAsia="en-US"/>
      </w:rPr>
      <w:t>MBRC Planning Scheme</w:t>
    </w:r>
    <w:r>
      <w:rPr>
        <w:rFonts w:ascii="Arial" w:eastAsia="Calibri" w:hAnsi="Arial" w:cs="Arial"/>
        <w:i/>
        <w:sz w:val="20"/>
        <w:szCs w:val="20"/>
        <w:lang w:eastAsia="en-US"/>
      </w:rPr>
      <w:t xml:space="preserve"> V4</w:t>
    </w:r>
    <w:r w:rsidRPr="002877F7">
      <w:rPr>
        <w:rFonts w:ascii="Arial" w:eastAsia="Calibri" w:hAnsi="Arial" w:cs="Arial"/>
        <w:i/>
        <w:sz w:val="20"/>
        <w:szCs w:val="20"/>
        <w:lang w:eastAsia="en-US"/>
      </w:rPr>
      <w:t xml:space="preserve"> - Redcliffe Kippa-Ring local plan - Kippa-Ring village precinct - Assessable</w:t>
    </w:r>
    <w:r>
      <w:rPr>
        <w:rFonts w:ascii="Arial" w:eastAsia="Calibri" w:hAnsi="Arial" w:cs="Arial"/>
        <w:i/>
        <w:sz w:val="20"/>
        <w:szCs w:val="20"/>
        <w:lang w:eastAsia="en-US"/>
      </w:rPr>
      <w:t xml:space="preserve"> </w:t>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Pr>
        <w:rFonts w:ascii="Arial" w:eastAsia="Calibri" w:hAnsi="Arial" w:cs="Arial"/>
        <w:i/>
        <w:sz w:val="20"/>
        <w:szCs w:val="20"/>
        <w:lang w:eastAsia="en-US"/>
      </w:rPr>
      <w:tab/>
    </w:r>
    <w:r w:rsidRPr="003233E9">
      <w:rPr>
        <w:rFonts w:ascii="Arial" w:eastAsia="Calibri" w:hAnsi="Arial" w:cs="Arial"/>
        <w:i/>
        <w:sz w:val="20"/>
        <w:szCs w:val="20"/>
        <w:lang w:eastAsia="en-US"/>
      </w:rPr>
      <w:fldChar w:fldCharType="begin"/>
    </w:r>
    <w:r w:rsidRPr="003233E9">
      <w:rPr>
        <w:rFonts w:ascii="Arial" w:eastAsia="Calibri" w:hAnsi="Arial" w:cs="Arial"/>
        <w:i/>
        <w:sz w:val="20"/>
        <w:szCs w:val="20"/>
        <w:lang w:eastAsia="en-US"/>
      </w:rPr>
      <w:instrText xml:space="preserve"> PAGE   \* MERGEFORMAT </w:instrText>
    </w:r>
    <w:r w:rsidRPr="003233E9">
      <w:rPr>
        <w:rFonts w:ascii="Arial" w:eastAsia="Calibri" w:hAnsi="Arial" w:cs="Arial"/>
        <w:i/>
        <w:sz w:val="20"/>
        <w:szCs w:val="20"/>
        <w:lang w:eastAsia="en-US"/>
      </w:rPr>
      <w:fldChar w:fldCharType="separate"/>
    </w:r>
    <w:r w:rsidRPr="003233E9">
      <w:rPr>
        <w:rFonts w:ascii="Arial" w:eastAsia="Calibri" w:hAnsi="Arial" w:cs="Arial"/>
        <w:i/>
        <w:noProof/>
        <w:sz w:val="20"/>
        <w:szCs w:val="20"/>
        <w:lang w:eastAsia="en-US"/>
      </w:rPr>
      <w:t>1</w:t>
    </w:r>
    <w:r w:rsidRPr="003233E9">
      <w:rPr>
        <w:rFonts w:ascii="Arial" w:eastAsia="Calibri" w:hAnsi="Arial" w:cs="Arial"/>
        <w:i/>
        <w:noProof/>
        <w:sz w:val="20"/>
        <w:szCs w:val="20"/>
        <w:lang w:eastAsia="en-US"/>
      </w:rPr>
      <w:fldChar w:fldCharType="end"/>
    </w:r>
    <w:r>
      <w:rPr>
        <w:rFonts w:ascii="Arial" w:eastAsia="Calibri" w:hAnsi="Arial" w:cs="Arial"/>
        <w:i/>
        <w:sz w:val="20"/>
        <w:szCs w:val="20"/>
        <w:lang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57B" w:rsidRDefault="00ED457B" w:rsidP="002877F7">
      <w:r>
        <w:separator/>
      </w:r>
    </w:p>
  </w:footnote>
  <w:footnote w:type="continuationSeparator" w:id="0">
    <w:p w:rsidR="00ED457B" w:rsidRDefault="00ED457B" w:rsidP="002877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0762"/>
    <w:multiLevelType w:val="multilevel"/>
    <w:tmpl w:val="BD24B8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1A39BC"/>
    <w:multiLevelType w:val="multilevel"/>
    <w:tmpl w:val="34D8AB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B02DAE"/>
    <w:multiLevelType w:val="multilevel"/>
    <w:tmpl w:val="6CD4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9562C"/>
    <w:multiLevelType w:val="multilevel"/>
    <w:tmpl w:val="55C83B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FD5444"/>
    <w:multiLevelType w:val="multilevel"/>
    <w:tmpl w:val="D834E2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9029A7"/>
    <w:multiLevelType w:val="multilevel"/>
    <w:tmpl w:val="268AC0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8A0239B"/>
    <w:multiLevelType w:val="multilevel"/>
    <w:tmpl w:val="37DED1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C73C33"/>
    <w:multiLevelType w:val="multilevel"/>
    <w:tmpl w:val="505EB3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B237983"/>
    <w:multiLevelType w:val="multilevel"/>
    <w:tmpl w:val="CB90D5F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437C22"/>
    <w:multiLevelType w:val="multilevel"/>
    <w:tmpl w:val="FDFC31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82768D"/>
    <w:multiLevelType w:val="multilevel"/>
    <w:tmpl w:val="7FA8AD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F0356E"/>
    <w:multiLevelType w:val="multilevel"/>
    <w:tmpl w:val="D98085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C05E3C"/>
    <w:multiLevelType w:val="multilevel"/>
    <w:tmpl w:val="C67899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04558F0"/>
    <w:multiLevelType w:val="multilevel"/>
    <w:tmpl w:val="85CC6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0B058D1"/>
    <w:multiLevelType w:val="multilevel"/>
    <w:tmpl w:val="2F0404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8E4C7B"/>
    <w:multiLevelType w:val="multilevel"/>
    <w:tmpl w:val="7CECF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5EE7C50"/>
    <w:multiLevelType w:val="multilevel"/>
    <w:tmpl w:val="B2C23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93F37CD"/>
    <w:multiLevelType w:val="multilevel"/>
    <w:tmpl w:val="03D8F2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B5F4D11"/>
    <w:multiLevelType w:val="multilevel"/>
    <w:tmpl w:val="B1CED9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BFF3D90"/>
    <w:multiLevelType w:val="multilevel"/>
    <w:tmpl w:val="11BCB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C432DF"/>
    <w:multiLevelType w:val="multilevel"/>
    <w:tmpl w:val="A3BA8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2FF45F3"/>
    <w:multiLevelType w:val="multilevel"/>
    <w:tmpl w:val="7F8CB4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47024D7"/>
    <w:multiLevelType w:val="multilevel"/>
    <w:tmpl w:val="014ABD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6F71DD1"/>
    <w:multiLevelType w:val="multilevel"/>
    <w:tmpl w:val="297E2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9281330"/>
    <w:multiLevelType w:val="multilevel"/>
    <w:tmpl w:val="A754B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8207AD"/>
    <w:multiLevelType w:val="multilevel"/>
    <w:tmpl w:val="5036AE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C0E4153"/>
    <w:multiLevelType w:val="multilevel"/>
    <w:tmpl w:val="BB74D9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E44134E"/>
    <w:multiLevelType w:val="multilevel"/>
    <w:tmpl w:val="9ED85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3F2018A"/>
    <w:multiLevelType w:val="multilevel"/>
    <w:tmpl w:val="5B3434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71D1365"/>
    <w:multiLevelType w:val="multilevel"/>
    <w:tmpl w:val="7A72F0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7981245"/>
    <w:multiLevelType w:val="multilevel"/>
    <w:tmpl w:val="34FAD9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8E96F8D"/>
    <w:multiLevelType w:val="multilevel"/>
    <w:tmpl w:val="98383A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A3D6C85"/>
    <w:multiLevelType w:val="multilevel"/>
    <w:tmpl w:val="F54CF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CB1809"/>
    <w:multiLevelType w:val="multilevel"/>
    <w:tmpl w:val="761C9A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5806F5"/>
    <w:multiLevelType w:val="multilevel"/>
    <w:tmpl w:val="2438E2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DEE07B5"/>
    <w:multiLevelType w:val="multilevel"/>
    <w:tmpl w:val="A0DA7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ED2337E"/>
    <w:multiLevelType w:val="multilevel"/>
    <w:tmpl w:val="29785E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1BE4C8A"/>
    <w:multiLevelType w:val="multilevel"/>
    <w:tmpl w:val="09204E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3C10587"/>
    <w:multiLevelType w:val="multilevel"/>
    <w:tmpl w:val="56BCF2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5F7528C"/>
    <w:multiLevelType w:val="multilevel"/>
    <w:tmpl w:val="2AF8E2F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62A7818"/>
    <w:multiLevelType w:val="multilevel"/>
    <w:tmpl w:val="FA90F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745552C"/>
    <w:multiLevelType w:val="multilevel"/>
    <w:tmpl w:val="7CC4DD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8244E4F"/>
    <w:multiLevelType w:val="multilevel"/>
    <w:tmpl w:val="0AACAE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88D7A69"/>
    <w:multiLevelType w:val="multilevel"/>
    <w:tmpl w:val="DD0497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8995925"/>
    <w:multiLevelType w:val="multilevel"/>
    <w:tmpl w:val="338E4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9464401"/>
    <w:multiLevelType w:val="multilevel"/>
    <w:tmpl w:val="403A6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99E7AE6"/>
    <w:multiLevelType w:val="multilevel"/>
    <w:tmpl w:val="45289B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9D00124"/>
    <w:multiLevelType w:val="multilevel"/>
    <w:tmpl w:val="CCD24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BE6726E"/>
    <w:multiLevelType w:val="multilevel"/>
    <w:tmpl w:val="51AC9C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CE10678"/>
    <w:multiLevelType w:val="multilevel"/>
    <w:tmpl w:val="A68613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E863B9E"/>
    <w:multiLevelType w:val="multilevel"/>
    <w:tmpl w:val="99AABB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E926F40"/>
    <w:multiLevelType w:val="multilevel"/>
    <w:tmpl w:val="73FC1BB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F617B49"/>
    <w:multiLevelType w:val="multilevel"/>
    <w:tmpl w:val="C89EC9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FCD4064"/>
    <w:multiLevelType w:val="multilevel"/>
    <w:tmpl w:val="1E3C3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15F7EE5"/>
    <w:multiLevelType w:val="multilevel"/>
    <w:tmpl w:val="FA868B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23C0531"/>
    <w:multiLevelType w:val="multilevel"/>
    <w:tmpl w:val="AF2E22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2DF0A1F"/>
    <w:multiLevelType w:val="multilevel"/>
    <w:tmpl w:val="D7182B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4BD2799"/>
    <w:multiLevelType w:val="multilevel"/>
    <w:tmpl w:val="C20020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7720633"/>
    <w:multiLevelType w:val="multilevel"/>
    <w:tmpl w:val="0D840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A8D185A"/>
    <w:multiLevelType w:val="multilevel"/>
    <w:tmpl w:val="E4CC23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D4163D2"/>
    <w:multiLevelType w:val="multilevel"/>
    <w:tmpl w:val="939A0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03A535E"/>
    <w:multiLevelType w:val="multilevel"/>
    <w:tmpl w:val="E5C440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1647CE4"/>
    <w:multiLevelType w:val="multilevel"/>
    <w:tmpl w:val="327AE0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32D74F8"/>
    <w:multiLevelType w:val="multilevel"/>
    <w:tmpl w:val="5D74A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39E006D"/>
    <w:multiLevelType w:val="multilevel"/>
    <w:tmpl w:val="EE5E2A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4CD6BA0"/>
    <w:multiLevelType w:val="multilevel"/>
    <w:tmpl w:val="5414E4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7D76C62"/>
    <w:multiLevelType w:val="multilevel"/>
    <w:tmpl w:val="99EC9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8555B79"/>
    <w:multiLevelType w:val="multilevel"/>
    <w:tmpl w:val="06600C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CF70051"/>
    <w:multiLevelType w:val="multilevel"/>
    <w:tmpl w:val="B3F67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CFB1F67"/>
    <w:multiLevelType w:val="multilevel"/>
    <w:tmpl w:val="F77AA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EE77639"/>
    <w:multiLevelType w:val="multilevel"/>
    <w:tmpl w:val="904AD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F463006"/>
    <w:multiLevelType w:val="multilevel"/>
    <w:tmpl w:val="430EBB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19C4694"/>
    <w:multiLevelType w:val="multilevel"/>
    <w:tmpl w:val="CDE0B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27F3F93"/>
    <w:multiLevelType w:val="multilevel"/>
    <w:tmpl w:val="6E3214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3857671"/>
    <w:multiLevelType w:val="multilevel"/>
    <w:tmpl w:val="2A52ECD0"/>
    <w:lvl w:ilvl="0">
      <w:start w:val="1"/>
      <w:numFmt w:val="lowerLetter"/>
      <w:lvlText w:val="%1."/>
      <w:lvlJc w:val="left"/>
      <w:pPr>
        <w:tabs>
          <w:tab w:val="num" w:pos="210"/>
        </w:tabs>
        <w:ind w:left="210" w:hanging="360"/>
      </w:pPr>
    </w:lvl>
    <w:lvl w:ilvl="1" w:tentative="1">
      <w:start w:val="1"/>
      <w:numFmt w:val="lowerLetter"/>
      <w:lvlText w:val="%2."/>
      <w:lvlJc w:val="left"/>
      <w:pPr>
        <w:tabs>
          <w:tab w:val="num" w:pos="930"/>
        </w:tabs>
        <w:ind w:left="930" w:hanging="360"/>
      </w:pPr>
    </w:lvl>
    <w:lvl w:ilvl="2" w:tentative="1">
      <w:start w:val="1"/>
      <w:numFmt w:val="lowerLetter"/>
      <w:lvlText w:val="%3."/>
      <w:lvlJc w:val="left"/>
      <w:pPr>
        <w:tabs>
          <w:tab w:val="num" w:pos="1650"/>
        </w:tabs>
        <w:ind w:left="1650" w:hanging="360"/>
      </w:pPr>
    </w:lvl>
    <w:lvl w:ilvl="3" w:tentative="1">
      <w:start w:val="1"/>
      <w:numFmt w:val="lowerLetter"/>
      <w:lvlText w:val="%4."/>
      <w:lvlJc w:val="left"/>
      <w:pPr>
        <w:tabs>
          <w:tab w:val="num" w:pos="2370"/>
        </w:tabs>
        <w:ind w:left="2370" w:hanging="360"/>
      </w:pPr>
    </w:lvl>
    <w:lvl w:ilvl="4" w:tentative="1">
      <w:start w:val="1"/>
      <w:numFmt w:val="lowerLetter"/>
      <w:lvlText w:val="%5."/>
      <w:lvlJc w:val="left"/>
      <w:pPr>
        <w:tabs>
          <w:tab w:val="num" w:pos="3090"/>
        </w:tabs>
        <w:ind w:left="3090" w:hanging="360"/>
      </w:pPr>
    </w:lvl>
    <w:lvl w:ilvl="5" w:tentative="1">
      <w:start w:val="1"/>
      <w:numFmt w:val="lowerLetter"/>
      <w:lvlText w:val="%6."/>
      <w:lvlJc w:val="left"/>
      <w:pPr>
        <w:tabs>
          <w:tab w:val="num" w:pos="3810"/>
        </w:tabs>
        <w:ind w:left="3810" w:hanging="360"/>
      </w:pPr>
    </w:lvl>
    <w:lvl w:ilvl="6" w:tentative="1">
      <w:start w:val="1"/>
      <w:numFmt w:val="lowerLetter"/>
      <w:lvlText w:val="%7."/>
      <w:lvlJc w:val="left"/>
      <w:pPr>
        <w:tabs>
          <w:tab w:val="num" w:pos="4530"/>
        </w:tabs>
        <w:ind w:left="4530" w:hanging="360"/>
      </w:pPr>
    </w:lvl>
    <w:lvl w:ilvl="7" w:tentative="1">
      <w:start w:val="1"/>
      <w:numFmt w:val="lowerLetter"/>
      <w:lvlText w:val="%8."/>
      <w:lvlJc w:val="left"/>
      <w:pPr>
        <w:tabs>
          <w:tab w:val="num" w:pos="5250"/>
        </w:tabs>
        <w:ind w:left="5250" w:hanging="360"/>
      </w:pPr>
    </w:lvl>
    <w:lvl w:ilvl="8" w:tentative="1">
      <w:start w:val="1"/>
      <w:numFmt w:val="lowerLetter"/>
      <w:lvlText w:val="%9."/>
      <w:lvlJc w:val="left"/>
      <w:pPr>
        <w:tabs>
          <w:tab w:val="num" w:pos="5970"/>
        </w:tabs>
        <w:ind w:left="5970" w:hanging="360"/>
      </w:pPr>
    </w:lvl>
  </w:abstractNum>
  <w:abstractNum w:abstractNumId="75" w15:restartNumberingAfterBreak="0">
    <w:nsid w:val="7485707C"/>
    <w:multiLevelType w:val="multilevel"/>
    <w:tmpl w:val="3F04E8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4996B2C"/>
    <w:multiLevelType w:val="multilevel"/>
    <w:tmpl w:val="A7AE5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4C756ED"/>
    <w:multiLevelType w:val="multilevel"/>
    <w:tmpl w:val="222C4E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730456D"/>
    <w:multiLevelType w:val="multilevel"/>
    <w:tmpl w:val="32DEE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7A71139"/>
    <w:multiLevelType w:val="multilevel"/>
    <w:tmpl w:val="DC8E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3C2F71"/>
    <w:multiLevelType w:val="multilevel"/>
    <w:tmpl w:val="87DEB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A9F698C"/>
    <w:multiLevelType w:val="multilevel"/>
    <w:tmpl w:val="D11A7C1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EA5658C"/>
    <w:multiLevelType w:val="multilevel"/>
    <w:tmpl w:val="CE1ED3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F1E03CC"/>
    <w:multiLevelType w:val="multilevel"/>
    <w:tmpl w:val="CE38F9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0"/>
  </w:num>
  <w:num w:numId="2">
    <w:abstractNumId w:val="16"/>
  </w:num>
  <w:num w:numId="3">
    <w:abstractNumId w:val="56"/>
  </w:num>
  <w:num w:numId="4">
    <w:abstractNumId w:val="62"/>
  </w:num>
  <w:num w:numId="5">
    <w:abstractNumId w:val="40"/>
  </w:num>
  <w:num w:numId="6">
    <w:abstractNumId w:val="72"/>
  </w:num>
  <w:num w:numId="7">
    <w:abstractNumId w:val="47"/>
  </w:num>
  <w:num w:numId="8">
    <w:abstractNumId w:val="65"/>
  </w:num>
  <w:num w:numId="9">
    <w:abstractNumId w:val="3"/>
  </w:num>
  <w:num w:numId="10">
    <w:abstractNumId w:val="68"/>
  </w:num>
  <w:num w:numId="11">
    <w:abstractNumId w:val="22"/>
  </w:num>
  <w:num w:numId="12">
    <w:abstractNumId w:val="63"/>
  </w:num>
  <w:num w:numId="13">
    <w:abstractNumId w:val="32"/>
  </w:num>
  <w:num w:numId="14">
    <w:abstractNumId w:val="77"/>
  </w:num>
  <w:num w:numId="15">
    <w:abstractNumId w:val="44"/>
  </w:num>
  <w:num w:numId="16">
    <w:abstractNumId w:val="24"/>
  </w:num>
  <w:num w:numId="17">
    <w:abstractNumId w:val="1"/>
  </w:num>
  <w:num w:numId="18">
    <w:abstractNumId w:val="8"/>
  </w:num>
  <w:num w:numId="19">
    <w:abstractNumId w:val="78"/>
  </w:num>
  <w:num w:numId="20">
    <w:abstractNumId w:val="80"/>
  </w:num>
  <w:num w:numId="21">
    <w:abstractNumId w:val="61"/>
  </w:num>
  <w:num w:numId="22">
    <w:abstractNumId w:val="39"/>
  </w:num>
  <w:num w:numId="23">
    <w:abstractNumId w:val="0"/>
  </w:num>
  <w:num w:numId="24">
    <w:abstractNumId w:val="43"/>
  </w:num>
  <w:num w:numId="25">
    <w:abstractNumId w:val="41"/>
  </w:num>
  <w:num w:numId="26">
    <w:abstractNumId w:val="30"/>
  </w:num>
  <w:num w:numId="27">
    <w:abstractNumId w:val="18"/>
  </w:num>
  <w:num w:numId="28">
    <w:abstractNumId w:val="49"/>
  </w:num>
  <w:num w:numId="29">
    <w:abstractNumId w:val="48"/>
  </w:num>
  <w:num w:numId="30">
    <w:abstractNumId w:val="83"/>
  </w:num>
  <w:num w:numId="31">
    <w:abstractNumId w:val="29"/>
  </w:num>
  <w:num w:numId="32">
    <w:abstractNumId w:val="26"/>
  </w:num>
  <w:num w:numId="33">
    <w:abstractNumId w:val="38"/>
  </w:num>
  <w:num w:numId="34">
    <w:abstractNumId w:val="20"/>
  </w:num>
  <w:num w:numId="35">
    <w:abstractNumId w:val="2"/>
  </w:num>
  <w:num w:numId="36">
    <w:abstractNumId w:val="4"/>
  </w:num>
  <w:num w:numId="37">
    <w:abstractNumId w:val="79"/>
  </w:num>
  <w:num w:numId="38">
    <w:abstractNumId w:val="9"/>
  </w:num>
  <w:num w:numId="39">
    <w:abstractNumId w:val="71"/>
  </w:num>
  <w:num w:numId="40">
    <w:abstractNumId w:val="37"/>
  </w:num>
  <w:num w:numId="41">
    <w:abstractNumId w:val="74"/>
  </w:num>
  <w:num w:numId="42">
    <w:abstractNumId w:val="14"/>
  </w:num>
  <w:num w:numId="43">
    <w:abstractNumId w:val="15"/>
  </w:num>
  <w:num w:numId="44">
    <w:abstractNumId w:val="12"/>
  </w:num>
  <w:num w:numId="45">
    <w:abstractNumId w:val="19"/>
  </w:num>
  <w:num w:numId="46">
    <w:abstractNumId w:val="11"/>
  </w:num>
  <w:num w:numId="47">
    <w:abstractNumId w:val="27"/>
  </w:num>
  <w:num w:numId="48">
    <w:abstractNumId w:val="5"/>
  </w:num>
  <w:num w:numId="49">
    <w:abstractNumId w:val="82"/>
  </w:num>
  <w:num w:numId="50">
    <w:abstractNumId w:val="64"/>
  </w:num>
  <w:num w:numId="51">
    <w:abstractNumId w:val="10"/>
  </w:num>
  <w:num w:numId="52">
    <w:abstractNumId w:val="6"/>
  </w:num>
  <w:num w:numId="53">
    <w:abstractNumId w:val="81"/>
  </w:num>
  <w:num w:numId="54">
    <w:abstractNumId w:val="57"/>
  </w:num>
  <w:num w:numId="55">
    <w:abstractNumId w:val="51"/>
  </w:num>
  <w:num w:numId="56">
    <w:abstractNumId w:val="35"/>
  </w:num>
  <w:num w:numId="57">
    <w:abstractNumId w:val="55"/>
  </w:num>
  <w:num w:numId="58">
    <w:abstractNumId w:val="36"/>
  </w:num>
  <w:num w:numId="59">
    <w:abstractNumId w:val="59"/>
  </w:num>
  <w:num w:numId="60">
    <w:abstractNumId w:val="58"/>
  </w:num>
  <w:num w:numId="61">
    <w:abstractNumId w:val="67"/>
  </w:num>
  <w:num w:numId="62">
    <w:abstractNumId w:val="76"/>
  </w:num>
  <w:num w:numId="63">
    <w:abstractNumId w:val="54"/>
  </w:num>
  <w:num w:numId="64">
    <w:abstractNumId w:val="52"/>
  </w:num>
  <w:num w:numId="65">
    <w:abstractNumId w:val="42"/>
  </w:num>
  <w:num w:numId="66">
    <w:abstractNumId w:val="46"/>
  </w:num>
  <w:num w:numId="67">
    <w:abstractNumId w:val="53"/>
  </w:num>
  <w:num w:numId="68">
    <w:abstractNumId w:val="25"/>
  </w:num>
  <w:num w:numId="69">
    <w:abstractNumId w:val="13"/>
  </w:num>
  <w:num w:numId="70">
    <w:abstractNumId w:val="73"/>
  </w:num>
  <w:num w:numId="71">
    <w:abstractNumId w:val="69"/>
  </w:num>
  <w:num w:numId="72">
    <w:abstractNumId w:val="21"/>
  </w:num>
  <w:num w:numId="73">
    <w:abstractNumId w:val="60"/>
  </w:num>
  <w:num w:numId="74">
    <w:abstractNumId w:val="34"/>
  </w:num>
  <w:num w:numId="75">
    <w:abstractNumId w:val="75"/>
  </w:num>
  <w:num w:numId="76">
    <w:abstractNumId w:val="17"/>
  </w:num>
  <w:num w:numId="77">
    <w:abstractNumId w:val="7"/>
  </w:num>
  <w:num w:numId="78">
    <w:abstractNumId w:val="28"/>
  </w:num>
  <w:num w:numId="79">
    <w:abstractNumId w:val="66"/>
  </w:num>
  <w:num w:numId="80">
    <w:abstractNumId w:val="23"/>
  </w:num>
  <w:num w:numId="81">
    <w:abstractNumId w:val="70"/>
  </w:num>
  <w:num w:numId="82">
    <w:abstractNumId w:val="33"/>
  </w:num>
  <w:num w:numId="83">
    <w:abstractNumId w:val="31"/>
  </w:num>
  <w:num w:numId="84">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EAB"/>
    <w:rsid w:val="00012C87"/>
    <w:rsid w:val="000D31E6"/>
    <w:rsid w:val="002877F7"/>
    <w:rsid w:val="003233E9"/>
    <w:rsid w:val="00481329"/>
    <w:rsid w:val="004A1774"/>
    <w:rsid w:val="004A27E5"/>
    <w:rsid w:val="005641C1"/>
    <w:rsid w:val="0062475B"/>
    <w:rsid w:val="007B0885"/>
    <w:rsid w:val="007D138A"/>
    <w:rsid w:val="00810E41"/>
    <w:rsid w:val="0085280F"/>
    <w:rsid w:val="00A40D1B"/>
    <w:rsid w:val="00A92457"/>
    <w:rsid w:val="00BC30B5"/>
    <w:rsid w:val="00C013A7"/>
    <w:rsid w:val="00C91EAB"/>
    <w:rsid w:val="00D14DBB"/>
    <w:rsid w:val="00DC7432"/>
    <w:rsid w:val="00ED3A4E"/>
    <w:rsid w:val="00ED457B"/>
    <w:rsid w:val="00EE7A46"/>
    <w:rsid w:val="00F7093A"/>
    <w:rsid w:val="00F82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25AFD"/>
  <w15:chartTrackingRefBased/>
  <w15:docId w15:val="{1725622B-DE8B-4403-9B95-91C1F6F1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EAB"/>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1EAB"/>
    <w:rPr>
      <w:color w:val="0000FF"/>
      <w:u w:val="single"/>
    </w:rPr>
  </w:style>
  <w:style w:type="paragraph" w:styleId="NormalWeb">
    <w:name w:val="Normal (Web)"/>
    <w:basedOn w:val="Normal"/>
    <w:uiPriority w:val="99"/>
    <w:unhideWhenUsed/>
    <w:rsid w:val="00C91EAB"/>
    <w:pPr>
      <w:spacing w:before="100" w:beforeAutospacing="1" w:after="100" w:afterAutospacing="1"/>
    </w:pPr>
  </w:style>
  <w:style w:type="character" w:styleId="Strong">
    <w:name w:val="Strong"/>
    <w:basedOn w:val="DefaultParagraphFont"/>
    <w:uiPriority w:val="22"/>
    <w:qFormat/>
    <w:rsid w:val="00C91EAB"/>
    <w:rPr>
      <w:b/>
      <w:bCs/>
    </w:rPr>
  </w:style>
  <w:style w:type="character" w:customStyle="1" w:styleId="newwindow">
    <w:name w:val="newwindow"/>
    <w:basedOn w:val="DefaultParagraphFont"/>
    <w:rsid w:val="00C91EAB"/>
  </w:style>
  <w:style w:type="character" w:styleId="Emphasis">
    <w:name w:val="Emphasis"/>
    <w:basedOn w:val="DefaultParagraphFont"/>
    <w:uiPriority w:val="20"/>
    <w:qFormat/>
    <w:rsid w:val="00C91EAB"/>
    <w:rPr>
      <w:i/>
      <w:iCs/>
    </w:rPr>
  </w:style>
  <w:style w:type="paragraph" w:styleId="BalloonText">
    <w:name w:val="Balloon Text"/>
    <w:basedOn w:val="Normal"/>
    <w:link w:val="BalloonTextChar"/>
    <w:uiPriority w:val="99"/>
    <w:semiHidden/>
    <w:unhideWhenUsed/>
    <w:rsid w:val="00C91E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EAB"/>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2877F7"/>
    <w:pPr>
      <w:tabs>
        <w:tab w:val="center" w:pos="4513"/>
        <w:tab w:val="right" w:pos="9026"/>
      </w:tabs>
    </w:pPr>
  </w:style>
  <w:style w:type="character" w:customStyle="1" w:styleId="HeaderChar">
    <w:name w:val="Header Char"/>
    <w:basedOn w:val="DefaultParagraphFont"/>
    <w:link w:val="Header"/>
    <w:uiPriority w:val="99"/>
    <w:rsid w:val="002877F7"/>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2877F7"/>
    <w:pPr>
      <w:tabs>
        <w:tab w:val="center" w:pos="4513"/>
        <w:tab w:val="right" w:pos="9026"/>
      </w:tabs>
    </w:pPr>
  </w:style>
  <w:style w:type="character" w:customStyle="1" w:styleId="FooterChar">
    <w:name w:val="Footer Char"/>
    <w:basedOn w:val="DefaultParagraphFont"/>
    <w:link w:val="Footer"/>
    <w:uiPriority w:val="99"/>
    <w:rsid w:val="002877F7"/>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3.pn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7" Type="http://schemas.openxmlformats.org/officeDocument/2006/relationships/endnotes" Target="endnotes.xm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numbering" Target="numbering.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image" Target="media/image5.jpeg"/><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4.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E7996-DD4A-42CD-ADF2-9AC3C7945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57</Pages>
  <Words>15303</Words>
  <Characters>87233</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Dawson</dc:creator>
  <cp:keywords/>
  <dc:description/>
  <cp:lastModifiedBy>Kasaia Bray</cp:lastModifiedBy>
  <cp:revision>19</cp:revision>
  <dcterms:created xsi:type="dcterms:W3CDTF">2019-12-10T05:51:00Z</dcterms:created>
  <dcterms:modified xsi:type="dcterms:W3CDTF">2020-01-06T04:36:00Z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A19457250</vt:lpwstr>
  </property>
  <property fmtid="{D5CDD505-2E9C-101B-9397-08002B2CF9AE}" pid="4" name="Objective-Title">
    <vt:lpwstr>7.2.1.2 Kippa-Ring village precinct - Assessable UPDATED</vt:lpwstr>
  </property>
  <property fmtid="{D5CDD505-2E9C-101B-9397-08002B2CF9AE}" pid="5" name="Objective-Comment">
    <vt:lpwstr/>
  </property>
  <property fmtid="{D5CDD505-2E9C-101B-9397-08002B2CF9AE}" pid="6" name="Objective-CreationStamp">
    <vt:filetime>2019-12-10T23:01:30Z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2020-01-06T04:23:41Z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