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71"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30"/>
        <w:gridCol w:w="5271"/>
        <w:gridCol w:w="35"/>
        <w:gridCol w:w="30"/>
        <w:gridCol w:w="30"/>
        <w:gridCol w:w="30"/>
        <w:gridCol w:w="30"/>
        <w:gridCol w:w="30"/>
        <w:gridCol w:w="5269"/>
        <w:gridCol w:w="80"/>
        <w:gridCol w:w="30"/>
        <w:gridCol w:w="30"/>
        <w:gridCol w:w="30"/>
        <w:gridCol w:w="2208"/>
        <w:gridCol w:w="2126"/>
      </w:tblGrid>
      <w:tr w:rsidR="00DA7C23" w:rsidRPr="00D93F8C" w:rsidTr="000926A8">
        <w:trPr>
          <w:tblCellSpacing w:w="15" w:type="dxa"/>
        </w:trPr>
        <w:tc>
          <w:tcPr>
            <w:tcW w:w="15249" w:type="dxa"/>
            <w:gridSpan w:val="16"/>
            <w:tcBorders>
              <w:top w:val="nil"/>
              <w:left w:val="nil"/>
              <w:bottom w:val="nil"/>
              <w:right w:val="nil"/>
            </w:tcBorders>
            <w:shd w:val="clear" w:color="auto" w:fill="CCCCCC"/>
            <w:vAlign w:val="center"/>
            <w:hideMark/>
          </w:tcPr>
          <w:p w:rsidR="00DA7C23" w:rsidRPr="00D93F8C" w:rsidRDefault="00DA7C23" w:rsidP="0006168F">
            <w:pPr>
              <w:spacing w:line="225" w:lineRule="atLeast"/>
              <w:jc w:val="center"/>
              <w:rPr>
                <w:rStyle w:val="Strong"/>
                <w:rFonts w:ascii="Arial" w:eastAsia="Times New Roman" w:hAnsi="Arial" w:cs="Arial"/>
                <w:sz w:val="20"/>
                <w:szCs w:val="20"/>
              </w:rPr>
            </w:pPr>
            <w:r w:rsidRPr="00D93F8C">
              <w:rPr>
                <w:rStyle w:val="Strong"/>
                <w:rFonts w:ascii="Arial" w:eastAsia="Times New Roman" w:hAnsi="Arial" w:cs="Arial"/>
                <w:sz w:val="20"/>
                <w:szCs w:val="20"/>
              </w:rPr>
              <w:t>Table 7.2.1.1.2 Assessable development - Redcliffe seaside village precinct</w:t>
            </w: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Performance outcomes</w:t>
            </w:r>
          </w:p>
        </w:tc>
        <w:tc>
          <w:tcPr>
            <w:tcW w:w="5239" w:type="dxa"/>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Examples that achieve aspects of the Performance Outcomes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DA7C23" w:rsidRPr="00D93F8C" w:rsidTr="000926A8">
        <w:trPr>
          <w:trHeight w:val="375"/>
          <w:tblCellSpacing w:w="15" w:type="dxa"/>
        </w:trPr>
        <w:tc>
          <w:tcPr>
            <w:tcW w:w="15249" w:type="dxa"/>
            <w:gridSpan w:val="16"/>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06168F">
            <w:pPr>
              <w:pStyle w:val="NormalWeb"/>
              <w:jc w:val="center"/>
              <w:rPr>
                <w:rStyle w:val="Strong"/>
                <w:rFonts w:ascii="Arial" w:hAnsi="Arial" w:cs="Arial"/>
                <w:sz w:val="20"/>
                <w:szCs w:val="20"/>
              </w:rPr>
            </w:pPr>
            <w:r w:rsidRPr="00D93F8C">
              <w:rPr>
                <w:rStyle w:val="Strong"/>
                <w:rFonts w:ascii="Arial" w:hAnsi="Arial" w:cs="Arial"/>
                <w:sz w:val="20"/>
                <w:szCs w:val="20"/>
              </w:rPr>
              <w:t>General criteria</w:t>
            </w: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Centre network and function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243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 the Redcliffe seaside village precinct:</w:t>
            </w:r>
          </w:p>
          <w:p w:rsidR="00A16CCC" w:rsidRPr="00D93F8C" w:rsidRDefault="00A16CCC" w:rsidP="0006168F">
            <w:pPr>
              <w:pStyle w:val="NormalWeb"/>
              <w:numPr>
                <w:ilvl w:val="0"/>
                <w:numId w:val="1"/>
              </w:numPr>
              <w:rPr>
                <w:rFonts w:ascii="Arial" w:hAnsi="Arial" w:cs="Arial"/>
                <w:sz w:val="20"/>
                <w:szCs w:val="20"/>
              </w:rPr>
            </w:pPr>
            <w:r w:rsidRPr="00D93F8C">
              <w:rPr>
                <w:rFonts w:ascii="Arial" w:hAnsi="Arial" w:cs="Arial"/>
                <w:sz w:val="20"/>
                <w:szCs w:val="20"/>
              </w:rPr>
              <w:t xml:space="preserve">is consistent with the intended role of the precinct as a higher order centre that supports high quality retail and commercial uses, administration and business, and </w:t>
            </w:r>
            <w:proofErr w:type="gramStart"/>
            <w:r w:rsidRPr="00D93F8C">
              <w:rPr>
                <w:rFonts w:ascii="Arial" w:hAnsi="Arial" w:cs="Arial"/>
                <w:sz w:val="20"/>
                <w:szCs w:val="20"/>
              </w:rPr>
              <w:t>mixed use</w:t>
            </w:r>
            <w:proofErr w:type="gramEnd"/>
            <w:r w:rsidRPr="00D93F8C">
              <w:rPr>
                <w:rFonts w:ascii="Arial" w:hAnsi="Arial" w:cs="Arial"/>
                <w:sz w:val="20"/>
                <w:szCs w:val="20"/>
              </w:rPr>
              <w:t xml:space="preserve"> high density residential development;</w:t>
            </w:r>
          </w:p>
          <w:p w:rsidR="00A16CCC" w:rsidRPr="00D93F8C" w:rsidRDefault="00A16CCC" w:rsidP="0006168F">
            <w:pPr>
              <w:pStyle w:val="NormalWeb"/>
              <w:numPr>
                <w:ilvl w:val="0"/>
                <w:numId w:val="1"/>
              </w:numPr>
              <w:rPr>
                <w:rFonts w:ascii="Arial" w:hAnsi="Arial" w:cs="Arial"/>
                <w:sz w:val="20"/>
                <w:szCs w:val="20"/>
              </w:rPr>
            </w:pPr>
            <w:r w:rsidRPr="00D93F8C">
              <w:rPr>
                <w:rFonts w:ascii="Arial" w:hAnsi="Arial" w:cs="Arial"/>
                <w:sz w:val="20"/>
                <w:szCs w:val="20"/>
              </w:rPr>
              <w:t xml:space="preserve">has a strong focus on leisure and </w:t>
            </w:r>
            <w:proofErr w:type="gramStart"/>
            <w:r w:rsidRPr="00D93F8C">
              <w:rPr>
                <w:rFonts w:ascii="Arial" w:hAnsi="Arial" w:cs="Arial"/>
                <w:sz w:val="20"/>
                <w:szCs w:val="20"/>
              </w:rPr>
              <w:t>entertainment.</w:t>
            </w:r>
            <w:proofErr w:type="gramEnd"/>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Active frontage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3626"/>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fronting Redcliffe Parade is designed and oriented to address and activate areas of pedestrian movement, to:</w:t>
            </w:r>
          </w:p>
          <w:p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promote vitality, interaction and casual surveillance;</w:t>
            </w:r>
          </w:p>
          <w:p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concentrate and reinforce pedestrian activity;</w:t>
            </w:r>
          </w:p>
          <w:p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avoid opaque facades to provide visual interest to the street frontage.</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on sites fronting Redcliffe Parade require a frontage that incorporates:</w:t>
            </w:r>
          </w:p>
          <w:p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a minimum of 75% of the length of the street frontage glazed between 0.8m and 2.0m above ground level;</w:t>
            </w:r>
          </w:p>
          <w:p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external doors which directly adjoin the street frontage at least every 15m;</w:t>
            </w:r>
          </w:p>
          <w:p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modulation in the facade, by incorporating changes in tenancy or the use of pillars or similar elements every 5-10m;</w:t>
            </w:r>
          </w:p>
          <w:p w:rsidR="00A16CC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the minimum amount of window or glazing is to remain uncovered and free of signage. Any tinting, signage or vinyl wrap applied to a glazed facade located at ground floor is to maintain visibility of the internal activity from the street and not obscure surveillance of the street.</w:t>
            </w:r>
          </w:p>
          <w:p w:rsidR="00681895" w:rsidRPr="00D93F8C" w:rsidRDefault="00681895" w:rsidP="00681895">
            <w:pPr>
              <w:pStyle w:val="NormalWeb"/>
              <w:rPr>
                <w:rFonts w:ascii="Arial" w:hAnsi="Arial" w:cs="Arial"/>
                <w:sz w:val="20"/>
                <w:szCs w:val="20"/>
              </w:rPr>
            </w:pPr>
          </w:p>
          <w:p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Glazing on Redcliffe Parade</w:t>
            </w:r>
          </w:p>
          <w:p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4BB1DB5E" wp14:editId="013991A6">
                  <wp:extent cx="3282815" cy="2326233"/>
                  <wp:effectExtent l="0" t="0" r="0" b="0"/>
                  <wp:docPr id="8" name="ID-2693383-512937" descr="highest quality fr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37" descr="highest quality front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5682" cy="2363695"/>
                          </a:xfrm>
                          <a:prstGeom prst="rect">
                            <a:avLst/>
                          </a:prstGeom>
                          <a:noFill/>
                          <a:ln>
                            <a:noFill/>
                          </a:ln>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Awnings are provided at the ground floor fronting pedestrian footpaths. Awnings:</w:t>
            </w:r>
          </w:p>
          <w:p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provide adequate protection for pedestrians from solar exposure and inclement weather;</w:t>
            </w:r>
          </w:p>
          <w:p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are integrated with the design of the building and the form and function of the street;</w:t>
            </w:r>
          </w:p>
          <w:p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 xml:space="preserve">do not compromise the provision of street trees and </w:t>
            </w:r>
            <w:proofErr w:type="spellStart"/>
            <w:r w:rsidRPr="00D93F8C">
              <w:rPr>
                <w:rFonts w:ascii="Arial" w:hAnsi="Arial" w:cs="Arial"/>
                <w:sz w:val="20"/>
                <w:szCs w:val="20"/>
              </w:rPr>
              <w:t>and</w:t>
            </w:r>
            <w:proofErr w:type="spellEnd"/>
            <w:r w:rsidRPr="00D93F8C">
              <w:rPr>
                <w:rFonts w:ascii="Arial" w:hAnsi="Arial" w:cs="Arial"/>
                <w:sz w:val="20"/>
                <w:szCs w:val="20"/>
              </w:rPr>
              <w:t xml:space="preserve"> signage;</w:t>
            </w:r>
          </w:p>
          <w:p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ensure the safety of pedestrians and vehicles (e.g. No support poles).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incorporate an awning that:</w:t>
            </w:r>
          </w:p>
          <w:p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is cantilevered;</w:t>
            </w:r>
          </w:p>
          <w:p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extends from the face of the building;</w:t>
            </w:r>
          </w:p>
          <w:p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has a minimum height of 3.2m and a maximum height of 4.2m above pavement level;</w:t>
            </w:r>
          </w:p>
          <w:p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does not extend past a vertical plane of 1.5m inside the kerb line to allow for street trees and regulatory signage;</w:t>
            </w:r>
          </w:p>
          <w:p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aligns with adjoining buildings to provide continuous shelter where possible.</w:t>
            </w:r>
          </w:p>
          <w:p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Awning requirements</w:t>
            </w:r>
          </w:p>
          <w:p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lastRenderedPageBreak/>
              <w:drawing>
                <wp:inline distT="0" distB="0" distL="0" distR="0" wp14:anchorId="18954162" wp14:editId="30FA094C">
                  <wp:extent cx="2876550" cy="2019300"/>
                  <wp:effectExtent l="0" t="0" r="0" b="0"/>
                  <wp:docPr id="9" name="ID-2693383-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49" descr="aw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2856"/>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addresses and activates streets and public spaces by:</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ensuring buildings and individual tenancies address street frontages and other areas of pedestrian movement;</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new buildings adjoin or are within 3m of a primary street frontage, civic space or public open space;</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locating car parking areas behind or under buildings to not dominate the street environment;</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providing visual interest to the façade (e.g. windows or glazing, variation in colours, materials, finishes, articulation, recesses or projections);</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lastRenderedPageBreak/>
              <w:t xml:space="preserve">establishing or maintaining human scale. </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E4.1</w:t>
            </w:r>
          </w:p>
          <w:p w:rsidR="00A16CCC" w:rsidRDefault="00A16CCC" w:rsidP="0006168F">
            <w:pPr>
              <w:pStyle w:val="NormalWeb"/>
              <w:rPr>
                <w:rFonts w:ascii="Arial" w:hAnsi="Arial" w:cs="Arial"/>
                <w:sz w:val="20"/>
                <w:szCs w:val="20"/>
              </w:rPr>
            </w:pPr>
            <w:r w:rsidRPr="00D93F8C">
              <w:rPr>
                <w:rFonts w:ascii="Arial" w:hAnsi="Arial" w:cs="Arial"/>
                <w:sz w:val="20"/>
                <w:szCs w:val="20"/>
              </w:rPr>
              <w:t>Development addresses the street frontage.</w:t>
            </w:r>
          </w:p>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2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New buildings and extensions are built to the street alignment.</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2993"/>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At-grade car parking:</w:t>
            </w:r>
          </w:p>
          <w:p w:rsidR="00A16CCC" w:rsidRPr="00D93F8C" w:rsidRDefault="00A16CCC" w:rsidP="0006168F">
            <w:pPr>
              <w:pStyle w:val="NormalWeb"/>
              <w:numPr>
                <w:ilvl w:val="0"/>
                <w:numId w:val="7"/>
              </w:numPr>
              <w:rPr>
                <w:rFonts w:ascii="Arial" w:hAnsi="Arial" w:cs="Arial"/>
                <w:sz w:val="20"/>
                <w:szCs w:val="20"/>
              </w:rPr>
            </w:pPr>
            <w:r w:rsidRPr="00D93F8C">
              <w:rPr>
                <w:rFonts w:ascii="Arial" w:hAnsi="Arial" w:cs="Arial"/>
                <w:sz w:val="20"/>
                <w:szCs w:val="20"/>
              </w:rPr>
              <w:t>does not adjoin a main street or a corner;</w:t>
            </w:r>
          </w:p>
          <w:p w:rsidR="00A16CCC" w:rsidRPr="00D93F8C" w:rsidRDefault="00A16CCC" w:rsidP="0006168F">
            <w:pPr>
              <w:pStyle w:val="NormalWeb"/>
              <w:numPr>
                <w:ilvl w:val="0"/>
                <w:numId w:val="7"/>
              </w:numPr>
              <w:rPr>
                <w:rFonts w:ascii="Arial" w:hAnsi="Arial" w:cs="Arial"/>
                <w:sz w:val="20"/>
                <w:szCs w:val="20"/>
              </w:rPr>
            </w:pPr>
            <w:r w:rsidRPr="00D93F8C">
              <w:rPr>
                <w:rFonts w:ascii="Arial" w:hAnsi="Arial" w:cs="Arial"/>
                <w:sz w:val="20"/>
                <w:szCs w:val="20"/>
              </w:rPr>
              <w:t>where at-grade car parking adjoins a street (other than a main street) or civic space it does not take up more than 40% of the length of the street frontage.</w:t>
            </w:r>
          </w:p>
          <w:tbl>
            <w:tblPr>
              <w:tblW w:w="51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6"/>
            </w:tblGrid>
            <w:tr w:rsidR="00A16CCC" w:rsidRPr="00D93F8C" w:rsidTr="00681895">
              <w:trPr>
                <w:trHeight w:val="244"/>
                <w:tblCellSpacing w:w="15" w:type="dxa"/>
              </w:trPr>
              <w:tc>
                <w:tcPr>
                  <w:tcW w:w="5086"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291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The front facade of the building (excluding buildings fronting Redcliffe Parade):</w:t>
            </w:r>
          </w:p>
          <w:p w:rsidR="00A16CCC" w:rsidRPr="00D93F8C" w:rsidRDefault="00A16CCC" w:rsidP="0006168F">
            <w:pPr>
              <w:pStyle w:val="NormalWeb"/>
              <w:numPr>
                <w:ilvl w:val="0"/>
                <w:numId w:val="8"/>
              </w:numPr>
              <w:rPr>
                <w:rFonts w:ascii="Arial" w:hAnsi="Arial" w:cs="Arial"/>
                <w:sz w:val="20"/>
                <w:szCs w:val="20"/>
              </w:rPr>
            </w:pPr>
            <w:r w:rsidRPr="00D93F8C">
              <w:rPr>
                <w:rFonts w:ascii="Arial" w:hAnsi="Arial" w:cs="Arial"/>
                <w:sz w:val="20"/>
                <w:szCs w:val="20"/>
              </w:rPr>
              <w:t>is made up of a minimum of 50% windows or glazing between a height of 1m and 2m;</w:t>
            </w:r>
          </w:p>
          <w:p w:rsidR="00A16CCC" w:rsidRPr="00D93F8C" w:rsidRDefault="00A16CCC" w:rsidP="0006168F">
            <w:pPr>
              <w:pStyle w:val="NormalWeb"/>
              <w:numPr>
                <w:ilvl w:val="0"/>
                <w:numId w:val="8"/>
              </w:numPr>
              <w:rPr>
                <w:rFonts w:ascii="Arial" w:hAnsi="Arial" w:cs="Arial"/>
                <w:sz w:val="20"/>
                <w:szCs w:val="20"/>
              </w:rPr>
            </w:pPr>
            <w:r w:rsidRPr="00D93F8C">
              <w:rPr>
                <w:rFonts w:ascii="Arial" w:hAnsi="Arial" w:cs="Arial"/>
                <w:sz w:val="20"/>
                <w:szCs w:val="20"/>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rsidTr="0034345F">
              <w:trPr>
                <w:tblCellSpacing w:w="15" w:type="dxa"/>
              </w:trPr>
              <w:tc>
                <w:tcPr>
                  <w:tcW w:w="682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This does not apply to Adult stores</w:t>
                  </w:r>
                  <w:r w:rsidRPr="00681895">
                    <w:rPr>
                      <w:rFonts w:ascii="Arial" w:hAnsi="Arial" w:cs="Arial"/>
                      <w:sz w:val="18"/>
                      <w:szCs w:val="20"/>
                      <w:vertAlign w:val="superscript"/>
                    </w:rPr>
                    <w:t>(</w:t>
                  </w:r>
                  <w:hyperlink r:id="rId9" w:anchor="target-d768251e570432" w:tooltip="Adult store - Premises used as a shop where the primary purpose is for the display or sale of sexually explicit materials, products and devices associated with or used in a sexual practice or activity." w:history="1">
                    <w:r w:rsidRPr="00681895">
                      <w:rPr>
                        <w:rStyle w:val="Hyperlink"/>
                        <w:rFonts w:ascii="Arial" w:hAnsi="Arial" w:cs="Arial"/>
                        <w:sz w:val="18"/>
                        <w:szCs w:val="20"/>
                        <w:vertAlign w:val="superscript"/>
                      </w:rPr>
                      <w:t>1</w:t>
                    </w:r>
                  </w:hyperlink>
                  <w:r w:rsidRPr="00681895">
                    <w:rPr>
                      <w:rFonts w:ascii="Arial" w:hAnsi="Arial" w:cs="Arial"/>
                      <w:sz w:val="18"/>
                      <w:szCs w:val="20"/>
                      <w:vertAlign w:val="superscript"/>
                    </w:rPr>
                    <w:t>)</w:t>
                  </w:r>
                </w:p>
              </w:tc>
            </w:tr>
          </w:tbl>
          <w:p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Glazing</w:t>
            </w:r>
          </w:p>
          <w:p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03436C89" wp14:editId="4CA77D47">
                  <wp:extent cx="3312795" cy="2062887"/>
                  <wp:effectExtent l="0" t="0" r="1905" b="0"/>
                  <wp:docPr id="10" name="ID-2693383-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43" descr="glazing - high"/>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67" b="4956"/>
                          <a:stretch/>
                        </pic:blipFill>
                        <pic:spPr bwMode="auto">
                          <a:xfrm>
                            <a:off x="0" y="0"/>
                            <a:ext cx="3325046" cy="2070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Where adjoining Sutton Street and Anzac Avenue, individual tenancies do not exceed a frontage length of 20m.</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2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Large format retail uses (e.g. showroom</w:t>
            </w:r>
            <w:r w:rsidRPr="00D93F8C">
              <w:rPr>
                <w:rFonts w:ascii="Arial" w:hAnsi="Arial" w:cs="Arial"/>
                <w:sz w:val="20"/>
                <w:szCs w:val="20"/>
                <w:vertAlign w:val="superscript"/>
              </w:rPr>
              <w:t>(</w:t>
            </w:r>
            <w:hyperlink r:id="rId11" w:anchor="target-d768251e572291" w:tooltip="Showroom - Premises used primarily for the sale of goods of a related product line that are of a size, shape or weight that requires:" w:history="1">
              <w:r w:rsidRPr="00D93F8C">
                <w:rPr>
                  <w:rStyle w:val="Hyperlink"/>
                  <w:rFonts w:ascii="Arial" w:hAnsi="Arial" w:cs="Arial"/>
                  <w:sz w:val="20"/>
                  <w:szCs w:val="20"/>
                  <w:vertAlign w:val="superscript"/>
                </w:rPr>
                <w:t>78</w:t>
              </w:r>
            </w:hyperlink>
            <w:r w:rsidRPr="00D93F8C">
              <w:rPr>
                <w:rFonts w:ascii="Arial" w:hAnsi="Arial" w:cs="Arial"/>
                <w:sz w:val="20"/>
                <w:szCs w:val="20"/>
                <w:vertAlign w:val="superscript"/>
              </w:rPr>
              <w:t>)</w:t>
            </w:r>
            <w:r w:rsidRPr="00D93F8C">
              <w:rPr>
                <w:rFonts w:ascii="Arial" w:hAnsi="Arial" w:cs="Arial"/>
                <w:sz w:val="20"/>
                <w:szCs w:val="20"/>
              </w:rPr>
              <w:t>, supermarket or discount department store) are sleeved by smaller tenancies (e.g. retail and similar uses).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889"/>
            </w:tblGrid>
            <w:tr w:rsidR="00A16CCC" w:rsidRPr="00D93F8C" w:rsidTr="0034345F">
              <w:trPr>
                <w:tblCellSpacing w:w="15" w:type="dxa"/>
              </w:trPr>
              <w:tc>
                <w:tcPr>
                  <w:tcW w:w="682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Setbacks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Front building setbacks ensure buildings address and actively interface with streets and public spaces to enhance the pedestrian experience.  Taller buildings incorporate a podium which provides a human-scaled, strong and continuous frontage to the street and respects the established built form and adjoining public spaces.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Setbacks comply with Table 7.2.1.1.3 - Setbacks (maximum and minimum).</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and structures are setback to:</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contribute to the streetscape and Redcliffe Seaside Village precinct character;</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provide amenity and privacy for users of the premises as well adjoining sensitive land uses;</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maintain private open space areas that are of a size and dimension to be usable and functional;</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cater for required openings, the location of loading docks and landscaped buffers;</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ensure built to boundary walls do not create unusable or inaccessible spaces and do not negatively impact the streetscape character, amenity or functionality of adjoining properties;</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lastRenderedPageBreak/>
              <w:t xml:space="preserve">provide adequate separation to </w:t>
            </w:r>
            <w:proofErr w:type="gramStart"/>
            <w:r w:rsidRPr="00D93F8C">
              <w:rPr>
                <w:rFonts w:ascii="Arial" w:hAnsi="Arial" w:cs="Arial"/>
                <w:sz w:val="20"/>
                <w:szCs w:val="20"/>
              </w:rPr>
              <w:t>particular infrastructure</w:t>
            </w:r>
            <w:proofErr w:type="gramEnd"/>
            <w:r w:rsidRPr="00D93F8C">
              <w:rPr>
                <w:rFonts w:ascii="Arial" w:hAnsi="Arial" w:cs="Arial"/>
                <w:sz w:val="20"/>
                <w:szCs w:val="20"/>
              </w:rPr>
              <w:t xml:space="preserve"> and water bodies to minimise adverse impacts on people, property, water quality and infrastructure;</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allow separation between buildings to enable access to breeze, sunlight and views;</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mitigate micro climate impacts as a result of wind tunnel or over shadowing effects on public and private open spaces.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Setbacks comply with Table 7.2.1.1.3 - Setbacks (maximum and minimum).</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Site area</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127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PO7</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The development has </w:t>
            </w:r>
            <w:proofErr w:type="gramStart"/>
            <w:r w:rsidRPr="00D93F8C">
              <w:rPr>
                <w:rFonts w:ascii="Arial" w:hAnsi="Arial" w:cs="Arial"/>
                <w:sz w:val="20"/>
                <w:szCs w:val="20"/>
              </w:rPr>
              <w:t>sufficient</w:t>
            </w:r>
            <w:proofErr w:type="gramEnd"/>
            <w:r w:rsidRPr="00D93F8C">
              <w:rPr>
                <w:rFonts w:ascii="Arial" w:hAnsi="Arial" w:cs="Arial"/>
                <w:sz w:val="20"/>
                <w:szCs w:val="20"/>
              </w:rPr>
              <w:t xml:space="preserve"> area and dimensions to accommodate required buildings and structures, vehicular access, manoeuvring and parking and landscaping.</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rHeight w:val="240"/>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Site cover (residential uses)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294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PO8</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buildings and structures will ensure that site cover:</w:t>
            </w:r>
          </w:p>
          <w:p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does not result in a site density that is inconsistent with the character of the area;</w:t>
            </w:r>
          </w:p>
          <w:p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does not result in an over development of the site;</w:t>
            </w:r>
          </w:p>
          <w:p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does not result in other elements of the site being compromised (e.g. setbacks, open space etc);</w:t>
            </w:r>
          </w:p>
          <w:p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ensure that buildings and structures reflect the precinct character.</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Building height</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PO9</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Buildings and structures have a height that:</w:t>
            </w:r>
          </w:p>
          <w:p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is consistent with the medium to high rise character of the Redcliffe seaside village precinct;</w:t>
            </w:r>
          </w:p>
          <w:p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responds to the topographic features of the site, including slope and orientation;</w:t>
            </w:r>
          </w:p>
          <w:p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is not visually dominant or overbearing with respect to the streetscape;</w:t>
            </w:r>
          </w:p>
          <w:p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responds to the height of development on adjoining land where contained within another precinct or zone;</w:t>
            </w:r>
          </w:p>
          <w:p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ensures an even distribution of development across the precinct and avoids over-concentration of activities in one location.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 xml:space="preserve">Note - Council may require a shadow impact analysis to be prepare </w:t>
                  </w:r>
                  <w:proofErr w:type="gramStart"/>
                  <w:r w:rsidRPr="00681895">
                    <w:rPr>
                      <w:rFonts w:ascii="Arial" w:hAnsi="Arial" w:cs="Arial"/>
                      <w:sz w:val="18"/>
                      <w:szCs w:val="20"/>
                    </w:rPr>
                    <w:t>a the</w:t>
                  </w:r>
                  <w:proofErr w:type="gramEnd"/>
                  <w:r w:rsidRPr="00681895">
                    <w:rPr>
                      <w:rFonts w:ascii="Arial" w:hAnsi="Arial" w:cs="Arial"/>
                      <w:sz w:val="18"/>
                      <w:szCs w:val="20"/>
                    </w:rPr>
                    <w:t xml:space="preserve"> time of lodging any development application for a building or structure of that exceeds 12m in height.</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E9.1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Building height does not exceed the minimum and maximum height identified on Overlay map - Building heights.</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4215"/>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E9.2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Buildings that exceed 12m in height, do not cast a shadow which has an adverse effect upon any part of a public open space and </w:t>
            </w:r>
            <w:proofErr w:type="gramStart"/>
            <w:r w:rsidRPr="00D93F8C">
              <w:rPr>
                <w:rFonts w:ascii="Arial" w:hAnsi="Arial" w:cs="Arial"/>
                <w:sz w:val="20"/>
                <w:szCs w:val="20"/>
              </w:rPr>
              <w:t>in particular Suttons</w:t>
            </w:r>
            <w:proofErr w:type="gramEnd"/>
            <w:r w:rsidRPr="00D93F8C">
              <w:rPr>
                <w:rFonts w:ascii="Arial" w:hAnsi="Arial" w:cs="Arial"/>
                <w:sz w:val="20"/>
                <w:szCs w:val="20"/>
              </w:rPr>
              <w:t xml:space="preserve"> Beach or Settlement Cove Lagoon.</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Public realm</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1789"/>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PO10</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Developments with a gross leasable area greater than</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3,000m</w:t>
            </w:r>
            <w:r w:rsidRPr="00D93F8C">
              <w:rPr>
                <w:rFonts w:ascii="Arial" w:hAnsi="Arial" w:cs="Arial"/>
                <w:sz w:val="20"/>
                <w:szCs w:val="20"/>
                <w:vertAlign w:val="superscript"/>
              </w:rPr>
              <w:t>2</w:t>
            </w:r>
            <w:r w:rsidRPr="00D93F8C">
              <w:rPr>
                <w:rFonts w:ascii="Arial" w:hAnsi="Arial" w:cs="Arial"/>
                <w:sz w:val="20"/>
                <w:szCs w:val="20"/>
              </w:rPr>
              <w:t xml:space="preserve"> include a public plaza on-site, that:</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open to the public;</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 xml:space="preserve">is integrated with adjacent development, in relation to </w:t>
            </w:r>
            <w:proofErr w:type="spellStart"/>
            <w:r w:rsidRPr="00D93F8C">
              <w:rPr>
                <w:rFonts w:ascii="Arial" w:hAnsi="Arial" w:cs="Arial"/>
                <w:sz w:val="20"/>
                <w:szCs w:val="20"/>
              </w:rPr>
              <w:t>built</w:t>
            </w:r>
            <w:proofErr w:type="spellEnd"/>
            <w:r w:rsidRPr="00D93F8C">
              <w:rPr>
                <w:rFonts w:ascii="Arial" w:hAnsi="Arial" w:cs="Arial"/>
                <w:sz w:val="20"/>
                <w:szCs w:val="20"/>
              </w:rPr>
              <w:t xml:space="preserve"> form, streetscape, landscaping and the street and pedestrian network;</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directly accessible from adjacent development or tenancies and is easily and conveniently accessible to the public;</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 xml:space="preserve">is of a </w:t>
            </w:r>
            <w:proofErr w:type="gramStart"/>
            <w:r w:rsidRPr="00D93F8C">
              <w:rPr>
                <w:rFonts w:ascii="Arial" w:hAnsi="Arial" w:cs="Arial"/>
                <w:sz w:val="20"/>
                <w:szCs w:val="20"/>
              </w:rPr>
              <w:t>sufficient</w:t>
            </w:r>
            <w:proofErr w:type="gramEnd"/>
            <w:r w:rsidRPr="00D93F8C">
              <w:rPr>
                <w:rFonts w:ascii="Arial" w:hAnsi="Arial" w:cs="Arial"/>
                <w:sz w:val="20"/>
                <w:szCs w:val="20"/>
              </w:rPr>
              <w:t xml:space="preserve"> size and dimensions to cater for passive recreation activities (e.g. alfresco dining and temporary activities etc);</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lastRenderedPageBreak/>
              <w:t>includes greening (e.g. landscaping, planter boxes, street trees etc), that contributes to the identity of the centre;</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 xml:space="preserve">is lit and has adequate signage for way finding, ensuring adjoining and </w:t>
            </w:r>
            <w:proofErr w:type="spellStart"/>
            <w:r w:rsidRPr="00D93F8C">
              <w:rPr>
                <w:rFonts w:ascii="Arial" w:hAnsi="Arial" w:cs="Arial"/>
                <w:sz w:val="20"/>
                <w:szCs w:val="20"/>
              </w:rPr>
              <w:t>near by</w:t>
            </w:r>
            <w:proofErr w:type="spellEnd"/>
            <w:r w:rsidRPr="00D93F8C">
              <w:rPr>
                <w:rFonts w:ascii="Arial" w:hAnsi="Arial" w:cs="Arial"/>
                <w:sz w:val="20"/>
                <w:szCs w:val="20"/>
              </w:rPr>
              <w:t xml:space="preserve"> residential uses are not impacted by 'overspill';</w:t>
            </w:r>
          </w:p>
          <w:p w:rsidR="00A16CCC" w:rsidRPr="00D93F8C" w:rsidRDefault="00A16CCC" w:rsidP="0006168F">
            <w:pPr>
              <w:pStyle w:val="NormalWeb"/>
              <w:numPr>
                <w:ilvl w:val="0"/>
                <w:numId w:val="12"/>
              </w:numPr>
              <w:rPr>
                <w:rFonts w:ascii="Arial" w:hAnsi="Arial" w:cs="Arial"/>
                <w:sz w:val="20"/>
                <w:szCs w:val="20"/>
              </w:rPr>
            </w:pPr>
            <w:proofErr w:type="gramStart"/>
            <w:r w:rsidRPr="00D93F8C">
              <w:rPr>
                <w:rFonts w:ascii="Arial" w:hAnsi="Arial" w:cs="Arial"/>
                <w:sz w:val="20"/>
                <w:szCs w:val="20"/>
              </w:rPr>
              <w:t>is designed to achieve CPTED principles e.g. visible at all times</w:t>
            </w:r>
            <w:proofErr w:type="gramEnd"/>
            <w:r w:rsidRPr="00D93F8C">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For details and examples of civic space requirements refer to Planning scheme policy - Centre and neighbourhood hub design.</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rHeight w:val="526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complements and contributes to the Redcliffe seaside village rejuvenation streetscaping improvements and facilitates the elements shown on Figure 7.2.1.1.1 including:</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active frontages;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awnings;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pedestrian routes;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streetscape improvements;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focal places;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pedestrian gathering places;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building landmarks;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car parking;</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access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elements shown in Figure 7.2.1.1.1, and their location are a strategic indication of appropriate locations which will be subject to further investigations as part of the preparation of the Redcliffe Activity Centre Strategy.</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Streetscape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Development contributes to the identity, attractive and walkable street environment through the provision of </w:t>
            </w:r>
            <w:r w:rsidRPr="00D93F8C">
              <w:rPr>
                <w:rFonts w:ascii="Arial" w:hAnsi="Arial" w:cs="Arial"/>
                <w:sz w:val="20"/>
                <w:szCs w:val="20"/>
              </w:rPr>
              <w:lastRenderedPageBreak/>
              <w:t xml:space="preserve">compatible streetscape features (e.g. footpaths, lighting, bins, furniture, </w:t>
            </w:r>
            <w:proofErr w:type="gramStart"/>
            <w:r w:rsidRPr="00D93F8C">
              <w:rPr>
                <w:rFonts w:ascii="Arial" w:hAnsi="Arial" w:cs="Arial"/>
                <w:sz w:val="20"/>
                <w:szCs w:val="20"/>
              </w:rPr>
              <w:t>landscaping,  treatment</w:t>
            </w:r>
            <w:proofErr w:type="gramEnd"/>
            <w:r w:rsidRPr="00D93F8C">
              <w:rPr>
                <w:rFonts w:ascii="Arial" w:hAnsi="Arial" w:cs="Arial"/>
                <w:sz w:val="20"/>
                <w:szCs w:val="20"/>
              </w:rPr>
              <w:t xml:space="preserve"> of surfaces, materials and colours,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Editor's note - Additional approvals may be required where works are required within road reserves.</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Built form</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All buildings exhibit a high standard of design and construction, which:</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adds visual interest to the streetscape (e.g. variation in materials, patterns, textures and colours, cantilevered awning);</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preserve and reflects the existing scale, cultural heritage, and art deco character of the Redcliffe Seaside Village precinct;</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reflects the coastal landscape, and coastal architectural elements;</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enables differentiation between buildings;</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contributes to a safe environment;</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incorporates architectural features within the building facade at the street level to create human scale;</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treat or break up blank walls that are visible from public areas;</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facilitate casual surveillance of all public spaces;</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incorporates vertical and horizontal massing from articulation of building form with steps and recesses as illustrated on Figure 7.2.1.1.2.</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681895">
        <w:trPr>
          <w:trHeight w:val="514"/>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Building entrances:</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readily identifiable from the road frontage;</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designed to limit opportunities for concealment;</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located and oriented to favour active and public transport usage by connecting to pedestrian footpaths on the street frontage and adjoining sites;</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adequately lit to ensure public safety and security;</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include footpaths that connect with adjoining sites;</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design provisions for footpaths outlined in Planning scheme policy - Integrated design may assist in demonstrating compliance with this Performance Outcome.</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on highly visible and accessible street corners (building landmarks as shown on Figure 7.2.1.1.1) incorporate design measures on the corners that:</w:t>
            </w:r>
          </w:p>
          <w:p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assist in legibility of the street environment;</w:t>
            </w:r>
          </w:p>
          <w:p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promote activity on both street frontages;</w:t>
            </w:r>
          </w:p>
          <w:p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provide glazing that addresses both street frontages.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Design measures will vary depending on the building and location, however may include the following:</w:t>
                  </w:r>
                </w:p>
                <w:p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increasing the height of the building on the corner;</w:t>
                  </w:r>
                </w:p>
                <w:p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stepping back the building on the corner to create and additional face;</w:t>
                  </w:r>
                </w:p>
                <w:p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including prominent building entrances and windows on the corners;</w:t>
                  </w:r>
                </w:p>
                <w:p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the use of a focal point, such as a tower, visual display or artwork on the corner.</w:t>
                  </w:r>
                </w:p>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PO16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are designed to be adaptable to accommodate a variety of uses over the life of the building.</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E16.1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incorporate a minimum floor to ceiling height of 4.2m for the ground floor.</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E16.2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Where a building incorporates a podium, the minimum floor to ceiling height for podium levels is 3.3m.</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Development on or adjoining Bee Gees Way (Lot 2 on RP89846 and associated easements)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PO17</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on or adjoining Bee Gees Way supports the role of the walkway as a significant cultural destination and tribute to the Bee Gees.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PO18</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adjoining Bee Gees Way does not interfere with any components of the walkway or detract from the use of the walkway as a significant destination for locals and tourists.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rHeight w:val="339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PO19</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adjoining Bee Gees Way are located and designed to complement and enhance the function, character and amenity of Bees Gees Way through:</w:t>
            </w:r>
          </w:p>
          <w:p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high quality finishes, articulation and architectural treatments;</w:t>
            </w:r>
          </w:p>
          <w:p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casual surveillance of the walkway;</w:t>
            </w:r>
          </w:p>
          <w:p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 xml:space="preserve">habitable spaces provide privacy to workers and residents and do not detract </w:t>
            </w:r>
            <w:proofErr w:type="gramStart"/>
            <w:r w:rsidRPr="00D93F8C">
              <w:rPr>
                <w:rFonts w:ascii="Arial" w:hAnsi="Arial" w:cs="Arial"/>
                <w:sz w:val="20"/>
                <w:szCs w:val="20"/>
              </w:rPr>
              <w:t>from, or</w:t>
            </w:r>
            <w:proofErr w:type="gramEnd"/>
            <w:r w:rsidRPr="00D93F8C">
              <w:rPr>
                <w:rFonts w:ascii="Arial" w:hAnsi="Arial" w:cs="Arial"/>
                <w:sz w:val="20"/>
                <w:szCs w:val="20"/>
              </w:rPr>
              <w:t xml:space="preserve"> compromise the commemorative display.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Service and utility areas are not visible from Bee Gees Way.</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PO20</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Building setbacks adjoining Bee Gees Way maintain the </w:t>
            </w:r>
            <w:proofErr w:type="gramStart"/>
            <w:r w:rsidRPr="00D93F8C">
              <w:rPr>
                <w:rFonts w:ascii="Arial" w:hAnsi="Arial" w:cs="Arial"/>
                <w:sz w:val="20"/>
                <w:szCs w:val="20"/>
              </w:rPr>
              <w:t>open air</w:t>
            </w:r>
            <w:proofErr w:type="gramEnd"/>
            <w:r w:rsidRPr="00D93F8C">
              <w:rPr>
                <w:rFonts w:ascii="Arial" w:hAnsi="Arial" w:cs="Arial"/>
                <w:sz w:val="20"/>
                <w:szCs w:val="20"/>
              </w:rPr>
              <w:t xml:space="preserve"> atmosphere of the walkway, enable natural light and breezes to penetrate and provide privacy to sensitive land uses.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E20.1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located adjoining to the side boundary of Bee Gees Way (Lot 2 on RP89846 and associated easements) are built to the boundary and do not exceed 8.5m in height.</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E20.2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All parts of the building that are greater than 8.5m in height are setback a minimum of 6m from the boundary of Lot 2 on RP89846 adjoining Bee Gees Way.</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Accessibility and permeability</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contributes to greater permeability within the Redcliffe Seaside Village precinct by facilitating a network of readily identifiable, convenient and safe pedestrian walkways and mid-block connections.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E21.1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Pedestrian routes are provided in the location shown on Figure 7.2.1.1.1 Redcliffe Seaside Village Urban Design Elements.</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417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E21.2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Pedestrian connections are provided on sites indicated on Figure 7.2.1.1.1 and are:</w:t>
            </w:r>
          </w:p>
          <w:p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accessible 24 hours a day, 7 days a week;</w:t>
            </w:r>
          </w:p>
          <w:p w:rsidR="00A16CCC" w:rsidRPr="00D93F8C" w:rsidRDefault="00A16CCC" w:rsidP="0006168F">
            <w:pPr>
              <w:pStyle w:val="NormalWeb"/>
              <w:numPr>
                <w:ilvl w:val="0"/>
                <w:numId w:val="19"/>
              </w:numPr>
              <w:rPr>
                <w:rFonts w:ascii="Arial" w:hAnsi="Arial" w:cs="Arial"/>
                <w:sz w:val="20"/>
                <w:szCs w:val="20"/>
              </w:rPr>
            </w:pPr>
            <w:proofErr w:type="gramStart"/>
            <w:r w:rsidRPr="00D93F8C">
              <w:rPr>
                <w:rFonts w:ascii="Arial" w:hAnsi="Arial" w:cs="Arial"/>
                <w:sz w:val="20"/>
                <w:szCs w:val="20"/>
              </w:rPr>
              <w:t>designed to be safe at all times</w:t>
            </w:r>
            <w:proofErr w:type="gramEnd"/>
            <w:r w:rsidRPr="00D93F8C">
              <w:rPr>
                <w:rFonts w:ascii="Arial" w:hAnsi="Arial" w:cs="Arial"/>
                <w:sz w:val="20"/>
                <w:szCs w:val="20"/>
              </w:rPr>
              <w:t>;</w:t>
            </w:r>
          </w:p>
          <w:p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 xml:space="preserve">sealed and of a </w:t>
            </w:r>
            <w:proofErr w:type="gramStart"/>
            <w:r w:rsidRPr="00D93F8C">
              <w:rPr>
                <w:rFonts w:ascii="Arial" w:hAnsi="Arial" w:cs="Arial"/>
                <w:sz w:val="20"/>
                <w:szCs w:val="20"/>
              </w:rPr>
              <w:t>sufficient</w:t>
            </w:r>
            <w:proofErr w:type="gramEnd"/>
            <w:r w:rsidRPr="00D93F8C">
              <w:rPr>
                <w:rFonts w:ascii="Arial" w:hAnsi="Arial" w:cs="Arial"/>
                <w:sz w:val="20"/>
                <w:szCs w:val="20"/>
              </w:rPr>
              <w:t xml:space="preserve"> width and grade to permit universal access;</w:t>
            </w:r>
          </w:p>
          <w:p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generally located as shown on Figure 7.2.1.1.1</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rsidTr="0034345F">
              <w:trPr>
                <w:tblCellSpacing w:w="15" w:type="dxa"/>
              </w:trPr>
              <w:tc>
                <w:tcPr>
                  <w:tcW w:w="682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 xml:space="preserve">Note - Walking connections are to be designed in accordance with Crime Prevention through Environmental Design principles to ensure they </w:t>
                  </w:r>
                  <w:proofErr w:type="gramStart"/>
                  <w:r w:rsidRPr="00681895">
                    <w:rPr>
                      <w:rFonts w:ascii="Arial" w:hAnsi="Arial" w:cs="Arial"/>
                      <w:sz w:val="18"/>
                      <w:szCs w:val="20"/>
                    </w:rPr>
                    <w:t>are safe and enjoyable places for pedestrians to utilise at all times</w:t>
                  </w:r>
                  <w:proofErr w:type="gramEnd"/>
                  <w:r w:rsidRPr="00681895">
                    <w:rPr>
                      <w:rFonts w:ascii="Arial" w:hAnsi="Arial" w:cs="Arial"/>
                      <w:sz w:val="18"/>
                      <w:szCs w:val="20"/>
                    </w:rPr>
                    <w:t>. Ensuring buildings and uses overlook the walking connection is critical to ensuring a safe and well-utilised public space.</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Environmentally sensitive design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incorporates energy efficient design principles, including:</w:t>
            </w:r>
          </w:p>
          <w:p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maximising internal cross-ventilation and prevailing breezes;</w:t>
            </w:r>
          </w:p>
          <w:p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maximising the effect of northern winter sun and screening undesirable northern summer sun and western sun;</w:t>
            </w:r>
          </w:p>
          <w:p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reducing demand on non-renewable energy sources for cooling and heating;</w:t>
            </w:r>
          </w:p>
          <w:p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maximising the use of daylight for lighting;</w:t>
            </w:r>
          </w:p>
          <w:p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retaining existing established trees on-site where possible.</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rHeight w:val="228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bl>
            <w:tblPr>
              <w:tblW w:w="54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6"/>
            </w:tblGrid>
            <w:tr w:rsidR="00A16CCC" w:rsidRPr="00D93F8C" w:rsidTr="00681895">
              <w:trPr>
                <w:trHeight w:val="534"/>
                <w:tblCellSpacing w:w="15" w:type="dxa"/>
              </w:trPr>
              <w:tc>
                <w:tcPr>
                  <w:tcW w:w="5386"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Further guidance on best practice water sensitive urban design is available in Planning scheme policy - Integrated design.</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Crime prevention through environmental design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incorporates crime prevention through environmental design principles and contributes to a safe public realm, by:</w:t>
            </w:r>
          </w:p>
          <w:p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t>orienting buildings towards the street and public spaces and providing clear sightlines to public spaces to allow opportunities for casual surveillance;</w:t>
            </w:r>
          </w:p>
          <w:p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lastRenderedPageBreak/>
              <w:t>ensuring the site layout, building design and landscaping does not result in potential concealment or entrapment areas;</w:t>
            </w:r>
          </w:p>
          <w:p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t>ensuring high risk areas, including stairwells and concealed car parking areas have adequate surveillance to reduce risk or able to be secured outside of business hours.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Car parking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811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PO25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The number of car parking spaces is managed to provide for the parking of visitors and employees that is appropriate to the use and the sites proximity to public and active transport options.</w:t>
            </w:r>
          </w:p>
          <w:p w:rsidR="00A16CCC" w:rsidRPr="00D93F8C" w:rsidRDefault="00A16CCC" w:rsidP="0006168F">
            <w:pPr>
              <w:rPr>
                <w:rFonts w:ascii="Arial" w:eastAsia="Times New Roman"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rHeight w:val="360"/>
                <w:tblCellSpacing w:w="15" w:type="dxa"/>
              </w:trPr>
              <w:tc>
                <w:tcPr>
                  <w:tcW w:w="8179" w:type="dxa"/>
                  <w:vAlign w:val="center"/>
                  <w:hideMark/>
                </w:tcPr>
                <w:p w:rsidR="00A16CCC" w:rsidRPr="00D93F8C" w:rsidRDefault="00A16CCC" w:rsidP="0006168F">
                  <w:pPr>
                    <w:rPr>
                      <w:rFonts w:ascii="Arial" w:eastAsia="Times New Roman" w:hAnsi="Arial" w:cs="Arial"/>
                      <w:sz w:val="20"/>
                      <w:szCs w:val="20"/>
                    </w:rPr>
                  </w:pPr>
                  <w:r w:rsidRPr="00681895">
                    <w:rPr>
                      <w:rFonts w:ascii="Arial" w:eastAsia="Times New Roman" w:hAnsi="Arial" w:cs="Arial"/>
                      <w:sz w:val="18"/>
                      <w:szCs w:val="20"/>
                    </w:rPr>
                    <w:t>Note - Refer to Planning scheme policy - Integrated transport assessment for guidance on how to achieve compliance with this outcome.</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is provided at the following rates:</w:t>
            </w:r>
          </w:p>
          <w:tbl>
            <w:tblPr>
              <w:tblW w:w="5109"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1159"/>
              <w:gridCol w:w="1844"/>
              <w:gridCol w:w="1806"/>
              <w:gridCol w:w="250"/>
            </w:tblGrid>
            <w:tr w:rsidR="00A16CCC" w:rsidRPr="00D93F8C" w:rsidTr="00681895">
              <w:trPr>
                <w:gridBefore w:val="1"/>
                <w:gridAfter w:val="1"/>
                <w:wBefore w:w="4" w:type="pct"/>
                <w:wAfter w:w="88" w:type="pct"/>
                <w:trHeight w:val="324"/>
                <w:tblCellSpacing w:w="15" w:type="dxa"/>
              </w:trPr>
              <w:tc>
                <w:tcPr>
                  <w:tcW w:w="1132" w:type="pct"/>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Land use</w:t>
                  </w:r>
                </w:p>
              </w:tc>
              <w:tc>
                <w:tcPr>
                  <w:tcW w:w="1818" w:type="pct"/>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Maximum number of Car Spaces to be Provided</w:t>
                  </w:r>
                </w:p>
              </w:tc>
              <w:tc>
                <w:tcPr>
                  <w:tcW w:w="1781" w:type="pct"/>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Minimum Number of Car Spaces to be Provided</w:t>
                  </w:r>
                </w:p>
              </w:tc>
            </w:tr>
            <w:tr w:rsidR="00A16CCC" w:rsidRPr="00D93F8C" w:rsidTr="00681895">
              <w:trPr>
                <w:gridBefore w:val="1"/>
                <w:gridAfter w:val="1"/>
                <w:wBefore w:w="4" w:type="pct"/>
                <w:wAfter w:w="88" w:type="pct"/>
                <w:trHeight w:val="156"/>
                <w:tblCellSpacing w:w="15" w:type="dxa"/>
              </w:trPr>
              <w:tc>
                <w:tcPr>
                  <w:tcW w:w="1132"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Non-residential</w:t>
                  </w:r>
                </w:p>
              </w:tc>
              <w:tc>
                <w:tcPr>
                  <w:tcW w:w="1818"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30m</w:t>
                  </w:r>
                  <w:r w:rsidRPr="00D93F8C">
                    <w:rPr>
                      <w:rFonts w:ascii="Arial" w:hAnsi="Arial" w:cs="Arial"/>
                      <w:sz w:val="20"/>
                      <w:szCs w:val="20"/>
                      <w:vertAlign w:val="superscript"/>
                    </w:rPr>
                    <w:t>2</w:t>
                  </w:r>
                  <w:r w:rsidRPr="00D93F8C">
                    <w:rPr>
                      <w:rFonts w:ascii="Arial" w:hAnsi="Arial" w:cs="Arial"/>
                      <w:sz w:val="20"/>
                      <w:szCs w:val="20"/>
                    </w:rPr>
                    <w:t xml:space="preserve"> of GFA</w:t>
                  </w:r>
                </w:p>
              </w:tc>
              <w:tc>
                <w:tcPr>
                  <w:tcW w:w="1781"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50m</w:t>
                  </w:r>
                  <w:r w:rsidRPr="00D93F8C">
                    <w:rPr>
                      <w:rFonts w:ascii="Arial" w:hAnsi="Arial" w:cs="Arial"/>
                      <w:sz w:val="20"/>
                      <w:szCs w:val="20"/>
                      <w:vertAlign w:val="superscript"/>
                    </w:rPr>
                    <w:t>2</w:t>
                  </w:r>
                  <w:r w:rsidRPr="00D93F8C">
                    <w:rPr>
                      <w:rFonts w:ascii="Arial" w:hAnsi="Arial" w:cs="Arial"/>
                      <w:sz w:val="20"/>
                      <w:szCs w:val="20"/>
                    </w:rPr>
                    <w:t xml:space="preserve"> of GFA</w:t>
                  </w:r>
                </w:p>
              </w:tc>
            </w:tr>
            <w:tr w:rsidR="00A16CCC" w:rsidRPr="00D93F8C" w:rsidTr="00681895">
              <w:trPr>
                <w:gridBefore w:val="1"/>
                <w:gridAfter w:val="1"/>
                <w:wBefore w:w="4" w:type="pct"/>
                <w:wAfter w:w="88" w:type="pct"/>
                <w:trHeight w:val="481"/>
                <w:tblCellSpacing w:w="15" w:type="dxa"/>
              </w:trPr>
              <w:tc>
                <w:tcPr>
                  <w:tcW w:w="1132"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 Permanent/long term</w:t>
                  </w:r>
                </w:p>
              </w:tc>
              <w:tc>
                <w:tcPr>
                  <w:tcW w:w="1818"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N/A</w:t>
                  </w:r>
                </w:p>
              </w:tc>
              <w:tc>
                <w:tcPr>
                  <w:tcW w:w="1781"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dwelling</w:t>
                  </w:r>
                </w:p>
              </w:tc>
            </w:tr>
            <w:tr w:rsidR="00A16CCC" w:rsidRPr="00D93F8C" w:rsidTr="00681895">
              <w:trPr>
                <w:gridBefore w:val="1"/>
                <w:gridAfter w:val="1"/>
                <w:wBefore w:w="4" w:type="pct"/>
                <w:wAfter w:w="88" w:type="pct"/>
                <w:trHeight w:val="481"/>
                <w:tblCellSpacing w:w="15" w:type="dxa"/>
              </w:trPr>
              <w:tc>
                <w:tcPr>
                  <w:tcW w:w="1132"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 Serviced/short term</w:t>
                  </w:r>
                </w:p>
              </w:tc>
              <w:tc>
                <w:tcPr>
                  <w:tcW w:w="1818"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3 per 4 dwellings + staff spaces</w:t>
                  </w:r>
                </w:p>
              </w:tc>
              <w:tc>
                <w:tcPr>
                  <w:tcW w:w="1781"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5 dwellings + staff spaces</w:t>
                  </w:r>
                </w:p>
              </w:tc>
            </w:tr>
            <w:tr w:rsidR="00A16CCC" w:rsidRPr="00D93F8C" w:rsidTr="00681895">
              <w:tblPrEx>
                <w:tblBorders>
                  <w:top w:val="none" w:sz="0" w:space="0" w:color="auto"/>
                  <w:left w:val="none" w:sz="0" w:space="0" w:color="auto"/>
                  <w:bottom w:val="none" w:sz="0" w:space="0" w:color="auto"/>
                  <w:right w:val="none" w:sz="0" w:space="0" w:color="auto"/>
                </w:tblBorders>
              </w:tblPrEx>
              <w:trPr>
                <w:trHeight w:val="3261"/>
                <w:tblCellSpacing w:w="15" w:type="dxa"/>
              </w:trPr>
              <w:tc>
                <w:tcPr>
                  <w:tcW w:w="4941" w:type="pct"/>
                  <w:gridSpan w:val="5"/>
                  <w:vAlign w:val="center"/>
                  <w:hideMark/>
                </w:tcPr>
                <w:p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Car parking rates are to be rounded up to the nearest whole number.</w:t>
                  </w:r>
                </w:p>
                <w:p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Allocation of car parking spaces to dwellings is at the discretion of the developer.</w:t>
                  </w:r>
                </w:p>
                <w:p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Residential - Permanent/long term includes: Multiple dwelling</w:t>
                  </w:r>
                  <w:r w:rsidRPr="00681895">
                    <w:rPr>
                      <w:rFonts w:ascii="Arial" w:hAnsi="Arial" w:cs="Arial"/>
                      <w:sz w:val="18"/>
                      <w:szCs w:val="20"/>
                      <w:vertAlign w:val="superscript"/>
                    </w:rPr>
                    <w:t>(</w:t>
                  </w:r>
                  <w:hyperlink r:id="rId12" w:anchor="target-d768251e571524" w:tooltip="Multiple dwelling - Premises containing three or more dwellings for separate households." w:history="1">
                    <w:r w:rsidRPr="00681895">
                      <w:rPr>
                        <w:rStyle w:val="Hyperlink"/>
                        <w:rFonts w:ascii="Arial" w:hAnsi="Arial" w:cs="Arial"/>
                        <w:sz w:val="18"/>
                        <w:szCs w:val="20"/>
                        <w:vertAlign w:val="superscript"/>
                      </w:rPr>
                      <w:t>49</w:t>
                    </w:r>
                  </w:hyperlink>
                  <w:r w:rsidRPr="00681895">
                    <w:rPr>
                      <w:rFonts w:ascii="Arial" w:hAnsi="Arial" w:cs="Arial"/>
                      <w:sz w:val="18"/>
                      <w:szCs w:val="20"/>
                      <w:vertAlign w:val="superscript"/>
                    </w:rPr>
                    <w:t>)</w:t>
                  </w:r>
                  <w:r w:rsidRPr="00681895">
                    <w:rPr>
                      <w:rFonts w:ascii="Arial" w:hAnsi="Arial" w:cs="Arial"/>
                      <w:sz w:val="18"/>
                      <w:szCs w:val="20"/>
                    </w:rPr>
                    <w:t>, Relocatable home park</w:t>
                  </w:r>
                  <w:r w:rsidRPr="00681895">
                    <w:rPr>
                      <w:rFonts w:ascii="Arial" w:hAnsi="Arial" w:cs="Arial"/>
                      <w:sz w:val="18"/>
                      <w:szCs w:val="20"/>
                      <w:vertAlign w:val="superscript"/>
                    </w:rPr>
                    <w:t>(</w:t>
                  </w:r>
                  <w:hyperlink r:id="rId13"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81895">
                      <w:rPr>
                        <w:rStyle w:val="Hyperlink"/>
                        <w:rFonts w:ascii="Arial" w:hAnsi="Arial" w:cs="Arial"/>
                        <w:sz w:val="18"/>
                        <w:szCs w:val="20"/>
                        <w:vertAlign w:val="superscript"/>
                      </w:rPr>
                      <w:t>62</w:t>
                    </w:r>
                  </w:hyperlink>
                  <w:r w:rsidRPr="00681895">
                    <w:rPr>
                      <w:rFonts w:ascii="Arial" w:hAnsi="Arial" w:cs="Arial"/>
                      <w:sz w:val="18"/>
                      <w:szCs w:val="20"/>
                      <w:vertAlign w:val="superscript"/>
                    </w:rPr>
                    <w:t>)</w:t>
                  </w:r>
                  <w:r w:rsidRPr="00681895">
                    <w:rPr>
                      <w:rFonts w:ascii="Arial" w:hAnsi="Arial" w:cs="Arial"/>
                      <w:sz w:val="18"/>
                      <w:szCs w:val="20"/>
                    </w:rPr>
                    <w:t>, Residential care facility</w:t>
                  </w:r>
                  <w:r w:rsidRPr="00681895">
                    <w:rPr>
                      <w:rFonts w:ascii="Arial" w:hAnsi="Arial" w:cs="Arial"/>
                      <w:sz w:val="18"/>
                      <w:szCs w:val="20"/>
                      <w:vertAlign w:val="superscript"/>
                    </w:rPr>
                    <w:t>(</w:t>
                  </w:r>
                  <w:hyperlink r:id="rId14"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681895">
                      <w:rPr>
                        <w:rStyle w:val="Hyperlink"/>
                        <w:rFonts w:ascii="Arial" w:hAnsi="Arial" w:cs="Arial"/>
                        <w:sz w:val="18"/>
                        <w:szCs w:val="20"/>
                        <w:vertAlign w:val="superscript"/>
                      </w:rPr>
                      <w:t>65</w:t>
                    </w:r>
                  </w:hyperlink>
                  <w:r w:rsidRPr="00681895">
                    <w:rPr>
                      <w:rFonts w:ascii="Arial" w:hAnsi="Arial" w:cs="Arial"/>
                      <w:sz w:val="18"/>
                      <w:szCs w:val="20"/>
                      <w:vertAlign w:val="superscript"/>
                    </w:rPr>
                    <w:t>)</w:t>
                  </w:r>
                  <w:r w:rsidRPr="00681895">
                    <w:rPr>
                      <w:rFonts w:ascii="Arial" w:hAnsi="Arial" w:cs="Arial"/>
                      <w:sz w:val="18"/>
                      <w:szCs w:val="20"/>
                    </w:rPr>
                    <w:t>, Retirement facility</w:t>
                  </w:r>
                  <w:r w:rsidRPr="00681895">
                    <w:rPr>
                      <w:rFonts w:ascii="Arial" w:hAnsi="Arial" w:cs="Arial"/>
                      <w:sz w:val="18"/>
                      <w:szCs w:val="20"/>
                      <w:vertAlign w:val="superscript"/>
                    </w:rPr>
                    <w:t>(</w:t>
                  </w:r>
                  <w:hyperlink r:id="rId15"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81895">
                      <w:rPr>
                        <w:rStyle w:val="Hyperlink"/>
                        <w:rFonts w:ascii="Arial" w:hAnsi="Arial" w:cs="Arial"/>
                        <w:sz w:val="18"/>
                        <w:szCs w:val="20"/>
                        <w:vertAlign w:val="superscript"/>
                      </w:rPr>
                      <w:t>67</w:t>
                    </w:r>
                  </w:hyperlink>
                  <w:r w:rsidRPr="00681895">
                    <w:rPr>
                      <w:rFonts w:ascii="Arial" w:hAnsi="Arial" w:cs="Arial"/>
                      <w:sz w:val="18"/>
                      <w:szCs w:val="20"/>
                      <w:vertAlign w:val="superscript"/>
                    </w:rPr>
                    <w:t>)</w:t>
                  </w:r>
                  <w:r w:rsidRPr="00681895">
                    <w:rPr>
                      <w:rFonts w:ascii="Arial" w:hAnsi="Arial" w:cs="Arial"/>
                      <w:sz w:val="18"/>
                      <w:szCs w:val="20"/>
                    </w:rPr>
                    <w:t>.</w:t>
                  </w:r>
                </w:p>
                <w:p w:rsidR="00A16CCC" w:rsidRPr="00D93F8C" w:rsidRDefault="00A16CCC" w:rsidP="00785F89">
                  <w:pPr>
                    <w:rPr>
                      <w:rFonts w:ascii="Arial" w:hAnsi="Arial" w:cs="Arial"/>
                      <w:sz w:val="20"/>
                      <w:szCs w:val="20"/>
                    </w:rPr>
                  </w:pPr>
                  <w:r w:rsidRPr="00681895">
                    <w:rPr>
                      <w:rFonts w:ascii="Arial" w:eastAsia="Times New Roman" w:hAnsi="Arial" w:cs="Arial"/>
                      <w:sz w:val="18"/>
                      <w:szCs w:val="20"/>
                    </w:rPr>
                    <w:br/>
                  </w:r>
                  <w:r w:rsidRPr="00681895">
                    <w:rPr>
                      <w:rFonts w:ascii="Arial" w:hAnsi="Arial" w:cs="Arial"/>
                      <w:sz w:val="18"/>
                      <w:szCs w:val="20"/>
                    </w:rPr>
                    <w:t>Note - Residential - Services/short term includes: Rooming accommodation</w:t>
                  </w:r>
                  <w:r w:rsidRPr="00681895">
                    <w:rPr>
                      <w:rFonts w:ascii="Arial" w:hAnsi="Arial" w:cs="Arial"/>
                      <w:sz w:val="18"/>
                      <w:szCs w:val="20"/>
                      <w:vertAlign w:val="superscript"/>
                    </w:rPr>
                    <w:t>(</w:t>
                  </w:r>
                  <w:hyperlink r:id="rId16" w:anchor="target-d768251e572066" w:tooltip="Rooming accommodation - Premises used for the accommodation of more than one household where each resident:" w:history="1">
                    <w:r w:rsidRPr="00681895">
                      <w:rPr>
                        <w:rStyle w:val="Hyperlink"/>
                        <w:rFonts w:ascii="Arial" w:hAnsi="Arial" w:cs="Arial"/>
                        <w:sz w:val="18"/>
                        <w:szCs w:val="20"/>
                        <w:vertAlign w:val="superscript"/>
                      </w:rPr>
                      <w:t>69</w:t>
                    </w:r>
                  </w:hyperlink>
                  <w:r w:rsidRPr="00681895">
                    <w:rPr>
                      <w:rFonts w:ascii="Arial" w:hAnsi="Arial" w:cs="Arial"/>
                      <w:sz w:val="18"/>
                      <w:szCs w:val="20"/>
                      <w:vertAlign w:val="superscript"/>
                    </w:rPr>
                    <w:t>)</w:t>
                  </w:r>
                  <w:r w:rsidRPr="00681895">
                    <w:rPr>
                      <w:rFonts w:ascii="Arial" w:hAnsi="Arial" w:cs="Arial"/>
                      <w:sz w:val="18"/>
                      <w:szCs w:val="20"/>
                    </w:rPr>
                    <w:t xml:space="preserve"> or Short-term accommodation</w:t>
                  </w:r>
                  <w:r w:rsidRPr="00681895">
                    <w:rPr>
                      <w:rFonts w:ascii="Arial" w:hAnsi="Arial" w:cs="Arial"/>
                      <w:sz w:val="18"/>
                      <w:szCs w:val="20"/>
                      <w:vertAlign w:val="superscript"/>
                    </w:rPr>
                    <w:t>(</w:t>
                  </w:r>
                  <w:hyperlink r:id="rId17"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81895">
                      <w:rPr>
                        <w:rStyle w:val="Hyperlink"/>
                        <w:rFonts w:ascii="Arial" w:hAnsi="Arial" w:cs="Arial"/>
                        <w:sz w:val="18"/>
                        <w:szCs w:val="20"/>
                        <w:vertAlign w:val="superscript"/>
                      </w:rPr>
                      <w:t>77</w:t>
                    </w:r>
                  </w:hyperlink>
                  <w:r w:rsidRPr="00681895">
                    <w:rPr>
                      <w:rFonts w:ascii="Arial" w:hAnsi="Arial" w:cs="Arial"/>
                      <w:sz w:val="18"/>
                      <w:szCs w:val="20"/>
                      <w:vertAlign w:val="superscript"/>
                    </w:rPr>
                    <w:t>)</w:t>
                  </w:r>
                  <w:r w:rsidRPr="00681895">
                    <w:rPr>
                      <w:rFonts w:ascii="Arial" w:hAnsi="Arial" w:cs="Arial"/>
                      <w:sz w:val="18"/>
                      <w:szCs w:val="20"/>
                    </w:rPr>
                    <w:t>.</w:t>
                  </w:r>
                </w:p>
              </w:tc>
            </w:tr>
          </w:tbl>
          <w:p w:rsidR="00A16CCC" w:rsidRPr="00D93F8C" w:rsidRDefault="00A16CCC" w:rsidP="0006168F">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rsidTr="0034345F">
              <w:trPr>
                <w:tblCellSpacing w:w="15" w:type="dxa"/>
              </w:trPr>
              <w:tc>
                <w:tcPr>
                  <w:tcW w:w="682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88"/>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The design of car parking areas:</w:t>
            </w:r>
          </w:p>
          <w:p w:rsidR="00A16CCC" w:rsidRPr="00D93F8C" w:rsidRDefault="00A16CCC" w:rsidP="0006168F">
            <w:pPr>
              <w:pStyle w:val="NormalWeb"/>
              <w:numPr>
                <w:ilvl w:val="0"/>
                <w:numId w:val="22"/>
              </w:numPr>
              <w:rPr>
                <w:rFonts w:ascii="Arial" w:hAnsi="Arial" w:cs="Arial"/>
                <w:sz w:val="20"/>
                <w:szCs w:val="20"/>
              </w:rPr>
            </w:pPr>
            <w:r w:rsidRPr="00D93F8C">
              <w:rPr>
                <w:rFonts w:ascii="Arial" w:hAnsi="Arial" w:cs="Arial"/>
                <w:sz w:val="20"/>
                <w:szCs w:val="20"/>
              </w:rPr>
              <w:t>does not impact on the safety of the external road network;</w:t>
            </w:r>
          </w:p>
          <w:p w:rsidR="00A16CCC" w:rsidRPr="00D93F8C" w:rsidRDefault="00A16CCC" w:rsidP="0006168F">
            <w:pPr>
              <w:pStyle w:val="NormalWeb"/>
              <w:numPr>
                <w:ilvl w:val="0"/>
                <w:numId w:val="22"/>
              </w:numPr>
              <w:rPr>
                <w:rFonts w:ascii="Arial" w:hAnsi="Arial" w:cs="Arial"/>
                <w:sz w:val="20"/>
                <w:szCs w:val="20"/>
              </w:rPr>
            </w:pPr>
            <w:r w:rsidRPr="00D93F8C">
              <w:rPr>
                <w:rFonts w:ascii="Arial" w:hAnsi="Arial" w:cs="Arial"/>
                <w:sz w:val="20"/>
                <w:szCs w:val="20"/>
              </w:rPr>
              <w:t>ensures the safe movement of vehicles within the site.</w:t>
            </w:r>
          </w:p>
        </w:tc>
        <w:tc>
          <w:tcPr>
            <w:tcW w:w="5239" w:type="dxa"/>
            <w:tcBorders>
              <w:top w:val="outset" w:sz="6" w:space="0" w:color="auto"/>
              <w:left w:val="outset" w:sz="6" w:space="0" w:color="auto"/>
              <w:bottom w:val="outset" w:sz="6" w:space="0" w:color="auto"/>
              <w:right w:val="outset" w:sz="6" w:space="0" w:color="auto"/>
            </w:tcBorders>
            <w:hideMark/>
          </w:tcPr>
          <w:p w:rsidR="00681895" w:rsidRDefault="00681895" w:rsidP="00681895">
            <w:pPr>
              <w:pStyle w:val="NormalWeb"/>
              <w:rPr>
                <w:rStyle w:val="Strong"/>
                <w:rFonts w:ascii="Arial" w:hAnsi="Arial" w:cs="Arial"/>
                <w:sz w:val="20"/>
                <w:szCs w:val="20"/>
              </w:rPr>
            </w:pPr>
            <w:r w:rsidRPr="00D93F8C">
              <w:rPr>
                <w:rStyle w:val="Strong"/>
                <w:rFonts w:ascii="Arial" w:hAnsi="Arial" w:cs="Arial"/>
                <w:sz w:val="20"/>
                <w:szCs w:val="20"/>
              </w:rPr>
              <w:lastRenderedPageBreak/>
              <w:t>E26</w:t>
            </w:r>
          </w:p>
          <w:p w:rsidR="00A16CCC" w:rsidRPr="00681895" w:rsidRDefault="00681895" w:rsidP="00681895">
            <w:pPr>
              <w:pStyle w:val="NormalWeb"/>
              <w:rPr>
                <w:rFonts w:ascii="Arial" w:hAnsi="Arial" w:cs="Arial"/>
                <w:b/>
                <w:bCs/>
                <w:sz w:val="20"/>
                <w:szCs w:val="20"/>
              </w:rPr>
            </w:pPr>
            <w:r w:rsidRPr="00D93F8C">
              <w:rPr>
                <w:rFonts w:ascii="Arial" w:hAnsi="Arial" w:cs="Arial"/>
                <w:sz w:val="20"/>
                <w:szCs w:val="20"/>
              </w:rPr>
              <w:lastRenderedPageBreak/>
              <w:t>All car parking areas are designed and constructed in accordance with Australian Standard AS2890.1 Parking facilities Part 1: Off-street car parking.</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PO27</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is designed to avoid the visual impact of large areas of surface car parking on the streetscape.</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PO28</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rPr>
                      <w:rFonts w:ascii="Arial" w:eastAsia="Times New Roman" w:hAnsi="Arial" w:cs="Arial"/>
                      <w:sz w:val="20"/>
                      <w:szCs w:val="20"/>
                    </w:rPr>
                  </w:pPr>
                  <w:r w:rsidRPr="00681895">
                    <w:rPr>
                      <w:rFonts w:ascii="Arial" w:eastAsia="Times New Roman" w:hAnsi="Arial" w:cs="Arial"/>
                      <w:sz w:val="18"/>
                      <w:szCs w:val="20"/>
                    </w:rPr>
                    <w:t>Note - refer to Planning scheme policy - Integrated design for details and examples of on-street parking.</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PO29</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The safety and efficiency of pedestrian movement is prioritised in the design of car parking areas through providing pedestrian paths in car parking </w:t>
            </w:r>
            <w:proofErr w:type="spellStart"/>
            <w:r w:rsidRPr="00D93F8C">
              <w:rPr>
                <w:rFonts w:ascii="Arial" w:hAnsi="Arial" w:cs="Arial"/>
                <w:sz w:val="20"/>
                <w:szCs w:val="20"/>
              </w:rPr>
              <w:t>are as</w:t>
            </w:r>
            <w:proofErr w:type="spellEnd"/>
            <w:r w:rsidRPr="00D93F8C">
              <w:rPr>
                <w:rFonts w:ascii="Arial" w:hAnsi="Arial" w:cs="Arial"/>
                <w:sz w:val="20"/>
                <w:szCs w:val="20"/>
              </w:rPr>
              <w:t xml:space="preserve"> that are:</w:t>
            </w:r>
          </w:p>
          <w:p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located along the most direct pedestrian routes between building entrances, car parks and adjoining uses;</w:t>
            </w:r>
          </w:p>
          <w:p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 xml:space="preserve">protected from vehicle intrusion </w:t>
            </w:r>
            <w:proofErr w:type="gramStart"/>
            <w:r w:rsidRPr="00D93F8C">
              <w:rPr>
                <w:rFonts w:ascii="Arial" w:hAnsi="Arial" w:cs="Arial"/>
                <w:sz w:val="20"/>
                <w:szCs w:val="20"/>
              </w:rPr>
              <w:t>through the use of</w:t>
            </w:r>
            <w:proofErr w:type="gramEnd"/>
            <w:r w:rsidRPr="00D93F8C">
              <w:rPr>
                <w:rFonts w:ascii="Arial" w:hAnsi="Arial" w:cs="Arial"/>
                <w:sz w:val="20"/>
                <w:szCs w:val="20"/>
              </w:rPr>
              <w:t xml:space="preserve"> physical and visual separation (e.g. wheel stops, trees etc);</w:t>
            </w:r>
          </w:p>
          <w:p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are of a width to allow safe and efficient access for prams and wheelchairs.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681895" w:rsidRPr="00D93F8C" w:rsidTr="00681895">
        <w:trPr>
          <w:trHeight w:val="735"/>
          <w:tblCellSpacing w:w="15" w:type="dxa"/>
        </w:trPr>
        <w:tc>
          <w:tcPr>
            <w:tcW w:w="15249" w:type="dxa"/>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rsidR="00681895" w:rsidRPr="00D93F8C" w:rsidRDefault="00681895" w:rsidP="0006168F">
            <w:pPr>
              <w:pStyle w:val="NormalWeb"/>
              <w:rPr>
                <w:rFonts w:ascii="Arial" w:hAnsi="Arial" w:cs="Arial"/>
                <w:sz w:val="20"/>
                <w:szCs w:val="20"/>
              </w:rPr>
            </w:pPr>
            <w:r w:rsidRPr="00D93F8C">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9"/>
            </w:tblGrid>
            <w:tr w:rsidR="00681895" w:rsidRPr="00D93F8C" w:rsidTr="0034345F">
              <w:trPr>
                <w:tblCellSpacing w:w="15" w:type="dxa"/>
              </w:trPr>
              <w:tc>
                <w:tcPr>
                  <w:tcW w:w="15188" w:type="dxa"/>
                  <w:vAlign w:val="center"/>
                  <w:hideMark/>
                </w:tcPr>
                <w:p w:rsidR="00681895" w:rsidRPr="00D93F8C" w:rsidRDefault="00681895" w:rsidP="0006168F">
                  <w:pPr>
                    <w:pStyle w:val="NormalWeb"/>
                    <w:rPr>
                      <w:rFonts w:ascii="Arial" w:hAnsi="Arial" w:cs="Arial"/>
                      <w:sz w:val="20"/>
                      <w:szCs w:val="20"/>
                    </w:rPr>
                  </w:pPr>
                  <w:r w:rsidRPr="00D93F8C">
                    <w:rPr>
                      <w:rFonts w:ascii="Arial" w:hAnsi="Arial" w:cs="Arial"/>
                      <w:sz w:val="20"/>
                      <w:szCs w:val="20"/>
                    </w:rPr>
                    <w:lastRenderedPageBreak/>
                    <w:t>Note - Building work to which this code applies constitutes Major Development for purposes of development requirements for end of trip facilities prescribed in the Queensland Development Code MP 4.1.</w:t>
                  </w:r>
                </w:p>
              </w:tc>
            </w:tr>
          </w:tbl>
          <w:p w:rsidR="00681895" w:rsidRPr="00D93F8C" w:rsidRDefault="00681895"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PO30</w:t>
            </w:r>
          </w:p>
          <w:p w:rsidR="00A16CCC" w:rsidRPr="00D93F8C" w:rsidRDefault="00A16CCC" w:rsidP="0006168F">
            <w:pPr>
              <w:pStyle w:val="NormalWeb"/>
              <w:numPr>
                <w:ilvl w:val="0"/>
                <w:numId w:val="24"/>
              </w:numPr>
              <w:rPr>
                <w:rFonts w:ascii="Arial" w:hAnsi="Arial" w:cs="Arial"/>
                <w:sz w:val="20"/>
                <w:szCs w:val="20"/>
              </w:rPr>
            </w:pPr>
            <w:r w:rsidRPr="00D93F8C">
              <w:rPr>
                <w:rFonts w:ascii="Arial" w:hAnsi="Arial" w:cs="Arial"/>
                <w:sz w:val="20"/>
                <w:szCs w:val="20"/>
              </w:rPr>
              <w:t>End of trip facilities are provided for employees or occupants, in the building or on-site within a reasonable walking distance, and include:</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adequate bicycle parking and storage facilities; and</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adequate provision for securing belongings; and</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change rooms that include adequate showers, sanitary compartments, wash basins and mirrors.</w:t>
            </w:r>
          </w:p>
          <w:p w:rsidR="00A16CCC" w:rsidRPr="00D93F8C" w:rsidRDefault="00A16CCC" w:rsidP="0006168F">
            <w:pPr>
              <w:pStyle w:val="NormalWeb"/>
              <w:numPr>
                <w:ilvl w:val="0"/>
                <w:numId w:val="24"/>
              </w:numPr>
              <w:rPr>
                <w:rFonts w:ascii="Arial" w:hAnsi="Arial" w:cs="Arial"/>
                <w:sz w:val="20"/>
                <w:szCs w:val="20"/>
              </w:rPr>
            </w:pPr>
            <w:r w:rsidRPr="00D93F8C">
              <w:rPr>
                <w:rFonts w:ascii="Arial" w:hAnsi="Arial" w:cs="Arial"/>
                <w:sz w:val="20"/>
                <w:szCs w:val="20"/>
              </w:rPr>
              <w:t>Notwithstanding a. there is no requirement to provide end of trip facilities if it would be unreasonable to provide these facilities having regard to:</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the projected population growth and forward planning for road upgrading and development of cycle paths; or</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whether it would be practical to commute to and from the building on a bicycle, having regard to the likely commute distances and nature of the terrain; or</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hideMark/>
                </w:tcPr>
                <w:p w:rsidR="00A16CCC" w:rsidRPr="00681895" w:rsidRDefault="00A16CCC" w:rsidP="0006168F">
                  <w:pPr>
                    <w:pStyle w:val="NormalWeb"/>
                    <w:rPr>
                      <w:rFonts w:ascii="Arial" w:hAnsi="Arial" w:cs="Arial"/>
                      <w:sz w:val="18"/>
                      <w:szCs w:val="20"/>
                    </w:rPr>
                  </w:pPr>
                  <w:r w:rsidRPr="00681895">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681895">
                    <w:rPr>
                      <w:rFonts w:ascii="Arial" w:hAnsi="Arial" w:cs="Arial"/>
                      <w:sz w:val="18"/>
                      <w:szCs w:val="20"/>
                    </w:rPr>
                    <w:t>example</w:t>
                  </w:r>
                  <w:proofErr w:type="gramEnd"/>
                  <w:r w:rsidRPr="00681895">
                    <w:rPr>
                      <w:rFonts w:ascii="Arial" w:hAnsi="Arial" w:cs="Arial"/>
                      <w:sz w:val="18"/>
                      <w:szCs w:val="20"/>
                    </w:rPr>
                    <w:t xml:space="preserve"> these requirements should not, and do not apply in the Rural zone or the Rural residential zone etc.</w:t>
                  </w:r>
                </w:p>
              </w:tc>
            </w:tr>
            <w:tr w:rsidR="00A16CCC" w:rsidRPr="00D93F8C" w:rsidTr="0034345F">
              <w:trPr>
                <w:tblCellSpacing w:w="15" w:type="dxa"/>
              </w:trPr>
              <w:tc>
                <w:tcPr>
                  <w:tcW w:w="8179" w:type="dxa"/>
                  <w:hideMark/>
                </w:tcPr>
                <w:p w:rsidR="00A16CCC" w:rsidRPr="00681895" w:rsidRDefault="00A16CCC" w:rsidP="0006168F">
                  <w:pPr>
                    <w:rPr>
                      <w:rFonts w:ascii="Arial" w:eastAsia="Times New Roman" w:hAnsi="Arial" w:cs="Arial"/>
                      <w:sz w:val="18"/>
                      <w:szCs w:val="20"/>
                    </w:rPr>
                  </w:pPr>
                  <w:r w:rsidRPr="00681895">
                    <w:rPr>
                      <w:rFonts w:ascii="Arial" w:eastAsia="Times New Roman" w:hAnsi="Arial" w:cs="Arial"/>
                      <w:sz w:val="18"/>
                      <w:szCs w:val="20"/>
                    </w:rPr>
                    <w:t xml:space="preserve">Editor's note - This performance outcome is the same as the Performance Requirement prescribed for end of trip facilities under the Queensland Development Code. For development incorporating building work, that Queensland Development Code </w:t>
                  </w:r>
                  <w:r w:rsidRPr="00681895">
                    <w:rPr>
                      <w:rFonts w:ascii="Arial" w:eastAsia="Times New Roman" w:hAnsi="Arial" w:cs="Arial"/>
                      <w:sz w:val="18"/>
                      <w:szCs w:val="20"/>
                    </w:rPr>
                    <w:lastRenderedPageBreak/>
                    <w:t>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E30.1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bicycle parking facilities are provided in accordance with the table below (rounded up to the nearest whole number).</w:t>
            </w:r>
          </w:p>
          <w:tbl>
            <w:tblPr>
              <w:tblW w:w="514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0"/>
              <w:gridCol w:w="2205"/>
              <w:gridCol w:w="2538"/>
              <w:gridCol w:w="341"/>
            </w:tblGrid>
            <w:tr w:rsidR="00A16CCC" w:rsidRPr="00D93F8C" w:rsidTr="00580007">
              <w:trPr>
                <w:gridBefore w:val="1"/>
                <w:gridAfter w:val="1"/>
                <w:wBefore w:w="14" w:type="pct"/>
                <w:wAfter w:w="206" w:type="pct"/>
                <w:trHeight w:val="214"/>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Use</w:t>
                  </w:r>
                </w:p>
              </w:tc>
              <w:tc>
                <w:tcPr>
                  <w:tcW w:w="2482"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Minimum Bicycle Parking</w:t>
                  </w:r>
                </w:p>
              </w:tc>
            </w:tr>
            <w:tr w:rsidR="00A16CCC" w:rsidRPr="00D93F8C" w:rsidTr="00580007">
              <w:trPr>
                <w:gridBefore w:val="1"/>
                <w:gridAfter w:val="1"/>
                <w:wBefore w:w="14" w:type="pct"/>
                <w:wAfter w:w="206" w:type="pct"/>
                <w:trHeight w:val="429"/>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uses comprised of dwellings</w:t>
                  </w:r>
                </w:p>
              </w:tc>
              <w:tc>
                <w:tcPr>
                  <w:tcW w:w="2482"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1 space per dwelling</w:t>
                  </w:r>
                </w:p>
              </w:tc>
            </w:tr>
            <w:tr w:rsidR="00A16CCC" w:rsidRPr="00D93F8C" w:rsidTr="00580007">
              <w:trPr>
                <w:gridBefore w:val="1"/>
                <w:gridAfter w:val="1"/>
                <w:wBefore w:w="14" w:type="pct"/>
                <w:wAfter w:w="206" w:type="pct"/>
                <w:trHeight w:val="654"/>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All other residential uses</w:t>
                  </w:r>
                </w:p>
              </w:tc>
              <w:tc>
                <w:tcPr>
                  <w:tcW w:w="2482"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1 space per 2 car parking spaces identified in Schedule 7 – car parking</w:t>
                  </w:r>
                </w:p>
              </w:tc>
            </w:tr>
            <w:tr w:rsidR="00580007" w:rsidRPr="00D93F8C" w:rsidTr="00580007">
              <w:trPr>
                <w:gridBefore w:val="1"/>
                <w:gridAfter w:val="1"/>
                <w:wBefore w:w="14" w:type="pct"/>
                <w:wAfter w:w="206" w:type="pct"/>
                <w:trHeight w:val="768"/>
                <w:tblCellSpacing w:w="15" w:type="dxa"/>
              </w:trPr>
              <w:tc>
                <w:tcPr>
                  <w:tcW w:w="2153" w:type="pct"/>
                  <w:tcBorders>
                    <w:top w:val="outset" w:sz="6" w:space="0" w:color="auto"/>
                    <w:left w:val="outset" w:sz="6" w:space="0" w:color="auto"/>
                    <w:right w:val="outset" w:sz="6" w:space="0" w:color="auto"/>
                  </w:tcBorders>
                  <w:vAlign w:val="center"/>
                  <w:hideMark/>
                </w:tcPr>
                <w:p w:rsidR="00580007" w:rsidRPr="00D93F8C" w:rsidRDefault="00580007" w:rsidP="0006168F">
                  <w:pPr>
                    <w:pStyle w:val="NormalWeb"/>
                    <w:rPr>
                      <w:rFonts w:ascii="Arial" w:hAnsi="Arial" w:cs="Arial"/>
                      <w:sz w:val="20"/>
                      <w:szCs w:val="20"/>
                    </w:rPr>
                  </w:pPr>
                  <w:r w:rsidRPr="00D93F8C">
                    <w:rPr>
                      <w:rFonts w:ascii="Arial" w:hAnsi="Arial" w:cs="Arial"/>
                      <w:sz w:val="20"/>
                      <w:szCs w:val="20"/>
                    </w:rPr>
                    <w:t>Non-residential uses</w:t>
                  </w:r>
                </w:p>
              </w:tc>
              <w:tc>
                <w:tcPr>
                  <w:tcW w:w="2482" w:type="pct"/>
                  <w:tcBorders>
                    <w:top w:val="outset" w:sz="6" w:space="0" w:color="auto"/>
                    <w:left w:val="outset" w:sz="6" w:space="0" w:color="auto"/>
                    <w:right w:val="outset" w:sz="6" w:space="0" w:color="auto"/>
                  </w:tcBorders>
                  <w:vAlign w:val="center"/>
                  <w:hideMark/>
                </w:tcPr>
                <w:p w:rsidR="00580007" w:rsidRPr="00D93F8C" w:rsidRDefault="00580007" w:rsidP="0006168F">
                  <w:pPr>
                    <w:pStyle w:val="NormalWeb"/>
                    <w:rPr>
                      <w:rFonts w:ascii="Arial" w:hAnsi="Arial" w:cs="Arial"/>
                      <w:sz w:val="20"/>
                      <w:szCs w:val="20"/>
                    </w:rPr>
                  </w:pPr>
                  <w:r w:rsidRPr="00D93F8C">
                    <w:rPr>
                      <w:rFonts w:ascii="Arial" w:hAnsi="Arial" w:cs="Arial"/>
                      <w:sz w:val="20"/>
                      <w:szCs w:val="20"/>
                    </w:rPr>
                    <w:t>Minimum 1 space per 200m2 of GFA</w:t>
                  </w:r>
                </w:p>
              </w:tc>
            </w:tr>
            <w:tr w:rsidR="00A16CCC" w:rsidRPr="00D93F8C" w:rsidTr="00580007">
              <w:tblPrEx>
                <w:tblBorders>
                  <w:top w:val="none" w:sz="0" w:space="0" w:color="auto"/>
                  <w:left w:val="none" w:sz="0" w:space="0" w:color="auto"/>
                  <w:bottom w:val="none" w:sz="0" w:space="0" w:color="auto"/>
                  <w:right w:val="none" w:sz="0" w:space="0" w:color="auto"/>
                </w:tblBorders>
              </w:tblPrEx>
              <w:trPr>
                <w:trHeight w:val="1802"/>
                <w:tblCellSpacing w:w="15" w:type="dxa"/>
              </w:trPr>
              <w:tc>
                <w:tcPr>
                  <w:tcW w:w="4942" w:type="pct"/>
                  <w:gridSpan w:val="4"/>
                  <w:vAlign w:val="center"/>
                  <w:hideMark/>
                </w:tcPr>
                <w:p w:rsidR="00580007" w:rsidRDefault="00580007" w:rsidP="0006168F">
                  <w:pPr>
                    <w:pStyle w:val="NormalWeb"/>
                    <w:rPr>
                      <w:rFonts w:ascii="Arial" w:hAnsi="Arial" w:cs="Arial"/>
                      <w:sz w:val="18"/>
                      <w:szCs w:val="20"/>
                    </w:rPr>
                  </w:pPr>
                </w:p>
                <w:p w:rsidR="00A16CCC" w:rsidRPr="00D93F8C" w:rsidRDefault="00A16CCC" w:rsidP="0006168F">
                  <w:pPr>
                    <w:pStyle w:val="NormalWeb"/>
                    <w:rPr>
                      <w:rFonts w:ascii="Arial" w:hAnsi="Arial" w:cs="Arial"/>
                      <w:sz w:val="20"/>
                      <w:szCs w:val="20"/>
                    </w:rPr>
                  </w:pPr>
                  <w:r w:rsidRPr="00681895">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r w:rsidR="00580007" w:rsidRPr="00D93F8C" w:rsidTr="00580007">
              <w:tblPrEx>
                <w:tblBorders>
                  <w:top w:val="none" w:sz="0" w:space="0" w:color="auto"/>
                  <w:left w:val="none" w:sz="0" w:space="0" w:color="auto"/>
                  <w:bottom w:val="none" w:sz="0" w:space="0" w:color="auto"/>
                  <w:right w:val="none" w:sz="0" w:space="0" w:color="auto"/>
                </w:tblBorders>
              </w:tblPrEx>
              <w:trPr>
                <w:trHeight w:val="192"/>
                <w:tblCellSpacing w:w="15" w:type="dxa"/>
              </w:trPr>
              <w:tc>
                <w:tcPr>
                  <w:tcW w:w="4942" w:type="pct"/>
                  <w:gridSpan w:val="4"/>
                  <w:vAlign w:val="center"/>
                </w:tcPr>
                <w:p w:rsidR="00580007" w:rsidRPr="00681895" w:rsidRDefault="00580007" w:rsidP="0006168F">
                  <w:pPr>
                    <w:pStyle w:val="NormalWeb"/>
                    <w:rPr>
                      <w:rFonts w:ascii="Arial" w:hAnsi="Arial" w:cs="Arial"/>
                      <w:sz w:val="18"/>
                      <w:szCs w:val="20"/>
                    </w:rPr>
                  </w:pP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Bicycle parking is:</w:t>
            </w:r>
          </w:p>
          <w:p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 xml:space="preserve">provided in accordance with </w:t>
            </w:r>
            <w:r w:rsidRPr="00D93F8C">
              <w:rPr>
                <w:rStyle w:val="Emphasis"/>
                <w:rFonts w:ascii="Arial" w:hAnsi="Arial" w:cs="Arial"/>
                <w:sz w:val="20"/>
                <w:szCs w:val="20"/>
              </w:rPr>
              <w:t>Austroads (2008), Guide to Traffic Management - Part 11: Parking</w:t>
            </w:r>
            <w:r w:rsidRPr="00D93F8C">
              <w:rPr>
                <w:rFonts w:ascii="Arial" w:hAnsi="Arial" w:cs="Arial"/>
                <w:sz w:val="20"/>
                <w:szCs w:val="20"/>
              </w:rPr>
              <w:t>;</w:t>
            </w:r>
          </w:p>
          <w:p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lastRenderedPageBreak/>
              <w:t>protected from the weather by its location or a dedicated roof structure;</w:t>
            </w:r>
          </w:p>
          <w:p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located within the building or in a dedicated, secure structure for residents and staff;</w:t>
            </w:r>
          </w:p>
          <w:p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rsidTr="0034345F">
              <w:trPr>
                <w:tblCellSpacing w:w="15" w:type="dxa"/>
              </w:trPr>
              <w:tc>
                <w:tcPr>
                  <w:tcW w:w="6829" w:type="dxa"/>
                  <w:vAlign w:val="center"/>
                  <w:hideMark/>
                </w:tcPr>
                <w:p w:rsidR="00A16CCC" w:rsidRPr="00580007" w:rsidRDefault="00A16CCC" w:rsidP="0006168F">
                  <w:pPr>
                    <w:pStyle w:val="NormalWeb"/>
                    <w:rPr>
                      <w:rFonts w:ascii="Arial" w:hAnsi="Arial" w:cs="Arial"/>
                      <w:sz w:val="16"/>
                      <w:szCs w:val="20"/>
                    </w:rPr>
                  </w:pPr>
                  <w:r w:rsidRPr="00580007">
                    <w:rPr>
                      <w:rFonts w:ascii="Arial" w:hAnsi="Arial" w:cs="Arial"/>
                      <w:sz w:val="16"/>
                      <w:szCs w:val="20"/>
                    </w:rPr>
                    <w:t>Note - Bicycle parking structures are to be constructed to the standards prescribed in AS2890.3.</w:t>
                  </w:r>
                </w:p>
              </w:tc>
            </w:tr>
            <w:tr w:rsidR="00A16CCC" w:rsidRPr="00580007" w:rsidTr="0034345F">
              <w:trPr>
                <w:tblCellSpacing w:w="15" w:type="dxa"/>
              </w:trPr>
              <w:tc>
                <w:tcPr>
                  <w:tcW w:w="6829" w:type="dxa"/>
                  <w:vAlign w:val="center"/>
                  <w:hideMark/>
                </w:tcPr>
                <w:p w:rsidR="00A16CCC" w:rsidRPr="00580007" w:rsidRDefault="00A16CCC" w:rsidP="0006168F">
                  <w:pPr>
                    <w:pStyle w:val="NormalWeb"/>
                    <w:rPr>
                      <w:rFonts w:ascii="Arial" w:hAnsi="Arial" w:cs="Arial"/>
                      <w:sz w:val="16"/>
                      <w:szCs w:val="20"/>
                    </w:rPr>
                  </w:pPr>
                  <w:r w:rsidRPr="00580007">
                    <w:rPr>
                      <w:rFonts w:ascii="Arial" w:hAnsi="Arial" w:cs="Arial"/>
                      <w:sz w:val="16"/>
                      <w:szCs w:val="20"/>
                    </w:rPr>
                    <w:t>Note - Bicycle parking and end of trip facilities provided for residential and non-residential activities may be pooled, provided they are within 100 metres of the entrance to the building.</w:t>
                  </w:r>
                </w:p>
              </w:tc>
            </w:tr>
          </w:tbl>
          <w:p w:rsidR="00A16CCC" w:rsidRPr="00580007" w:rsidRDefault="00A16CCC" w:rsidP="0006168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rsidTr="0034345F">
              <w:trPr>
                <w:tblCellSpacing w:w="15" w:type="dxa"/>
              </w:trPr>
              <w:tc>
                <w:tcPr>
                  <w:tcW w:w="6829" w:type="dxa"/>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3945"/>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For non-residential uses, storage lockers:</w:t>
            </w:r>
          </w:p>
          <w:p w:rsidR="00A16CCC" w:rsidRPr="00D93F8C" w:rsidRDefault="00A16CCC" w:rsidP="0006168F">
            <w:pPr>
              <w:pStyle w:val="NormalWeb"/>
              <w:numPr>
                <w:ilvl w:val="0"/>
                <w:numId w:val="26"/>
              </w:numPr>
              <w:rPr>
                <w:rFonts w:ascii="Arial" w:hAnsi="Arial" w:cs="Arial"/>
                <w:sz w:val="20"/>
                <w:szCs w:val="20"/>
              </w:rPr>
            </w:pPr>
            <w:r w:rsidRPr="00D93F8C">
              <w:rPr>
                <w:rFonts w:ascii="Arial" w:hAnsi="Arial" w:cs="Arial"/>
                <w:sz w:val="20"/>
                <w:szCs w:val="20"/>
              </w:rPr>
              <w:t>are provide at a rate of 1.6 per bicycle parking space (rounded up to the nearest whole number);</w:t>
            </w:r>
          </w:p>
          <w:p w:rsidR="00A16CCC" w:rsidRPr="00D93F8C" w:rsidRDefault="00A16CCC" w:rsidP="0006168F">
            <w:pPr>
              <w:pStyle w:val="NormalWeb"/>
              <w:numPr>
                <w:ilvl w:val="0"/>
                <w:numId w:val="26"/>
              </w:numPr>
              <w:rPr>
                <w:rFonts w:ascii="Arial" w:hAnsi="Arial" w:cs="Arial"/>
                <w:sz w:val="20"/>
                <w:szCs w:val="20"/>
              </w:rPr>
            </w:pPr>
            <w:r w:rsidRPr="00D93F8C">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rsidTr="0034345F">
              <w:trPr>
                <w:tblCellSpacing w:w="15" w:type="dxa"/>
              </w:trPr>
              <w:tc>
                <w:tcPr>
                  <w:tcW w:w="6829" w:type="dxa"/>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Storage lockers may be pooled across multiple sites and activities when within 100 metres of the entrance to the building and within 50 metres of bicycle parking and storage facilities.</w:t>
                  </w:r>
                </w:p>
                <w:p w:rsidR="000B3B62" w:rsidRPr="00580007" w:rsidRDefault="000B3B62" w:rsidP="0006168F">
                  <w:pPr>
                    <w:pStyle w:val="NormalWeb"/>
                    <w:rPr>
                      <w:rFonts w:ascii="Arial" w:hAnsi="Arial" w:cs="Arial"/>
                      <w:sz w:val="18"/>
                      <w:szCs w:val="20"/>
                    </w:rPr>
                  </w:pPr>
                </w:p>
              </w:tc>
            </w:tr>
            <w:tr w:rsidR="00A16CCC" w:rsidRPr="00D93F8C" w:rsidTr="0034345F">
              <w:trPr>
                <w:tblCellSpacing w:w="15" w:type="dxa"/>
              </w:trPr>
              <w:tc>
                <w:tcPr>
                  <w:tcW w:w="6829" w:type="dxa"/>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0B3B62" w:rsidRPr="00580007" w:rsidRDefault="000B3B62" w:rsidP="0006168F">
                  <w:pPr>
                    <w:pStyle w:val="NormalWeb"/>
                    <w:rPr>
                      <w:rFonts w:ascii="Arial" w:hAnsi="Arial" w:cs="Arial"/>
                      <w:sz w:val="18"/>
                      <w:szCs w:val="20"/>
                    </w:rPr>
                  </w:pP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580007">
        <w:trPr>
          <w:trHeight w:val="2202"/>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For non-residential uses, changing rooms:</w:t>
            </w:r>
          </w:p>
          <w:p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provided at a rate of 1 per 10 bicycle parking spaces;</w:t>
            </w:r>
          </w:p>
          <w:p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fitted with a lockable door or otherwise screened from public view;</w:t>
            </w:r>
          </w:p>
          <w:p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712"/>
              <w:gridCol w:w="601"/>
              <w:gridCol w:w="691"/>
              <w:gridCol w:w="772"/>
              <w:gridCol w:w="1250"/>
              <w:gridCol w:w="989"/>
              <w:gridCol w:w="68"/>
            </w:tblGrid>
            <w:tr w:rsidR="00A16CCC" w:rsidRPr="00D93F8C"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Bicycle spaces provided</w:t>
                  </w: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Male/ Female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Change rooms required</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Showers required</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Sanitary compartments required</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Washbasins required</w:t>
                  </w:r>
                </w:p>
              </w:tc>
            </w:tr>
            <w:tr w:rsidR="00A16CCC" w:rsidRPr="00D93F8C"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1-5</w:t>
                  </w: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 and female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unisex change room</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6-19</w:t>
                  </w: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Female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rsidTr="0034345F">
              <w:trPr>
                <w:gridBefore w:val="1"/>
                <w:gridAfter w:val="1"/>
                <w:wAfter w:w="23" w:type="dxa"/>
                <w:tblCellSpacing w:w="15" w:type="dxa"/>
              </w:trPr>
              <w:tc>
                <w:tcPr>
                  <w:tcW w:w="922" w:type="dxa"/>
                  <w:vMerge w:val="restart"/>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20 or more</w:t>
                  </w: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rsidTr="0034345F">
              <w:trPr>
                <w:gridBefore w:val="1"/>
                <w:gridAfter w:val="1"/>
                <w:wAfter w:w="23" w:type="dxa"/>
                <w:tblCellSpacing w:w="15" w:type="dxa"/>
              </w:trPr>
              <w:tc>
                <w:tcPr>
                  <w:tcW w:w="922" w:type="dxa"/>
                  <w:vMerge/>
                  <w:tcBorders>
                    <w:top w:val="outset" w:sz="6" w:space="0" w:color="auto"/>
                    <w:left w:val="outset" w:sz="6" w:space="0" w:color="auto"/>
                    <w:bottom w:val="outset" w:sz="6" w:space="0" w:color="auto"/>
                    <w:right w:val="outset" w:sz="6" w:space="0" w:color="auto"/>
                  </w:tcBorders>
                  <w:vAlign w:val="center"/>
                  <w:hideMark/>
                </w:tcPr>
                <w:p w:rsidR="00A16CCC" w:rsidRPr="00580007" w:rsidRDefault="00A16CCC" w:rsidP="0006168F">
                  <w:pPr>
                    <w:rPr>
                      <w:rFonts w:ascii="Arial" w:eastAsia="Times New Roman" w:hAnsi="Arial" w:cs="Arial"/>
                      <w:sz w:val="16"/>
                      <w:szCs w:val="20"/>
                    </w:rPr>
                  </w:pP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Female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plus 1 for every 20 bicycle spaces provided thereafter</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closet pans, plus 1 sanitary compartment for every 60 bicycle parking spaces provided thereafter</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plus 1 for every 60 bicycle parking spaces provided thereafter</w:t>
                  </w:r>
                </w:p>
              </w:tc>
            </w:tr>
            <w:tr w:rsidR="00A16CCC" w:rsidRPr="00D93F8C" w:rsidTr="0034345F">
              <w:trPr>
                <w:gridBefore w:val="1"/>
                <w:gridAfter w:val="1"/>
                <w:wAfter w:w="23" w:type="dxa"/>
                <w:tblCellSpacing w:w="15" w:type="dxa"/>
              </w:trPr>
              <w:tc>
                <w:tcPr>
                  <w:tcW w:w="922" w:type="dxa"/>
                  <w:vMerge/>
                  <w:tcBorders>
                    <w:top w:val="outset" w:sz="6" w:space="0" w:color="auto"/>
                    <w:left w:val="outset" w:sz="6" w:space="0" w:color="auto"/>
                    <w:bottom w:val="outset" w:sz="6" w:space="0" w:color="auto"/>
                    <w:right w:val="outset" w:sz="6" w:space="0" w:color="auto"/>
                  </w:tcBorders>
                  <w:vAlign w:val="center"/>
                  <w:hideMark/>
                </w:tcPr>
                <w:p w:rsidR="00A16CCC" w:rsidRPr="00580007" w:rsidRDefault="00A16CCC" w:rsidP="0006168F">
                  <w:pPr>
                    <w:rPr>
                      <w:rFonts w:ascii="Arial" w:eastAsia="Times New Roman" w:hAnsi="Arial" w:cs="Arial"/>
                      <w:sz w:val="16"/>
                      <w:szCs w:val="20"/>
                    </w:rPr>
                  </w:pP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plus 1 for every 20 bicycle spaces provided thereafter</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 xml:space="preserve">1 urinal and 1 closet pans, plus 1 sanitary compartment at the rate of 1 closet pan or 1 urinal for every </w:t>
                  </w:r>
                  <w:proofErr w:type="gramStart"/>
                  <w:r w:rsidRPr="00580007">
                    <w:rPr>
                      <w:rFonts w:ascii="Arial" w:eastAsia="Times New Roman" w:hAnsi="Arial" w:cs="Arial"/>
                      <w:sz w:val="16"/>
                      <w:szCs w:val="20"/>
                    </w:rPr>
                    <w:t>60 bicycle</w:t>
                  </w:r>
                  <w:proofErr w:type="gramEnd"/>
                  <w:r w:rsidRPr="00580007">
                    <w:rPr>
                      <w:rFonts w:ascii="Arial" w:eastAsia="Times New Roman" w:hAnsi="Arial" w:cs="Arial"/>
                      <w:sz w:val="16"/>
                      <w:szCs w:val="20"/>
                    </w:rPr>
                    <w:t xml:space="preserve"> space provided thereafter</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plus 1 for every 60 bicycle parking spaces provided thereafter</w:t>
                  </w:r>
                </w:p>
              </w:tc>
            </w:tr>
            <w:tr w:rsidR="00A16CCC" w:rsidRPr="00580007" w:rsidTr="0034345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813" w:type="dxa"/>
                  <w:gridSpan w:val="8"/>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All showers have a minimum 3-star Water Efficiency Labelling and Standards (WELS) rating shower head.</w:t>
                  </w:r>
                </w:p>
                <w:p w:rsidR="00A16CCC" w:rsidRPr="00580007" w:rsidRDefault="00A16CCC" w:rsidP="0006168F">
                  <w:pPr>
                    <w:pStyle w:val="NormalWeb"/>
                    <w:rPr>
                      <w:rFonts w:ascii="Arial" w:hAnsi="Arial" w:cs="Arial"/>
                      <w:sz w:val="18"/>
                      <w:szCs w:val="20"/>
                    </w:rPr>
                  </w:pPr>
                  <w:r w:rsidRPr="00580007">
                    <w:rPr>
                      <w:rFonts w:ascii="Arial" w:hAnsi="Arial" w:cs="Arial"/>
                      <w:sz w:val="18"/>
                      <w:szCs w:val="20"/>
                    </w:rPr>
                    <w:lastRenderedPageBreak/>
                    <w:t>Note - All sanitary compartments are constructed in compliance with F2.3 (e) and F2.5 of BCA (Volume 1).</w:t>
                  </w:r>
                </w:p>
              </w:tc>
            </w:tr>
          </w:tbl>
          <w:p w:rsidR="00A16CCC" w:rsidRPr="00580007" w:rsidRDefault="00A16CCC" w:rsidP="0006168F">
            <w:pPr>
              <w:numPr>
                <w:ilvl w:val="0"/>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lastRenderedPageBreak/>
              <w:t>are provided with:</w:t>
            </w:r>
          </w:p>
          <w:p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 mirror located above each wash basin;</w:t>
            </w:r>
          </w:p>
          <w:p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 hook and bench seating within each shower compartment;</w:t>
            </w:r>
          </w:p>
          <w:p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rsidTr="0034345F">
              <w:trPr>
                <w:tblCellSpacing w:w="15" w:type="dxa"/>
              </w:trPr>
              <w:tc>
                <w:tcPr>
                  <w:tcW w:w="6829" w:type="dxa"/>
                  <w:vAlign w:val="center"/>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p w:rsidR="000B3B62" w:rsidRPr="00580007" w:rsidRDefault="000B3B62" w:rsidP="0006168F">
                  <w:pPr>
                    <w:rPr>
                      <w:rFonts w:ascii="Arial" w:eastAsia="Times New Roman" w:hAnsi="Arial" w:cs="Arial"/>
                      <w:sz w:val="18"/>
                      <w:szCs w:val="20"/>
                    </w:rPr>
                  </w:pPr>
                </w:p>
              </w:tc>
            </w:tr>
            <w:tr w:rsidR="00A16CCC" w:rsidRPr="00580007" w:rsidTr="0034345F">
              <w:trPr>
                <w:tblCellSpacing w:w="15" w:type="dxa"/>
              </w:trPr>
              <w:tc>
                <w:tcPr>
                  <w:tcW w:w="6829" w:type="dxa"/>
                  <w:vAlign w:val="center"/>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0B3B62" w:rsidRPr="00580007" w:rsidRDefault="000B3B62" w:rsidP="0006168F">
                  <w:pPr>
                    <w:rPr>
                      <w:rFonts w:ascii="Arial" w:eastAsia="Times New Roman" w:hAnsi="Arial" w:cs="Arial"/>
                      <w:sz w:val="18"/>
                      <w:szCs w:val="20"/>
                    </w:rPr>
                  </w:pPr>
                </w:p>
                <w:p w:rsidR="000B3B62" w:rsidRPr="00580007" w:rsidRDefault="000B3B62" w:rsidP="0006168F">
                  <w:pPr>
                    <w:rPr>
                      <w:rFonts w:ascii="Arial" w:eastAsia="Times New Roman" w:hAnsi="Arial" w:cs="Arial"/>
                      <w:sz w:val="18"/>
                      <w:szCs w:val="20"/>
                    </w:rPr>
                  </w:pP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Loading and servicing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205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Loading and servicing areas:</w:t>
            </w:r>
          </w:p>
          <w:p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are not visible from the street frontage;</w:t>
            </w:r>
          </w:p>
          <w:p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are integrated into the design of the building;</w:t>
            </w:r>
          </w:p>
          <w:p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include screening and buffers to reduce negative impacts on adjoining sensitive land uses;</w:t>
            </w:r>
          </w:p>
          <w:p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rPr>
                      <w:rFonts w:ascii="Arial" w:eastAsia="Times New Roman" w:hAnsi="Arial" w:cs="Arial"/>
                      <w:sz w:val="20"/>
                      <w:szCs w:val="20"/>
                    </w:rPr>
                  </w:pPr>
                  <w:r w:rsidRPr="00580007">
                    <w:rPr>
                      <w:rFonts w:ascii="Arial" w:eastAsia="Times New Roman" w:hAnsi="Arial" w:cs="Arial"/>
                      <w:sz w:val="18"/>
                      <w:szCs w:val="20"/>
                    </w:rPr>
                    <w:t>Note - Refer to Planning scheme policy - Centre and neighbourhood hub design.</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Waste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Bins and bin storage area/s are designed, located and managed to prevent amenity impacts on the locality.</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E32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Development is designed to meet the criteria in the Planning scheme policy - Waste and is demonstrated in a waste management program.</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Landscaping and fencing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580007">
        <w:trPr>
          <w:trHeight w:val="404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On-site landscaping is provided, that:</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is incorporated into the design of the development;</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reduced the dominance of car parking and servicing areas from the street frontage;</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incorporates shade trees in car parking areas;</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retains mature trees wherever possible;</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contributes to quality public spaces and the microclimate by providing shelter and shade;</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0B3B62" w:rsidRPr="00D93F8C" w:rsidRDefault="00A16CCC" w:rsidP="0006168F">
                  <w:pPr>
                    <w:pStyle w:val="NormalWeb"/>
                    <w:rPr>
                      <w:rFonts w:ascii="Arial" w:hAnsi="Arial" w:cs="Arial"/>
                      <w:sz w:val="20"/>
                      <w:szCs w:val="20"/>
                    </w:rPr>
                  </w:pPr>
                  <w:r w:rsidRPr="00580007">
                    <w:rPr>
                      <w:rFonts w:ascii="Arial" w:hAnsi="Arial" w:cs="Arial"/>
                      <w:sz w:val="18"/>
                      <w:szCs w:val="20"/>
                    </w:rPr>
                    <w:t>Note - All landscaping is to accord with Planning scheme policy - Integrated design.</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Surveillance and overlooking are maintained between the road frontage and the main building line.</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Lighting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Lighting is designed to provide adequate levels of illumination to public and communal spaces to maximise safety while minimising adverse impacts on residential and other sensitive land uses.</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Amenity</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The amenity of the area and adjacent sensitive land uses are protected from the impacts of dust, odour, noise, light, chemicals and other environmental nuisances.</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Noise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PO37</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Noise generating uses do not adversely affect existing or potential noise sensitive uses.  </w:t>
            </w:r>
          </w:p>
          <w:tbl>
            <w:tblPr>
              <w:tblW w:w="539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97"/>
            </w:tblGrid>
            <w:tr w:rsidR="00A16CCC" w:rsidRPr="00D93F8C" w:rsidTr="000B3B62">
              <w:trPr>
                <w:trHeight w:val="644"/>
                <w:tblCellSpacing w:w="15" w:type="dxa"/>
              </w:trPr>
              <w:tc>
                <w:tcPr>
                  <w:tcW w:w="5337" w:type="dxa"/>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The use of walls, barriers or fences that are visible from or adjoin a road or public area are not appropriate noise attenuation measures unless adjoining a motorway, arterial road or rail line.</w:t>
                  </w:r>
                </w:p>
              </w:tc>
            </w:tr>
            <w:tr w:rsidR="00A16CCC" w:rsidRPr="00D93F8C" w:rsidTr="000B3B62">
              <w:trPr>
                <w:trHeight w:val="644"/>
                <w:tblCellSpacing w:w="15" w:type="dxa"/>
              </w:trPr>
              <w:tc>
                <w:tcPr>
                  <w:tcW w:w="5337" w:type="dxa"/>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 </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PO38</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Sensitive land uses are provided with an appropriate acoustic environment within designated external private outdoor living spaces and internal areas while:</w:t>
            </w:r>
          </w:p>
          <w:p w:rsidR="00A16CCC" w:rsidRPr="00D93F8C" w:rsidRDefault="00A16CCC" w:rsidP="0006168F">
            <w:pPr>
              <w:numPr>
                <w:ilvl w:val="0"/>
                <w:numId w:val="3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A16CCC" w:rsidRPr="00D93F8C" w:rsidRDefault="00A16CCC" w:rsidP="0006168F">
            <w:pPr>
              <w:numPr>
                <w:ilvl w:val="0"/>
                <w:numId w:val="3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maintaining the amenity of the streetscape. </w:t>
            </w:r>
          </w:p>
          <w:tbl>
            <w:tblPr>
              <w:tblW w:w="53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52"/>
            </w:tblGrid>
            <w:tr w:rsidR="00A16CCC" w:rsidRPr="00D93F8C" w:rsidTr="000B3B62">
              <w:trPr>
                <w:trHeight w:val="621"/>
                <w:tblCellSpacing w:w="15" w:type="dxa"/>
              </w:trPr>
              <w:tc>
                <w:tcPr>
                  <w:tcW w:w="5292" w:type="dxa"/>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A16CCC" w:rsidRPr="00D93F8C" w:rsidTr="000B3B62">
              <w:trPr>
                <w:trHeight w:val="418"/>
                <w:tblCellSpacing w:w="15" w:type="dxa"/>
              </w:trPr>
              <w:tc>
                <w:tcPr>
                  <w:tcW w:w="5292" w:type="dxa"/>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Planning Scheme Policy – Integrated design for details and examples of noise attenuation structures.</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E38.1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is designed to meet the criteria outlined in the Planning Scheme Policy – Noise</w:t>
            </w:r>
            <w:r w:rsidRPr="00D93F8C">
              <w:rPr>
                <w:rStyle w:val="Emphasis"/>
                <w:rFonts w:ascii="Arial" w:hAnsi="Arial" w:cs="Arial"/>
                <w:sz w:val="20"/>
                <w:szCs w:val="20"/>
              </w:rPr>
              <w:t>.</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E38.2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Noise attenuation structures (e.g. walls, barriers or fences):</w:t>
            </w:r>
          </w:p>
          <w:p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not visible from an adjoining road or public area unless:</w:t>
            </w:r>
          </w:p>
          <w:p w:rsidR="00A16CCC" w:rsidRPr="00D93F8C" w:rsidRDefault="00A16CCC" w:rsidP="0006168F">
            <w:pPr>
              <w:numPr>
                <w:ilvl w:val="1"/>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adjoining a motorway or rail line; or</w:t>
            </w:r>
          </w:p>
          <w:p w:rsidR="00A16CCC" w:rsidRPr="00D93F8C" w:rsidRDefault="00A16CCC" w:rsidP="0006168F">
            <w:pPr>
              <w:numPr>
                <w:ilvl w:val="1"/>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remove existing or prevent future active transport routes or connections to the street network;</w:t>
            </w:r>
          </w:p>
          <w:p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rsidTr="0034345F">
              <w:trPr>
                <w:tblCellSpacing w:w="15" w:type="dxa"/>
              </w:trPr>
              <w:tc>
                <w:tcPr>
                  <w:tcW w:w="6829" w:type="dxa"/>
                  <w:vAlign w:val="center"/>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Planning scheme policy – Integrated design for details and examples of noise attenuation structures.</w:t>
                  </w:r>
                </w:p>
              </w:tc>
            </w:tr>
            <w:tr w:rsidR="00A16CCC" w:rsidRPr="00D93F8C" w:rsidTr="0034345F">
              <w:trPr>
                <w:tblCellSpacing w:w="15" w:type="dxa"/>
              </w:trPr>
              <w:tc>
                <w:tcPr>
                  <w:tcW w:w="6829" w:type="dxa"/>
                  <w:vAlign w:val="center"/>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Overlay map – Active transport for future active transport routes.</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Clearing of habitat trees where not located within the Environmental areas overlay map</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PO39</w:t>
            </w:r>
          </w:p>
          <w:p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Development ensures that the biodiversity quality and integrity of habitats is not adversely impacted upon but maintained and protected.</w:t>
            </w:r>
          </w:p>
          <w:p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 xml:space="preserve">Development does not result in soil erosion or land degradation or leave land exposed for an unreasonable </w:t>
            </w:r>
            <w:proofErr w:type="gramStart"/>
            <w:r w:rsidRPr="00D93F8C">
              <w:rPr>
                <w:rFonts w:ascii="Arial" w:hAnsi="Arial" w:cs="Arial"/>
                <w:sz w:val="20"/>
                <w:szCs w:val="20"/>
              </w:rPr>
              <w:t>period of time</w:t>
            </w:r>
            <w:proofErr w:type="gramEnd"/>
            <w:r w:rsidRPr="00D93F8C">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580007">
                    <w:rPr>
                      <w:rFonts w:ascii="Arial" w:hAnsi="Arial" w:cs="Arial"/>
                      <w:sz w:val="18"/>
                      <w:szCs w:val="20"/>
                    </w:rPr>
                    <w:t>Note: Further guidance on habitat trees is provided in Planning scheme policy - Environmental areas</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rHeight w:val="225"/>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jc w:val="center"/>
              <w:rPr>
                <w:rFonts w:ascii="Arial" w:hAnsi="Arial" w:cs="Arial"/>
                <w:sz w:val="20"/>
                <w:szCs w:val="20"/>
              </w:rPr>
            </w:pPr>
            <w:r w:rsidRPr="00D93F8C">
              <w:rPr>
                <w:rStyle w:val="Strong"/>
                <w:rFonts w:ascii="Arial" w:hAnsi="Arial" w:cs="Arial"/>
                <w:sz w:val="20"/>
                <w:szCs w:val="20"/>
              </w:rPr>
              <w:t>Works criteria</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jc w:val="center"/>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jc w:val="center"/>
              <w:rPr>
                <w:rStyle w:val="Strong"/>
                <w:rFonts w:ascii="Arial" w:hAnsi="Arial" w:cs="Arial"/>
                <w:sz w:val="20"/>
                <w:szCs w:val="20"/>
              </w:rPr>
            </w:pPr>
          </w:p>
        </w:tc>
      </w:tr>
      <w:tr w:rsidR="00E65745" w:rsidRPr="00D93F8C" w:rsidTr="000926A8">
        <w:trPr>
          <w:gridBefore w:val="2"/>
          <w:wBefore w:w="3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rsidR="00E65745" w:rsidRPr="00D93F8C" w:rsidRDefault="00E65745" w:rsidP="0006168F">
            <w:pPr>
              <w:spacing w:before="100" w:beforeAutospacing="1" w:after="100" w:afterAutospacing="1"/>
              <w:rPr>
                <w:rFonts w:ascii="Arial" w:hAnsi="Arial" w:cs="Arial"/>
                <w:color w:val="000000"/>
                <w:sz w:val="20"/>
                <w:szCs w:val="20"/>
              </w:rPr>
            </w:pPr>
            <w:r w:rsidRPr="00D93F8C">
              <w:rPr>
                <w:rFonts w:ascii="Arial" w:hAnsi="Arial" w:cs="Arial"/>
                <w:b/>
                <w:bCs/>
                <w:color w:val="000000"/>
                <w:sz w:val="20"/>
                <w:szCs w:val="20"/>
              </w:rPr>
              <w:t>Utilities</w:t>
            </w:r>
          </w:p>
        </w:tc>
        <w:tc>
          <w:tcPr>
            <w:tcW w:w="2208" w:type="dxa"/>
            <w:gridSpan w:val="2"/>
            <w:tcBorders>
              <w:top w:val="outset" w:sz="6" w:space="0" w:color="auto"/>
              <w:left w:val="outset" w:sz="6" w:space="0" w:color="auto"/>
              <w:bottom w:val="outset" w:sz="6" w:space="0" w:color="auto"/>
              <w:right w:val="outset" w:sz="6" w:space="0" w:color="auto"/>
            </w:tcBorders>
            <w:shd w:val="clear" w:color="auto" w:fill="D8D9D9"/>
          </w:tcPr>
          <w:p w:rsidR="00E65745" w:rsidRPr="00D93F8C" w:rsidRDefault="00E65745" w:rsidP="0006168F">
            <w:pPr>
              <w:spacing w:before="100" w:beforeAutospacing="1" w:after="100" w:afterAutospacing="1"/>
              <w:rPr>
                <w:rFonts w:ascii="Arial" w:hAnsi="Arial" w:cs="Arial"/>
                <w:b/>
                <w:bCs/>
                <w:color w:val="000000"/>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E65745" w:rsidRPr="00D93F8C" w:rsidRDefault="00E65745" w:rsidP="0006168F">
            <w:pPr>
              <w:spacing w:before="100" w:beforeAutospacing="1" w:after="100" w:afterAutospacing="1"/>
              <w:rPr>
                <w:rFonts w:ascii="Arial" w:hAnsi="Arial" w:cs="Arial"/>
                <w:b/>
                <w:bCs/>
                <w:color w:val="000000"/>
                <w:sz w:val="20"/>
                <w:szCs w:val="20"/>
              </w:rPr>
            </w:pPr>
          </w:p>
        </w:tc>
      </w:tr>
      <w:tr w:rsidR="002B28B6" w:rsidRPr="00D93F8C"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b/>
                <w:bCs/>
                <w:sz w:val="20"/>
                <w:szCs w:val="20"/>
              </w:rPr>
              <w:t>PO40</w:t>
            </w:r>
          </w:p>
          <w:p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sz w:val="20"/>
                <w:szCs w:val="20"/>
              </w:rPr>
              <w:t>No example provided.</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spacing w:before="100" w:beforeAutospacing="1" w:after="100" w:afterAutospacing="1"/>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spacing w:before="100" w:beforeAutospacing="1" w:after="100" w:afterAutospacing="1"/>
              <w:rPr>
                <w:rFonts w:ascii="Arial" w:hAnsi="Arial" w:cs="Arial"/>
                <w:sz w:val="20"/>
                <w:szCs w:val="20"/>
              </w:rPr>
            </w:pPr>
          </w:p>
        </w:tc>
      </w:tr>
      <w:tr w:rsidR="00E65745" w:rsidRPr="00D93F8C" w:rsidTr="000926A8">
        <w:trPr>
          <w:gridBefore w:val="2"/>
          <w:wBefore w:w="3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lastRenderedPageBreak/>
              <w:t>Access</w:t>
            </w:r>
          </w:p>
        </w:tc>
        <w:tc>
          <w:tcPr>
            <w:tcW w:w="2208" w:type="dxa"/>
            <w:gridSpan w:val="2"/>
            <w:tcBorders>
              <w:top w:val="outset" w:sz="6" w:space="0" w:color="auto"/>
              <w:left w:val="outset" w:sz="6" w:space="0" w:color="auto"/>
              <w:bottom w:val="outset" w:sz="6" w:space="0" w:color="auto"/>
              <w:right w:val="outset" w:sz="6" w:space="0" w:color="auto"/>
            </w:tcBorders>
            <w:shd w:val="clear" w:color="auto" w:fill="D8D9D9"/>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PO41</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Development does not result in vehicular access to, or car parking fronting Redcliffe Parade.</w:t>
            </w: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r>
      <w:tr w:rsidR="002B28B6" w:rsidRPr="00D93F8C"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PO42</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Development provides functional and integrated car parking and vehicle access, that:</w:t>
            </w:r>
          </w:p>
          <w:p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t>provides safety and security of people and property at all times</w:t>
            </w:r>
            <w:proofErr w:type="gramEnd"/>
            <w:r w:rsidRPr="00D93F8C">
              <w:rPr>
                <w:rFonts w:ascii="Arial" w:eastAsia="Times New Roman" w:hAnsi="Arial" w:cs="Arial"/>
                <w:sz w:val="20"/>
                <w:szCs w:val="20"/>
              </w:rPr>
              <w:t>;</w:t>
            </w:r>
          </w:p>
          <w:p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impede active transport options;</w:t>
            </w:r>
          </w:p>
          <w:p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impact on the safe and efficient movement of traffic external to the site;</w:t>
            </w:r>
          </w:p>
          <w:p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1"/>
            </w:tblGrid>
            <w:tr w:rsidR="00E65745" w:rsidRPr="00D93F8C" w:rsidTr="0006168F">
              <w:trPr>
                <w:tblCellSpacing w:w="15" w:type="dxa"/>
              </w:trPr>
              <w:tc>
                <w:tcPr>
                  <w:tcW w:w="5314" w:type="dxa"/>
                  <w:vAlign w:val="center"/>
                  <w:hideMark/>
                </w:tcPr>
                <w:p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Refer to Planning scheme policy - Centre and neighbourhood hub design for details and examples.</w:t>
                  </w:r>
                </w:p>
              </w:tc>
            </w:tr>
          </w:tbl>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r>
      <w:tr w:rsidR="002B28B6" w:rsidRPr="00D93F8C"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PO43</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r>
      <w:tr w:rsidR="002B28B6" w:rsidRPr="00D93F8C"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PO44</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The layout of the development does not compromise:</w:t>
            </w:r>
          </w:p>
          <w:p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t>the development of the road network in the area;</w:t>
            </w:r>
          </w:p>
          <w:p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lastRenderedPageBreak/>
              <w:t>the function or safety of the road network;</w:t>
            </w:r>
          </w:p>
          <w:p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1"/>
            </w:tblGrid>
            <w:tr w:rsidR="00E65745" w:rsidRPr="00D93F8C" w:rsidTr="0006168F">
              <w:trPr>
                <w:tblCellSpacing w:w="15" w:type="dxa"/>
              </w:trPr>
              <w:tc>
                <w:tcPr>
                  <w:tcW w:w="5314" w:type="dxa"/>
                  <w:vAlign w:val="center"/>
                  <w:hideMark/>
                </w:tcPr>
                <w:p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The road hierarchy is mapped on Overlay map - Road hierarchy.</w:t>
                  </w:r>
                </w:p>
              </w:tc>
            </w:tr>
          </w:tbl>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lastRenderedPageBreak/>
              <w:t>E44.1</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rsidTr="0006168F">
              <w:trPr>
                <w:tblCellSpacing w:w="15" w:type="dxa"/>
              </w:trPr>
              <w:tc>
                <w:tcPr>
                  <w:tcW w:w="5253" w:type="dxa"/>
                  <w:vAlign w:val="center"/>
                  <w:hideMark/>
                </w:tcPr>
                <w:p w:rsidR="00E65745" w:rsidRPr="00580007" w:rsidRDefault="00E65745" w:rsidP="0006168F">
                  <w:pPr>
                    <w:pStyle w:val="NormalWeb"/>
                    <w:rPr>
                      <w:rFonts w:ascii="Arial" w:hAnsi="Arial" w:cs="Arial"/>
                      <w:sz w:val="18"/>
                      <w:szCs w:val="20"/>
                    </w:rPr>
                  </w:pPr>
                  <w:r w:rsidRPr="00580007">
                    <w:rPr>
                      <w:rFonts w:ascii="Arial" w:hAnsi="Arial" w:cs="Arial"/>
                      <w:sz w:val="18"/>
                      <w:szCs w:val="20"/>
                    </w:rPr>
                    <w:lastRenderedPageBreak/>
                    <w:t>Editor's note - Residential developments should consider amalgamation with the lot to the rear and gaining access via a laneway.</w:t>
                  </w:r>
                </w:p>
              </w:tc>
            </w:tr>
            <w:tr w:rsidR="00E65745" w:rsidRPr="00D93F8C" w:rsidTr="0006168F">
              <w:trPr>
                <w:tblCellSpacing w:w="15" w:type="dxa"/>
              </w:trPr>
              <w:tc>
                <w:tcPr>
                  <w:tcW w:w="5000" w:type="pct"/>
                  <w:vAlign w:val="center"/>
                  <w:hideMark/>
                </w:tcPr>
                <w:p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The road hierarchy is mapped on Overlay map - Road hierarchy.</w:t>
                  </w:r>
                </w:p>
              </w:tc>
            </w:tr>
          </w:tbl>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E44.2</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The development provides for the extension of the road network in the area in accordance with Council’s road network planning.</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E44.3</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The development does not compromise future road widening of frontage roads in accordance with the relevant standard and Council’s road planning.</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E44.4</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The development layout allows forward vehicular access to and from the site. </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PO45</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Safe access is provided for all vehicles required to access the site.</w:t>
            </w:r>
          </w:p>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E45.1</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Site access and driveways are designed, located and constructed in accordance with:</w:t>
            </w:r>
          </w:p>
          <w:p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t>where for a Council-controlled road and associated with a Dwelling house:</w:t>
            </w:r>
          </w:p>
          <w:p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Planning scheme policy - Integrated design;</w:t>
            </w:r>
          </w:p>
          <w:p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t>where for a Council-controlled road and not associated with a Dwelling house:</w:t>
            </w:r>
          </w:p>
          <w:p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AS/NZS2890.1 Parking facilities Part 1: Off street car parking;</w:t>
            </w:r>
          </w:p>
          <w:p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AS 2890.2 - Parking facilities Part 2: Off-street commercial vehicle facilities;</w:t>
            </w:r>
          </w:p>
          <w:p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Planning scheme policy - Integrated design;</w:t>
            </w:r>
          </w:p>
          <w:p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Schedule 8 - Service vehicle requirements;</w:t>
            </w:r>
          </w:p>
          <w:p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lastRenderedPageBreak/>
              <w:t>where for a State-Controlled road, the Safe Intersection Sight Distance requirements in Austroads and the appropriate IPWEAQ standard drawings, or a copy of a Transport Infrastructure Act 1994, section 62 approval.</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E45.2</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Internal driveways, car parks and access ways are designed and constructed with a sealed pavement and in accordance with: </w:t>
            </w:r>
          </w:p>
          <w:p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AS/NZS 2890.1 Parking Facilities Part 1: Off street car parking;</w:t>
            </w:r>
          </w:p>
          <w:p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AS 2890.2 Parking Facilities Part 2: Off street commercial vehicle facilities; </w:t>
            </w:r>
          </w:p>
          <w:p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Planning scheme policy - Integrated design; and</w:t>
            </w:r>
          </w:p>
          <w:p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rsidTr="0006168F">
              <w:trPr>
                <w:tblCellSpacing w:w="15" w:type="dxa"/>
              </w:trPr>
              <w:tc>
                <w:tcPr>
                  <w:tcW w:w="5000" w:type="pct"/>
                  <w:vAlign w:val="center"/>
                  <w:hideMark/>
                </w:tcPr>
                <w:p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This includes queue lengths (refer to Schedule 8 - Service vehicle requirements), pavement widths and construction.</w:t>
                  </w:r>
                </w:p>
              </w:tc>
            </w:tr>
          </w:tbl>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E45.3</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E45.4</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Landscaping (including shade trees) is provided within car parks in accordance with Planning scheme policy - Integrated design.</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PO46</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lastRenderedPageBreak/>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1"/>
            </w:tblGrid>
            <w:tr w:rsidR="00E65745" w:rsidRPr="00D93F8C" w:rsidTr="0006168F">
              <w:trPr>
                <w:tblCellSpacing w:w="15" w:type="dxa"/>
              </w:trPr>
              <w:tc>
                <w:tcPr>
                  <w:tcW w:w="5314" w:type="dxa"/>
                  <w:vAlign w:val="center"/>
                  <w:hideMark/>
                </w:tcPr>
                <w:p w:rsidR="00E65745" w:rsidRPr="00D93F8C" w:rsidRDefault="00E65745" w:rsidP="0006168F">
                  <w:pPr>
                    <w:pStyle w:val="NormalWeb"/>
                    <w:rPr>
                      <w:rFonts w:ascii="Arial" w:hAnsi="Arial" w:cs="Arial"/>
                      <w:sz w:val="20"/>
                      <w:szCs w:val="20"/>
                    </w:rPr>
                  </w:pPr>
                  <w:r w:rsidRPr="00580007">
                    <w:rPr>
                      <w:rFonts w:ascii="Arial" w:hAnsi="Arial" w:cs="Arial"/>
                      <w:sz w:val="18"/>
                      <w:szCs w:val="20"/>
                    </w:rPr>
                    <w:t>Editor's note - Where associated with a State-controlled road, further requirements may apply, and approvals may be required from the Department of Transport and Main Roads.</w:t>
                  </w:r>
                </w:p>
              </w:tc>
            </w:tr>
          </w:tbl>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lastRenderedPageBreak/>
              <w:t>E46</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lastRenderedPageBreak/>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rsidTr="0006168F">
              <w:trPr>
                <w:tblCellSpacing w:w="15" w:type="dxa"/>
              </w:trPr>
              <w:tc>
                <w:tcPr>
                  <w:tcW w:w="5253" w:type="dxa"/>
                  <w:vAlign w:val="center"/>
                  <w:hideMark/>
                </w:tcPr>
                <w:p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The road network is mapped on Overlay map - Road hierarchy. </w:t>
                  </w:r>
                </w:p>
              </w:tc>
            </w:tr>
          </w:tbl>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PO47</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E47.1</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 xml:space="preserve">Access roads to the development have </w:t>
            </w:r>
            <w:proofErr w:type="gramStart"/>
            <w:r w:rsidRPr="00D93F8C">
              <w:rPr>
                <w:rFonts w:ascii="Arial" w:hAnsi="Arial" w:cs="Arial"/>
                <w:sz w:val="20"/>
                <w:szCs w:val="20"/>
              </w:rPr>
              <w:t>sufficient</w:t>
            </w:r>
            <w:proofErr w:type="gramEnd"/>
            <w:r w:rsidRPr="00D93F8C">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rsidTr="0006168F">
              <w:trPr>
                <w:tblCellSpacing w:w="15" w:type="dxa"/>
              </w:trPr>
              <w:tc>
                <w:tcPr>
                  <w:tcW w:w="5253" w:type="dxa"/>
                  <w:vAlign w:val="center"/>
                  <w:hideMark/>
                </w:tcPr>
                <w:p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The road network is mapped on Overlay map - Road hierarchy.</w:t>
                  </w:r>
                </w:p>
              </w:tc>
            </w:tr>
            <w:tr w:rsidR="00E65745" w:rsidRPr="00D93F8C" w:rsidTr="0006168F">
              <w:trPr>
                <w:tblCellSpacing w:w="15" w:type="dxa"/>
              </w:trPr>
              <w:tc>
                <w:tcPr>
                  <w:tcW w:w="5253" w:type="dxa"/>
                  <w:vAlign w:val="center"/>
                  <w:hideMark/>
                </w:tcPr>
                <w:p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Refer to QUDM for requirements regarding trafficability. </w:t>
                  </w:r>
                </w:p>
              </w:tc>
            </w:tr>
          </w:tbl>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E47.2</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Culverts and causeways do not increase inundation levels or increase velocities, for all events up to the defined flood event, to upstream or downstream properties.</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CC6BC9" w:rsidRPr="00D93F8C" w:rsidTr="000926A8">
        <w:trPr>
          <w:gridBefore w:val="2"/>
          <w:wBefore w:w="35" w:type="dxa"/>
          <w:tblCellSpacing w:w="15" w:type="dxa"/>
        </w:trPr>
        <w:tc>
          <w:tcPr>
            <w:tcW w:w="10865" w:type="dxa"/>
            <w:gridSpan w:val="12"/>
            <w:tcBorders>
              <w:top w:val="outset" w:sz="6" w:space="0" w:color="auto"/>
              <w:left w:val="outset" w:sz="6" w:space="0" w:color="auto"/>
              <w:bottom w:val="outset" w:sz="6" w:space="0" w:color="auto"/>
              <w:right w:val="outset" w:sz="6" w:space="0" w:color="auto"/>
            </w:tcBorders>
            <w:shd w:val="clear" w:color="auto" w:fill="D8D9D9"/>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Street design and layout</w:t>
            </w:r>
          </w:p>
        </w:tc>
        <w:tc>
          <w:tcPr>
            <w:tcW w:w="2178" w:type="dxa"/>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PO48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D93F8C">
              <w:rPr>
                <w:rFonts w:ascii="Arial" w:hAnsi="Arial" w:cs="Arial"/>
                <w:sz w:val="20"/>
                <w:szCs w:val="20"/>
              </w:rPr>
              <w:t>accommodates</w:t>
            </w:r>
            <w:proofErr w:type="gramEnd"/>
            <w:r w:rsidRPr="00D93F8C">
              <w:rPr>
                <w:rFonts w:ascii="Arial" w:hAnsi="Arial" w:cs="Arial"/>
                <w:sz w:val="20"/>
                <w:szCs w:val="20"/>
              </w:rPr>
              <w:t xml:space="preserve"> the following functions:</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access to premises by providing convenient vehicular movement for residents between their homes and the major road network;</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safe and convenient pedestrian and cycle movement;</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adequate on street parking;</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stormwater drainage paths and treatment facilities;</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lastRenderedPageBreak/>
              <w:t>efficient public transport routes;</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utility services location;</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emergency access and waste collection;</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setting and approach (streetscape, landscaping and street furniture) for adjoining residences;</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expected traffic speeds and volumes; and</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C6BC9" w:rsidRPr="00D93F8C"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Refer to Planning scheme policy - Environmental areas and corridors for examples of when and where wildlife movement infrastructure is required.</w:t>
                  </w:r>
                </w:p>
              </w:tc>
            </w:tr>
          </w:tbl>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2"/>
          <w:wBefore w:w="3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PO49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Development is within 200m of a transport sensitive location such as a school, shopping centre, bus or train station or a large generator of pedestrian or vehicular traffic;</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 xml:space="preserve">Forecast traffic to/from the development exceeds 5% of the </w:t>
                  </w:r>
                  <w:proofErr w:type="gramStart"/>
                  <w:r w:rsidRPr="00580007">
                    <w:rPr>
                      <w:rFonts w:ascii="Arial" w:hAnsi="Arial" w:cs="Arial"/>
                      <w:sz w:val="18"/>
                      <w:szCs w:val="20"/>
                    </w:rPr>
                    <w:t>two way</w:t>
                  </w:r>
                  <w:proofErr w:type="gramEnd"/>
                  <w:r w:rsidRPr="00580007">
                    <w:rPr>
                      <w:rFonts w:ascii="Arial" w:hAnsi="Arial" w:cs="Arial"/>
                      <w:sz w:val="18"/>
                      <w:szCs w:val="20"/>
                    </w:rPr>
                    <w:t xml:space="preserve"> flow on the adjoining road or intersection in the morning or afternoon transport peak within 10 years of the development completion;</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Development access onto a sub arterial, or arterial road or within 100m of a signalised intersection;</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Residential development greater than 50 lots or dwellings;</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Offices greater than 4,000m</w:t>
                  </w:r>
                  <w:r w:rsidRPr="00580007">
                    <w:rPr>
                      <w:rFonts w:ascii="Arial" w:hAnsi="Arial" w:cs="Arial"/>
                      <w:sz w:val="18"/>
                      <w:szCs w:val="20"/>
                      <w:vertAlign w:val="superscript"/>
                    </w:rPr>
                    <w:t>2</w:t>
                  </w:r>
                  <w:r w:rsidRPr="00580007">
                    <w:rPr>
                      <w:rFonts w:ascii="Arial" w:hAnsi="Arial" w:cs="Arial"/>
                      <w:sz w:val="18"/>
                      <w:szCs w:val="20"/>
                    </w:rPr>
                    <w:t> Gross Floor Area (GFA);</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lastRenderedPageBreak/>
                    <w:t>Retail activities including Hardware and trade supplies, Showroom, Shop or Shopping centre greater than 1,000m</w:t>
                  </w:r>
                  <w:r w:rsidRPr="00580007">
                    <w:rPr>
                      <w:rFonts w:ascii="Arial" w:hAnsi="Arial" w:cs="Arial"/>
                      <w:sz w:val="18"/>
                      <w:szCs w:val="20"/>
                      <w:vertAlign w:val="superscript"/>
                    </w:rPr>
                    <w:t>2</w:t>
                  </w:r>
                  <w:r w:rsidRPr="00580007">
                    <w:rPr>
                      <w:rFonts w:ascii="Arial" w:hAnsi="Arial" w:cs="Arial"/>
                      <w:sz w:val="18"/>
                      <w:szCs w:val="20"/>
                    </w:rPr>
                    <w:t> GFA;</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Warehouses and Industry greater than 6,000m</w:t>
                  </w:r>
                  <w:r w:rsidRPr="00580007">
                    <w:rPr>
                      <w:rStyle w:val="Emphasis"/>
                      <w:rFonts w:ascii="Arial" w:hAnsi="Arial" w:cs="Arial"/>
                      <w:sz w:val="18"/>
                      <w:szCs w:val="20"/>
                      <w:vertAlign w:val="superscript"/>
                    </w:rPr>
                    <w:t>2</w:t>
                  </w:r>
                  <w:r w:rsidRPr="00580007">
                    <w:rPr>
                      <w:rFonts w:ascii="Arial" w:hAnsi="Arial" w:cs="Arial"/>
                      <w:sz w:val="18"/>
                      <w:szCs w:val="20"/>
                    </w:rPr>
                    <w:t> GFA;</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On-site carpark greater than 100 spaces;</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Development has a trip generation rate of 100 vehicles or more within the peak hour;</w:t>
                  </w:r>
                </w:p>
                <w:p w:rsidR="00CC6BC9" w:rsidRPr="00D93F8C" w:rsidRDefault="00CC6BC9" w:rsidP="00D93F8C">
                  <w:pPr>
                    <w:numPr>
                      <w:ilvl w:val="0"/>
                      <w:numId w:val="39"/>
                    </w:numPr>
                    <w:spacing w:before="100" w:beforeAutospacing="1" w:after="100" w:afterAutospacing="1"/>
                    <w:rPr>
                      <w:rFonts w:ascii="Arial" w:hAnsi="Arial" w:cs="Arial"/>
                      <w:sz w:val="20"/>
                      <w:szCs w:val="20"/>
                    </w:rPr>
                  </w:pPr>
                  <w:r w:rsidRPr="00580007">
                    <w:rPr>
                      <w:rFonts w:ascii="Arial" w:hAnsi="Arial" w:cs="Arial"/>
                      <w:sz w:val="18"/>
                      <w:szCs w:val="20"/>
                    </w:rPr>
                    <w:t>Development which dissects or significantly impacts on an environmental area or an environmental corridor.</w:t>
                  </w:r>
                </w:p>
              </w:tc>
            </w:tr>
            <w:tr w:rsidR="00CC6BC9" w:rsidRPr="00580007"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lastRenderedPageBreak/>
                    <w:t xml:space="preserve">The ITA is to review the development’s impact upon the external road network for the period of 10 years from completion of the development. The ITA is to provide </w:t>
                  </w:r>
                  <w:proofErr w:type="gramStart"/>
                  <w:r w:rsidRPr="00580007">
                    <w:rPr>
                      <w:rFonts w:ascii="Arial" w:hAnsi="Arial" w:cs="Arial"/>
                      <w:sz w:val="18"/>
                      <w:szCs w:val="20"/>
                    </w:rPr>
                    <w:t>sufficient</w:t>
                  </w:r>
                  <w:proofErr w:type="gramEnd"/>
                  <w:r w:rsidRPr="00580007">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CC6BC9" w:rsidRPr="00580007"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580007"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The road network is mapped on Overlay map - Road hierarchy.</w:t>
                  </w:r>
                </w:p>
              </w:tc>
            </w:tr>
            <w:tr w:rsidR="00CC6BC9" w:rsidRPr="00580007"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The primary and secondary active transport network is mapped on Overlay map - Active transport.</w:t>
                  </w:r>
                </w:p>
              </w:tc>
            </w:tr>
          </w:tbl>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E49.1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D93F8C" w:rsidTr="0034345F">
              <w:trPr>
                <w:tblCellSpacing w:w="15" w:type="dxa"/>
              </w:trPr>
              <w:tc>
                <w:tcPr>
                  <w:tcW w:w="5274"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All turns vehicular access to existing lots is to be retained at new road intersections wherever practicable.</w:t>
                  </w:r>
                </w:p>
              </w:tc>
            </w:tr>
            <w:tr w:rsidR="00CC6BC9" w:rsidRPr="00D93F8C" w:rsidTr="0034345F">
              <w:trPr>
                <w:tblCellSpacing w:w="15" w:type="dxa"/>
              </w:trPr>
              <w:tc>
                <w:tcPr>
                  <w:tcW w:w="5274"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Existing on-street parking is to be retained at new road intersections and along road frontages wherever practicable.</w:t>
                  </w:r>
                </w:p>
              </w:tc>
            </w:tr>
          </w:tbl>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E49.2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D93F8C" w:rsidTr="0034345F">
              <w:trPr>
                <w:tblCellSpacing w:w="15" w:type="dxa"/>
              </w:trPr>
              <w:tc>
                <w:tcPr>
                  <w:tcW w:w="5274"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All turns vehicular access to existing lots is to be retained at new road intersections wherever practicable.</w:t>
                  </w:r>
                </w:p>
              </w:tc>
            </w:tr>
            <w:tr w:rsidR="00CC6BC9" w:rsidRPr="00D93F8C" w:rsidTr="0034345F">
              <w:trPr>
                <w:tblCellSpacing w:w="15" w:type="dxa"/>
              </w:trPr>
              <w:tc>
                <w:tcPr>
                  <w:tcW w:w="5274"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lastRenderedPageBreak/>
                    <w:t>Note - Existing on-street parking is to be retained at upgraded road intersections and along road frontages wherever practicable.</w:t>
                  </w:r>
                </w:p>
              </w:tc>
            </w:tr>
          </w:tbl>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E49.3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active transport network is extended in accordance with Planning scheme policy - Integrated design.</w:t>
            </w:r>
          </w:p>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CC6BC9" w:rsidRPr="00D93F8C"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w:t>
                  </w:r>
                  <w:r w:rsidRPr="000743FD">
                    <w:rPr>
                      <w:rFonts w:ascii="Arial" w:hAnsi="Arial" w:cs="Arial"/>
                      <w:sz w:val="18"/>
                      <w:szCs w:val="20"/>
                    </w:rPr>
                    <w:lastRenderedPageBreak/>
                    <w:t>intersection after considering vehicle speed and present/forecast turning and through volumes.</w:t>
                  </w:r>
                </w:p>
              </w:tc>
            </w:tr>
          </w:tbl>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E50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 spacing (centreline – centreline) along a through road conforms with the following:</w:t>
            </w:r>
          </w:p>
          <w:p w:rsidR="00CC6BC9" w:rsidRPr="00D93F8C" w:rsidRDefault="00CC6BC9" w:rsidP="00D93F8C">
            <w:pPr>
              <w:numPr>
                <w:ilvl w:val="0"/>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the through road provides an access function;</w:t>
            </w:r>
          </w:p>
          <w:p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intersecting road located on the same side = 60 metres;</w:t>
            </w:r>
          </w:p>
          <w:p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intersecting road located on opposite side (Left Right Stagger) = 60 metres;</w:t>
            </w:r>
          </w:p>
          <w:p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intersecting road located on opposite side (Right Left Stagger) = 40 metres.</w:t>
            </w:r>
          </w:p>
          <w:p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Where the through road provides a collector or sub-arterial function:</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the same side = 100 metres;</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lastRenderedPageBreak/>
              <w:t>intersecting road located on opposite side (Left Right Stagger) = 100 metres;</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(Right Left Stagger) = 60 metres.</w:t>
            </w:r>
          </w:p>
          <w:p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Where the through road provides an arterial function:</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the same side = 300 metres;</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(Left Right Stagger) = 300 metres;</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(Right Left Stagger) = 300 metres;</w:t>
            </w:r>
          </w:p>
          <w:p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Based on the absolute minimum intersection spacing identified above, all turns access may not be permitted (</w:t>
                  </w:r>
                  <w:proofErr w:type="spellStart"/>
                  <w:r w:rsidRPr="000743FD">
                    <w:rPr>
                      <w:rFonts w:ascii="Arial" w:hAnsi="Arial" w:cs="Arial"/>
                      <w:sz w:val="18"/>
                      <w:szCs w:val="20"/>
                    </w:rPr>
                    <w:t>ie</w:t>
                  </w:r>
                  <w:proofErr w:type="spellEnd"/>
                  <w:r w:rsidRPr="000743FD">
                    <w:rPr>
                      <w:rFonts w:ascii="Arial" w:hAnsi="Arial" w:cs="Arial"/>
                      <w:sz w:val="18"/>
                      <w:szCs w:val="20"/>
                    </w:rPr>
                    <w:t>. left in/left out only) at intersections with sub-arterial roads or arterial roads.</w:t>
                  </w:r>
                </w:p>
              </w:tc>
            </w:tr>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road network is mapped on Overlay map - Road hierarchy.</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0743FD"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Frontage roads include streets where no direct lot access is provided.</w:t>
                  </w:r>
                </w:p>
              </w:tc>
            </w:tr>
            <w:tr w:rsidR="00CC6BC9" w:rsidRPr="000743FD"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lastRenderedPageBreak/>
                    <w:t>Note - The road network is mapped on Overlay map - Road hierarchy.</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0743FD"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Primary and Secondary active transport network is mapped on Overlay map - Active transport.</w:t>
                  </w:r>
                </w:p>
              </w:tc>
            </w:tr>
            <w:tr w:rsidR="00CC6BC9" w:rsidRPr="000743FD"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Roads </w:t>
                  </w:r>
                  <w:proofErr w:type="gramStart"/>
                  <w:r w:rsidRPr="000743FD">
                    <w:rPr>
                      <w:rFonts w:ascii="Arial" w:hAnsi="Arial" w:cs="Arial"/>
                      <w:sz w:val="18"/>
                      <w:szCs w:val="20"/>
                    </w:rPr>
                    <w:t>are considered to be</w:t>
                  </w:r>
                  <w:proofErr w:type="gramEnd"/>
                  <w:r w:rsidRPr="000743FD">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E51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
              <w:gridCol w:w="2631"/>
              <w:gridCol w:w="2631"/>
              <w:gridCol w:w="50"/>
            </w:tblGrid>
            <w:tr w:rsidR="00CC6BC9" w:rsidRPr="00D93F8C" w:rsidTr="0034345F">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Minimum construction</w:t>
                  </w:r>
                </w:p>
              </w:tc>
            </w:tr>
            <w:tr w:rsidR="00CC6BC9" w:rsidRPr="00D93F8C" w:rsidTr="0034345F">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Frontage road unconstructed or gravel road only;</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OR</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Frontage road sealed but not constructed* to Planning scheme policy - Integrated design standard;</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OR</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minimum total travel lane width is:</w:t>
                  </w:r>
                </w:p>
                <w:p w:rsidR="00CC6BC9" w:rsidRPr="00D93F8C" w:rsidRDefault="00CC6BC9" w:rsidP="00D93F8C">
                  <w:pPr>
                    <w:numPr>
                      <w:ilvl w:val="0"/>
                      <w:numId w:val="41"/>
                    </w:numPr>
                    <w:spacing w:before="100" w:beforeAutospacing="1" w:after="100" w:afterAutospacing="1"/>
                    <w:rPr>
                      <w:rFonts w:ascii="Arial" w:hAnsi="Arial" w:cs="Arial"/>
                      <w:sz w:val="20"/>
                      <w:szCs w:val="20"/>
                    </w:rPr>
                  </w:pPr>
                  <w:r w:rsidRPr="00D93F8C">
                    <w:rPr>
                      <w:rFonts w:ascii="Arial" w:hAnsi="Arial" w:cs="Arial"/>
                      <w:sz w:val="20"/>
                      <w:szCs w:val="20"/>
                    </w:rPr>
                    <w:t>6m for minor roads;</w:t>
                  </w:r>
                </w:p>
                <w:p w:rsidR="00CC6BC9" w:rsidRPr="00D93F8C" w:rsidRDefault="00CC6BC9" w:rsidP="00D93F8C">
                  <w:pPr>
                    <w:numPr>
                      <w:ilvl w:val="0"/>
                      <w:numId w:val="41"/>
                    </w:numPr>
                    <w:spacing w:before="100" w:beforeAutospacing="1" w:after="100" w:afterAutospacing="1"/>
                    <w:rPr>
                      <w:rFonts w:ascii="Arial" w:hAnsi="Arial" w:cs="Arial"/>
                      <w:sz w:val="20"/>
                      <w:szCs w:val="20"/>
                    </w:rPr>
                  </w:pPr>
                  <w:r w:rsidRPr="00D93F8C">
                    <w:rPr>
                      <w:rFonts w:ascii="Arial" w:hAnsi="Arial" w:cs="Arial"/>
                      <w:sz w:val="20"/>
                      <w:szCs w:val="20"/>
                    </w:rPr>
                    <w:t>7m for major roads.</w:t>
                  </w:r>
                </w:p>
                <w:p w:rsidR="00CC6BC9" w:rsidRPr="00D93F8C" w:rsidRDefault="00CC6BC9" w:rsidP="0034345F">
                  <w:pPr>
                    <w:rPr>
                      <w:rFonts w:ascii="Arial" w:eastAsia="Times New Roman" w:hAnsi="Arial" w:cs="Arial"/>
                      <w:sz w:val="20"/>
                      <w:szCs w:val="20"/>
                    </w:rPr>
                  </w:pPr>
                </w:p>
              </w:tc>
            </w:tr>
            <w:tr w:rsidR="00CC6BC9" w:rsidRPr="000743FD" w:rsidTr="0034345F">
              <w:tblPrEx>
                <w:tblBorders>
                  <w:top w:val="none" w:sz="0" w:space="0" w:color="auto"/>
                  <w:left w:val="none" w:sz="0" w:space="0" w:color="auto"/>
                  <w:bottom w:val="none" w:sz="0" w:space="0" w:color="auto"/>
                  <w:right w:val="none" w:sz="0" w:space="0" w:color="auto"/>
                </w:tblBorders>
              </w:tblPrEx>
              <w:trPr>
                <w:tblCellSpacing w:w="15" w:type="dxa"/>
              </w:trPr>
              <w:tc>
                <w:tcPr>
                  <w:tcW w:w="5258" w:type="dxa"/>
                  <w:gridSpan w:val="4"/>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Major roads are sub-arterial roads and arterial roads.  Minor roads are roads that are not major roads.</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Construction includes all associated works (services, street lighting and </w:t>
                  </w:r>
                  <w:proofErr w:type="spellStart"/>
                  <w:r w:rsidRPr="000743FD">
                    <w:rPr>
                      <w:rFonts w:ascii="Arial" w:hAnsi="Arial" w:cs="Arial"/>
                      <w:sz w:val="18"/>
                      <w:szCs w:val="20"/>
                    </w:rPr>
                    <w:t>linemarking</w:t>
                  </w:r>
                  <w:proofErr w:type="spellEnd"/>
                  <w:r w:rsidRPr="000743FD">
                    <w:rPr>
                      <w:rFonts w:ascii="Arial" w:hAnsi="Arial" w:cs="Arial"/>
                      <w:sz w:val="18"/>
                      <w:szCs w:val="20"/>
                    </w:rPr>
                    <w:t>).</w:t>
                  </w:r>
                </w:p>
              </w:tc>
            </w:tr>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Alignment within road reserves is to be agreed with Council.</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*Roads </w:t>
                  </w:r>
                  <w:proofErr w:type="gramStart"/>
                  <w:r w:rsidRPr="000743FD">
                    <w:rPr>
                      <w:rFonts w:ascii="Arial" w:hAnsi="Arial" w:cs="Arial"/>
                      <w:sz w:val="18"/>
                      <w:szCs w:val="20"/>
                    </w:rPr>
                    <w:t>are considered to be</w:t>
                  </w:r>
                  <w:proofErr w:type="gramEnd"/>
                  <w:r w:rsidRPr="000743FD">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10805" w:type="dxa"/>
            <w:gridSpan w:val="10"/>
            <w:tcBorders>
              <w:top w:val="outset" w:sz="6" w:space="0" w:color="auto"/>
              <w:left w:val="outset" w:sz="6" w:space="0" w:color="auto"/>
              <w:bottom w:val="outset" w:sz="6" w:space="0" w:color="auto"/>
              <w:right w:val="outset" w:sz="6" w:space="0" w:color="auto"/>
            </w:tcBorders>
            <w:shd w:val="clear" w:color="auto" w:fill="D8D9D9"/>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Stormwater</w:t>
            </w:r>
          </w:p>
        </w:tc>
        <w:tc>
          <w:tcPr>
            <w:tcW w:w="2268" w:type="dxa"/>
            <w:gridSpan w:val="4"/>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Minor stormwater drainage systems (internal and external) have the capacity to convey stormwater flows from frequent storm events for the fully developed upstream catchment whilst ensuring pedestrian and vehicular traffic movements are safe and convenient.</w:t>
            </w:r>
          </w:p>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E52.1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 xml:space="preserve">The capacity of all minor drainage systems </w:t>
            </w:r>
            <w:proofErr w:type="gramStart"/>
            <w:r w:rsidRPr="00D93F8C">
              <w:rPr>
                <w:rFonts w:ascii="Arial" w:hAnsi="Arial" w:cs="Arial"/>
                <w:sz w:val="20"/>
                <w:szCs w:val="20"/>
              </w:rPr>
              <w:t>are</w:t>
            </w:r>
            <w:proofErr w:type="gramEnd"/>
            <w:r w:rsidRPr="00D93F8C">
              <w:rPr>
                <w:rFonts w:ascii="Arial" w:hAnsi="Arial" w:cs="Arial"/>
                <w:sz w:val="20"/>
                <w:szCs w:val="20"/>
              </w:rPr>
              <w:t xml:space="preserve"> designed in accordance with Planning scheme policy - Integrated design. </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E52.2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network capacity is to be calculated in accordance with the Hydraulic Grade Line method as detailed in Australian Rainfall and Runoff or QUDM.</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E52.3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inter-allotment drainage infrastructure is provided in accordance with the relevant level as identified in QUDM.</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Major stormwater drainage system(s) have the capacity to safely convey stormwater flows for the 1% AEP event for the fully developed upstream catchment.</w:t>
            </w:r>
          </w:p>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internal drainage system safely and adequately conveys the stormwater flows for the 1% AEP event for the fully developed upstream catchment through the site.</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D93F8C" w:rsidTr="0067263A">
              <w:trPr>
                <w:tblCellSpacing w:w="15" w:type="dxa"/>
              </w:trPr>
              <w:tc>
                <w:tcPr>
                  <w:tcW w:w="4878"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Refer to QUDM for recommended average flow velocities.</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stormwater drainage system is designed and constructed in accordance with Planning scheme policy - Integrated design.</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0743FD" w:rsidTr="0067263A">
              <w:trPr>
                <w:tblCellSpacing w:w="15" w:type="dxa"/>
              </w:trPr>
              <w:tc>
                <w:tcPr>
                  <w:tcW w:w="53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for details.</w:t>
                  </w:r>
                </w:p>
              </w:tc>
            </w:tr>
            <w:tr w:rsidR="00CC6BC9" w:rsidRPr="000743FD" w:rsidTr="0067263A">
              <w:trPr>
                <w:tblCellSpacing w:w="15" w:type="dxa"/>
              </w:trPr>
              <w:tc>
                <w:tcPr>
                  <w:tcW w:w="53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0743FD" w:rsidTr="0067263A">
              <w:trPr>
                <w:tblCellSpacing w:w="15" w:type="dxa"/>
              </w:trPr>
              <w:tc>
                <w:tcPr>
                  <w:tcW w:w="53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0743FD">
                    <w:rPr>
                      <w:rFonts w:ascii="Arial" w:hAnsi="Arial" w:cs="Arial"/>
                      <w:sz w:val="18"/>
                      <w:szCs w:val="20"/>
                    </w:rPr>
                    <w:br/>
                  </w:r>
                </w:p>
              </w:tc>
            </w:tr>
          </w:tbl>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PO56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D93F8C" w:rsidTr="0067263A">
              <w:trPr>
                <w:tblCellSpacing w:w="15" w:type="dxa"/>
              </w:trPr>
              <w:tc>
                <w:tcPr>
                  <w:tcW w:w="5373"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development:</w:t>
            </w:r>
          </w:p>
          <w:p w:rsidR="00CC6BC9" w:rsidRPr="00D93F8C" w:rsidRDefault="00CC6BC9" w:rsidP="00D93F8C">
            <w:pPr>
              <w:numPr>
                <w:ilvl w:val="0"/>
                <w:numId w:val="42"/>
              </w:numPr>
              <w:spacing w:before="100" w:beforeAutospacing="1" w:after="100" w:afterAutospacing="1"/>
              <w:rPr>
                <w:rFonts w:ascii="Arial" w:hAnsi="Arial" w:cs="Arial"/>
                <w:sz w:val="20"/>
                <w:szCs w:val="20"/>
              </w:rPr>
            </w:pPr>
            <w:r w:rsidRPr="00D93F8C">
              <w:rPr>
                <w:rFonts w:ascii="Arial" w:hAnsi="Arial" w:cs="Arial"/>
                <w:sz w:val="20"/>
                <w:szCs w:val="20"/>
              </w:rPr>
              <w:t>is for an urban purpose that involves a land area of 2500m</w:t>
            </w:r>
            <w:r w:rsidRPr="00D93F8C">
              <w:rPr>
                <w:rFonts w:ascii="Arial" w:hAnsi="Arial" w:cs="Arial"/>
                <w:sz w:val="20"/>
                <w:szCs w:val="20"/>
                <w:vertAlign w:val="superscript"/>
              </w:rPr>
              <w:t>2</w:t>
            </w:r>
            <w:r w:rsidRPr="00D93F8C">
              <w:rPr>
                <w:rFonts w:ascii="Arial" w:hAnsi="Arial" w:cs="Arial"/>
                <w:sz w:val="20"/>
                <w:szCs w:val="20"/>
              </w:rPr>
              <w:t xml:space="preserve"> or greater; and</w:t>
            </w:r>
          </w:p>
          <w:p w:rsidR="00CC6BC9" w:rsidRPr="00D93F8C" w:rsidRDefault="00CC6BC9" w:rsidP="00D93F8C">
            <w:pPr>
              <w:numPr>
                <w:ilvl w:val="0"/>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will result in:</w:t>
            </w:r>
          </w:p>
          <w:p w:rsidR="00CC6BC9" w:rsidRPr="00D93F8C" w:rsidRDefault="00CC6BC9" w:rsidP="00D93F8C">
            <w:pPr>
              <w:numPr>
                <w:ilvl w:val="1"/>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6 or more dwellings; or</w:t>
            </w:r>
          </w:p>
          <w:p w:rsidR="00CC6BC9" w:rsidRPr="00D93F8C" w:rsidRDefault="00CC6BC9" w:rsidP="00D93F8C">
            <w:pPr>
              <w:numPr>
                <w:ilvl w:val="1"/>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an </w:t>
            </w:r>
            <w:r w:rsidRPr="00D93F8C">
              <w:rPr>
                <w:rFonts w:ascii="Arial" w:hAnsi="Arial" w:cs="Arial"/>
                <w:sz w:val="20"/>
                <w:szCs w:val="20"/>
              </w:rPr>
              <w:t>impervious area greater than 25% of the net developable area,</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rsidTr="0067263A">
              <w:trPr>
                <w:tblCellSpacing w:w="15" w:type="dxa"/>
              </w:trPr>
              <w:tc>
                <w:tcPr>
                  <w:tcW w:w="53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A </w:t>
                  </w:r>
                  <w:proofErr w:type="gramStart"/>
                  <w:r w:rsidRPr="000743FD">
                    <w:rPr>
                      <w:rFonts w:ascii="Arial" w:hAnsi="Arial" w:cs="Arial"/>
                      <w:sz w:val="18"/>
                      <w:szCs w:val="20"/>
                    </w:rPr>
                    <w:t>site based</w:t>
                  </w:r>
                  <w:proofErr w:type="gramEnd"/>
                  <w:r w:rsidRPr="000743FD">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PO58</w:t>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br/>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 xml:space="preserve">Stormwater drainage pipes and structures through or within private land (including inter-allotment drainage) are protected by easements in favour of Council with </w:t>
            </w:r>
            <w:proofErr w:type="gramStart"/>
            <w:r w:rsidRPr="00D93F8C">
              <w:rPr>
                <w:rFonts w:ascii="Arial" w:hAnsi="Arial" w:cs="Arial"/>
                <w:sz w:val="20"/>
                <w:szCs w:val="20"/>
              </w:rPr>
              <w:t>sufficient</w:t>
            </w:r>
            <w:proofErr w:type="gramEnd"/>
            <w:r w:rsidRPr="00D93F8C">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rsidTr="0067263A">
              <w:trPr>
                <w:tblCellSpacing w:w="15" w:type="dxa"/>
              </w:trPr>
              <w:tc>
                <w:tcPr>
                  <w:tcW w:w="53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E58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Stormwater drainage infrastructure (excluding detention and bio-retention systems) through or within private land (including inter-allotment drainage) is protected by </w:t>
            </w:r>
            <w:r w:rsidRPr="00D93F8C">
              <w:rPr>
                <w:rFonts w:ascii="Arial" w:hAnsi="Arial" w:cs="Arial"/>
                <w:sz w:val="20"/>
                <w:szCs w:val="20"/>
              </w:rPr>
              <w:lastRenderedPageBreak/>
              <w:t>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
              <w:gridCol w:w="2601"/>
              <w:gridCol w:w="2601"/>
              <w:gridCol w:w="50"/>
            </w:tblGrid>
            <w:tr w:rsidR="00CC6BC9" w:rsidRPr="00D93F8C"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Minimum easement width (excluding access requirements)</w:t>
                  </w:r>
                </w:p>
              </w:tc>
            </w:tr>
            <w:tr w:rsidR="00CC6BC9" w:rsidRPr="00D93F8C"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3.0m</w:t>
                  </w:r>
                </w:p>
              </w:tc>
            </w:tr>
            <w:tr w:rsidR="00CC6BC9" w:rsidRPr="00D93F8C"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4.0m</w:t>
                  </w:r>
                </w:p>
              </w:tc>
            </w:tr>
            <w:tr w:rsidR="00CC6BC9" w:rsidRPr="00D93F8C"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Easement boundary to be 1m clear of the outside wall of the stormwater pipe (each side). </w:t>
                  </w:r>
                </w:p>
              </w:tc>
            </w:tr>
            <w:tr w:rsidR="00CC6BC9" w:rsidRPr="000743FD" w:rsidTr="0067263A">
              <w:tblPrEx>
                <w:tblBorders>
                  <w:top w:val="none" w:sz="0" w:space="0" w:color="auto"/>
                  <w:left w:val="none" w:sz="0" w:space="0" w:color="auto"/>
                  <w:bottom w:val="none" w:sz="0" w:space="0" w:color="auto"/>
                  <w:right w:val="none" w:sz="0" w:space="0" w:color="auto"/>
                </w:tblBorders>
              </w:tblPrEx>
              <w:trPr>
                <w:tblCellSpacing w:w="15" w:type="dxa"/>
              </w:trPr>
              <w:tc>
                <w:tcPr>
                  <w:tcW w:w="4862" w:type="dxa"/>
                  <w:gridSpan w:val="4"/>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Additional easement width may be required in certain circumstances in order to facilitate maintenance access to the stormwater system. </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0743FD" w:rsidTr="0067263A">
              <w:trPr>
                <w:tblCellSpacing w:w="15" w:type="dxa"/>
              </w:trPr>
              <w:tc>
                <w:tcPr>
                  <w:tcW w:w="4878"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(Appendix C) for easement requirements over open channels.</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management facilities (excluding outlets) are located outside of riparian areas and prevent increased channel bed and bank erosion.</w:t>
            </w:r>
          </w:p>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Council is provided with accurate representations of the completed stormwater management works within residential developments.</w:t>
            </w:r>
          </w:p>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lang w:val="en-US"/>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D93F8C" w:rsidTr="0067263A">
              <w:trPr>
                <w:tblCellSpacing w:w="15" w:type="dxa"/>
              </w:trPr>
              <w:tc>
                <w:tcPr>
                  <w:tcW w:w="4878"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Documentation is to include:</w:t>
                  </w:r>
                </w:p>
                <w:p w:rsidR="00CC6BC9" w:rsidRPr="000743FD" w:rsidRDefault="00CC6BC9" w:rsidP="00D93F8C">
                  <w:pPr>
                    <w:pStyle w:val="NormalWeb"/>
                    <w:numPr>
                      <w:ilvl w:val="0"/>
                      <w:numId w:val="43"/>
                    </w:numPr>
                    <w:rPr>
                      <w:rFonts w:ascii="Arial" w:hAnsi="Arial" w:cs="Arial"/>
                      <w:sz w:val="18"/>
                      <w:szCs w:val="20"/>
                    </w:rPr>
                  </w:pPr>
                  <w:r w:rsidRPr="000743FD">
                    <w:rPr>
                      <w:rFonts w:ascii="Arial" w:hAnsi="Arial" w:cs="Arial"/>
                      <w:sz w:val="18"/>
                      <w:szCs w:val="20"/>
                      <w:lang w:val="en-US"/>
                    </w:rPr>
                    <w:t>photographic evidence and inspection date of the installation of approved underdrainage;</w:t>
                  </w:r>
                </w:p>
                <w:p w:rsidR="00CC6BC9" w:rsidRPr="000743FD" w:rsidRDefault="00CC6BC9" w:rsidP="00D93F8C">
                  <w:pPr>
                    <w:pStyle w:val="NormalWeb"/>
                    <w:numPr>
                      <w:ilvl w:val="0"/>
                      <w:numId w:val="43"/>
                    </w:numPr>
                    <w:rPr>
                      <w:rFonts w:ascii="Arial" w:hAnsi="Arial" w:cs="Arial"/>
                      <w:sz w:val="18"/>
                      <w:szCs w:val="20"/>
                    </w:rPr>
                  </w:pPr>
                  <w:r w:rsidRPr="000743FD">
                    <w:rPr>
                      <w:rFonts w:ascii="Arial" w:hAnsi="Arial" w:cs="Arial"/>
                      <w:sz w:val="18"/>
                      <w:szCs w:val="20"/>
                      <w:lang w:val="en-US"/>
                    </w:rPr>
                    <w:lastRenderedPageBreak/>
                    <w:t>copy of the bioretention filter media delivery dockets/quality certificates confirming the materials comply with specifications in the approved Stormwater Management Plan;</w:t>
                  </w:r>
                </w:p>
                <w:p w:rsidR="00CC6BC9" w:rsidRPr="00D93F8C" w:rsidRDefault="00CC6BC9" w:rsidP="00D93F8C">
                  <w:pPr>
                    <w:pStyle w:val="NormalWeb"/>
                    <w:numPr>
                      <w:ilvl w:val="0"/>
                      <w:numId w:val="43"/>
                    </w:numPr>
                    <w:rPr>
                      <w:rFonts w:ascii="Arial" w:hAnsi="Arial" w:cs="Arial"/>
                      <w:sz w:val="20"/>
                      <w:szCs w:val="20"/>
                    </w:rPr>
                  </w:pPr>
                  <w:r w:rsidRPr="000743FD">
                    <w:rPr>
                      <w:rFonts w:ascii="Arial" w:hAnsi="Arial" w:cs="Arial"/>
                      <w:sz w:val="18"/>
                      <w:szCs w:val="20"/>
                    </w:rPr>
                    <w:t>date of the final inspection.</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Site works and construction management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site and any existing structures are maintained in a tidy and safe condition.</w:t>
            </w:r>
          </w:p>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works on-site are managed to:</w:t>
            </w:r>
          </w:p>
          <w:p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 xml:space="preserve">minimise as far as practicable, impacts on adjoining or adjacent premises and the streetscape </w:t>
            </w:r>
            <w:proofErr w:type="gramStart"/>
            <w:r w:rsidRPr="00D93F8C">
              <w:rPr>
                <w:rFonts w:ascii="Arial" w:hAnsi="Arial" w:cs="Arial"/>
                <w:sz w:val="20"/>
                <w:szCs w:val="20"/>
              </w:rPr>
              <w:t>in regard to</w:t>
            </w:r>
            <w:proofErr w:type="gramEnd"/>
            <w:r w:rsidRPr="00D93F8C">
              <w:rPr>
                <w:rFonts w:ascii="Arial" w:hAnsi="Arial" w:cs="Arial"/>
                <w:sz w:val="20"/>
                <w:szCs w:val="20"/>
              </w:rPr>
              <w:t xml:space="preserve"> erosion and sedimentation, dust, noise, safety and light;</w:t>
            </w:r>
          </w:p>
          <w:p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minimise as far as possible, impacts on the natural environment;</w:t>
            </w:r>
          </w:p>
          <w:p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ensure stormwater discharge is managed in a manner that does not cause actionable nuisance to any person or premises;</w:t>
            </w:r>
          </w:p>
          <w:p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avoid adverse impacts on street trees and their critical root zone.</w:t>
            </w:r>
          </w:p>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stormwater is not discharged to adjacent properties in a manner that differs significantly from pre-existing conditions;</w:t>
            </w:r>
          </w:p>
          <w:p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stormwater discharged to adjoining and downstream properties does not cause scour or erosion of any kind;</w:t>
            </w:r>
          </w:p>
          <w:p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stormwater discharge rates do not exceed pre-existing conditions;</w:t>
            </w:r>
          </w:p>
          <w:p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minimum design storm for all temporary diversion drains and sedimentation basins in accordance with Schedule 10 - Stormwater management design objectives;</w:t>
            </w:r>
          </w:p>
          <w:p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ponding or concentration of stormwater does not occur on adjoining properties.</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 xml:space="preserve">Stormwater runoff, erosion and sediment controls are constructed in accordance with Planning scheme policy - Integrated design (Appendix C) prior to commencement of any clearing or earthworks and </w:t>
            </w:r>
            <w:proofErr w:type="gramStart"/>
            <w:r w:rsidRPr="00D93F8C">
              <w:rPr>
                <w:rFonts w:ascii="Arial" w:hAnsi="Arial" w:cs="Arial"/>
                <w:sz w:val="20"/>
                <w:szCs w:val="20"/>
              </w:rPr>
              <w:t>are maintained and adjusted as necessary at all times</w:t>
            </w:r>
            <w:proofErr w:type="gramEnd"/>
            <w:r w:rsidRPr="00D93F8C">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measures are adjusted on-site to maximise their effectiveness.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12046"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Dust suppression measures are implemented during soil disturbances and construction works to protect nearby premises from unreasonable dust impacts. </w:t>
            </w:r>
          </w:p>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dust emissions extend beyond the boundaries of the site during soil disturbances and construction works.</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All development works including the transportation of material to and from the site are managed to not </w:t>
            </w:r>
            <w:r w:rsidRPr="00D93F8C">
              <w:rPr>
                <w:rFonts w:ascii="Arial" w:hAnsi="Arial" w:cs="Arial"/>
                <w:sz w:val="20"/>
                <w:szCs w:val="20"/>
              </w:rPr>
              <w:lastRenderedPageBreak/>
              <w:t>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0743FD" w:rsidTr="0067263A">
              <w:trPr>
                <w:tblCellSpacing w:w="15" w:type="dxa"/>
              </w:trPr>
              <w:tc>
                <w:tcPr>
                  <w:tcW w:w="25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CC6BC9" w:rsidRPr="000743FD" w:rsidTr="0067263A">
              <w:trPr>
                <w:tblCellSpacing w:w="15" w:type="dxa"/>
              </w:trPr>
              <w:tc>
                <w:tcPr>
                  <w:tcW w:w="25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haulage route must be identified and approved by Council where imported or exported material is transported to the site via a road of Local Collector standard or less, and:</w:t>
                  </w:r>
                </w:p>
                <w:p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aggregate volume of imported or exported material is greater than 1000m</w:t>
                  </w:r>
                  <w:r w:rsidRPr="000743FD">
                    <w:rPr>
                      <w:rFonts w:ascii="Arial" w:hAnsi="Arial" w:cs="Arial"/>
                      <w:sz w:val="18"/>
                      <w:szCs w:val="20"/>
                      <w:vertAlign w:val="superscript"/>
                    </w:rPr>
                    <w:t>3</w:t>
                  </w:r>
                  <w:r w:rsidRPr="000743FD">
                    <w:rPr>
                      <w:rFonts w:ascii="Arial" w:hAnsi="Arial" w:cs="Arial"/>
                      <w:sz w:val="18"/>
                      <w:szCs w:val="20"/>
                    </w:rPr>
                    <w:t>; or</w:t>
                  </w:r>
                </w:p>
                <w:p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aggregate volume of imported or exported material is greater than 200m</w:t>
                  </w:r>
                  <w:r w:rsidRPr="000743FD">
                    <w:rPr>
                      <w:rFonts w:ascii="Arial" w:hAnsi="Arial" w:cs="Arial"/>
                      <w:sz w:val="18"/>
                      <w:szCs w:val="20"/>
                      <w:vertAlign w:val="superscript"/>
                    </w:rPr>
                    <w:t>3</w:t>
                  </w:r>
                  <w:r w:rsidRPr="000743FD">
                    <w:rPr>
                      <w:rFonts w:ascii="Arial" w:hAnsi="Arial" w:cs="Arial"/>
                      <w:sz w:val="18"/>
                      <w:szCs w:val="20"/>
                    </w:rPr>
                    <w:t xml:space="preserve"> per day; or</w:t>
                  </w:r>
                </w:p>
                <w:p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proposed haulage route involves a vulnerable land use or shopping centre.</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0743FD" w:rsidTr="0067263A">
              <w:trPr>
                <w:tblCellSpacing w:w="15" w:type="dxa"/>
              </w:trPr>
              <w:tc>
                <w:tcPr>
                  <w:tcW w:w="25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dilapidation report (including photographs) may be required for the haulage route to demonstrate compliance with this PO.</w:t>
                  </w:r>
                </w:p>
              </w:tc>
            </w:tr>
            <w:tr w:rsidR="00CC6BC9" w:rsidRPr="000743FD" w:rsidTr="0067263A">
              <w:trPr>
                <w:tblCellSpacing w:w="15" w:type="dxa"/>
              </w:trPr>
              <w:tc>
                <w:tcPr>
                  <w:tcW w:w="5000" w:type="pct"/>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Editor's note - Where associated with a State-controlled road, further requirements may apply, and approval may be required from the Department of Transport and Main Roads.</w:t>
                  </w:r>
                </w:p>
              </w:tc>
            </w:tr>
          </w:tbl>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E64.1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Construction traffic including contractor car parking is controlled in accordance with a traffic management plan, prepared in accordance with the Manual of Uniform Traffic </w:t>
            </w:r>
            <w:r w:rsidRPr="00D93F8C">
              <w:rPr>
                <w:rFonts w:ascii="Arial" w:hAnsi="Arial" w:cs="Arial"/>
                <w:sz w:val="20"/>
                <w:szCs w:val="20"/>
              </w:rPr>
              <w:lastRenderedPageBreak/>
              <w:t>Control Devices (MUTCD) to ensure all traffic movements to and from the site are safe.</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CC6BC9" w:rsidRPr="00D93F8C" w:rsidRDefault="00CC6BC9" w:rsidP="0034345F">
            <w:pPr>
              <w:spacing w:after="240"/>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Any material dropped, deposited or spilled on the road(s) as a result of construction processes associated with the site </w:t>
            </w:r>
            <w:proofErr w:type="gramStart"/>
            <w:r w:rsidRPr="00D93F8C">
              <w:rPr>
                <w:rFonts w:ascii="Arial" w:hAnsi="Arial" w:cs="Arial"/>
                <w:sz w:val="20"/>
                <w:szCs w:val="20"/>
              </w:rPr>
              <w:t>are to be cleaned at all times</w:t>
            </w:r>
            <w:proofErr w:type="gramEnd"/>
            <w:r w:rsidRPr="00D93F8C">
              <w:rPr>
                <w:rFonts w:ascii="Arial" w:hAnsi="Arial" w:cs="Arial"/>
                <w:sz w:val="20"/>
                <w:szCs w:val="20"/>
              </w:rPr>
              <w:t>.</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12046"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road hierarchy is mapped on Overlay map - Road hierarchy.</w:t>
                  </w:r>
                </w:p>
              </w:tc>
            </w:tr>
            <w:tr w:rsidR="00CC6BC9" w:rsidRPr="00D93F8C" w:rsidTr="0067263A">
              <w:trPr>
                <w:tblCellSpacing w:w="15" w:type="dxa"/>
              </w:trPr>
              <w:tc>
                <w:tcPr>
                  <w:tcW w:w="12046"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dilapidation report may be required to demonstrate compliance with this E.</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12046"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lastRenderedPageBreak/>
                    <w:t>Note - A traffic control plan prepared in accordance with the Manual of Uniform Traffic Control Devices (MUTCD) will be required for any works that will affect access, traffic movements or traffic safety in existing roads.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Access to the development site is obtained via an existing lawful access point.</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Refer to Planning scheme policy - Integrated design for details.</w:t>
                  </w:r>
                </w:p>
              </w:tc>
            </w:tr>
          </w:tbl>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At completion of construction all disturbed areas of the site are to be:</w:t>
            </w:r>
          </w:p>
          <w:p w:rsidR="00CC6BC9" w:rsidRPr="00D93F8C" w:rsidRDefault="00CC6BC9" w:rsidP="00D93F8C">
            <w:pPr>
              <w:numPr>
                <w:ilvl w:val="0"/>
                <w:numId w:val="47"/>
              </w:numPr>
              <w:spacing w:before="100" w:beforeAutospacing="1" w:after="100" w:afterAutospacing="1"/>
              <w:rPr>
                <w:rFonts w:ascii="Arial" w:hAnsi="Arial" w:cs="Arial"/>
                <w:sz w:val="20"/>
                <w:szCs w:val="20"/>
              </w:rPr>
            </w:pPr>
            <w:r w:rsidRPr="00D93F8C">
              <w:rPr>
                <w:rFonts w:ascii="Arial" w:hAnsi="Arial" w:cs="Arial"/>
                <w:sz w:val="20"/>
                <w:szCs w:val="20"/>
              </w:rPr>
              <w:t>topsoiled with a minimum compacted thickness of fifty (50) millimetres;</w:t>
            </w:r>
          </w:p>
          <w:p w:rsidR="00CC6BC9" w:rsidRPr="00D93F8C" w:rsidRDefault="00CC6BC9" w:rsidP="00D93F8C">
            <w:pPr>
              <w:numPr>
                <w:ilvl w:val="0"/>
                <w:numId w:val="47"/>
              </w:numPr>
              <w:spacing w:before="100" w:beforeAutospacing="1" w:after="100" w:afterAutospacing="1"/>
              <w:rPr>
                <w:rFonts w:ascii="Arial" w:hAnsi="Arial" w:cs="Arial"/>
                <w:sz w:val="20"/>
                <w:szCs w:val="20"/>
              </w:rPr>
            </w:pPr>
            <w:r w:rsidRPr="00D93F8C">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5000" w:type="pct"/>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These areas are to be maintained during any maintenance period to maximise grass coverage.</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rsidTr="0067263A">
              <w:trPr>
                <w:tblCellSpacing w:w="15" w:type="dxa"/>
              </w:trPr>
              <w:tc>
                <w:tcPr>
                  <w:tcW w:w="2573"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Soil disturbances are staged into manageable areas of not greater than 3.5 ha.</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clearing of vegetation on-site:</w:t>
            </w:r>
          </w:p>
          <w:p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lastRenderedPageBreak/>
              <w:t>is limited to the area of infrastructure works, building areas and other necessary areas for the works; and</w:t>
            </w:r>
          </w:p>
          <w:p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t>includes the removal of declared weeds and other materials which are detrimental to the intended use of the land;</w:t>
            </w:r>
          </w:p>
          <w:p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No burning of cleared vegetation is permitted.</w:t>
                  </w:r>
                </w:p>
              </w:tc>
            </w:tr>
          </w:tbl>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E67.1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Note - No parking of vehicles or storage of machinery or goods is to occur in these areas during development works.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E67.2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Disposal of materials is managed in one or more of the following ways:</w:t>
            </w:r>
          </w:p>
          <w:p w:rsidR="00CC6BC9" w:rsidRPr="00D93F8C" w:rsidRDefault="00CC6BC9" w:rsidP="00D93F8C">
            <w:pPr>
              <w:numPr>
                <w:ilvl w:val="0"/>
                <w:numId w:val="49"/>
              </w:numPr>
              <w:spacing w:before="100" w:beforeAutospacing="1" w:after="100" w:afterAutospacing="1"/>
              <w:rPr>
                <w:rFonts w:ascii="Arial" w:hAnsi="Arial" w:cs="Arial"/>
                <w:sz w:val="20"/>
                <w:szCs w:val="20"/>
              </w:rPr>
            </w:pPr>
            <w:r w:rsidRPr="00D93F8C">
              <w:rPr>
                <w:rFonts w:ascii="Arial" w:hAnsi="Arial" w:cs="Arial"/>
                <w:sz w:val="20"/>
                <w:szCs w:val="20"/>
              </w:rPr>
              <w:t>all cleared vegetation, declared weeds, stumps, rubbish, car bodies, scrap metal and the like are removed and disposed of in a Council land fill facility; or</w:t>
            </w:r>
          </w:p>
          <w:p w:rsidR="00CC6BC9" w:rsidRPr="00D93F8C" w:rsidRDefault="00CC6BC9" w:rsidP="00D93F8C">
            <w:pPr>
              <w:numPr>
                <w:ilvl w:val="0"/>
                <w:numId w:val="49"/>
              </w:numPr>
              <w:spacing w:before="100" w:beforeAutospacing="1" w:after="100" w:afterAutospacing="1"/>
              <w:rPr>
                <w:rFonts w:ascii="Arial" w:hAnsi="Arial" w:cs="Arial"/>
                <w:sz w:val="20"/>
                <w:szCs w:val="20"/>
              </w:rPr>
            </w:pPr>
            <w:r w:rsidRPr="00D93F8C">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chipped vegetation must be stored in an approved location.</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development works are carried out at times which minimise noise impacts to residents.</w:t>
            </w:r>
          </w:p>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development works are carried out within the following times:</w:t>
            </w:r>
          </w:p>
          <w:p w:rsidR="00CC6BC9" w:rsidRPr="00D93F8C" w:rsidRDefault="00CC6BC9" w:rsidP="00D93F8C">
            <w:pPr>
              <w:numPr>
                <w:ilvl w:val="0"/>
                <w:numId w:val="50"/>
              </w:numPr>
              <w:spacing w:before="100" w:beforeAutospacing="1" w:after="100" w:afterAutospacing="1"/>
              <w:rPr>
                <w:rFonts w:ascii="Arial" w:hAnsi="Arial" w:cs="Arial"/>
                <w:sz w:val="20"/>
                <w:szCs w:val="20"/>
              </w:rPr>
            </w:pPr>
            <w:r w:rsidRPr="00D93F8C">
              <w:rPr>
                <w:rFonts w:ascii="Arial" w:hAnsi="Arial" w:cs="Arial"/>
                <w:sz w:val="20"/>
                <w:szCs w:val="20"/>
              </w:rPr>
              <w:t>Monday to Saturday (other than public holidays) between 6:30am and 6:30pm on the same day;</w:t>
            </w:r>
          </w:p>
          <w:p w:rsidR="00CC6BC9" w:rsidRPr="00D93F8C" w:rsidRDefault="00CC6BC9" w:rsidP="00D93F8C">
            <w:pPr>
              <w:numPr>
                <w:ilvl w:val="0"/>
                <w:numId w:val="50"/>
              </w:numPr>
              <w:spacing w:before="100" w:beforeAutospacing="1" w:after="100" w:afterAutospacing="1"/>
              <w:rPr>
                <w:rFonts w:ascii="Arial" w:hAnsi="Arial" w:cs="Arial"/>
                <w:sz w:val="20"/>
                <w:szCs w:val="20"/>
              </w:rPr>
            </w:pPr>
            <w:r w:rsidRPr="00D93F8C">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12046"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w:t>
            </w:r>
            <w:r w:rsidRPr="00D93F8C">
              <w:rPr>
                <w:rFonts w:ascii="Arial" w:hAnsi="Arial" w:cs="Arial"/>
                <w:sz w:val="20"/>
                <w:szCs w:val="20"/>
              </w:rPr>
              <w:lastRenderedPageBreak/>
              <w:t>public utility services is to be carried with the development and at no cost to Council. </w:t>
            </w:r>
          </w:p>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10805" w:type="dxa"/>
            <w:gridSpan w:val="10"/>
            <w:tcBorders>
              <w:top w:val="outset" w:sz="6" w:space="0" w:color="auto"/>
              <w:left w:val="outset" w:sz="6" w:space="0" w:color="auto"/>
              <w:bottom w:val="outset" w:sz="6" w:space="0" w:color="auto"/>
              <w:right w:val="outset" w:sz="6" w:space="0" w:color="auto"/>
            </w:tcBorders>
            <w:shd w:val="clear" w:color="auto" w:fill="D8D9D9"/>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Earthworks</w:t>
            </w:r>
          </w:p>
        </w:tc>
        <w:tc>
          <w:tcPr>
            <w:tcW w:w="2268" w:type="dxa"/>
            <w:gridSpan w:val="4"/>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On-site earthworks are designed to consider the visual and amenity impact as they relate to:</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the natural topographical features of the site;</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short and long-term slope stability;</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soft or compressible foundation soils;</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reactive soils;</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low density or potentially collapsing soils;</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existing fill and soil contamination that may exist on-site;</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the stability and maintenance of steep slopes and batters;</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excavation (cut) and fill and impacts on the amenity of adjoining lots (e.g. residential). </w:t>
            </w:r>
          </w:p>
          <w:p w:rsidR="00CC6BC9" w:rsidRPr="00D93F8C" w:rsidRDefault="00CC6BC9" w:rsidP="0034345F">
            <w:pPr>
              <w:spacing w:after="240"/>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Stabilisation measures are provided, as necessary, to ensure long-term stability and low maintenance of steep slopes and batters. </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Inspection and certification of steep slopes and batters is required by a suitably qualified and experienced RPEQ.</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filling or excavation is contained on-site and is free draining.</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fill placed on-site is:</w:t>
            </w:r>
          </w:p>
          <w:p w:rsidR="00CC6BC9" w:rsidRPr="00D93F8C" w:rsidRDefault="00CC6BC9" w:rsidP="00D93F8C">
            <w:pPr>
              <w:numPr>
                <w:ilvl w:val="0"/>
                <w:numId w:val="52"/>
              </w:numPr>
              <w:spacing w:before="100" w:beforeAutospacing="1" w:after="100" w:afterAutospacing="1"/>
              <w:rPr>
                <w:rFonts w:ascii="Arial" w:hAnsi="Arial" w:cs="Arial"/>
                <w:sz w:val="20"/>
                <w:szCs w:val="20"/>
              </w:rPr>
            </w:pPr>
            <w:r w:rsidRPr="00D93F8C">
              <w:rPr>
                <w:rFonts w:ascii="Arial" w:hAnsi="Arial" w:cs="Arial"/>
                <w:sz w:val="20"/>
                <w:szCs w:val="20"/>
              </w:rPr>
              <w:t>limited to that area necessary for the approved use;</w:t>
            </w:r>
          </w:p>
          <w:p w:rsidR="00CC6BC9" w:rsidRPr="00D93F8C" w:rsidRDefault="00CC6BC9" w:rsidP="00D93F8C">
            <w:pPr>
              <w:numPr>
                <w:ilvl w:val="0"/>
                <w:numId w:val="52"/>
              </w:numPr>
              <w:spacing w:before="100" w:beforeAutospacing="1" w:after="100" w:afterAutospacing="1"/>
              <w:rPr>
                <w:rFonts w:ascii="Arial" w:hAnsi="Arial" w:cs="Arial"/>
                <w:sz w:val="20"/>
                <w:szCs w:val="20"/>
              </w:rPr>
            </w:pPr>
            <w:r w:rsidRPr="00D93F8C">
              <w:rPr>
                <w:rFonts w:ascii="Arial" w:hAnsi="Arial" w:cs="Arial"/>
                <w:sz w:val="20"/>
                <w:szCs w:val="20"/>
              </w:rPr>
              <w:t>clean and uncontaminated (i.e. no building waste, concrete, green waste, actual acid sulfate soils, potential acid sulfate soils or contaminated material etc.). </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The site is </w:t>
            </w:r>
            <w:proofErr w:type="gramStart"/>
            <w:r w:rsidRPr="00D93F8C">
              <w:rPr>
                <w:rFonts w:ascii="Arial" w:hAnsi="Arial" w:cs="Arial"/>
                <w:sz w:val="20"/>
                <w:szCs w:val="20"/>
              </w:rPr>
              <w:t>prepared</w:t>
            </w:r>
            <w:proofErr w:type="gramEnd"/>
            <w:r w:rsidRPr="00D93F8C">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fill is to be inspected and tested in accordance with Planning scheme policy - Operational works inspection, maintenance and bonding procedures.</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Embankments are stepped, terraced and landscaped to not adversely impact on the visual amenity of the surrounding area.</w:t>
            </w:r>
          </w:p>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E71</w:t>
            </w:r>
          </w:p>
          <w:p w:rsidR="00CC6BC9" w:rsidRDefault="00CC6BC9" w:rsidP="0034345F">
            <w:pPr>
              <w:pStyle w:val="NormalWeb"/>
              <w:rPr>
                <w:rFonts w:ascii="Arial" w:hAnsi="Arial" w:cs="Arial"/>
                <w:sz w:val="20"/>
                <w:szCs w:val="20"/>
              </w:rPr>
            </w:pPr>
            <w:r w:rsidRPr="00D93F8C">
              <w:rPr>
                <w:rFonts w:ascii="Arial" w:hAnsi="Arial" w:cs="Arial"/>
                <w:sz w:val="20"/>
                <w:szCs w:val="20"/>
              </w:rPr>
              <w:t>Any embankments more than 1.5 metres in height are stepped, terraced and landscaped.</w:t>
            </w:r>
          </w:p>
          <w:p w:rsidR="00E50094" w:rsidRPr="00D93F8C" w:rsidRDefault="00E50094" w:rsidP="00E50094">
            <w:pPr>
              <w:pStyle w:val="NormalWeb"/>
              <w:jc w:val="center"/>
              <w:rPr>
                <w:rFonts w:ascii="Arial" w:hAnsi="Arial" w:cs="Arial"/>
                <w:sz w:val="20"/>
                <w:szCs w:val="20"/>
              </w:rPr>
            </w:pPr>
            <w:r w:rsidRPr="00E50094">
              <w:rPr>
                <w:rFonts w:ascii="Arial" w:hAnsi="Arial" w:cs="Arial"/>
                <w:b/>
                <w:bCs/>
                <w:sz w:val="20"/>
                <w:szCs w:val="20"/>
              </w:rPr>
              <w:t>Figure - Embankment</w:t>
            </w:r>
          </w:p>
          <w:p w:rsidR="00CC6BC9" w:rsidRPr="00D93F8C" w:rsidRDefault="00E50094" w:rsidP="00E50094">
            <w:pPr>
              <w:pStyle w:val="NormalWeb"/>
              <w:rPr>
                <w:rFonts w:ascii="Arial" w:hAnsi="Arial" w:cs="Arial"/>
                <w:sz w:val="20"/>
                <w:szCs w:val="20"/>
              </w:rPr>
            </w:pPr>
            <w:r>
              <w:rPr>
                <w:noProof/>
              </w:rPr>
              <w:drawing>
                <wp:inline distT="0" distB="0" distL="0" distR="0" wp14:anchorId="4C5231C5" wp14:editId="49A5C3F5">
                  <wp:extent cx="3396615" cy="1300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6615" cy="1300480"/>
                          </a:xfrm>
                          <a:prstGeom prst="rect">
                            <a:avLst/>
                          </a:prstGeom>
                        </pic:spPr>
                      </pic:pic>
                    </a:graphicData>
                  </a:graphic>
                </wp:inline>
              </w:drawing>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is undertaken in a manner that:</w:t>
            </w:r>
          </w:p>
          <w:p w:rsidR="00CC6BC9" w:rsidRPr="00D93F8C" w:rsidRDefault="00CC6BC9" w:rsidP="00D93F8C">
            <w:pPr>
              <w:numPr>
                <w:ilvl w:val="0"/>
                <w:numId w:val="53"/>
              </w:numPr>
              <w:spacing w:before="100" w:beforeAutospacing="1" w:after="100" w:afterAutospacing="1"/>
              <w:rPr>
                <w:rFonts w:ascii="Arial" w:hAnsi="Arial" w:cs="Arial"/>
                <w:sz w:val="20"/>
                <w:szCs w:val="20"/>
              </w:rPr>
            </w:pPr>
            <w:r w:rsidRPr="00D93F8C">
              <w:rPr>
                <w:rFonts w:ascii="Arial" w:hAnsi="Arial" w:cs="Arial"/>
                <w:sz w:val="20"/>
                <w:szCs w:val="20"/>
              </w:rPr>
              <w:t xml:space="preserve">does not adversely impact on a Council or public sector </w:t>
            </w:r>
            <w:proofErr w:type="gramStart"/>
            <w:r w:rsidRPr="00D93F8C">
              <w:rPr>
                <w:rFonts w:ascii="Arial" w:hAnsi="Arial" w:cs="Arial"/>
                <w:sz w:val="20"/>
                <w:szCs w:val="20"/>
              </w:rPr>
              <w:t>entity maintained</w:t>
            </w:r>
            <w:proofErr w:type="gramEnd"/>
            <w:r w:rsidRPr="00D93F8C">
              <w:rPr>
                <w:rFonts w:ascii="Arial" w:hAnsi="Arial" w:cs="Arial"/>
                <w:sz w:val="20"/>
                <w:szCs w:val="20"/>
              </w:rPr>
              <w:t xml:space="preserve"> infrastructure or any drainage feature on, or adjacent to the land;</w:t>
            </w:r>
          </w:p>
          <w:p w:rsidR="00CC6BC9" w:rsidRPr="00D93F8C" w:rsidRDefault="00CC6BC9" w:rsidP="00D93F8C">
            <w:pPr>
              <w:numPr>
                <w:ilvl w:val="0"/>
                <w:numId w:val="53"/>
              </w:numPr>
              <w:spacing w:before="100" w:beforeAutospacing="1" w:after="100" w:afterAutospacing="1"/>
              <w:rPr>
                <w:rFonts w:ascii="Arial" w:hAnsi="Arial" w:cs="Arial"/>
                <w:sz w:val="20"/>
                <w:szCs w:val="20"/>
              </w:rPr>
            </w:pPr>
            <w:r w:rsidRPr="00D93F8C">
              <w:rPr>
                <w:rFonts w:ascii="Arial" w:hAnsi="Arial" w:cs="Arial"/>
                <w:sz w:val="20"/>
                <w:szCs w:val="20"/>
              </w:rPr>
              <w:t xml:space="preserve">does not preclude reasonable access to a Council or public sector </w:t>
            </w:r>
            <w:proofErr w:type="gramStart"/>
            <w:r w:rsidRPr="00D93F8C">
              <w:rPr>
                <w:rFonts w:ascii="Arial" w:hAnsi="Arial" w:cs="Arial"/>
                <w:sz w:val="20"/>
                <w:szCs w:val="20"/>
              </w:rPr>
              <w:t>entity maintained</w:t>
            </w:r>
            <w:proofErr w:type="gramEnd"/>
            <w:r w:rsidRPr="00D93F8C">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Public sector entity is defined in Schedule 2 of the Act.</w:t>
                  </w:r>
                </w:p>
              </w:tc>
            </w:tr>
          </w:tbl>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E72.1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Public sector entity is defined in Schedule 2 of the Act.</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E72.2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that would result in any of the following is not carried out on-site:</w:t>
            </w:r>
          </w:p>
          <w:p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lastRenderedPageBreak/>
              <w:t>a reduction in cover over any Council or public sector entity infrastructure service to less than 600mm;</w:t>
            </w:r>
          </w:p>
          <w:p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t xml:space="preserve">prevent reasonable access to Council or public sector </w:t>
            </w:r>
            <w:proofErr w:type="gramStart"/>
            <w:r w:rsidRPr="00D93F8C">
              <w:rPr>
                <w:rFonts w:ascii="Arial" w:hAnsi="Arial" w:cs="Arial"/>
                <w:sz w:val="20"/>
                <w:szCs w:val="20"/>
              </w:rPr>
              <w:t>entity maintained</w:t>
            </w:r>
            <w:proofErr w:type="gramEnd"/>
            <w:r w:rsidRPr="00D93F8C">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rsidTr="0067263A">
              <w:trPr>
                <w:tblCellSpacing w:w="15" w:type="dxa"/>
              </w:trPr>
              <w:tc>
                <w:tcPr>
                  <w:tcW w:w="5000" w:type="pct"/>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Public sector entity is defined in Schedule 2 of the Act.</w:t>
                  </w:r>
                </w:p>
              </w:tc>
            </w:tr>
            <w:tr w:rsidR="00CC6BC9" w:rsidRPr="00D93F8C" w:rsidTr="0067263A">
              <w:trPr>
                <w:tblCellSpacing w:w="15" w:type="dxa"/>
              </w:trPr>
              <w:tc>
                <w:tcPr>
                  <w:tcW w:w="764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All building work covered by QDC MP1.4 is excluded from this provision.</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does not result in:</w:t>
            </w:r>
          </w:p>
          <w:p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adverse impacts on the hydrological and hydraulic capacity of the waterway or floodway;</w:t>
            </w:r>
          </w:p>
          <w:p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increased flood inundation outside the site;</w:t>
            </w:r>
          </w:p>
          <w:p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any reduction in the flood storage capacity in the floodway;</w:t>
            </w:r>
          </w:p>
          <w:p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 xml:space="preserve">Note - To demonstrate compliance with this outcome, Planning Scheme Policy - Stormwater Management provides guidance on the preparation of a </w:t>
                  </w:r>
                  <w:proofErr w:type="gramStart"/>
                  <w:r w:rsidRPr="000743FD">
                    <w:rPr>
                      <w:rFonts w:ascii="Arial" w:hAnsi="Arial" w:cs="Arial"/>
                      <w:sz w:val="18"/>
                      <w:szCs w:val="20"/>
                    </w:rPr>
                    <w:t>site based</w:t>
                  </w:r>
                  <w:proofErr w:type="gramEnd"/>
                  <w:r w:rsidRPr="000743FD">
                    <w:rPr>
                      <w:rFonts w:ascii="Arial" w:hAnsi="Arial" w:cs="Arial"/>
                      <w:sz w:val="18"/>
                      <w:szCs w:val="20"/>
                    </w:rPr>
                    <w:t xml:space="preserve"> stormwater management plan by a suitably qualified professional. Refer to Planning </w:t>
                  </w:r>
                  <w:r w:rsidRPr="000743FD">
                    <w:rPr>
                      <w:rFonts w:ascii="Arial" w:hAnsi="Arial" w:cs="Arial"/>
                      <w:sz w:val="18"/>
                      <w:szCs w:val="20"/>
                    </w:rPr>
                    <w:lastRenderedPageBreak/>
                    <w:t>scheme policy - Integrated design for guidance on infrastructure design and modelling requirements.</w:t>
                  </w:r>
                </w:p>
              </w:tc>
            </w:tr>
          </w:tbl>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and excavation undertaken on the development site are shaped in a manner which does not:</w:t>
            </w:r>
          </w:p>
          <w:p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prevent stormwater surface flow which, prior to commencement of the earthworks, passed onto the development site, from entering the land; or</w:t>
            </w:r>
          </w:p>
          <w:p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redirect stormwater surface flow away from existing flow paths; or</w:t>
            </w:r>
          </w:p>
          <w:p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divert stormwater surface flow onto adjacent land, (other than a road), in a manner which: </w:t>
            </w:r>
          </w:p>
          <w:p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concentrates the flow; or</w:t>
            </w:r>
          </w:p>
          <w:p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increases the flow rates of stormwater over the affected section of the adjacent land above the situation which existed prior to the diversion; or</w:t>
            </w:r>
          </w:p>
          <w:p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causes actionable nuisance to any person, property or premises.</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01"/>
            </w:tblGrid>
            <w:tr w:rsidR="00CC6BC9" w:rsidRPr="000743FD" w:rsidTr="0067263A">
              <w:trPr>
                <w:tblCellSpacing w:w="15" w:type="dxa"/>
              </w:trPr>
              <w:tc>
                <w:tcPr>
                  <w:tcW w:w="2698"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Residential design for guidance on how to achieve compliance with this performance outcome.</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Earth retaining structures: </w:t>
            </w:r>
          </w:p>
          <w:p w:rsidR="00CC6BC9" w:rsidRPr="00D93F8C" w:rsidRDefault="00CC6BC9" w:rsidP="00D93F8C">
            <w:pPr>
              <w:numPr>
                <w:ilvl w:val="0"/>
                <w:numId w:val="5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not constructed of boulder rocks or timber;</w:t>
            </w:r>
          </w:p>
          <w:p w:rsidR="00CC6BC9" w:rsidRPr="00D93F8C" w:rsidRDefault="00CC6BC9" w:rsidP="00D93F8C">
            <w:pPr>
              <w:numPr>
                <w:ilvl w:val="0"/>
                <w:numId w:val="5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height is no greater than 900mm, are provided in accordance with Figure - Retaining on a boundary;</w:t>
            </w:r>
          </w:p>
          <w:p w:rsidR="00CC6BC9" w:rsidRPr="00D93F8C" w:rsidRDefault="00CC6BC9" w:rsidP="0034345F">
            <w:pPr>
              <w:rPr>
                <w:rFonts w:ascii="Arial" w:eastAsia="Times New Roman" w:hAnsi="Arial" w:cs="Arial"/>
                <w:sz w:val="20"/>
                <w:szCs w:val="20"/>
              </w:rPr>
            </w:pPr>
            <w:r w:rsidRPr="00D93F8C">
              <w:rPr>
                <w:rStyle w:val="Strong"/>
                <w:rFonts w:ascii="Arial" w:eastAsia="Times New Roman" w:hAnsi="Arial" w:cs="Arial"/>
                <w:sz w:val="20"/>
                <w:szCs w:val="20"/>
              </w:rPr>
              <w:t>Figure - Retaining on boundary</w:t>
            </w:r>
            <w:r w:rsidRPr="00D93F8C">
              <w:rPr>
                <w:rFonts w:ascii="Arial" w:eastAsia="Times New Roman" w:hAnsi="Arial" w:cs="Arial"/>
                <w:sz w:val="20"/>
                <w:szCs w:val="20"/>
              </w:rPr>
              <w:t xml:space="preserve"> </w:t>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lastRenderedPageBreak/>
              <w:drawing>
                <wp:inline distT="0" distB="0" distL="0" distR="0" wp14:anchorId="54889E7D" wp14:editId="18350FC8">
                  <wp:extent cx="2876550" cy="1838325"/>
                  <wp:effectExtent l="0" t="0" r="0" b="9525"/>
                  <wp:docPr id="12"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CC6BC9" w:rsidRPr="00D93F8C" w:rsidRDefault="00CC6BC9" w:rsidP="0034345F">
            <w:pPr>
              <w:rPr>
                <w:rFonts w:ascii="Arial" w:eastAsia="Times New Roman" w:hAnsi="Arial" w:cs="Arial"/>
                <w:sz w:val="20"/>
                <w:szCs w:val="20"/>
              </w:rPr>
            </w:pPr>
          </w:p>
          <w:p w:rsidR="00CC6BC9" w:rsidRPr="00D93F8C" w:rsidRDefault="00CC6BC9" w:rsidP="00D93F8C">
            <w:pPr>
              <w:numPr>
                <w:ilvl w:val="0"/>
                <w:numId w:val="5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CC6BC9" w:rsidRPr="00D93F8C" w:rsidRDefault="00CC6BC9" w:rsidP="00D93F8C">
            <w:pPr>
              <w:numPr>
                <w:ilvl w:val="0"/>
                <w:numId w:val="5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height is greater than 1.5m, are to be setback and stepped 1.5m vertical: 1.5m horizontal, terraced, landscaped and drained as shown below.</w:t>
            </w:r>
          </w:p>
          <w:p w:rsidR="00CC6BC9" w:rsidRPr="00D93F8C" w:rsidRDefault="00CC6BC9"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 Cut</w:t>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46AB347D" wp14:editId="3109682B">
                  <wp:extent cx="2876550" cy="2533650"/>
                  <wp:effectExtent l="0" t="0" r="0" b="0"/>
                  <wp:docPr id="13"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 </w:t>
            </w:r>
          </w:p>
          <w:p w:rsidR="00CC6BC9" w:rsidRPr="00D93F8C" w:rsidRDefault="00CC6BC9"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lastRenderedPageBreak/>
              <w:t>Figure - Fill</w:t>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50EDFB68" wp14:editId="54D2B10D">
                  <wp:extent cx="2876550" cy="2600325"/>
                  <wp:effectExtent l="0" t="0" r="0" b="9525"/>
                  <wp:docPr id="14"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0926A8"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vAlign w:val="center"/>
            <w:hideMark/>
          </w:tcPr>
          <w:p w:rsidR="000926A8" w:rsidRPr="00D93F8C" w:rsidRDefault="000926A8" w:rsidP="0034345F">
            <w:pPr>
              <w:pStyle w:val="NormalWeb"/>
              <w:rPr>
                <w:rFonts w:ascii="Arial" w:hAnsi="Arial" w:cs="Arial"/>
                <w:sz w:val="20"/>
                <w:szCs w:val="20"/>
              </w:rPr>
            </w:pPr>
            <w:r w:rsidRPr="00D93F8C">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0926A8" w:rsidRPr="00D93F8C" w:rsidTr="0067263A">
              <w:trPr>
                <w:tblCellSpacing w:w="15" w:type="dxa"/>
              </w:trPr>
              <w:tc>
                <w:tcPr>
                  <w:tcW w:w="15172" w:type="dxa"/>
                  <w:vAlign w:val="center"/>
                  <w:hideMark/>
                </w:tcPr>
                <w:p w:rsidR="000926A8" w:rsidRPr="00D93F8C" w:rsidRDefault="000926A8" w:rsidP="0034345F">
                  <w:pPr>
                    <w:pStyle w:val="NormalWeb"/>
                    <w:rPr>
                      <w:rFonts w:ascii="Arial" w:hAnsi="Arial" w:cs="Arial"/>
                      <w:sz w:val="20"/>
                      <w:szCs w:val="20"/>
                    </w:rPr>
                  </w:pPr>
                  <w:r w:rsidRPr="00D93F8C">
                    <w:rPr>
                      <w:rFonts w:ascii="Arial" w:hAnsi="Arial" w:cs="Arial"/>
                      <w:sz w:val="20"/>
                      <w:szCs w:val="20"/>
                    </w:rPr>
                    <w:t>Note - The provisions under this heading only apply if:</w:t>
                  </w:r>
                </w:p>
                <w:p w:rsidR="000926A8" w:rsidRPr="00D93F8C" w:rsidRDefault="000926A8" w:rsidP="00D93F8C">
                  <w:pPr>
                    <w:numPr>
                      <w:ilvl w:val="0"/>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the development is for, or incorporates:</w:t>
                  </w:r>
                </w:p>
                <w:p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reconfiguring a lot for a community title scheme creating 1 or more vacant lots; or</w:t>
                  </w:r>
                </w:p>
                <w:p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2 or more sole occupancy units on the same lot, or within the same community titles scheme; or</w:t>
                  </w:r>
                </w:p>
                <w:p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a Tourist park</w:t>
                  </w:r>
                  <w:r w:rsidRPr="00D93F8C">
                    <w:rPr>
                      <w:rFonts w:ascii="Arial" w:eastAsia="Times New Roman" w:hAnsi="Arial" w:cs="Arial"/>
                      <w:sz w:val="20"/>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93F8C">
                      <w:rPr>
                        <w:rStyle w:val="Hyperlink"/>
                        <w:rFonts w:ascii="Arial" w:eastAsia="Times New Roman" w:hAnsi="Arial" w:cs="Arial"/>
                        <w:sz w:val="20"/>
                        <w:szCs w:val="20"/>
                        <w:vertAlign w:val="superscript"/>
                      </w:rPr>
                      <w:t>84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with accommodation in the form of caravans or tents; or</w:t>
                  </w:r>
                </w:p>
                <w:p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outdoor sales</w:t>
                  </w:r>
                  <w:r w:rsidRPr="00D93F8C">
                    <w:rPr>
                      <w:rFonts w:ascii="Arial" w:eastAsia="Times New Roman" w:hAnsi="Arial" w:cs="Arial"/>
                      <w:sz w:val="20"/>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outdoor processing or outdoor storage where involving combustible materials.</w:t>
                  </w:r>
                </w:p>
                <w:p w:rsidR="000926A8" w:rsidRPr="00D93F8C" w:rsidRDefault="000926A8" w:rsidP="0034345F">
                  <w:pPr>
                    <w:pStyle w:val="NormalWeb"/>
                    <w:rPr>
                      <w:rFonts w:ascii="Arial" w:hAnsi="Arial" w:cs="Arial"/>
                      <w:sz w:val="20"/>
                      <w:szCs w:val="20"/>
                    </w:rPr>
                  </w:pPr>
                  <w:r w:rsidRPr="00D93F8C">
                    <w:rPr>
                      <w:rFonts w:ascii="Arial" w:hAnsi="Arial" w:cs="Arial"/>
                      <w:sz w:val="20"/>
                      <w:szCs w:val="20"/>
                    </w:rPr>
                    <w:t>AND</w:t>
                  </w:r>
                </w:p>
                <w:p w:rsidR="000926A8" w:rsidRPr="00D93F8C" w:rsidRDefault="000926A8" w:rsidP="00D93F8C">
                  <w:pPr>
                    <w:numPr>
                      <w:ilvl w:val="0"/>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none of the following exceptions apply:</w:t>
                  </w:r>
                </w:p>
                <w:p w:rsidR="000926A8" w:rsidRPr="00D93F8C" w:rsidRDefault="000926A8" w:rsidP="00D93F8C">
                  <w:pPr>
                    <w:numPr>
                      <w:ilvl w:val="1"/>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the distributor-retailer for the area has indicated, in its </w:t>
                  </w:r>
                  <w:proofErr w:type="spellStart"/>
                  <w:r w:rsidRPr="00D93F8C">
                    <w:rPr>
                      <w:rFonts w:ascii="Arial" w:eastAsia="Times New Roman" w:hAnsi="Arial" w:cs="Arial"/>
                      <w:sz w:val="20"/>
                      <w:szCs w:val="20"/>
                    </w:rPr>
                    <w:t>netserv</w:t>
                  </w:r>
                  <w:proofErr w:type="spellEnd"/>
                  <w:r w:rsidRPr="00D93F8C">
                    <w:rPr>
                      <w:rFonts w:ascii="Arial" w:eastAsia="Times New Roman" w:hAnsi="Arial" w:cs="Arial"/>
                      <w:sz w:val="20"/>
                      <w:szCs w:val="20"/>
                    </w:rPr>
                    <w:t xml:space="preserve"> plan, that the premises will not be served by that entity’s reticulated water supply; or</w:t>
                  </w:r>
                </w:p>
                <w:p w:rsidR="000926A8" w:rsidRPr="00D93F8C" w:rsidRDefault="000926A8" w:rsidP="00D93F8C">
                  <w:pPr>
                    <w:numPr>
                      <w:ilvl w:val="1"/>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0926A8" w:rsidRPr="00D93F8C" w:rsidTr="0067263A">
              <w:trPr>
                <w:tblCellSpacing w:w="15" w:type="dxa"/>
              </w:trPr>
              <w:tc>
                <w:tcPr>
                  <w:tcW w:w="15172" w:type="dxa"/>
                  <w:vAlign w:val="center"/>
                  <w:hideMark/>
                </w:tcPr>
                <w:p w:rsidR="000926A8" w:rsidRPr="00D93F8C" w:rsidRDefault="000926A8" w:rsidP="0034345F">
                  <w:pPr>
                    <w:rPr>
                      <w:rFonts w:ascii="Arial" w:eastAsia="Times New Roman" w:hAnsi="Arial" w:cs="Arial"/>
                      <w:sz w:val="20"/>
                      <w:szCs w:val="20"/>
                    </w:rPr>
                  </w:pPr>
                  <w:r w:rsidRPr="00D93F8C">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D93F8C">
                    <w:rPr>
                      <w:rFonts w:ascii="Arial" w:eastAsia="Times New Roman" w:hAnsi="Arial" w:cs="Arial"/>
                      <w:sz w:val="20"/>
                      <w:szCs w:val="20"/>
                    </w:rPr>
                    <w:t>fire fighting</w:t>
                  </w:r>
                  <w:proofErr w:type="spellEnd"/>
                  <w:r w:rsidRPr="00D93F8C">
                    <w:rPr>
                      <w:rFonts w:ascii="Arial" w:eastAsia="Times New Roman" w:hAnsi="Arial" w:cs="Arial"/>
                      <w:sz w:val="20"/>
                      <w:szCs w:val="20"/>
                    </w:rPr>
                    <w:t xml:space="preserve"> facilities which provide equivalent protection.</w:t>
                  </w:r>
                </w:p>
              </w:tc>
            </w:tr>
            <w:tr w:rsidR="000926A8" w:rsidRPr="00D93F8C" w:rsidTr="0067263A">
              <w:trPr>
                <w:tblCellSpacing w:w="15" w:type="dxa"/>
              </w:trPr>
              <w:tc>
                <w:tcPr>
                  <w:tcW w:w="15172" w:type="dxa"/>
                  <w:vAlign w:val="center"/>
                </w:tcPr>
                <w:p w:rsidR="000926A8" w:rsidRPr="00D93F8C" w:rsidRDefault="000926A8" w:rsidP="0034345F">
                  <w:pPr>
                    <w:rPr>
                      <w:rFonts w:ascii="Arial" w:eastAsia="Times New Roman" w:hAnsi="Arial" w:cs="Arial"/>
                      <w:sz w:val="20"/>
                      <w:szCs w:val="20"/>
                    </w:rPr>
                  </w:pPr>
                </w:p>
              </w:tc>
            </w:tr>
          </w:tbl>
          <w:p w:rsidR="000926A8" w:rsidRPr="00D93F8C" w:rsidRDefault="000926A8"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PO77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incorporates a fire fighting system that:</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satisfies the reasonable needs of the </w:t>
            </w:r>
            <w:proofErr w:type="spellStart"/>
            <w:r w:rsidRPr="00D93F8C">
              <w:rPr>
                <w:rFonts w:ascii="Arial" w:eastAsia="Times New Roman" w:hAnsi="Arial" w:cs="Arial"/>
                <w:sz w:val="20"/>
                <w:szCs w:val="20"/>
              </w:rPr>
              <w:t>fire fighting</w:t>
            </w:r>
            <w:proofErr w:type="spellEnd"/>
            <w:r w:rsidRPr="00D93F8C">
              <w:rPr>
                <w:rFonts w:ascii="Arial" w:eastAsia="Times New Roman" w:hAnsi="Arial" w:cs="Arial"/>
                <w:sz w:val="20"/>
                <w:szCs w:val="20"/>
              </w:rPr>
              <w:t xml:space="preserve"> entity for the area;</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is appropriate for the size, shape and topography of the development and its surrounds;</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is compatible with the operational equipment available to the </w:t>
            </w:r>
            <w:proofErr w:type="spellStart"/>
            <w:r w:rsidRPr="00D93F8C">
              <w:rPr>
                <w:rFonts w:ascii="Arial" w:eastAsia="Times New Roman" w:hAnsi="Arial" w:cs="Arial"/>
                <w:sz w:val="20"/>
                <w:szCs w:val="20"/>
              </w:rPr>
              <w:t>fire fighting</w:t>
            </w:r>
            <w:proofErr w:type="spellEnd"/>
            <w:r w:rsidRPr="00D93F8C">
              <w:rPr>
                <w:rFonts w:ascii="Arial" w:eastAsia="Times New Roman" w:hAnsi="Arial" w:cs="Arial"/>
                <w:sz w:val="20"/>
                <w:szCs w:val="20"/>
              </w:rPr>
              <w:t xml:space="preserve"> entity for the area;</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considers the fire hazard inherent in the materials comprising the development and their proximity to one another;</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considers the fire hazard inherent in the surrounds to the development site;</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0743FD" w:rsidTr="000743FD">
              <w:trPr>
                <w:trHeight w:val="272"/>
                <w:tblCellSpacing w:w="15" w:type="dxa"/>
              </w:trPr>
              <w:tc>
                <w:tcPr>
                  <w:tcW w:w="3992"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 xml:space="preserve">Note - The Queensland Fire and Emergency Services is the entity currently providing the </w:t>
                  </w:r>
                  <w:proofErr w:type="spellStart"/>
                  <w:r w:rsidRPr="000743FD">
                    <w:rPr>
                      <w:rFonts w:ascii="Arial" w:eastAsia="Times New Roman" w:hAnsi="Arial" w:cs="Arial"/>
                      <w:sz w:val="18"/>
                      <w:szCs w:val="20"/>
                    </w:rPr>
                    <w:t>fire fighting</w:t>
                  </w:r>
                  <w:proofErr w:type="spellEnd"/>
                  <w:r w:rsidRPr="000743FD">
                    <w:rPr>
                      <w:rFonts w:ascii="Arial" w:eastAsia="Times New Roman" w:hAnsi="Arial" w:cs="Arial"/>
                      <w:sz w:val="18"/>
                      <w:szCs w:val="20"/>
                    </w:rPr>
                    <w:t xml:space="preserve"> function for the urban areas of the Moreton Bay Region.</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External fire hydrant facilities are provided on site to the standard prescribed under the relevant parts of </w:t>
            </w:r>
            <w:r w:rsidRPr="00D93F8C">
              <w:rPr>
                <w:rStyle w:val="Emphasis"/>
                <w:rFonts w:ascii="Arial" w:hAnsi="Arial" w:cs="Arial"/>
                <w:sz w:val="20"/>
                <w:szCs w:val="20"/>
              </w:rPr>
              <w:t>Australian Standard AS 2419.1 (2005) – Fire Hydrant Installations</w:t>
            </w:r>
            <w:r w:rsidRPr="00D93F8C">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Note - For this requirement for accepted development outcome, the following are the relevant parts of AS 2419.1 (2005) that may be applicable:</w:t>
                  </w:r>
                </w:p>
                <w:p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the form of any fire hydrant - Part 8.5 and Part 3.2.2.1, with the exception that for Tourist parks</w:t>
                  </w:r>
                  <w:r w:rsidRPr="00D93F8C">
                    <w:rPr>
                      <w:rFonts w:ascii="Arial" w:eastAsia="Times New Roman" w:hAnsi="Arial" w:cs="Arial"/>
                      <w:sz w:val="20"/>
                      <w:szCs w:val="20"/>
                      <w:vertAlign w:val="superscript"/>
                    </w:rPr>
                    <w:t>(</w:t>
                  </w:r>
                  <w:hyperlink r:id="rId24"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93F8C">
                      <w:rPr>
                        <w:rStyle w:val="Hyperlink"/>
                        <w:rFonts w:ascii="Arial" w:eastAsia="Times New Roman" w:hAnsi="Arial" w:cs="Arial"/>
                        <w:sz w:val="20"/>
                        <w:szCs w:val="20"/>
                        <w:vertAlign w:val="superscript"/>
                      </w:rPr>
                      <w:t>84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or development comprised solely of dwellings and their associated outbuildings, single outlet above-ground hydrants or suitably signposted in-ground hydrants would be an acceptable alternative;</w:t>
                  </w:r>
                </w:p>
                <w:p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t>in regard to</w:t>
                  </w:r>
                  <w:proofErr w:type="gramEnd"/>
                  <w:r w:rsidRPr="00D93F8C">
                    <w:rPr>
                      <w:rFonts w:ascii="Arial" w:eastAsia="Times New Roman" w:hAnsi="Arial" w:cs="Arial"/>
                      <w:sz w:val="20"/>
                      <w:szCs w:val="20"/>
                    </w:rPr>
                    <w:t xml:space="preserve"> the general locational requirements for fire hydrants - Part 3.2.2.2 (a), (e), (f), (g) and (h) as well as Appendix B of AS 2419.1 (2005);</w:t>
                  </w:r>
                </w:p>
                <w:p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t>in regard to</w:t>
                  </w:r>
                  <w:proofErr w:type="gramEnd"/>
                  <w:r w:rsidRPr="00D93F8C">
                    <w:rPr>
                      <w:rFonts w:ascii="Arial" w:eastAsia="Times New Roman" w:hAnsi="Arial" w:cs="Arial"/>
                      <w:sz w:val="20"/>
                      <w:szCs w:val="20"/>
                    </w:rPr>
                    <w:t xml:space="preserve"> the proximity of hydrants to buildings and other facilities - Part 3.2.2.2 (b), (c) and (d), with the exception that:</w:t>
                  </w:r>
                </w:p>
                <w:p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for dwellings and their associated outbuildings, hydrant coverage need only extend to the roof and external walls of those buildings;</w:t>
                  </w:r>
                </w:p>
                <w:p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for caravans and tents, hydrant coverage need only extend to the roof of those tents and caravans;</w:t>
                  </w:r>
                </w:p>
                <w:p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for outdoor sales</w:t>
                  </w:r>
                  <w:r w:rsidRPr="00D93F8C">
                    <w:rPr>
                      <w:rFonts w:ascii="Arial" w:eastAsia="Times New Roman" w:hAnsi="Arial" w:cs="Arial"/>
                      <w:sz w:val="20"/>
                      <w:szCs w:val="20"/>
                      <w:vertAlign w:val="superscript"/>
                    </w:rPr>
                    <w:t>(</w:t>
                  </w:r>
                  <w:hyperlink r:id="rId2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processing or storage facilities, hydrant coverage is required across the entire area of the outdoor sales</w:t>
                  </w:r>
                  <w:r w:rsidRPr="00D93F8C">
                    <w:rPr>
                      <w:rFonts w:ascii="Arial" w:eastAsia="Times New Roman" w:hAnsi="Arial" w:cs="Arial"/>
                      <w:sz w:val="20"/>
                      <w:szCs w:val="20"/>
                      <w:vertAlign w:val="superscript"/>
                    </w:rPr>
                    <w:t>(</w:t>
                  </w:r>
                  <w:hyperlink r:id="rId2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outdoor processing and outdoor storage facilities;</w:t>
                  </w:r>
                </w:p>
                <w:p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proofErr w:type="gramStart"/>
                  <w:r w:rsidRPr="00D93F8C">
                    <w:rPr>
                      <w:rFonts w:ascii="Arial" w:eastAsia="Times New Roman" w:hAnsi="Arial" w:cs="Arial"/>
                      <w:sz w:val="20"/>
                      <w:szCs w:val="20"/>
                    </w:rPr>
                    <w:t>in regard to</w:t>
                  </w:r>
                  <w:proofErr w:type="gramEnd"/>
                  <w:r w:rsidRPr="00D93F8C">
                    <w:rPr>
                      <w:rFonts w:ascii="Arial" w:eastAsia="Times New Roman" w:hAnsi="Arial" w:cs="Arial"/>
                      <w:sz w:val="20"/>
                      <w:szCs w:val="20"/>
                    </w:rPr>
                    <w:t xml:space="preserve"> fire hydrant accessibility and clearance requirements - Part 3.5 and, where applicable, Part 3.6.</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unobstructed width of no less than 3.5m;</w:t>
            </w:r>
          </w:p>
          <w:p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unobstructed height of no less than 4.8m;</w:t>
            </w:r>
          </w:p>
          <w:p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constructed to be readily traversed by a 17 tonne HRV fire brigade pumping appliance;</w:t>
            </w:r>
          </w:p>
          <w:p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area for a fire brigade pumping appliance to stand within 20m of each fire hydrant and 8m of each hydrant booster point.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On-site fire hydrant facilities are maintained in effective operating order in a manner prescribed in </w:t>
            </w:r>
            <w:r w:rsidRPr="00D93F8C">
              <w:rPr>
                <w:rStyle w:val="Emphasis"/>
                <w:rFonts w:ascii="Arial" w:hAnsi="Arial" w:cs="Arial"/>
                <w:sz w:val="20"/>
                <w:szCs w:val="20"/>
              </w:rPr>
              <w:t>Australian Standard AS1851 (2012) – Routine service of fire protection systems and equipment</w:t>
            </w:r>
            <w:r w:rsidRPr="00D93F8C">
              <w:rPr>
                <w:rFonts w:ascii="Arial" w:hAnsi="Arial" w:cs="Arial"/>
                <w:sz w:val="20"/>
                <w:szCs w:val="20"/>
              </w:rPr>
              <w: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On-site fire hydrants that are external to buildings, as well as the available </w:t>
            </w:r>
            <w:proofErr w:type="spellStart"/>
            <w:r w:rsidRPr="00D93F8C">
              <w:rPr>
                <w:rFonts w:ascii="Arial" w:hAnsi="Arial" w:cs="Arial"/>
                <w:sz w:val="20"/>
                <w:szCs w:val="20"/>
              </w:rPr>
              <w:t>fire fighting</w:t>
            </w:r>
            <w:proofErr w:type="spellEnd"/>
            <w:r w:rsidRPr="00D93F8C">
              <w:rPr>
                <w:rFonts w:ascii="Arial" w:hAnsi="Arial" w:cs="Arial"/>
                <w:sz w:val="20"/>
                <w:szCs w:val="20"/>
              </w:rPr>
              <w:t xml:space="preserve"> appliance access routes to those hydrants, </w:t>
            </w:r>
            <w:proofErr w:type="gramStart"/>
            <w:r w:rsidRPr="00D93F8C">
              <w:rPr>
                <w:rFonts w:ascii="Arial" w:hAnsi="Arial" w:cs="Arial"/>
                <w:sz w:val="20"/>
                <w:szCs w:val="20"/>
              </w:rPr>
              <w:t>can be readily identified at all times</w:t>
            </w:r>
            <w:proofErr w:type="gramEnd"/>
            <w:r w:rsidRPr="00D93F8C">
              <w:rPr>
                <w:rFonts w:ascii="Arial" w:hAnsi="Arial" w:cs="Arial"/>
                <w:sz w:val="20"/>
                <w:szCs w:val="20"/>
              </w:rPr>
              <w:t xml:space="preserve"> from, or at, the vehicular entry point to the development site.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For development that contains on-site fire hydrants external to buildings:</w:t>
            </w:r>
          </w:p>
          <w:p w:rsidR="00CC6BC9" w:rsidRPr="00D93F8C" w:rsidRDefault="00CC6BC9" w:rsidP="00D93F8C">
            <w:pPr>
              <w:pStyle w:val="NormalWeb"/>
              <w:numPr>
                <w:ilvl w:val="0"/>
                <w:numId w:val="64"/>
              </w:numPr>
              <w:rPr>
                <w:rFonts w:ascii="Arial" w:hAnsi="Arial" w:cs="Arial"/>
                <w:sz w:val="20"/>
                <w:szCs w:val="20"/>
              </w:rPr>
            </w:pPr>
            <w:r w:rsidRPr="00D93F8C">
              <w:rPr>
                <w:rFonts w:ascii="Arial" w:hAnsi="Arial" w:cs="Arial"/>
                <w:sz w:val="20"/>
                <w:szCs w:val="20"/>
              </w:rPr>
              <w:t>those external hydrants can be seen from the vehicular entry point to the site; or</w:t>
            </w:r>
          </w:p>
          <w:p w:rsidR="00CC6BC9" w:rsidRPr="00D93F8C" w:rsidRDefault="00CC6BC9" w:rsidP="00D93F8C">
            <w:pPr>
              <w:pStyle w:val="NormalWeb"/>
              <w:numPr>
                <w:ilvl w:val="0"/>
                <w:numId w:val="64"/>
              </w:numPr>
              <w:rPr>
                <w:rFonts w:ascii="Arial" w:hAnsi="Arial" w:cs="Arial"/>
                <w:sz w:val="20"/>
                <w:szCs w:val="20"/>
              </w:rPr>
            </w:pPr>
            <w:r w:rsidRPr="00D93F8C">
              <w:rPr>
                <w:rFonts w:ascii="Arial" w:hAnsi="Arial" w:cs="Arial"/>
                <w:sz w:val="20"/>
                <w:szCs w:val="20"/>
              </w:rPr>
              <w:t>a sign identifying the following is provided at the vehicular entry point to the site:</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the overall layout of the development (to scale);</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internal road names (where used);</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all communal facilities (where provided);</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the reception area and on-site manager’s office (where provided);</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external hydrants and hydrant booster points;</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 xml:space="preserve">physical constraints within the internal roadway system which would restrict access </w:t>
            </w:r>
            <w:r w:rsidRPr="00D93F8C">
              <w:rPr>
                <w:rFonts w:ascii="Arial" w:hAnsi="Arial" w:cs="Arial"/>
                <w:sz w:val="20"/>
                <w:szCs w:val="20"/>
              </w:rPr>
              <w:lastRenderedPageBreak/>
              <w:t xml:space="preserve">by </w:t>
            </w:r>
            <w:proofErr w:type="spellStart"/>
            <w:r w:rsidRPr="00D93F8C">
              <w:rPr>
                <w:rFonts w:ascii="Arial" w:hAnsi="Arial" w:cs="Arial"/>
                <w:sz w:val="20"/>
                <w:szCs w:val="20"/>
              </w:rPr>
              <w:t>fire fighting</w:t>
            </w:r>
            <w:proofErr w:type="spellEnd"/>
            <w:r w:rsidRPr="00D93F8C">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sign prescribed above, and the graphics used are to be:</w:t>
                  </w:r>
                </w:p>
                <w:p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in a form;</w:t>
                  </w:r>
                </w:p>
                <w:p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of a size;</w:t>
                  </w:r>
                </w:p>
                <w:p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illuminated to a level;</w:t>
                  </w:r>
                </w:p>
                <w:p w:rsidR="00CC6BC9" w:rsidRPr="00D93F8C" w:rsidRDefault="00CC6BC9" w:rsidP="0034345F">
                  <w:pPr>
                    <w:pStyle w:val="NormalWeb"/>
                    <w:rPr>
                      <w:rFonts w:ascii="Arial" w:hAnsi="Arial" w:cs="Arial"/>
                      <w:sz w:val="20"/>
                      <w:szCs w:val="20"/>
                    </w:rPr>
                  </w:pPr>
                  <w:r w:rsidRPr="000743FD">
                    <w:rPr>
                      <w:rFonts w:ascii="Arial" w:hAnsi="Arial" w:cs="Arial"/>
                      <w:sz w:val="18"/>
                      <w:szCs w:val="20"/>
                    </w:rPr>
                    <w:t xml:space="preserve">which allows the information on the sign to be readily understood, </w:t>
                  </w:r>
                  <w:proofErr w:type="gramStart"/>
                  <w:r w:rsidRPr="000743FD">
                    <w:rPr>
                      <w:rFonts w:ascii="Arial" w:hAnsi="Arial" w:cs="Arial"/>
                      <w:sz w:val="18"/>
                      <w:szCs w:val="20"/>
                    </w:rPr>
                    <w:t>at all times</w:t>
                  </w:r>
                  <w:proofErr w:type="gramEnd"/>
                  <w:r w:rsidRPr="000743FD">
                    <w:rPr>
                      <w:rFonts w:ascii="Arial" w:hAnsi="Arial" w:cs="Arial"/>
                      <w:sz w:val="18"/>
                      <w:szCs w:val="20"/>
                    </w:rPr>
                    <w:t>, by a person in a fire fighting appliance up to 4.5m from the sign.</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Each on-site fire hydrant that is external to a building is signposted in a way that </w:t>
            </w:r>
            <w:proofErr w:type="gramStart"/>
            <w:r w:rsidRPr="00D93F8C">
              <w:rPr>
                <w:rFonts w:ascii="Arial" w:hAnsi="Arial" w:cs="Arial"/>
                <w:sz w:val="20"/>
                <w:szCs w:val="20"/>
              </w:rPr>
              <w:t>enables it to be readily identified at all times</w:t>
            </w:r>
            <w:proofErr w:type="gramEnd"/>
            <w:r w:rsidRPr="00D93F8C">
              <w:rPr>
                <w:rFonts w:ascii="Arial" w:hAnsi="Arial" w:cs="Arial"/>
                <w:sz w:val="20"/>
                <w:szCs w:val="20"/>
              </w:rPr>
              <w:t xml:space="preserve"> by the occupants of any firefighting appliance traversing the development site.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D93F8C">
              <w:rPr>
                <w:rStyle w:val="Emphasis"/>
                <w:rFonts w:ascii="Arial" w:hAnsi="Arial" w:cs="Arial"/>
                <w:sz w:val="20"/>
                <w:szCs w:val="20"/>
              </w:rPr>
              <w:t>Fire hydrant indication system</w:t>
            </w:r>
            <w:r w:rsidRPr="00D93F8C">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Technical note Fire hydrant indication system is available on the website of the Queensland Department of Transport and Main Roads.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jc w:val="center"/>
              <w:rPr>
                <w:rFonts w:ascii="Arial" w:hAnsi="Arial" w:cs="Arial"/>
                <w:sz w:val="20"/>
                <w:szCs w:val="20"/>
              </w:rPr>
            </w:pPr>
            <w:r w:rsidRPr="00D93F8C">
              <w:rPr>
                <w:rStyle w:val="Strong"/>
                <w:rFonts w:ascii="Arial" w:hAnsi="Arial" w:cs="Arial"/>
                <w:sz w:val="20"/>
                <w:szCs w:val="20"/>
              </w:rPr>
              <w:t>Use specific criteria</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jc w:val="center"/>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jc w:val="center"/>
              <w:rPr>
                <w:rStyle w:val="Strong"/>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Redcliffe activity centre strategy</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compromise opportunities identified in the Redcliffe activity centre strategy.</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Uses</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supports the growth of the Redcliffe seaside village precinct and reinforces the prominence of:</w:t>
            </w:r>
          </w:p>
          <w:p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lastRenderedPageBreak/>
              <w:t>Redcliffe Parade as a safe, vibrant and attractive seaside destination encouraging fine grain active uses adjoining areas of public movement. Redcliffe Parade is the pre-eminent location for dining, leisure, entertainment, and speciality retail that attract locals and visitors;</w:t>
            </w:r>
          </w:p>
          <w:p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Sutton Street as a vibrant main street and is the pre-eminent location for the centre’s day to day shopping, business, commercial and community uses</w:t>
            </w:r>
            <w:r w:rsidRPr="00D93F8C">
              <w:rPr>
                <w:rFonts w:ascii="Arial" w:hAnsi="Arial" w:cs="Arial"/>
                <w:sz w:val="20"/>
                <w:szCs w:val="20"/>
                <w:vertAlign w:val="superscript"/>
              </w:rPr>
              <w:t>(</w:t>
            </w:r>
            <w:hyperlink r:id="rId27" w:anchor="target-d768251e570785" w:tooltip="Community use - Premises used for providing artistic, social or cultural facilities and community support services to the public and may include the ancillary preparation and provision of food and drink." w:history="1">
              <w:r w:rsidRPr="00D93F8C">
                <w:rPr>
                  <w:rStyle w:val="Hyperlink"/>
                  <w:rFonts w:ascii="Arial" w:hAnsi="Arial" w:cs="Arial"/>
                  <w:sz w:val="20"/>
                  <w:szCs w:val="20"/>
                  <w:vertAlign w:val="superscript"/>
                </w:rPr>
                <w:t>17</w:t>
              </w:r>
            </w:hyperlink>
            <w:r w:rsidRPr="00D93F8C">
              <w:rPr>
                <w:rFonts w:ascii="Arial" w:hAnsi="Arial" w:cs="Arial"/>
                <w:sz w:val="20"/>
                <w:szCs w:val="20"/>
                <w:vertAlign w:val="superscript"/>
              </w:rPr>
              <w:t>)</w:t>
            </w:r>
            <w:r w:rsidRPr="00D93F8C">
              <w:rPr>
                <w:rFonts w:ascii="Arial" w:hAnsi="Arial" w:cs="Arial"/>
                <w:sz w:val="20"/>
                <w:szCs w:val="20"/>
              </w:rPr>
              <w:t>;</w:t>
            </w:r>
          </w:p>
          <w:p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Irene Street as the pre-eminent location for civic, administration and community uses</w:t>
            </w:r>
            <w:r w:rsidRPr="00D93F8C">
              <w:rPr>
                <w:rFonts w:ascii="Arial" w:hAnsi="Arial" w:cs="Arial"/>
                <w:sz w:val="20"/>
                <w:szCs w:val="20"/>
                <w:vertAlign w:val="superscript"/>
              </w:rPr>
              <w:t>(</w:t>
            </w:r>
            <w:hyperlink r:id="rId28" w:anchor="target-d768251e570785" w:tooltip="Community use - Premises used for providing artistic, social or cultural facilities and community support services to the public and may include the ancillary preparation and provision of food and drink." w:history="1">
              <w:r w:rsidRPr="00D93F8C">
                <w:rPr>
                  <w:rStyle w:val="Hyperlink"/>
                  <w:rFonts w:ascii="Arial" w:hAnsi="Arial" w:cs="Arial"/>
                  <w:sz w:val="20"/>
                  <w:szCs w:val="20"/>
                  <w:vertAlign w:val="superscript"/>
                </w:rPr>
                <w:t>17</w:t>
              </w:r>
            </w:hyperlink>
            <w:r w:rsidRPr="00D93F8C">
              <w:rPr>
                <w:rFonts w:ascii="Arial" w:hAnsi="Arial" w:cs="Arial"/>
                <w:sz w:val="20"/>
                <w:szCs w:val="20"/>
                <w:vertAlign w:val="superscript"/>
              </w:rPr>
              <w:t>)</w:t>
            </w:r>
            <w:r w:rsidRPr="00D93F8C">
              <w:rPr>
                <w:rFonts w:ascii="Arial" w:hAnsi="Arial" w:cs="Arial"/>
                <w:sz w:val="20"/>
                <w:szCs w:val="20"/>
              </w:rPr>
              <w:t>;</w:t>
            </w:r>
          </w:p>
          <w:p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mixed use buildings with higher density residential uses above ground floors and podiums.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within the Redcliffe seaside village precinct includes residential and non-residential activities through the provision of:</w:t>
            </w:r>
          </w:p>
          <w:p w:rsidR="00CC6BC9" w:rsidRPr="00D93F8C" w:rsidRDefault="00CC6BC9" w:rsidP="00D93F8C">
            <w:pPr>
              <w:pStyle w:val="NormalWeb"/>
              <w:numPr>
                <w:ilvl w:val="0"/>
                <w:numId w:val="67"/>
              </w:numPr>
              <w:rPr>
                <w:rFonts w:ascii="Arial" w:hAnsi="Arial" w:cs="Arial"/>
                <w:sz w:val="20"/>
                <w:szCs w:val="20"/>
              </w:rPr>
            </w:pPr>
            <w:r w:rsidRPr="00D93F8C">
              <w:rPr>
                <w:rFonts w:ascii="Arial" w:hAnsi="Arial" w:cs="Arial"/>
                <w:sz w:val="20"/>
                <w:szCs w:val="20"/>
              </w:rPr>
              <w:t>mixed use buildings with active frontages and active uses on the ground floor where fronting highly pedestrianised areas including Redcliffe Parade, Sutton Street, Anzac Avenue (between John Street and Marine/Redcliffe Parade);</w:t>
            </w:r>
          </w:p>
          <w:p w:rsidR="00CC6BC9" w:rsidRPr="00D93F8C" w:rsidRDefault="00CC6BC9" w:rsidP="00D93F8C">
            <w:pPr>
              <w:pStyle w:val="NormalWeb"/>
              <w:numPr>
                <w:ilvl w:val="0"/>
                <w:numId w:val="67"/>
              </w:numPr>
              <w:rPr>
                <w:rFonts w:ascii="Arial" w:hAnsi="Arial" w:cs="Arial"/>
                <w:sz w:val="20"/>
                <w:szCs w:val="20"/>
              </w:rPr>
            </w:pPr>
            <w:r w:rsidRPr="00D93F8C">
              <w:rPr>
                <w:rFonts w:ascii="Arial" w:hAnsi="Arial" w:cs="Arial"/>
                <w:sz w:val="20"/>
                <w:szCs w:val="20"/>
              </w:rPr>
              <w:t>mixed use buildings with active frontages for all other areas adjacent to a street frontage, civic space, public open space or pedestrian thoroughfare.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rHeight w:val="2100"/>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contributes to greater housing choice and affordability by:</w:t>
            </w:r>
          </w:p>
          <w:p w:rsidR="00CC6BC9" w:rsidRPr="00D93F8C" w:rsidRDefault="00CC6BC9" w:rsidP="00D93F8C">
            <w:pPr>
              <w:pStyle w:val="NormalWeb"/>
              <w:numPr>
                <w:ilvl w:val="0"/>
                <w:numId w:val="68"/>
              </w:numPr>
              <w:rPr>
                <w:rFonts w:ascii="Arial" w:hAnsi="Arial" w:cs="Arial"/>
                <w:sz w:val="20"/>
                <w:szCs w:val="20"/>
              </w:rPr>
            </w:pPr>
            <w:r w:rsidRPr="00D93F8C">
              <w:rPr>
                <w:rFonts w:ascii="Arial" w:hAnsi="Arial" w:cs="Arial"/>
                <w:sz w:val="20"/>
                <w:szCs w:val="20"/>
              </w:rPr>
              <w:t>contributing to the range of dwelling types and sizes in the area;</w:t>
            </w:r>
          </w:p>
          <w:p w:rsidR="00CC6BC9" w:rsidRPr="00D93F8C" w:rsidRDefault="00CC6BC9" w:rsidP="00D93F8C">
            <w:pPr>
              <w:pStyle w:val="NormalWeb"/>
              <w:numPr>
                <w:ilvl w:val="0"/>
                <w:numId w:val="68"/>
              </w:numPr>
              <w:rPr>
                <w:rFonts w:ascii="Arial" w:hAnsi="Arial" w:cs="Arial"/>
                <w:sz w:val="20"/>
                <w:szCs w:val="20"/>
              </w:rPr>
            </w:pPr>
            <w:r w:rsidRPr="00D93F8C">
              <w:rPr>
                <w:rFonts w:ascii="Arial" w:hAnsi="Arial" w:cs="Arial"/>
                <w:sz w:val="20"/>
                <w:szCs w:val="20"/>
              </w:rPr>
              <w:lastRenderedPageBreak/>
              <w:t>providing greater housing density within the Redcliffe seaside village precinct.</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Home based business</w:t>
            </w:r>
            <w:r w:rsidRPr="00D93F8C">
              <w:rPr>
                <w:rFonts w:ascii="Arial" w:hAnsi="Arial" w:cs="Arial"/>
                <w:sz w:val="20"/>
                <w:szCs w:val="20"/>
                <w:vertAlign w:val="superscript"/>
              </w:rPr>
              <w:t>(</w:t>
            </w:r>
            <w:hyperlink r:id="rId29"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scale and intensity of the Home based business</w:t>
            </w:r>
            <w:r w:rsidRPr="00D93F8C">
              <w:rPr>
                <w:rFonts w:ascii="Arial" w:hAnsi="Arial" w:cs="Arial"/>
                <w:sz w:val="20"/>
                <w:szCs w:val="20"/>
                <w:vertAlign w:val="superscript"/>
              </w:rPr>
              <w:t>(</w:t>
            </w:r>
            <w:hyperlink r:id="rId30"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r w:rsidRPr="00D93F8C">
              <w:rPr>
                <w:rFonts w:ascii="Arial" w:hAnsi="Arial" w:cs="Arial"/>
                <w:sz w:val="20"/>
                <w:szCs w:val="20"/>
              </w:rPr>
              <w:t>:</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is compatible with the physical characteristics of the site and the character of the local area;</w:t>
            </w:r>
          </w:p>
          <w:p w:rsidR="00CC6BC9" w:rsidRPr="00D93F8C" w:rsidRDefault="00CC6BC9" w:rsidP="00D93F8C">
            <w:pPr>
              <w:pStyle w:val="NormalWeb"/>
              <w:numPr>
                <w:ilvl w:val="0"/>
                <w:numId w:val="69"/>
              </w:numPr>
              <w:rPr>
                <w:rFonts w:ascii="Arial" w:hAnsi="Arial" w:cs="Arial"/>
                <w:sz w:val="20"/>
                <w:szCs w:val="20"/>
              </w:rPr>
            </w:pPr>
            <w:proofErr w:type="gramStart"/>
            <w:r w:rsidRPr="00D93F8C">
              <w:rPr>
                <w:rFonts w:ascii="Arial" w:hAnsi="Arial" w:cs="Arial"/>
                <w:sz w:val="20"/>
                <w:szCs w:val="20"/>
              </w:rPr>
              <w:t>is able to</w:t>
            </w:r>
            <w:proofErr w:type="gramEnd"/>
            <w:r w:rsidRPr="00D93F8C">
              <w:rPr>
                <w:rFonts w:ascii="Arial" w:hAnsi="Arial" w:cs="Arial"/>
                <w:sz w:val="20"/>
                <w:szCs w:val="20"/>
              </w:rPr>
              <w:t xml:space="preserve"> accommodate anticipated car parking demand without negatively impacting the streetscape or road safety;</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does not adversely impact on the amenity of the adjoining and nearby premises;</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remains ancillary to the residential use of the dwelling house</w:t>
            </w:r>
            <w:r w:rsidRPr="00D93F8C">
              <w:rPr>
                <w:rFonts w:ascii="Arial" w:hAnsi="Arial" w:cs="Arial"/>
                <w:sz w:val="20"/>
                <w:szCs w:val="20"/>
                <w:vertAlign w:val="superscript"/>
              </w:rPr>
              <w:t>(</w:t>
            </w:r>
            <w:hyperlink r:id="rId3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D93F8C">
                <w:rPr>
                  <w:rStyle w:val="Hyperlink"/>
                  <w:rFonts w:ascii="Arial" w:hAnsi="Arial" w:cs="Arial"/>
                  <w:sz w:val="20"/>
                  <w:szCs w:val="20"/>
                  <w:vertAlign w:val="superscript"/>
                </w:rPr>
                <w:t>22</w:t>
              </w:r>
            </w:hyperlink>
            <w:r w:rsidRPr="00D93F8C">
              <w:rPr>
                <w:rFonts w:ascii="Arial" w:hAnsi="Arial" w:cs="Arial"/>
                <w:sz w:val="20"/>
                <w:szCs w:val="20"/>
                <w:vertAlign w:val="superscript"/>
              </w:rPr>
              <w:t>)</w:t>
            </w:r>
            <w:r w:rsidRPr="00D93F8C">
              <w:rPr>
                <w:rFonts w:ascii="Arial" w:hAnsi="Arial" w:cs="Arial"/>
                <w:sz w:val="20"/>
                <w:szCs w:val="20"/>
              </w:rPr>
              <w:t>;</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does not create conditions which cause hazards or nuisances to neighbours or other persons not associated with the activity;</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ensure employees and visitors to the site do not negatively impact the expected amenity of adjoining properties.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E84.1</w:t>
            </w:r>
          </w:p>
          <w:p w:rsidR="00CC6BC9" w:rsidRPr="00D93F8C" w:rsidRDefault="00CC6BC9" w:rsidP="0034345F">
            <w:pPr>
              <w:pStyle w:val="NormalWeb"/>
              <w:rPr>
                <w:rFonts w:ascii="Arial" w:hAnsi="Arial" w:cs="Arial"/>
                <w:sz w:val="20"/>
                <w:szCs w:val="20"/>
              </w:rPr>
            </w:pPr>
            <w:proofErr w:type="gramStart"/>
            <w:r w:rsidRPr="00D93F8C">
              <w:rPr>
                <w:rFonts w:ascii="Arial" w:hAnsi="Arial" w:cs="Arial"/>
                <w:sz w:val="20"/>
                <w:szCs w:val="20"/>
              </w:rPr>
              <w:t>A  maximum</w:t>
            </w:r>
            <w:proofErr w:type="gramEnd"/>
            <w:r w:rsidRPr="00D93F8C">
              <w:rPr>
                <w:rFonts w:ascii="Arial" w:hAnsi="Arial" w:cs="Arial"/>
                <w:sz w:val="20"/>
                <w:szCs w:val="20"/>
              </w:rPr>
              <w:t xml:space="preserve"> of 1 employee (not a resident) OR 2 customers from within 1 Small rigid vehicle (SRV) or smaller are permitted on the site at any one time.</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E84.2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home based business</w:t>
            </w:r>
            <w:r w:rsidRPr="00D93F8C">
              <w:rPr>
                <w:rFonts w:ascii="Arial" w:hAnsi="Arial" w:cs="Arial"/>
                <w:sz w:val="20"/>
                <w:szCs w:val="20"/>
                <w:vertAlign w:val="superscript"/>
              </w:rPr>
              <w:t>(</w:t>
            </w:r>
            <w:hyperlink r:id="rId32"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r w:rsidRPr="00D93F8C">
              <w:rPr>
                <w:rFonts w:ascii="Arial" w:hAnsi="Arial" w:cs="Arial"/>
                <w:sz w:val="20"/>
                <w:szCs w:val="20"/>
              </w:rPr>
              <w:t xml:space="preserve"> occupies an area of the existing dwelling or on-site structure not greater than 40m</w:t>
            </w:r>
            <w:r w:rsidRPr="00D93F8C">
              <w:rPr>
                <w:rFonts w:ascii="Arial" w:hAnsi="Arial" w:cs="Arial"/>
                <w:sz w:val="20"/>
                <w:szCs w:val="20"/>
                <w:vertAlign w:val="superscript"/>
              </w:rPr>
              <w:t xml:space="preserve">2 </w:t>
            </w:r>
            <w:r w:rsidRPr="00D93F8C">
              <w:rPr>
                <w:rFonts w:ascii="Arial" w:hAnsi="Arial" w:cs="Arial"/>
                <w:sz w:val="20"/>
                <w:szCs w:val="20"/>
              </w:rPr>
              <w:t>gross floor area.</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Residential uses (Caretaker's accommodation and Dwelling unit</w:t>
            </w:r>
            <w:r w:rsidRPr="00D93F8C">
              <w:rPr>
                <w:rFonts w:ascii="Arial" w:hAnsi="Arial" w:cs="Arial"/>
                <w:sz w:val="20"/>
                <w:szCs w:val="20"/>
                <w:vertAlign w:val="superscript"/>
              </w:rPr>
              <w:t>(</w:t>
            </w:r>
            <w:hyperlink r:id="rId33"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Caretaker's accommodation</w:t>
            </w:r>
            <w:r w:rsidRPr="00D93F8C">
              <w:rPr>
                <w:rFonts w:ascii="Arial" w:hAnsi="Arial" w:cs="Arial"/>
                <w:sz w:val="20"/>
                <w:szCs w:val="20"/>
                <w:vertAlign w:val="superscript"/>
              </w:rPr>
              <w:t>(</w:t>
            </w:r>
            <w:hyperlink r:id="rId34" w:anchor="target-d768251e570643" w:tooltip="Caretaker’s accommodation - A dwelling provided for a caretaker of a non-residential use on the same premises." w:history="1">
              <w:r w:rsidRPr="00D93F8C">
                <w:rPr>
                  <w:rStyle w:val="Hyperlink"/>
                  <w:rFonts w:ascii="Arial" w:hAnsi="Arial" w:cs="Arial"/>
                  <w:sz w:val="20"/>
                  <w:szCs w:val="20"/>
                  <w:vertAlign w:val="superscript"/>
                </w:rPr>
                <w:t>10</w:t>
              </w:r>
            </w:hyperlink>
            <w:r w:rsidRPr="00D93F8C">
              <w:rPr>
                <w:rFonts w:ascii="Arial" w:hAnsi="Arial" w:cs="Arial"/>
                <w:sz w:val="20"/>
                <w:szCs w:val="20"/>
                <w:vertAlign w:val="superscript"/>
              </w:rPr>
              <w:t>)</w:t>
            </w:r>
            <w:r w:rsidRPr="00D93F8C">
              <w:rPr>
                <w:rFonts w:ascii="Arial" w:hAnsi="Arial" w:cs="Arial"/>
                <w:sz w:val="20"/>
                <w:szCs w:val="20"/>
              </w:rPr>
              <w:t xml:space="preserve"> and Dwelling units</w:t>
            </w:r>
            <w:r w:rsidRPr="00D93F8C">
              <w:rPr>
                <w:rFonts w:ascii="Arial" w:hAnsi="Arial" w:cs="Arial"/>
                <w:sz w:val="20"/>
                <w:szCs w:val="20"/>
                <w:vertAlign w:val="superscript"/>
              </w:rPr>
              <w:t>(</w:t>
            </w:r>
            <w:hyperlink r:id="rId35"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are provided with adequate functional and attractive private open space that is:</w:t>
            </w:r>
          </w:p>
          <w:p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lastRenderedPageBreak/>
              <w:t>directly accessible from the dwelling and is located so that residents and neighbouring uses experience a suitable level of amenity;</w:t>
            </w:r>
          </w:p>
          <w:p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designed and constructed to achieve adequate privacy for occupants from other dwelling units</w:t>
            </w:r>
            <w:r w:rsidRPr="00D93F8C">
              <w:rPr>
                <w:rFonts w:ascii="Arial" w:hAnsi="Arial" w:cs="Arial"/>
                <w:sz w:val="20"/>
                <w:szCs w:val="20"/>
                <w:vertAlign w:val="superscript"/>
              </w:rPr>
              <w:t>(</w:t>
            </w:r>
            <w:hyperlink r:id="rId36"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and centre uses;</w:t>
            </w:r>
          </w:p>
          <w:p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accessible and readily identifiable for residents, visitors and emergency services;</w:t>
            </w:r>
          </w:p>
          <w:p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located to not compromise active frontages.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E85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dwelling has a clearly defined, private outdoor living space that is:</w:t>
            </w:r>
          </w:p>
          <w:p w:rsidR="00CC6BC9" w:rsidRPr="00D93F8C" w:rsidRDefault="00CC6BC9" w:rsidP="00D93F8C">
            <w:pPr>
              <w:pStyle w:val="NormalWeb"/>
              <w:numPr>
                <w:ilvl w:val="0"/>
                <w:numId w:val="71"/>
              </w:numPr>
              <w:rPr>
                <w:rFonts w:ascii="Arial" w:hAnsi="Arial" w:cs="Arial"/>
                <w:sz w:val="20"/>
                <w:szCs w:val="20"/>
              </w:rPr>
            </w:pPr>
            <w:r w:rsidRPr="00D93F8C">
              <w:rPr>
                <w:rFonts w:ascii="Arial" w:hAnsi="Arial" w:cs="Arial"/>
                <w:sz w:val="20"/>
                <w:szCs w:val="20"/>
              </w:rPr>
              <w:t>as per table-</w:t>
            </w:r>
          </w:p>
          <w:tbl>
            <w:tblPr>
              <w:tblW w:w="4959"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787"/>
              <w:gridCol w:w="1400"/>
              <w:gridCol w:w="2162"/>
            </w:tblGrid>
            <w:tr w:rsidR="00CC6BC9" w:rsidRPr="00D93F8C" w:rsidTr="00E50094">
              <w:trPr>
                <w:trHeight w:val="344"/>
                <w:tblCellSpacing w:w="15" w:type="dxa"/>
              </w:trPr>
              <w:tc>
                <w:tcPr>
                  <w:tcW w:w="1648" w:type="pct"/>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lastRenderedPageBreak/>
                    <w:t>Use</w:t>
                  </w:r>
                </w:p>
              </w:tc>
              <w:tc>
                <w:tcPr>
                  <w:tcW w:w="1295" w:type="pct"/>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t>Minimum Area</w:t>
                  </w:r>
                </w:p>
              </w:tc>
              <w:tc>
                <w:tcPr>
                  <w:tcW w:w="1943" w:type="pct"/>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t xml:space="preserve">Minimum Dimension </w:t>
                  </w:r>
                  <w:r w:rsidRPr="00D93F8C">
                    <w:rPr>
                      <w:rFonts w:ascii="Arial" w:hAnsi="Arial" w:cs="Arial"/>
                      <w:b/>
                      <w:bCs/>
                      <w:color w:val="000000"/>
                      <w:sz w:val="20"/>
                      <w:szCs w:val="20"/>
                    </w:rPr>
                    <w:br/>
                  </w:r>
                  <w:r w:rsidRPr="00D93F8C">
                    <w:rPr>
                      <w:rStyle w:val="Strong"/>
                      <w:rFonts w:ascii="Arial" w:hAnsi="Arial" w:cs="Arial"/>
                      <w:color w:val="000000"/>
                      <w:sz w:val="20"/>
                      <w:szCs w:val="20"/>
                    </w:rPr>
                    <w:t>in all directions</w:t>
                  </w:r>
                </w:p>
              </w:tc>
            </w:tr>
            <w:tr w:rsidR="00CC6BC9" w:rsidRPr="00D93F8C" w:rsidTr="00E50094">
              <w:trPr>
                <w:trHeight w:val="142"/>
                <w:tblCellSpacing w:w="15" w:type="dxa"/>
              </w:trPr>
              <w:tc>
                <w:tcPr>
                  <w:tcW w:w="4944" w:type="pct"/>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Ground floor dwellings</w:t>
                  </w:r>
                </w:p>
              </w:tc>
            </w:tr>
            <w:tr w:rsidR="00CC6BC9" w:rsidRPr="00D93F8C" w:rsidTr="00E50094">
              <w:trPr>
                <w:trHeight w:val="171"/>
                <w:tblCellSpacing w:w="15" w:type="dxa"/>
              </w:trPr>
              <w:tc>
                <w:tcPr>
                  <w:tcW w:w="1648"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dwelling types</w:t>
                  </w:r>
                </w:p>
              </w:tc>
              <w:tc>
                <w:tcPr>
                  <w:tcW w:w="1295"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16m</w:t>
                  </w:r>
                  <w:r w:rsidRPr="00D93F8C">
                    <w:rPr>
                      <w:rFonts w:ascii="Arial" w:hAnsi="Arial" w:cs="Arial"/>
                      <w:sz w:val="20"/>
                      <w:szCs w:val="20"/>
                      <w:vertAlign w:val="superscript"/>
                    </w:rPr>
                    <w:t>2</w:t>
                  </w:r>
                </w:p>
              </w:tc>
              <w:tc>
                <w:tcPr>
                  <w:tcW w:w="1943"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4m</w:t>
                  </w:r>
                </w:p>
              </w:tc>
            </w:tr>
            <w:tr w:rsidR="00CC6BC9" w:rsidRPr="00D93F8C" w:rsidTr="00E50094">
              <w:trPr>
                <w:trHeight w:val="142"/>
                <w:tblCellSpacing w:w="15" w:type="dxa"/>
              </w:trPr>
              <w:tc>
                <w:tcPr>
                  <w:tcW w:w="4944" w:type="pct"/>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Above ground floor dwellings</w:t>
                  </w:r>
                </w:p>
              </w:tc>
            </w:tr>
            <w:tr w:rsidR="00CC6BC9" w:rsidRPr="00D93F8C" w:rsidTr="00E50094">
              <w:trPr>
                <w:trHeight w:val="142"/>
                <w:tblCellSpacing w:w="15" w:type="dxa"/>
              </w:trPr>
              <w:tc>
                <w:tcPr>
                  <w:tcW w:w="1648"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1 bedroom or studio</w:t>
                  </w:r>
                </w:p>
              </w:tc>
              <w:tc>
                <w:tcPr>
                  <w:tcW w:w="1295"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8m²</w:t>
                  </w:r>
                </w:p>
              </w:tc>
              <w:tc>
                <w:tcPr>
                  <w:tcW w:w="1943"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2.5m</w:t>
                  </w:r>
                </w:p>
              </w:tc>
            </w:tr>
            <w:tr w:rsidR="00CC6BC9" w:rsidRPr="00D93F8C" w:rsidTr="00E50094">
              <w:trPr>
                <w:trHeight w:val="171"/>
                <w:tblCellSpacing w:w="15" w:type="dxa"/>
              </w:trPr>
              <w:tc>
                <w:tcPr>
                  <w:tcW w:w="1648"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2 or more bedrooms</w:t>
                  </w:r>
                </w:p>
              </w:tc>
              <w:tc>
                <w:tcPr>
                  <w:tcW w:w="1295"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12m²</w:t>
                  </w:r>
                </w:p>
              </w:tc>
              <w:tc>
                <w:tcPr>
                  <w:tcW w:w="1943"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3.0m</w:t>
                  </w:r>
                </w:p>
              </w:tc>
            </w:tr>
          </w:tbl>
          <w:p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accessed from a living area;</w:t>
            </w:r>
          </w:p>
          <w:p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sufficiently screened or elevated for privacy;</w:t>
            </w:r>
          </w:p>
          <w:p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ground floor open space is located behind the main building line and not within the primary or secondary frontage setbacks;</w:t>
            </w:r>
          </w:p>
          <w:p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balconies orientate to the street;</w:t>
            </w:r>
          </w:p>
          <w:p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clear of any non-recreational structure (including but not limited to air-conditioning units, water tanks, clothes drying facilities, storage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shd w:val="clear" w:color="auto" w:fill="FFFFFF"/>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Caretaker's accommodation</w:t>
            </w:r>
            <w:r w:rsidRPr="00D93F8C">
              <w:rPr>
                <w:rFonts w:ascii="Arial" w:hAnsi="Arial" w:cs="Arial"/>
                <w:sz w:val="20"/>
                <w:szCs w:val="20"/>
                <w:vertAlign w:val="superscript"/>
              </w:rPr>
              <w:t>(</w:t>
            </w:r>
            <w:hyperlink r:id="rId37" w:anchor="target-d768251e570643" w:tooltip="Caretaker’s accommodation - A dwelling provided for a caretaker of a non-residential use on the same premises." w:history="1">
              <w:r w:rsidRPr="00D93F8C">
                <w:rPr>
                  <w:rStyle w:val="Hyperlink"/>
                  <w:rFonts w:ascii="Arial" w:hAnsi="Arial" w:cs="Arial"/>
                  <w:sz w:val="20"/>
                  <w:szCs w:val="20"/>
                  <w:vertAlign w:val="superscript"/>
                </w:rPr>
                <w:t>10</w:t>
              </w:r>
            </w:hyperlink>
            <w:r w:rsidRPr="00D93F8C">
              <w:rPr>
                <w:rFonts w:ascii="Arial" w:hAnsi="Arial" w:cs="Arial"/>
                <w:sz w:val="20"/>
                <w:szCs w:val="20"/>
                <w:vertAlign w:val="superscript"/>
              </w:rPr>
              <w:t>)</w:t>
            </w:r>
            <w:r w:rsidRPr="00D93F8C">
              <w:rPr>
                <w:rFonts w:ascii="Arial" w:hAnsi="Arial" w:cs="Arial"/>
                <w:sz w:val="20"/>
                <w:szCs w:val="20"/>
              </w:rPr>
              <w:t xml:space="preserve"> and Dwelling units</w:t>
            </w:r>
            <w:r w:rsidRPr="00D93F8C">
              <w:rPr>
                <w:rFonts w:ascii="Arial" w:hAnsi="Arial" w:cs="Arial"/>
                <w:sz w:val="20"/>
                <w:szCs w:val="20"/>
                <w:vertAlign w:val="superscript"/>
              </w:rPr>
              <w:t>(</w:t>
            </w:r>
            <w:hyperlink r:id="rId38"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shd w:val="clear" w:color="auto" w:fill="FFFFFF"/>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State Government standards for CPTED.</w:t>
                  </w:r>
                </w:p>
              </w:tc>
            </w:tr>
            <w:tr w:rsidR="00CC6BC9" w:rsidRPr="00D93F8C" w:rsidTr="0067263A">
              <w:trPr>
                <w:tblCellSpacing w:w="15" w:type="dxa"/>
              </w:trPr>
              <w:tc>
                <w:tcPr>
                  <w:tcW w:w="3992" w:type="dxa"/>
                  <w:shd w:val="clear" w:color="auto" w:fill="FFFFFF"/>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Residential design for details and examples.</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shd w:val="clear" w:color="auto" w:fill="FFFFFF"/>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dwelling:</w:t>
            </w:r>
          </w:p>
          <w:p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includes screening to a maximum external transparency of 50% for all habitable room windows that are visible from other dwellings and non-residential uses;</w:t>
            </w:r>
          </w:p>
          <w:p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clearly displays the street number at the entrance to the dwelling and at the front of the site to enable identification by emergency services;</w:t>
            </w:r>
          </w:p>
          <w:p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lastRenderedPageBreak/>
              <w:t>is provided with a separate entrance to that of any non-residential use on the site;</w:t>
            </w:r>
          </w:p>
          <w:p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where located on a site with a non-residential use the dwelling is located behind or above the non-residential use.</w:t>
            </w:r>
          </w:p>
          <w:tbl>
            <w:tblPr>
              <w:tblW w:w="52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44"/>
            </w:tblGrid>
            <w:tr w:rsidR="00CC6BC9" w:rsidRPr="00D93F8C" w:rsidTr="00E50094">
              <w:trPr>
                <w:trHeight w:val="184"/>
                <w:tblCellSpacing w:w="15" w:type="dxa"/>
              </w:trPr>
              <w:tc>
                <w:tcPr>
                  <w:tcW w:w="5184" w:type="dxa"/>
                  <w:shd w:val="clear" w:color="auto" w:fill="FFFFFF"/>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Note - External fixed or movable screening, opaque glass and window tinting are considered acceptable forms of screening.</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shd w:val="clear" w:color="auto" w:fill="FFFFFF"/>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FFFFFF"/>
          </w:tcPr>
          <w:p w:rsidR="00CC6BC9" w:rsidRPr="00D93F8C" w:rsidRDefault="00CC6BC9" w:rsidP="0034345F">
            <w:pPr>
              <w:pStyle w:val="NormalWeb"/>
              <w:rPr>
                <w:rStyle w:val="Strong"/>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Major electricity infrastructure, Substation and Utility installation</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development does not have an adverse impact on the visual amenity of a locality and is:</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high quality design and construction;</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visually integrated with the surrounding area;</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visually dominant or intrusive;</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located behind the main building line;</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below the level of the predominant tree canopy or the level of the surrounding buildings and structures;</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camouflaged </w:t>
            </w:r>
            <w:proofErr w:type="gramStart"/>
            <w:r w:rsidRPr="00D93F8C">
              <w:rPr>
                <w:rFonts w:ascii="Arial" w:eastAsia="Times New Roman" w:hAnsi="Arial" w:cs="Arial"/>
                <w:sz w:val="20"/>
                <w:szCs w:val="20"/>
              </w:rPr>
              <w:t>through the use of</w:t>
            </w:r>
            <w:proofErr w:type="gramEnd"/>
            <w:r w:rsidRPr="00D93F8C">
              <w:rPr>
                <w:rFonts w:ascii="Arial" w:eastAsia="Times New Roman" w:hAnsi="Arial" w:cs="Arial"/>
                <w:sz w:val="20"/>
                <w:szCs w:val="20"/>
              </w:rPr>
              <w:t xml:space="preserve"> colours and materials which blend into the landscape;</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treated to eliminate glare and reflectivity;</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landscaped;</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otherwise consistent with the amenity and character of the zone and surrounding area.</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E87.1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is designed to minimise surrounding land use conflicts by ensuring infrastructure, buildings, structures and other equipment:</w:t>
            </w:r>
          </w:p>
          <w:p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enclosed within buildings or structures;</w:t>
            </w:r>
          </w:p>
          <w:p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located behind the main building line;</w:t>
            </w:r>
          </w:p>
          <w:p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have a similar height, bulk and scale to the surrounding fabric;</w:t>
            </w:r>
          </w:p>
          <w:p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have horizontal and vertical articulation applied to all exterior walls.</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E87.2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minimum 3m wide strip of dense planting is provided around the outside of the fenced area, between the development and street frontage, side and rear boundaries.</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Infrastructure does not have an impact on pedestrian health and safety.</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Access control arrangements:</w:t>
            </w:r>
          </w:p>
          <w:p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create dead-ends or dark alleyways adjacent to the infrastructure;</w:t>
            </w:r>
          </w:p>
          <w:p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minimise the number and width of crossovers and entry points;</w:t>
            </w:r>
          </w:p>
          <w:p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 safe vehicular access to the site;</w:t>
            </w:r>
          </w:p>
          <w:p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do not utilise barbed wire or razor wire.</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All activities associated with the development occur within an environment incorporating </w:t>
            </w:r>
            <w:proofErr w:type="gramStart"/>
            <w:r w:rsidRPr="00D93F8C">
              <w:rPr>
                <w:rFonts w:ascii="Arial" w:hAnsi="Arial" w:cs="Arial"/>
                <w:sz w:val="20"/>
                <w:szCs w:val="20"/>
              </w:rPr>
              <w:t>sufficient</w:t>
            </w:r>
            <w:proofErr w:type="gramEnd"/>
            <w:r w:rsidRPr="00D93F8C">
              <w:rPr>
                <w:rFonts w:ascii="Arial" w:hAnsi="Arial" w:cs="Arial"/>
                <w:sz w:val="20"/>
                <w:szCs w:val="20"/>
              </w:rPr>
              <w:t xml:space="preserve"> controls to ensure the facility:</w:t>
            </w:r>
          </w:p>
          <w:p w:rsidR="00CC6BC9" w:rsidRPr="00D93F8C" w:rsidRDefault="00CC6BC9" w:rsidP="00D93F8C">
            <w:pPr>
              <w:numPr>
                <w:ilvl w:val="0"/>
                <w:numId w:val="7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generates no audible sound at the site boundaries where in a residential setting; or</w:t>
            </w:r>
          </w:p>
          <w:p w:rsidR="00CC6BC9" w:rsidRPr="00D93F8C" w:rsidRDefault="00CC6BC9" w:rsidP="00D93F8C">
            <w:pPr>
              <w:numPr>
                <w:ilvl w:val="0"/>
                <w:numId w:val="7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meet the objectives as set out in the Environmental Protection (Noise) Policy 2008.</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All equipment which produces audible or non-audible sound is housed within a fully enclosed building incorporating sound control measures </w:t>
            </w:r>
            <w:proofErr w:type="gramStart"/>
            <w:r w:rsidRPr="00D93F8C">
              <w:rPr>
                <w:rFonts w:ascii="Arial" w:hAnsi="Arial" w:cs="Arial"/>
                <w:sz w:val="20"/>
                <w:szCs w:val="20"/>
              </w:rPr>
              <w:t>sufficient</w:t>
            </w:r>
            <w:proofErr w:type="gramEnd"/>
            <w:r w:rsidRPr="00D93F8C">
              <w:rPr>
                <w:rFonts w:ascii="Arial" w:hAnsi="Arial" w:cs="Arial"/>
                <w:sz w:val="20"/>
                <w:szCs w:val="20"/>
              </w:rPr>
              <w:t xml:space="preserve"> to ensure noise emissions meet the objectives as set out in the Environmental Protection (Noise) Policy 2008.</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0743FD" w:rsidRPr="00D93F8C" w:rsidTr="000743FD">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0743FD" w:rsidRPr="00D93F8C" w:rsidRDefault="000743FD" w:rsidP="0034345F">
            <w:pPr>
              <w:pStyle w:val="NormalWeb"/>
              <w:rPr>
                <w:rFonts w:ascii="Arial" w:hAnsi="Arial" w:cs="Arial"/>
                <w:color w:val="000000"/>
                <w:sz w:val="20"/>
                <w:szCs w:val="20"/>
              </w:rPr>
            </w:pPr>
            <w:r w:rsidRPr="00D93F8C">
              <w:rPr>
                <w:rStyle w:val="Strong"/>
                <w:rFonts w:ascii="Arial" w:hAnsi="Arial" w:cs="Arial"/>
                <w:color w:val="000000"/>
                <w:sz w:val="20"/>
                <w:szCs w:val="20"/>
              </w:rPr>
              <w:t>Telecommunications facility</w:t>
            </w:r>
            <w:r w:rsidRPr="00D93F8C">
              <w:rPr>
                <w:rFonts w:ascii="Arial" w:hAnsi="Arial" w:cs="Arial"/>
                <w:color w:val="000000"/>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0743FD" w:rsidRPr="00D93F8C" w:rsidTr="0067263A">
              <w:trPr>
                <w:tblCellSpacing w:w="15" w:type="dxa"/>
              </w:trPr>
              <w:tc>
                <w:tcPr>
                  <w:tcW w:w="15172" w:type="dxa"/>
                  <w:shd w:val="clear" w:color="auto" w:fill="CCCCCC"/>
                  <w:vAlign w:val="center"/>
                  <w:hideMark/>
                </w:tcPr>
                <w:p w:rsidR="000743FD" w:rsidRPr="00D93F8C" w:rsidRDefault="000743FD" w:rsidP="0034345F">
                  <w:pPr>
                    <w:pStyle w:val="NormalWeb"/>
                    <w:rPr>
                      <w:rFonts w:ascii="Arial" w:hAnsi="Arial" w:cs="Arial"/>
                      <w:sz w:val="20"/>
                      <w:szCs w:val="20"/>
                    </w:rPr>
                  </w:pPr>
                  <w:r w:rsidRPr="00D93F8C">
                    <w:rPr>
                      <w:rFonts w:ascii="Arial" w:hAnsi="Arial" w:cs="Arial"/>
                      <w:sz w:val="20"/>
                      <w:szCs w:val="20"/>
                    </w:rPr>
                    <w:t xml:space="preserve">Editor's note - In accordance with the Federal legislation Telecommunications facilities </w:t>
                  </w:r>
                  <w:r w:rsidRPr="00D93F8C">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0743FD" w:rsidRPr="00D93F8C" w:rsidRDefault="000743FD" w:rsidP="0034345F">
            <w:pPr>
              <w:pStyle w:val="NormalWeb"/>
              <w:rPr>
                <w:rStyle w:val="Strong"/>
                <w:rFonts w:ascii="Arial" w:hAnsi="Arial" w:cs="Arial"/>
                <w:color w:val="000000"/>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Telecommunications facilities</w:t>
            </w:r>
            <w:r w:rsidRPr="00D93F8C">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are co-located with existing telecommunications facilities</w:t>
            </w:r>
            <w:r w:rsidRPr="00D93F8C">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Utility installation</w:t>
            </w:r>
            <w:r w:rsidRPr="00D93F8C">
              <w:rPr>
                <w:rFonts w:ascii="Arial" w:hAnsi="Arial" w:cs="Arial"/>
                <w:sz w:val="20"/>
                <w:szCs w:val="20"/>
                <w:vertAlign w:val="superscript"/>
              </w:rPr>
              <w:t>(</w:t>
            </w:r>
            <w:hyperlink r:id="rId43" w:anchor="target-d768251e572573" w:tooltip="Utility installation - Premises used to provide the public with the following services:" w:history="1">
              <w:r w:rsidRPr="00D93F8C">
                <w:rPr>
                  <w:rStyle w:val="Hyperlink"/>
                  <w:rFonts w:ascii="Arial" w:hAnsi="Arial" w:cs="Arial"/>
                  <w:sz w:val="20"/>
                  <w:szCs w:val="20"/>
                  <w:vertAlign w:val="superscript"/>
                </w:rPr>
                <w:t>86</w:t>
              </w:r>
            </w:hyperlink>
            <w:r w:rsidRPr="00D93F8C">
              <w:rPr>
                <w:rFonts w:ascii="Arial" w:hAnsi="Arial" w:cs="Arial"/>
                <w:sz w:val="20"/>
                <w:szCs w:val="20"/>
                <w:vertAlign w:val="superscript"/>
              </w:rPr>
              <w:t>)</w:t>
            </w:r>
            <w:r w:rsidRPr="00D93F8C">
              <w:rPr>
                <w:rFonts w:ascii="Arial" w:hAnsi="Arial" w:cs="Arial"/>
                <w:sz w:val="20"/>
                <w:szCs w:val="20"/>
              </w:rPr>
              <w:t>, Major electricity infrastructure</w:t>
            </w:r>
            <w:r w:rsidRPr="00D93F8C">
              <w:rPr>
                <w:rFonts w:ascii="Arial" w:hAnsi="Arial" w:cs="Arial"/>
                <w:sz w:val="20"/>
                <w:szCs w:val="20"/>
                <w:vertAlign w:val="superscript"/>
              </w:rPr>
              <w:t>(</w:t>
            </w:r>
            <w:hyperlink r:id="rId44"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D93F8C">
                <w:rPr>
                  <w:rStyle w:val="Hyperlink"/>
                  <w:rFonts w:ascii="Arial" w:hAnsi="Arial" w:cs="Arial"/>
                  <w:sz w:val="20"/>
                  <w:szCs w:val="20"/>
                  <w:vertAlign w:val="superscript"/>
                </w:rPr>
                <w:t>43</w:t>
              </w:r>
            </w:hyperlink>
            <w:r w:rsidRPr="00D93F8C">
              <w:rPr>
                <w:rFonts w:ascii="Arial" w:hAnsi="Arial" w:cs="Arial"/>
                <w:sz w:val="20"/>
                <w:szCs w:val="20"/>
                <w:vertAlign w:val="superscript"/>
              </w:rPr>
              <w:t>)</w:t>
            </w:r>
            <w:r w:rsidRPr="00D93F8C">
              <w:rPr>
                <w:rFonts w:ascii="Arial" w:hAnsi="Arial" w:cs="Arial"/>
                <w:sz w:val="20"/>
                <w:szCs w:val="20"/>
              </w:rPr>
              <w:t xml:space="preserve"> or Substation</w:t>
            </w:r>
            <w:r w:rsidRPr="00D93F8C">
              <w:rPr>
                <w:rFonts w:ascii="Arial" w:hAnsi="Arial" w:cs="Arial"/>
                <w:sz w:val="20"/>
                <w:szCs w:val="20"/>
                <w:vertAlign w:val="superscript"/>
              </w:rPr>
              <w:t>(</w:t>
            </w:r>
            <w:hyperlink r:id="rId45" w:anchor="target-d768251e572400" w:tooltip="Substation - Premises forming part of a transmission grid or supply network under the Electricity Act 1994, and used for:" w:history="1">
              <w:r w:rsidRPr="00D93F8C">
                <w:rPr>
                  <w:rStyle w:val="Hyperlink"/>
                  <w:rFonts w:ascii="Arial" w:hAnsi="Arial" w:cs="Arial"/>
                  <w:sz w:val="20"/>
                  <w:szCs w:val="20"/>
                  <w:vertAlign w:val="superscript"/>
                </w:rPr>
                <w:t>80</w:t>
              </w:r>
            </w:hyperlink>
            <w:r w:rsidRPr="00D93F8C">
              <w:rPr>
                <w:rFonts w:ascii="Arial" w:hAnsi="Arial" w:cs="Arial"/>
                <w:sz w:val="20"/>
                <w:szCs w:val="20"/>
                <w:vertAlign w:val="superscript"/>
              </w:rPr>
              <w:t>)</w:t>
            </w:r>
            <w:r w:rsidRPr="00D93F8C">
              <w:rPr>
                <w:rFonts w:ascii="Arial" w:hAnsi="Arial" w:cs="Arial"/>
                <w:sz w:val="20"/>
                <w:szCs w:val="20"/>
              </w:rPr>
              <w:t xml:space="preserve"> if there is already a facility in the same coverage area.</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E90.1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New telecommunication facilities</w:t>
            </w:r>
            <w:r w:rsidRPr="00D93F8C">
              <w:rPr>
                <w:rFonts w:ascii="Arial" w:hAnsi="Arial" w:cs="Arial"/>
                <w:sz w:val="20"/>
                <w:szCs w:val="20"/>
                <w:vertAlign w:val="superscript"/>
              </w:rPr>
              <w:t>(</w:t>
            </w:r>
            <w:hyperlink r:id="rId46"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are co-located on existing towers with new equipment shelter and associated structures positioned adjacent to the existing shelters and structures.</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E90.2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If not co-located with an existing facility, all co-location opportunities have been investigated and fully exhausted within a 2km radius of the site.</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new Telecommunications facility</w:t>
            </w:r>
            <w:r w:rsidRPr="00D93F8C">
              <w:rPr>
                <w:rFonts w:ascii="Arial" w:hAnsi="Arial" w:cs="Arial"/>
                <w:sz w:val="20"/>
                <w:szCs w:val="20"/>
                <w:vertAlign w:val="superscript"/>
              </w:rPr>
              <w:t>(</w:t>
            </w:r>
            <w:hyperlink r:id="rId47"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is designed and constructed to ensure co-masting or co-siting with other carriers both on the tower or pole and at ground level is possible in the future.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minimum area of 45m</w:t>
            </w:r>
            <w:r w:rsidRPr="00D93F8C">
              <w:rPr>
                <w:rFonts w:ascii="Arial" w:hAnsi="Arial" w:cs="Arial"/>
                <w:sz w:val="20"/>
                <w:szCs w:val="20"/>
                <w:vertAlign w:val="superscript"/>
              </w:rPr>
              <w:t>2</w:t>
            </w:r>
            <w:r w:rsidRPr="00D93F8C">
              <w:rPr>
                <w:rFonts w:ascii="Arial" w:hAnsi="Arial" w:cs="Arial"/>
                <w:sz w:val="20"/>
                <w:szCs w:val="20"/>
              </w:rPr>
              <w:t xml:space="preserve"> is available to allow for additional equipment shelters and associated structures for the purpose of co-locating on the proposed facility.</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Telecommunications facilities</w:t>
            </w:r>
            <w:r w:rsidRPr="00D93F8C">
              <w:rPr>
                <w:rFonts w:ascii="Arial" w:hAnsi="Arial" w:cs="Arial"/>
                <w:sz w:val="20"/>
                <w:szCs w:val="20"/>
                <w:vertAlign w:val="superscript"/>
              </w:rPr>
              <w:t>(</w:t>
            </w:r>
            <w:hyperlink r:id="rId48"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do not conflict with lawful existing land uses both on and adjoining the site.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E92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The development results in no net reduction in the minimum quantity and standard of landscaping, private or communal open space or car parking spaces required under the planning scheme or under an existing development approval.</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Telecommunications facility</w:t>
            </w:r>
            <w:r w:rsidRPr="00D93F8C">
              <w:rPr>
                <w:rFonts w:ascii="Arial" w:hAnsi="Arial" w:cs="Arial"/>
                <w:sz w:val="20"/>
                <w:szCs w:val="20"/>
                <w:vertAlign w:val="superscript"/>
              </w:rPr>
              <w:t>(</w:t>
            </w:r>
            <w:hyperlink r:id="rId49"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does not have an adverse impact on the visual amenity of a locality and is:</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high quality design and construction;</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visually integrated with the surrounding area;</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visually dominant or intrusive;</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located behind the main building line;</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below the level of the predominant tree canopy or the level of the surrounding buildings and structures;</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camouflaged </w:t>
            </w:r>
            <w:proofErr w:type="gramStart"/>
            <w:r w:rsidRPr="00D93F8C">
              <w:rPr>
                <w:rFonts w:ascii="Arial" w:eastAsia="Times New Roman" w:hAnsi="Arial" w:cs="Arial"/>
                <w:sz w:val="20"/>
                <w:szCs w:val="20"/>
              </w:rPr>
              <w:t>through the use of</w:t>
            </w:r>
            <w:proofErr w:type="gramEnd"/>
            <w:r w:rsidRPr="00D93F8C">
              <w:rPr>
                <w:rFonts w:ascii="Arial" w:eastAsia="Times New Roman" w:hAnsi="Arial" w:cs="Arial"/>
                <w:sz w:val="20"/>
                <w:szCs w:val="20"/>
              </w:rPr>
              <w:t xml:space="preserve"> colours and materials which blend into the landscape;</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treated to eliminate glare and reflectivity;</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landscaped;</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otherwise consistent with the amenity and character of the zone and surrounding area.</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Where in an urban area, the development does not protrude more than 5m above the level of the existing </w:t>
            </w:r>
            <w:proofErr w:type="spellStart"/>
            <w:r w:rsidRPr="00D93F8C">
              <w:rPr>
                <w:rFonts w:ascii="Arial" w:hAnsi="Arial" w:cs="Arial"/>
                <w:sz w:val="20"/>
                <w:szCs w:val="20"/>
              </w:rPr>
              <w:t>treeline</w:t>
            </w:r>
            <w:proofErr w:type="spellEnd"/>
            <w:r w:rsidRPr="00D93F8C">
              <w:rPr>
                <w:rFonts w:ascii="Arial" w:hAnsi="Arial" w:cs="Arial"/>
                <w:sz w:val="20"/>
                <w:szCs w:val="20"/>
              </w:rPr>
              <w:t>, prominent ridgeline or building rooftops in the surrounding townscape.</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In all other </w:t>
            </w:r>
            <w:proofErr w:type="gramStart"/>
            <w:r w:rsidRPr="00D93F8C">
              <w:rPr>
                <w:rFonts w:ascii="Arial" w:hAnsi="Arial" w:cs="Arial"/>
                <w:sz w:val="20"/>
                <w:szCs w:val="20"/>
              </w:rPr>
              <w:t>areas</w:t>
            </w:r>
            <w:proofErr w:type="gramEnd"/>
            <w:r w:rsidRPr="00D93F8C">
              <w:rPr>
                <w:rFonts w:ascii="Arial" w:hAnsi="Arial" w:cs="Arial"/>
                <w:sz w:val="20"/>
                <w:szCs w:val="20"/>
              </w:rPr>
              <w:t xml:space="preserve"> towers do not exceed 35m in height.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Towers, equipment </w:t>
            </w:r>
            <w:proofErr w:type="gramStart"/>
            <w:r w:rsidRPr="00D93F8C">
              <w:rPr>
                <w:rFonts w:ascii="Arial" w:hAnsi="Arial" w:cs="Arial"/>
                <w:sz w:val="20"/>
                <w:szCs w:val="20"/>
              </w:rPr>
              <w:t>shelters</w:t>
            </w:r>
            <w:proofErr w:type="gramEnd"/>
            <w:r w:rsidRPr="00D93F8C">
              <w:rPr>
                <w:rFonts w:ascii="Arial" w:hAnsi="Arial" w:cs="Arial"/>
                <w:sz w:val="20"/>
                <w:szCs w:val="20"/>
              </w:rPr>
              <w:t xml:space="preserve"> and associated structures are of a design, colour and material to:</w:t>
            </w:r>
          </w:p>
          <w:p w:rsidR="00CC6BC9" w:rsidRPr="00D93F8C" w:rsidRDefault="00CC6BC9" w:rsidP="00D93F8C">
            <w:pPr>
              <w:numPr>
                <w:ilvl w:val="0"/>
                <w:numId w:val="7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reduce recognition in the landscape;</w:t>
            </w:r>
          </w:p>
          <w:p w:rsidR="00CC6BC9" w:rsidRPr="00D93F8C" w:rsidRDefault="00CC6BC9" w:rsidP="00D93F8C">
            <w:pPr>
              <w:numPr>
                <w:ilvl w:val="0"/>
                <w:numId w:val="7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reduce glare and reflectivity.</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there is no established building line the facility is located at the rear of the site.</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facility is enclosed by security fencing or by other means to ensure public access is prohibited.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Landscaping is provided in accordance with Planning scheme policy - Integrated design.</w:t>
                  </w:r>
                </w:p>
              </w:tc>
            </w:tr>
            <w:tr w:rsidR="00CC6BC9" w:rsidRPr="00D93F8C" w:rsidTr="0067263A">
              <w:trPr>
                <w:tblCellSpacing w:w="15" w:type="dxa"/>
              </w:trPr>
              <w:tc>
                <w:tcPr>
                  <w:tcW w:w="11000"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Lawful access </w:t>
            </w:r>
            <w:proofErr w:type="gramStart"/>
            <w:r w:rsidRPr="00D93F8C">
              <w:rPr>
                <w:rFonts w:ascii="Arial" w:hAnsi="Arial" w:cs="Arial"/>
                <w:sz w:val="20"/>
                <w:szCs w:val="20"/>
              </w:rPr>
              <w:t>is maintained to the site at all times</w:t>
            </w:r>
            <w:proofErr w:type="gramEnd"/>
            <w:r w:rsidRPr="00D93F8C">
              <w:rPr>
                <w:rFonts w:ascii="Arial" w:hAnsi="Arial" w:cs="Arial"/>
                <w:sz w:val="20"/>
                <w:szCs w:val="20"/>
              </w:rPr>
              <w:t xml:space="preserve"> that does not alter the amenity of the landscape or surrounding uses.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An Access and Landscape Plan demonstrates how </w:t>
            </w:r>
            <w:proofErr w:type="gramStart"/>
            <w:r w:rsidRPr="00D93F8C">
              <w:rPr>
                <w:rFonts w:ascii="Arial" w:hAnsi="Arial" w:cs="Arial"/>
                <w:sz w:val="20"/>
                <w:szCs w:val="20"/>
              </w:rPr>
              <w:t>24 hour</w:t>
            </w:r>
            <w:proofErr w:type="gramEnd"/>
            <w:r w:rsidRPr="00D93F8C">
              <w:rPr>
                <w:rFonts w:ascii="Arial" w:hAnsi="Arial" w:cs="Arial"/>
                <w:sz w:val="20"/>
                <w:szCs w:val="20"/>
              </w:rPr>
              <w:t xml:space="preserve"> vehicular access will be obtained and maintained to the facility in a manner that is appropriate to the site’s context.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All activities associated with the development occur within an environment incorporating </w:t>
            </w:r>
            <w:proofErr w:type="gramStart"/>
            <w:r w:rsidRPr="00D93F8C">
              <w:rPr>
                <w:rFonts w:ascii="Arial" w:hAnsi="Arial" w:cs="Arial"/>
                <w:sz w:val="20"/>
                <w:szCs w:val="20"/>
              </w:rPr>
              <w:t>sufficient</w:t>
            </w:r>
            <w:proofErr w:type="gramEnd"/>
            <w:r w:rsidRPr="00D93F8C">
              <w:rPr>
                <w:rFonts w:ascii="Arial" w:hAnsi="Arial" w:cs="Arial"/>
                <w:sz w:val="20"/>
                <w:szCs w:val="20"/>
              </w:rPr>
              <w:t xml:space="preserve"> controls to ensure the facility generates no audible sound at the site boundaries where in a residential setting.</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equipment comprising the Telecommunications facility</w:t>
            </w:r>
            <w:r w:rsidRPr="00D93F8C">
              <w:rPr>
                <w:rFonts w:ascii="Arial" w:hAnsi="Arial" w:cs="Arial"/>
                <w:sz w:val="20"/>
                <w:szCs w:val="20"/>
                <w:vertAlign w:val="superscript"/>
              </w:rPr>
              <w:t>(</w:t>
            </w:r>
            <w:hyperlink r:id="rId50"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jc w:val="center"/>
              <w:rPr>
                <w:rFonts w:ascii="Arial" w:hAnsi="Arial" w:cs="Arial"/>
                <w:sz w:val="20"/>
                <w:szCs w:val="20"/>
              </w:rPr>
            </w:pPr>
            <w:r w:rsidRPr="00D93F8C">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jc w:val="center"/>
              </w:trPr>
              <w:tc>
                <w:tcPr>
                  <w:tcW w:w="15172" w:type="dxa"/>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DA7C23" w:rsidRPr="00D93F8C" w:rsidRDefault="00DA7C23" w:rsidP="0034345F">
            <w:pPr>
              <w:pStyle w:val="NormalWeb"/>
              <w:jc w:val="center"/>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trPr>
              <w:tc>
                <w:tcPr>
                  <w:tcW w:w="15172" w:type="dxa"/>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DA7C23" w:rsidRPr="00D93F8C" w:rsidRDefault="00DA7C23"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avoids disturbing acid sulfate soils. Where development disturbs acid sulfate soils, development:</w:t>
            </w:r>
          </w:p>
          <w:p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is managed to avoid or minimise the release of surface or groundwater flows containing acid and metal contaminants into the environment;</w:t>
            </w:r>
          </w:p>
          <w:p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protects the environmental and ecological values and health of receiving waters;</w:t>
            </w:r>
          </w:p>
          <w:p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protects buildings and infrastructure from the effects of acid sulfate soils.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E96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involve:</w:t>
            </w:r>
          </w:p>
          <w:p w:rsidR="00CC6BC9" w:rsidRPr="00D93F8C" w:rsidRDefault="00CC6BC9" w:rsidP="00D93F8C">
            <w:pPr>
              <w:numPr>
                <w:ilvl w:val="0"/>
                <w:numId w:val="8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excavation or otherwise removing of more than 100m</w:t>
            </w:r>
            <w:r w:rsidRPr="00D93F8C">
              <w:rPr>
                <w:rFonts w:ascii="Arial" w:eastAsia="Times New Roman" w:hAnsi="Arial" w:cs="Arial"/>
                <w:sz w:val="20"/>
                <w:szCs w:val="20"/>
                <w:vertAlign w:val="superscript"/>
              </w:rPr>
              <w:t>3</w:t>
            </w:r>
            <w:r w:rsidRPr="00D93F8C">
              <w:rPr>
                <w:rFonts w:ascii="Arial" w:eastAsia="Times New Roman" w:hAnsi="Arial" w:cs="Arial"/>
                <w:sz w:val="20"/>
                <w:szCs w:val="20"/>
              </w:rPr>
              <w:t xml:space="preserve"> of soil or sediment where below than 5m Australian Height datum AHD; or</w:t>
            </w:r>
          </w:p>
          <w:p w:rsidR="00CC6BC9" w:rsidRPr="00D93F8C" w:rsidRDefault="00CC6BC9" w:rsidP="00D93F8C">
            <w:pPr>
              <w:numPr>
                <w:ilvl w:val="0"/>
                <w:numId w:val="8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filling of land of more than 500m</w:t>
            </w:r>
            <w:r w:rsidRPr="00D93F8C">
              <w:rPr>
                <w:rFonts w:ascii="Arial" w:eastAsia="Times New Roman" w:hAnsi="Arial" w:cs="Arial"/>
                <w:sz w:val="20"/>
                <w:szCs w:val="20"/>
                <w:vertAlign w:val="superscript"/>
              </w:rPr>
              <w:t>3</w:t>
            </w:r>
            <w:r w:rsidRPr="00D93F8C">
              <w:rPr>
                <w:rFonts w:ascii="Arial" w:eastAsia="Times New Roman" w:hAnsi="Arial" w:cs="Arial"/>
                <w:sz w:val="20"/>
                <w:szCs w:val="20"/>
              </w:rPr>
              <w:t xml:space="preserve"> of material with an average depth of 0.5m or greater where below the 5m Australian Height datum AHD.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trPr>
              <w:tc>
                <w:tcPr>
                  <w:tcW w:w="15172" w:type="dxa"/>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following are excluded from the native vegetation clearing provisions of this planning scheme:</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located within an approved development footprint;</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within 10m from a lawfully established building reasonably necessary for emergency access or immediately required in response to an accident or emergency;</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reasonably necessary to remove or reduce the risk vegetation poses to serious personal injury or damage to infrastructure;</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reasonably necessary for the purpose of maintenance or works within a registered easement for public infrastructure or drainage purposes;</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in accordance with a bushfire management plan prepared by a suitably qualified person, submitted to and accepted by Council;</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associated with removal of recognised weed species, maintaining existing open pastures and cropping land, windbreaks, lawns or created gardens;</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Grazing of native pasture by stock;</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Native forest practice where accepted development under Part 1, 1.7.7 Accepted development</w:t>
                  </w:r>
                </w:p>
              </w:tc>
            </w:tr>
            <w:tr w:rsidR="00DA7C23" w:rsidRPr="00D93F8C" w:rsidTr="0067263A">
              <w:trPr>
                <w:tblCellSpacing w:w="15" w:type="dxa"/>
              </w:trPr>
              <w:tc>
                <w:tcPr>
                  <w:tcW w:w="15172" w:type="dxa"/>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 xml:space="preserve">Note - Definition for native vegetation </w:t>
                  </w:r>
                  <w:proofErr w:type="gramStart"/>
                  <w:r w:rsidRPr="00D93F8C">
                    <w:rPr>
                      <w:rFonts w:ascii="Arial" w:hAnsi="Arial" w:cs="Arial"/>
                      <w:sz w:val="20"/>
                      <w:szCs w:val="20"/>
                    </w:rPr>
                    <w:t>is located in</w:t>
                  </w:r>
                  <w:proofErr w:type="gramEnd"/>
                  <w:r w:rsidRPr="00D93F8C">
                    <w:rPr>
                      <w:rFonts w:ascii="Arial" w:hAnsi="Arial" w:cs="Arial"/>
                      <w:sz w:val="20"/>
                      <w:szCs w:val="20"/>
                    </w:rPr>
                    <w:t xml:space="preserve"> Schedule 1 Definitions.</w:t>
                  </w:r>
                </w:p>
                <w:p w:rsidR="00DA7C23" w:rsidRPr="00D93F8C" w:rsidRDefault="00DA7C23" w:rsidP="0034345F">
                  <w:pPr>
                    <w:pStyle w:val="NormalWeb"/>
                    <w:rPr>
                      <w:rFonts w:ascii="Arial" w:hAnsi="Arial" w:cs="Arial"/>
                      <w:sz w:val="20"/>
                      <w:szCs w:val="20"/>
                    </w:rPr>
                  </w:pPr>
                  <w:r w:rsidRPr="00D93F8C">
                    <w:rPr>
                      <w:rFonts w:ascii="Arial" w:hAnsi="Arial" w:cs="Arial"/>
                      <w:sz w:val="20"/>
                      <w:szCs w:val="20"/>
                    </w:rPr>
                    <w:t xml:space="preserve">Note - Native vegetation subject to </w:t>
                  </w:r>
                  <w:proofErr w:type="gramStart"/>
                  <w:r w:rsidRPr="00D93F8C">
                    <w:rPr>
                      <w:rFonts w:ascii="Arial" w:hAnsi="Arial" w:cs="Arial"/>
                      <w:sz w:val="20"/>
                      <w:szCs w:val="20"/>
                    </w:rPr>
                    <w:t>this criteria</w:t>
                  </w:r>
                  <w:proofErr w:type="gramEnd"/>
                  <w:r w:rsidRPr="00D93F8C">
                    <w:rPr>
                      <w:rFonts w:ascii="Arial" w:hAnsi="Arial" w:cs="Arial"/>
                      <w:sz w:val="20"/>
                      <w:szCs w:val="20"/>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DA7C23" w:rsidRPr="00D93F8C" w:rsidRDefault="00DA7C23" w:rsidP="0034345F">
                  <w:pPr>
                    <w:pStyle w:val="NormalWeb"/>
                    <w:rPr>
                      <w:rFonts w:ascii="Arial" w:hAnsi="Arial" w:cs="Arial"/>
                      <w:sz w:val="20"/>
                      <w:szCs w:val="20"/>
                    </w:rPr>
                  </w:pPr>
                  <w:r w:rsidRPr="00D93F8C">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DA7C23" w:rsidRPr="00D93F8C" w:rsidRDefault="00DA7C23" w:rsidP="0034345F">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trPr>
              <w:tc>
                <w:tcPr>
                  <w:tcW w:w="15172" w:type="dxa"/>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D93F8C">
                    <w:rPr>
                      <w:rFonts w:ascii="Arial" w:hAnsi="Arial" w:cs="Arial"/>
                      <w:sz w:val="20"/>
                      <w:szCs w:val="20"/>
                    </w:rPr>
                    <w:t>above mentioned</w:t>
                  </w:r>
                  <w:proofErr w:type="gramEnd"/>
                  <w:r w:rsidRPr="00D93F8C">
                    <w:rPr>
                      <w:rFonts w:ascii="Arial" w:hAnsi="Arial" w:cs="Arial"/>
                      <w:sz w:val="20"/>
                      <w:szCs w:val="20"/>
                    </w:rPr>
                    <w:t xml:space="preserve"> reports is provided in Planning scheme policy - Environmental areas.</w:t>
                  </w:r>
                </w:p>
              </w:tc>
            </w:tr>
          </w:tbl>
          <w:p w:rsidR="00DA7C23" w:rsidRPr="00D93F8C" w:rsidRDefault="00DA7C23"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ecological value and connectivity</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PO97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avoids locating in a High Value Area or a Value Offset Area.  Where it is not practicable or reasonable for development to avoid establishing in these areas, development must ensure that:</w:t>
            </w:r>
          </w:p>
          <w:p w:rsidR="00CC6BC9" w:rsidRPr="00D93F8C" w:rsidRDefault="00CC6BC9" w:rsidP="00D93F8C">
            <w:pPr>
              <w:numPr>
                <w:ilvl w:val="0"/>
                <w:numId w:val="8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the quality and integrity of the biodiversity and ecological values inherent to a High Value Area and a Value Offset Area is maintained and not lost or degraded;</w:t>
            </w:r>
          </w:p>
          <w:p w:rsidR="00CC6BC9" w:rsidRPr="00D93F8C" w:rsidRDefault="00CC6BC9" w:rsidP="00D93F8C">
            <w:pPr>
              <w:numPr>
                <w:ilvl w:val="0"/>
                <w:numId w:val="8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D93F8C">
              <w:rPr>
                <w:rFonts w:ascii="Arial" w:eastAsia="Times New Roman" w:hAnsi="Arial" w:cs="Arial"/>
                <w:sz w:val="20"/>
                <w:szCs w:val="20"/>
              </w:rPr>
              <w:t>covenant,  the</w:t>
            </w:r>
            <w:proofErr w:type="gramEnd"/>
            <w:r w:rsidRPr="00D93F8C">
              <w:rPr>
                <w:rFonts w:ascii="Arial" w:eastAsia="Times New Roman" w:hAnsi="Arial" w:cs="Arial"/>
                <w:sz w:val="20"/>
                <w:szCs w:val="20"/>
              </w:rPr>
              <w:t xml:space="preserv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 Editor's note - This is not a requirement for an environmental offset under the Environmental Offsets Act 2014.</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provides for safe, unimpeded, convenient and ongoing wildlife movement and establishes and maintains habitat connectivity by:</w:t>
            </w:r>
          </w:p>
          <w:p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retaining habitat trees;</w:t>
            </w:r>
          </w:p>
          <w:p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contiguous patches of habitat;</w:t>
            </w:r>
          </w:p>
          <w:p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 replacement and rehabilitation planting to improve connectivity;</w:t>
            </w:r>
          </w:p>
          <w:p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avoiding the creation of fragmented and isolated patches of habitat;</w:t>
            </w:r>
          </w:p>
          <w:p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Editor's note - Wildlife movement infrastructure may include refuge poles, tree </w:t>
                  </w:r>
                  <w:proofErr w:type="spellStart"/>
                  <w:r w:rsidRPr="000743FD">
                    <w:rPr>
                      <w:rFonts w:ascii="Arial" w:hAnsi="Arial" w:cs="Arial"/>
                      <w:sz w:val="18"/>
                      <w:szCs w:val="20"/>
                    </w:rPr>
                    <w:t>boulevarding</w:t>
                  </w:r>
                  <w:proofErr w:type="spellEnd"/>
                  <w:r w:rsidRPr="000743FD">
                    <w:rPr>
                      <w:rFonts w:ascii="Arial" w:hAnsi="Arial" w:cs="Arial"/>
                      <w:sz w:val="18"/>
                      <w:szCs w:val="20"/>
                    </w:rPr>
                    <w:t>, ‘stepping stone’ vegetation plantings, tunnels, appropriate wildlife fencing; culverts with ledges, underpasses, overpasses, land bridges and rope bridges. Further information is provided in Planning scheme policy – Environmental areas.</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habitat protection</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the biodiversity quality and integrity of habitats is not adversely impacted upon but maintained and protected.</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rehabilitate, revegetate, restore and enhance an area to ensure it continues to function as a viable and healthy habitat area;</w:t>
            </w:r>
          </w:p>
          <w:p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 replacement fauna nesting boxes in the event of habitat tree loss in accordance with Planning scheme policy - Environmental areas;</w:t>
            </w:r>
          </w:p>
          <w:p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undertake rehabilitation, revegetation and restoration in accordance with the South East Queensland Ecological Restoration Framework.</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safe, unimpeded, convenient and ongoing wildlife movement and habitat connectivity by:</w:t>
            </w:r>
          </w:p>
          <w:p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contiguous patches of habitat;</w:t>
            </w:r>
          </w:p>
          <w:p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avoiding the creation of fragmented and isolated patches of habitat;</w:t>
            </w:r>
          </w:p>
          <w:p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providing wildlife movement infrastructure;</w:t>
            </w:r>
          </w:p>
          <w:p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replacement and rehabilitation planting to improve connectivity.</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soil resource stability</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w:t>
            </w:r>
          </w:p>
          <w:p w:rsidR="00CC6BC9" w:rsidRPr="00D93F8C" w:rsidRDefault="00CC6BC9" w:rsidP="00D93F8C">
            <w:pPr>
              <w:numPr>
                <w:ilvl w:val="0"/>
                <w:numId w:val="8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result in soil erosion or land degradation;</w:t>
            </w:r>
          </w:p>
          <w:p w:rsidR="00CC6BC9" w:rsidRPr="00D93F8C" w:rsidRDefault="00CC6BC9" w:rsidP="00D93F8C">
            <w:pPr>
              <w:numPr>
                <w:ilvl w:val="0"/>
                <w:numId w:val="8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leave cleared land exposed for an unreasonable </w:t>
            </w:r>
            <w:proofErr w:type="gramStart"/>
            <w:r w:rsidRPr="00D93F8C">
              <w:rPr>
                <w:rFonts w:ascii="Arial" w:eastAsia="Times New Roman" w:hAnsi="Arial" w:cs="Arial"/>
                <w:sz w:val="20"/>
                <w:szCs w:val="20"/>
              </w:rPr>
              <w:t>period of time</w:t>
            </w:r>
            <w:proofErr w:type="gramEnd"/>
            <w:r w:rsidRPr="00D93F8C">
              <w:rPr>
                <w:rFonts w:ascii="Arial" w:eastAsia="Times New Roman" w:hAnsi="Arial" w:cs="Arial"/>
                <w:sz w:val="20"/>
                <w:szCs w:val="20"/>
              </w:rPr>
              <w:t xml:space="preserve"> but is rehabilitated in a timely manner.</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water quality</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maintains or improves the quality of groundwater and surface water within, and downstream, of a site by:</w:t>
            </w:r>
          </w:p>
          <w:p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ensuring an effective vegetated buffers and setbacks from waterbodies is retained to achieve natural filtration and reduce sediment loads;</w:t>
            </w:r>
          </w:p>
          <w:p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avoiding or minimising changes to landforms to maintain hydrological water flows;</w:t>
            </w:r>
          </w:p>
          <w:p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adopting suitable measures to exclude livestock from entering a waterbody where a site is being used for animal husbandry</w:t>
            </w:r>
            <w:r w:rsidRPr="00D93F8C">
              <w:rPr>
                <w:rFonts w:ascii="Arial" w:eastAsia="Times New Roman" w:hAnsi="Arial" w:cs="Arial"/>
                <w:sz w:val="20"/>
                <w:szCs w:val="20"/>
                <w:vertAlign w:val="superscript"/>
              </w:rPr>
              <w:t>(</w:t>
            </w:r>
            <w:hyperlink r:id="rId51"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D93F8C">
                <w:rPr>
                  <w:rStyle w:val="Hyperlink"/>
                  <w:rFonts w:ascii="Arial" w:eastAsia="Times New Roman" w:hAnsi="Arial" w:cs="Arial"/>
                  <w:sz w:val="20"/>
                  <w:szCs w:val="20"/>
                  <w:vertAlign w:val="superscript"/>
                </w:rPr>
                <w:t>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and animal keeping</w:t>
            </w:r>
            <w:r w:rsidRPr="00D93F8C">
              <w:rPr>
                <w:rFonts w:ascii="Arial" w:eastAsia="Times New Roman" w:hAnsi="Arial" w:cs="Arial"/>
                <w:sz w:val="20"/>
                <w:szCs w:val="20"/>
                <w:vertAlign w:val="superscript"/>
              </w:rPr>
              <w:t>(</w:t>
            </w:r>
            <w:hyperlink r:id="rId52" w:anchor="target-d768251e570545" w:tooltip="Animal keeping - Premises used for boarding, breeding or training of animals.  The use may include ancillary temporary or permanent holding facilities on the same site and ancillary repair and servicing of machinery." w:history="1">
              <w:r w:rsidRPr="00D93F8C">
                <w:rPr>
                  <w:rStyle w:val="Hyperlink"/>
                  <w:rFonts w:ascii="Arial" w:eastAsia="Times New Roman" w:hAnsi="Arial" w:cs="Arial"/>
                  <w:sz w:val="20"/>
                  <w:szCs w:val="20"/>
                  <w:vertAlign w:val="superscript"/>
                </w:rPr>
                <w:t>5</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activities.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minimises adverse impacts of stormwater run-off on water quality by:</w:t>
            </w:r>
          </w:p>
          <w:p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minimising flow velocity to reduce erosion;</w:t>
            </w:r>
          </w:p>
          <w:p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minimising hard surface areas;</w:t>
            </w:r>
          </w:p>
          <w:p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maximising the use of permeable surfaces;</w:t>
            </w:r>
          </w:p>
          <w:p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incorporating sediment retention devices;</w:t>
            </w:r>
          </w:p>
          <w:p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minimising channelled flow.</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access, edge effects and urban heat island effects</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minimises potential adverse ‘edge effects’ on ecological values by:</w:t>
            </w:r>
          </w:p>
          <w:p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dense planting buffers of native vegetation between a development and environmental areas;</w:t>
            </w:r>
          </w:p>
          <w:p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retaining patches of native vegetation of greatest possible size where located between a development and environmental </w:t>
            </w:r>
            <w:proofErr w:type="gramStart"/>
            <w:r w:rsidRPr="00D93F8C">
              <w:rPr>
                <w:rFonts w:ascii="Arial" w:eastAsia="Times New Roman" w:hAnsi="Arial" w:cs="Arial"/>
                <w:sz w:val="20"/>
                <w:szCs w:val="20"/>
              </w:rPr>
              <w:t>areas ;</w:t>
            </w:r>
            <w:proofErr w:type="gramEnd"/>
          </w:p>
          <w:p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restoring, rehabilitating and increasing the size of existing patches of native vegetation;</w:t>
            </w:r>
          </w:p>
          <w:p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ensuring that buildings and access (public and vehicle) are setback as far as possible from environmental areas and corridors;</w:t>
            </w:r>
          </w:p>
          <w:p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shd w:val="clear" w:color="auto" w:fill="FFFFFF"/>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Development avoids adverse microclimate change and does not result in increased urban heat island </w:t>
            </w:r>
            <w:r w:rsidRPr="00D93F8C">
              <w:rPr>
                <w:rFonts w:ascii="Arial" w:hAnsi="Arial" w:cs="Arial"/>
                <w:sz w:val="20"/>
                <w:szCs w:val="20"/>
              </w:rPr>
              <w:lastRenderedPageBreak/>
              <w:t>effects.  Adverse urban heat island effects are minimised by:</w:t>
            </w:r>
          </w:p>
          <w:p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pervious surfaces;</w:t>
            </w:r>
          </w:p>
          <w:p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deeply planted vegetation buffers and green linkage opportunities;</w:t>
            </w:r>
          </w:p>
          <w:p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landscaping with local native plant species to achieve well-shaded urban places;</w:t>
            </w:r>
          </w:p>
          <w:p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increasing the service extent of the urban forest canopy.</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Matters of Local Environmental Significance (MLES) environmental offsets</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Editor's note - For MSES the environmental offset provisions in Schedule 11 of the Regulation, in combination with the requirements of the Environmental Offsets Act 2014, apply.</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trPr>
              <w:tc>
                <w:tcPr>
                  <w:tcW w:w="15172" w:type="dxa"/>
                  <w:shd w:val="clear" w:color="auto" w:fill="CCCCCC"/>
                  <w:vAlign w:val="center"/>
                  <w:hideMark/>
                </w:tcPr>
                <w:p w:rsidR="00DA7C23" w:rsidRPr="00DA7C23" w:rsidRDefault="00DA7C23" w:rsidP="00DA7C23">
                  <w:pPr>
                    <w:pStyle w:val="NormalWeb"/>
                    <w:rPr>
                      <w:rFonts w:ascii="Arial" w:hAnsi="Arial" w:cs="Arial"/>
                      <w:sz w:val="20"/>
                      <w:szCs w:val="20"/>
                    </w:rPr>
                  </w:pPr>
                  <w:r w:rsidRPr="00D93F8C">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DA7C23" w:rsidRPr="00DA7C23" w:rsidRDefault="00DA7C23" w:rsidP="00DA7C23">
                  <w:pPr>
                    <w:pStyle w:val="NormalWeb"/>
                    <w:rPr>
                      <w:rFonts w:ascii="Arial" w:hAnsi="Arial" w:cs="Arial"/>
                      <w:sz w:val="20"/>
                      <w:szCs w:val="20"/>
                    </w:rPr>
                  </w:pPr>
                  <w:r w:rsidRPr="00D93F8C">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DA7C23" w:rsidRPr="00D93F8C" w:rsidRDefault="00DA7C23"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Development will:</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diminish or cause irreversible damage to the cultural heritage values present on the site, and associated with a heritage site, object or building;</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 the fabric and setting of the heritage site, object or building;</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be consistent with the form, scale and style of the heritage site, object or building;</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utilise similar materials to those existing, or where this is not reasonable or practicable, neutral materials and finishes;</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incorporate complementary elements, detailing and ornamentation to those present on the heritage site, object or building;</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retain public access where this is currently provided.</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E109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0743FD">
                    <w:rPr>
                      <w:rFonts w:ascii="Arial" w:eastAsia="Times New Roman" w:hAnsi="Arial" w:cs="Arial"/>
                      <w:sz w:val="18"/>
                      <w:szCs w:val="20"/>
                    </w:rPr>
                    <w:t>to, and</w:t>
                  </w:r>
                  <w:proofErr w:type="gramEnd"/>
                  <w:r w:rsidRPr="000743FD">
                    <w:rPr>
                      <w:rFonts w:ascii="Arial" w:eastAsia="Times New Roman" w:hAnsi="Arial" w:cs="Arial"/>
                      <w:sz w:val="18"/>
                      <w:szCs w:val="20"/>
                    </w:rPr>
                    <w:t xml:space="preserve"> approved by Council prior to the commencement of any preservation, maintenance, repair and restoration works.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Demolition and removal </w:t>
            </w:r>
            <w:proofErr w:type="gramStart"/>
            <w:r w:rsidRPr="00D93F8C">
              <w:rPr>
                <w:rFonts w:ascii="Arial" w:hAnsi="Arial" w:cs="Arial"/>
                <w:sz w:val="20"/>
                <w:szCs w:val="20"/>
              </w:rPr>
              <w:t>is</w:t>
            </w:r>
            <w:proofErr w:type="gramEnd"/>
            <w:r w:rsidRPr="00D93F8C">
              <w:rPr>
                <w:rFonts w:ascii="Arial" w:hAnsi="Arial" w:cs="Arial"/>
                <w:sz w:val="20"/>
                <w:szCs w:val="20"/>
              </w:rPr>
              <w:t xml:space="preserve"> only considered where:</w:t>
            </w:r>
          </w:p>
          <w:p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demolition is confined to the removal of outbuildings, extensions and alterations that are not part of the original structure; or</w:t>
            </w:r>
          </w:p>
          <w:p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limited demolition is performed in the course of repairs, maintenance or restoration; or</w:t>
            </w:r>
          </w:p>
          <w:p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demolition is performed following a catastrophic event which substantially destroys the building or object.</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Where development is occurring on land adjoining a site of cultural heritage value, the development is to be </w:t>
            </w:r>
            <w:r w:rsidRPr="00D93F8C">
              <w:rPr>
                <w:rFonts w:ascii="Arial" w:hAnsi="Arial" w:cs="Arial"/>
                <w:sz w:val="20"/>
                <w:szCs w:val="20"/>
              </w:rPr>
              <w:lastRenderedPageBreak/>
              <w:t>sympathetic to and consistent with the cultural heritage values present on the site and not result in their values being eroded, degraded or unreasonably obscured from public view.</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w:t>
            </w:r>
          </w:p>
          <w:p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result in the removal of a significant tree;</w:t>
            </w:r>
          </w:p>
          <w:p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occur within 20m of a protected tree;</w:t>
            </w:r>
          </w:p>
          <w:p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involve pruning of a tree in accordance with Australian Standard AS 4373-2007 – Pruning of Amenity Trees.</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Infrastructure buffers (refer Overlay map - Infrastructure buffers to determine if the following assessment criteria apply)</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within a Pumping station buffer is located, designed and constructed to:</w:t>
            </w:r>
          </w:p>
          <w:p w:rsidR="00CC6BC9" w:rsidRPr="00D93F8C" w:rsidRDefault="00CC6BC9" w:rsidP="00D93F8C">
            <w:pPr>
              <w:pStyle w:val="NormalWeb"/>
              <w:numPr>
                <w:ilvl w:val="0"/>
                <w:numId w:val="95"/>
              </w:numPr>
              <w:rPr>
                <w:rFonts w:ascii="Arial" w:hAnsi="Arial" w:cs="Arial"/>
                <w:sz w:val="20"/>
                <w:szCs w:val="20"/>
              </w:rPr>
            </w:pPr>
            <w:r w:rsidRPr="00D93F8C">
              <w:rPr>
                <w:rFonts w:ascii="Arial" w:hAnsi="Arial" w:cs="Arial"/>
                <w:sz w:val="20"/>
                <w:szCs w:val="20"/>
              </w:rPr>
              <w:t>ensure that odour or other air pollutant impacts on the amenity of the development met the air quality of objectives in the Environmental Protection (Air) Policy 2008;</w:t>
            </w:r>
          </w:p>
          <w:p w:rsidR="00CC6BC9" w:rsidRPr="00D93F8C" w:rsidRDefault="00CC6BC9" w:rsidP="00D93F8C">
            <w:pPr>
              <w:pStyle w:val="NormalWeb"/>
              <w:numPr>
                <w:ilvl w:val="0"/>
                <w:numId w:val="95"/>
              </w:numPr>
              <w:rPr>
                <w:rFonts w:ascii="Arial" w:hAnsi="Arial" w:cs="Arial"/>
                <w:sz w:val="20"/>
                <w:szCs w:val="20"/>
              </w:rPr>
            </w:pPr>
            <w:r w:rsidRPr="00D93F8C">
              <w:rPr>
                <w:rFonts w:ascii="Arial" w:hAnsi="Arial" w:cs="Arial"/>
                <w:sz w:val="20"/>
                <w:szCs w:val="20"/>
              </w:rPr>
              <w:t>ensure that noise impacts on the amenity of the development met the indoor noise objectives set out in the Environmental Protection (Noise) Policy 2008.</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involve the construction of any buildings or structures within a Pumping station buffer.</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trPr>
              <w:tc>
                <w:tcPr>
                  <w:tcW w:w="15172" w:type="dxa"/>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DA7C23" w:rsidRPr="00D93F8C" w:rsidRDefault="00DA7C23"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PO114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w:t>
            </w:r>
          </w:p>
          <w:p w:rsidR="00CC6BC9" w:rsidRPr="00D93F8C" w:rsidRDefault="00CC6BC9" w:rsidP="00D93F8C">
            <w:pPr>
              <w:numPr>
                <w:ilvl w:val="0"/>
                <w:numId w:val="9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minimises the risk to persons from overland flow;</w:t>
            </w:r>
          </w:p>
          <w:p w:rsidR="00CC6BC9" w:rsidRPr="00D93F8C" w:rsidRDefault="00CC6BC9" w:rsidP="00D93F8C">
            <w:pPr>
              <w:numPr>
                <w:ilvl w:val="0"/>
                <w:numId w:val="9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w:t>
            </w:r>
          </w:p>
          <w:p w:rsidR="00CC6BC9" w:rsidRPr="00D93F8C" w:rsidRDefault="00CC6BC9" w:rsidP="00D93F8C">
            <w:pPr>
              <w:numPr>
                <w:ilvl w:val="0"/>
                <w:numId w:val="9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CC6BC9" w:rsidRPr="00D93F8C" w:rsidRDefault="00CC6BC9" w:rsidP="00D93F8C">
            <w:pPr>
              <w:numPr>
                <w:ilvl w:val="0"/>
                <w:numId w:val="9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0743FD">
                    <w:rPr>
                      <w:rFonts w:ascii="Arial" w:eastAsia="Times New Roman" w:hAnsi="Arial" w:cs="Arial"/>
                      <w:sz w:val="18"/>
                      <w:szCs w:val="20"/>
                    </w:rPr>
                    <w:t>upstream, downstream or surrounding premises</w:t>
                  </w:r>
                  <w:proofErr w:type="gramEnd"/>
                  <w:r w:rsidRPr="000743FD">
                    <w:rPr>
                      <w:rFonts w:ascii="Arial" w:eastAsia="Times New Roman" w:hAnsi="Arial" w:cs="Arial"/>
                      <w:sz w:val="18"/>
                      <w:szCs w:val="20"/>
                    </w:rPr>
                    <w:t>.</w:t>
                  </w:r>
                </w:p>
              </w:tc>
            </w:tr>
            <w:tr w:rsidR="00CC6BC9" w:rsidRPr="00D93F8C" w:rsidTr="0067263A">
              <w:trPr>
                <w:tblCellSpacing w:w="15" w:type="dxa"/>
              </w:trPr>
              <w:tc>
                <w:tcPr>
                  <w:tcW w:w="3992"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Reporting to be prepared in accordance with Planning scheme policy – Flood hazard, Coastal hazard and Overland flow.</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w:t>
            </w:r>
          </w:p>
          <w:p w:rsidR="00CC6BC9" w:rsidRPr="00D93F8C" w:rsidRDefault="00CC6BC9" w:rsidP="00D93F8C">
            <w:pPr>
              <w:numPr>
                <w:ilvl w:val="0"/>
                <w:numId w:val="9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directly, indirectly or cumulatively cause any increase in overland flow velocity or level;</w:t>
            </w:r>
          </w:p>
          <w:p w:rsidR="00CC6BC9" w:rsidRPr="00D93F8C" w:rsidRDefault="00CC6BC9" w:rsidP="00D93F8C">
            <w:pPr>
              <w:numPr>
                <w:ilvl w:val="0"/>
                <w:numId w:val="9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increase the potential for flood damage from overland flow either on the premises or other </w:t>
            </w:r>
            <w:r w:rsidRPr="00D93F8C">
              <w:rPr>
                <w:rFonts w:ascii="Arial" w:eastAsia="Times New Roman" w:hAnsi="Arial" w:cs="Arial"/>
                <w:sz w:val="20"/>
                <w:szCs w:val="20"/>
              </w:rPr>
              <w:lastRenderedPageBreak/>
              <w:t>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Open concrete drains greater than 1m in width are not an acceptable outcome, nor are any other design options that may increase scouring.</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which is not in a Rural zone ensures that overland flow is not conveyed from a road or public open space onto a private lot.</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D93F8C">
              <w:rPr>
                <w:rFonts w:ascii="Arial" w:hAnsi="Arial" w:cs="Arial"/>
                <w:sz w:val="20"/>
                <w:szCs w:val="20"/>
              </w:rPr>
              <w:t>are able to</w:t>
            </w:r>
            <w:proofErr w:type="gramEnd"/>
            <w:r w:rsidRPr="00D93F8C">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0743FD">
                    <w:rPr>
                      <w:rFonts w:ascii="Arial" w:eastAsia="Times New Roman" w:hAnsi="Arial" w:cs="Arial"/>
                      <w:sz w:val="18"/>
                      <w:szCs w:val="20"/>
                    </w:rPr>
                    <w:t>upstream, downstream or surrounding premises</w:t>
                  </w:r>
                  <w:proofErr w:type="gramEnd"/>
                  <w:r w:rsidRPr="000743FD">
                    <w:rPr>
                      <w:rFonts w:ascii="Arial" w:eastAsia="Times New Roman" w:hAnsi="Arial" w:cs="Arial"/>
                      <w:sz w:val="18"/>
                      <w:szCs w:val="20"/>
                    </w:rPr>
                    <w:t>.</w:t>
                  </w:r>
                </w:p>
              </w:tc>
            </w:tr>
            <w:tr w:rsidR="00CC6BC9" w:rsidRPr="00D93F8C" w:rsidTr="0067263A">
              <w:trPr>
                <w:tblCellSpacing w:w="15" w:type="dxa"/>
              </w:trPr>
              <w:tc>
                <w:tcPr>
                  <w:tcW w:w="3992"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Reporting to be prepared in accordance with Planning scheme policy – Flood hazard, Coastal hazard and Overland flow</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E119.1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roof and allotment drainage infrastructure is provided in accordance with the following relevant level as identified in QUDM:</w:t>
            </w:r>
          </w:p>
          <w:p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Urban area – Level III;</w:t>
            </w:r>
          </w:p>
          <w:p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Rural area – N/A;</w:t>
            </w:r>
          </w:p>
          <w:p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Industrial area – Level V;</w:t>
            </w:r>
          </w:p>
          <w:p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Commercial area – Level V.</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E119.2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Development ensures that inter-allotment drainage infrastructure is designed to accommodate any event up to </w:t>
            </w:r>
            <w:r w:rsidRPr="00D93F8C">
              <w:rPr>
                <w:rFonts w:ascii="Arial" w:hAnsi="Arial" w:cs="Arial"/>
                <w:sz w:val="20"/>
                <w:szCs w:val="20"/>
              </w:rPr>
              <w:lastRenderedPageBreak/>
              <w:t>and including the 1% AEP for the fully developed upstream catchment.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protects the conveyance of overland flow such that an easement for drainage purposes is provided over:</w:t>
            </w:r>
          </w:p>
          <w:p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a stormwater pipe if the nominal pipe diameter exceeds 300mm;</w:t>
            </w:r>
          </w:p>
          <w:p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an overland flow path where it crosses more than one premises;</w:t>
            </w:r>
          </w:p>
          <w:p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for details and examples.</w:t>
                  </w:r>
                </w:p>
              </w:tc>
            </w:tr>
            <w:tr w:rsidR="00CC6BC9" w:rsidRPr="00D93F8C" w:rsidTr="0067263A">
              <w:trPr>
                <w:tblCellSpacing w:w="15" w:type="dxa"/>
              </w:trPr>
              <w:tc>
                <w:tcPr>
                  <w:tcW w:w="399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Stormwater Drainage easement dimensions are provided in accordance with Section 3.8.5 of QUDM.</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Additional criteria for development for a Park</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for a Park</w:t>
            </w:r>
            <w:r w:rsidRPr="00D93F8C">
              <w:rPr>
                <w:rFonts w:ascii="Arial" w:hAnsi="Arial" w:cs="Arial"/>
                <w:sz w:val="20"/>
                <w:szCs w:val="20"/>
                <w:vertAlign w:val="superscript"/>
              </w:rPr>
              <w:t>(</w:t>
            </w:r>
            <w:hyperlink r:id="rId5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3F8C">
                <w:rPr>
                  <w:rStyle w:val="Hyperlink"/>
                  <w:rFonts w:ascii="Arial" w:hAnsi="Arial" w:cs="Arial"/>
                  <w:sz w:val="20"/>
                  <w:szCs w:val="20"/>
                  <w:vertAlign w:val="superscript"/>
                </w:rPr>
                <w:t>57</w:t>
              </w:r>
            </w:hyperlink>
            <w:r w:rsidRPr="00D93F8C">
              <w:rPr>
                <w:rFonts w:ascii="Arial" w:hAnsi="Arial" w:cs="Arial"/>
                <w:sz w:val="20"/>
                <w:szCs w:val="20"/>
                <w:vertAlign w:val="superscript"/>
              </w:rPr>
              <w:t>)</w:t>
            </w:r>
            <w:r w:rsidRPr="00D93F8C">
              <w:rPr>
                <w:rFonts w:ascii="Arial" w:hAnsi="Arial" w:cs="Arial"/>
                <w:sz w:val="20"/>
                <w:szCs w:val="20"/>
              </w:rPr>
              <w:t xml:space="preserve"> ensures that the design and layout responds to the nature of the overland flow affecting the premises such that:</w:t>
            </w:r>
          </w:p>
          <w:p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 xml:space="preserve">public benefit and enjoyment </w:t>
            </w:r>
            <w:proofErr w:type="gramStart"/>
            <w:r w:rsidRPr="00D93F8C">
              <w:rPr>
                <w:rFonts w:ascii="Arial" w:hAnsi="Arial" w:cs="Arial"/>
                <w:sz w:val="20"/>
                <w:szCs w:val="20"/>
              </w:rPr>
              <w:t>is</w:t>
            </w:r>
            <w:proofErr w:type="gramEnd"/>
            <w:r w:rsidRPr="00D93F8C">
              <w:rPr>
                <w:rFonts w:ascii="Arial" w:hAnsi="Arial" w:cs="Arial"/>
                <w:sz w:val="20"/>
                <w:szCs w:val="20"/>
              </w:rPr>
              <w:t xml:space="preserve"> maximised;</w:t>
            </w:r>
          </w:p>
          <w:p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impacts on the asset life and integrity of park structures is minimised;</w:t>
            </w:r>
          </w:p>
          <w:p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maintenance and replacement costs are minimised.</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E121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for a Park</w:t>
            </w:r>
            <w:r w:rsidRPr="00D93F8C">
              <w:rPr>
                <w:rFonts w:ascii="Arial" w:hAnsi="Arial" w:cs="Arial"/>
                <w:sz w:val="20"/>
                <w:szCs w:val="20"/>
                <w:vertAlign w:val="superscript"/>
              </w:rPr>
              <w:t>(</w:t>
            </w:r>
            <w:hyperlink r:id="rId5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3F8C">
                <w:rPr>
                  <w:rStyle w:val="Hyperlink"/>
                  <w:rFonts w:ascii="Arial" w:hAnsi="Arial" w:cs="Arial"/>
                  <w:sz w:val="20"/>
                  <w:szCs w:val="20"/>
                  <w:vertAlign w:val="superscript"/>
                </w:rPr>
                <w:t>57</w:t>
              </w:r>
            </w:hyperlink>
            <w:r w:rsidRPr="00D93F8C">
              <w:rPr>
                <w:rFonts w:ascii="Arial" w:hAnsi="Arial" w:cs="Arial"/>
                <w:sz w:val="20"/>
                <w:szCs w:val="20"/>
                <w:vertAlign w:val="superscript"/>
              </w:rPr>
              <w:t>)</w:t>
            </w:r>
            <w:r w:rsidRPr="00D93F8C">
              <w:rPr>
                <w:rFonts w:ascii="Arial" w:hAnsi="Arial" w:cs="Arial"/>
                <w:sz w:val="20"/>
                <w:szCs w:val="20"/>
              </w:rPr>
              <w:t xml:space="preserve"> ensures works are provided in accordance with the requirements set out in Appendix B of the Planning scheme policy - Integrated design.</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Riparian and wetland setbacks</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Development provides and maintains a suitable setback from waterways and wetlands that protects natural and </w:t>
            </w:r>
            <w:r w:rsidRPr="00D93F8C">
              <w:rPr>
                <w:rFonts w:ascii="Arial" w:hAnsi="Arial" w:cs="Arial"/>
                <w:sz w:val="20"/>
                <w:szCs w:val="20"/>
              </w:rPr>
              <w:lastRenderedPageBreak/>
              <w:t>environmental values.  This is achieved by recognising and responding to the following matters:</w:t>
            </w:r>
          </w:p>
          <w:p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on fauna habitats;</w:t>
            </w:r>
          </w:p>
          <w:p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on wildlife corridors and connectivity;</w:t>
            </w:r>
          </w:p>
          <w:p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on stream integrity;</w:t>
            </w:r>
          </w:p>
          <w:p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of opportunities for revegetation and rehabilitation planting;</w:t>
            </w:r>
          </w:p>
          <w:p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edge effects.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E122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occur within:</w:t>
            </w:r>
          </w:p>
          <w:p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lastRenderedPageBreak/>
              <w:t>50m from top of bank for W1 waterway and drainage line</w:t>
            </w:r>
          </w:p>
          <w:p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30m from top of bank for W2 waterway and drainage line</w:t>
            </w:r>
          </w:p>
          <w:p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20m from top of bank for W3 waterway and drainage line</w:t>
            </w:r>
          </w:p>
          <w:p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W1, W2 and W3 waterway and drainage lines, and wetlands are mapped on Schedule 2, Section 2.5 Overlay Maps – Riparian and wetland setbacks.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Scenic amenity - Regionally significant (Hills) and Locally important (Coast) (refer Overlay map - Scenic amenity to determine if the following assessment criteria apply)</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Landscaping</w:t>
            </w:r>
          </w:p>
          <w:p w:rsidR="00CC6BC9" w:rsidRPr="00D93F8C" w:rsidRDefault="00CC6BC9" w:rsidP="00D93F8C">
            <w:pPr>
              <w:numPr>
                <w:ilvl w:val="0"/>
                <w:numId w:val="10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complements the coastal landscape character and amenity;</w:t>
            </w:r>
          </w:p>
          <w:p w:rsidR="00CC6BC9" w:rsidRPr="00D93F8C" w:rsidRDefault="00CC6BC9" w:rsidP="00D93F8C">
            <w:pPr>
              <w:numPr>
                <w:ilvl w:val="0"/>
                <w:numId w:val="10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has known resilience and robustness in the coastal environment;</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Fences and walls:</w:t>
            </w:r>
          </w:p>
          <w:p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appear visually dominant or conspicuous within its setting;</w:t>
            </w:r>
          </w:p>
          <w:p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reduce visual appearance </w:t>
            </w:r>
            <w:proofErr w:type="gramStart"/>
            <w:r w:rsidRPr="00D93F8C">
              <w:rPr>
                <w:rFonts w:ascii="Arial" w:eastAsia="Times New Roman" w:hAnsi="Arial" w:cs="Arial"/>
                <w:sz w:val="20"/>
                <w:szCs w:val="20"/>
              </w:rPr>
              <w:t>through the use of</w:t>
            </w:r>
            <w:proofErr w:type="gramEnd"/>
            <w:r w:rsidRPr="00D93F8C">
              <w:rPr>
                <w:rFonts w:ascii="Arial" w:eastAsia="Times New Roman" w:hAnsi="Arial" w:cs="Arial"/>
                <w:sz w:val="20"/>
                <w:szCs w:val="20"/>
              </w:rPr>
              <w:t xml:space="preserve"> built form articulation, setbacks, and plant screening;</w:t>
            </w:r>
          </w:p>
          <w:p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use materials and colours that are complementary to the coastal environment.</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Building design responds to the bayside location and complements the </w:t>
            </w:r>
            <w:proofErr w:type="gramStart"/>
            <w:r w:rsidRPr="00D93F8C">
              <w:rPr>
                <w:rFonts w:ascii="Arial" w:hAnsi="Arial" w:cs="Arial"/>
                <w:sz w:val="20"/>
                <w:szCs w:val="20"/>
              </w:rPr>
              <w:t>particular bayside</w:t>
            </w:r>
            <w:proofErr w:type="gramEnd"/>
            <w:r w:rsidRPr="00D93F8C">
              <w:rPr>
                <w:rFonts w:ascii="Arial" w:hAnsi="Arial" w:cs="Arial"/>
                <w:sz w:val="20"/>
                <w:szCs w:val="20"/>
              </w:rPr>
              <w:t xml:space="preserve"> character and amenity by adopting and incorporating a range of architectural character elements.</w:t>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Vegetation that contributes to bayside character and identity are:</w:t>
            </w:r>
          </w:p>
          <w:p w:rsidR="00CC6BC9" w:rsidRPr="00D93F8C" w:rsidRDefault="00CC6BC9" w:rsidP="00D93F8C">
            <w:pPr>
              <w:numPr>
                <w:ilvl w:val="0"/>
                <w:numId w:val="10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retained;</w:t>
            </w:r>
          </w:p>
          <w:p w:rsidR="00CC6BC9" w:rsidRPr="00D93F8C" w:rsidRDefault="00CC6BC9" w:rsidP="00D93F8C">
            <w:pPr>
              <w:numPr>
                <w:ilvl w:val="0"/>
                <w:numId w:val="10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protected from development diminishing their significance.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E123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located in the Locally Important (Coast) scenic amenity overlay:</w:t>
            </w:r>
          </w:p>
          <w:p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landscaping comprises indigenous coastal species;</w:t>
            </w:r>
          </w:p>
          <w:p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fences and walls are no higher than 1m; and</w:t>
            </w:r>
          </w:p>
          <w:p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existing pine trees, palm trees, mature fig and cotton trees are retained.</w:t>
            </w:r>
          </w:p>
          <w:p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over 12m in height, the building design includes the following architectural character elements:</w:t>
            </w:r>
          </w:p>
          <w:p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curving balcony edges and walls, strong vertical blades and wall planes;</w:t>
            </w:r>
          </w:p>
          <w:p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balcony roofs, wall articulation expressed with different colours, curves in plan and section, and window awnings;</w:t>
            </w:r>
          </w:p>
          <w:p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roof top outlooks, tensile structures as shading devices;</w:t>
            </w:r>
          </w:p>
          <w:p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lightweight structures use white frame elements in steel and timber, bold colour contrast.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bl>
    <w:p w:rsidR="00D93F8C" w:rsidRPr="00D93F8C" w:rsidRDefault="00D93F8C">
      <w:pPr>
        <w:rPr>
          <w:rFonts w:ascii="Arial" w:hAnsi="Arial" w:cs="Arial"/>
          <w:sz w:val="20"/>
          <w:szCs w:val="20"/>
        </w:rPr>
      </w:pPr>
    </w:p>
    <w:p w:rsidR="00D93F8C" w:rsidRPr="00D93F8C" w:rsidRDefault="00D93F8C">
      <w:pPr>
        <w:rPr>
          <w:rFonts w:ascii="Arial"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Default="00D93F8C"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D93F8C" w:rsidRPr="00D93F8C" w:rsidRDefault="00D93F8C"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7.2.1.1.1 - Redcliffe Seaside Village Urban Design Elements</w:t>
      </w:r>
    </w:p>
    <w:p w:rsidR="00D93F8C" w:rsidRPr="00D93F8C" w:rsidRDefault="00D93F8C">
      <w:pPr>
        <w:rPr>
          <w:rFonts w:ascii="Arial" w:hAnsi="Arial" w:cs="Arial"/>
          <w:sz w:val="20"/>
          <w:szCs w:val="20"/>
        </w:rPr>
      </w:pPr>
    </w:p>
    <w:p w:rsidR="00D93F8C" w:rsidRPr="00D93F8C" w:rsidRDefault="00D93F8C" w:rsidP="000743FD">
      <w:pPr>
        <w:jc w:val="center"/>
        <w:rPr>
          <w:rFonts w:ascii="Arial" w:eastAsia="Times New Roman" w:hAnsi="Arial" w:cs="Arial"/>
          <w:noProof/>
          <w:sz w:val="20"/>
          <w:szCs w:val="20"/>
        </w:rPr>
      </w:pPr>
      <w:r w:rsidRPr="00D93F8C">
        <w:rPr>
          <w:rFonts w:ascii="Arial" w:eastAsia="Times New Roman" w:hAnsi="Arial" w:cs="Arial"/>
          <w:noProof/>
          <w:sz w:val="20"/>
          <w:szCs w:val="20"/>
        </w:rPr>
        <w:lastRenderedPageBreak/>
        <w:drawing>
          <wp:inline distT="0" distB="0" distL="0" distR="0" wp14:anchorId="72E4D75C" wp14:editId="5026CBF9">
            <wp:extent cx="4265489" cy="5890437"/>
            <wp:effectExtent l="0" t="0" r="1905" b="0"/>
            <wp:docPr id="15" name="ID-2693383-510600" descr="Redcliffe seaside village urban design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0600" descr="Redcliffe seaside village urban design elem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5975" cy="5918727"/>
                    </a:xfrm>
                    <a:prstGeom prst="rect">
                      <a:avLst/>
                    </a:prstGeom>
                    <a:noFill/>
                    <a:ln>
                      <a:noFill/>
                    </a:ln>
                  </pic:spPr>
                </pic:pic>
              </a:graphicData>
            </a:graphic>
          </wp:inline>
        </w:drawing>
      </w: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D93F8C" w:rsidRDefault="00D93F8C"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7.2.1.1.2 - Articulation of building form with steps and recesses</w:t>
      </w:r>
    </w:p>
    <w:p w:rsidR="00B4623D" w:rsidRPr="00D93F8C" w:rsidRDefault="00B4623D" w:rsidP="00D93F8C">
      <w:pPr>
        <w:rPr>
          <w:rFonts w:ascii="Arial" w:hAnsi="Arial" w:cs="Arial"/>
          <w:sz w:val="20"/>
          <w:szCs w:val="20"/>
        </w:rPr>
      </w:pPr>
    </w:p>
    <w:p w:rsidR="00D93F8C" w:rsidRPr="00D93F8C" w:rsidRDefault="00D93F8C" w:rsidP="000743FD">
      <w:pPr>
        <w:jc w:val="center"/>
        <w:rPr>
          <w:rFonts w:ascii="Arial" w:eastAsia="Times New Roman" w:hAnsi="Arial" w:cs="Arial"/>
          <w:noProof/>
          <w:sz w:val="20"/>
          <w:szCs w:val="20"/>
        </w:rPr>
      </w:pPr>
      <w:r w:rsidRPr="00D93F8C">
        <w:rPr>
          <w:rFonts w:ascii="Arial" w:eastAsia="Times New Roman" w:hAnsi="Arial" w:cs="Arial"/>
          <w:noProof/>
          <w:sz w:val="20"/>
          <w:szCs w:val="20"/>
        </w:rPr>
        <w:drawing>
          <wp:inline distT="0" distB="0" distL="0" distR="0" wp14:anchorId="1BFAED26" wp14:editId="0468834E">
            <wp:extent cx="4676775" cy="3086100"/>
            <wp:effectExtent l="0" t="0" r="9525" b="0"/>
            <wp:docPr id="16" name="ID-2693383-3379342" descr="Articulation of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3379342" descr="Articulation of building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775" cy="3086100"/>
                    </a:xfrm>
                    <a:prstGeom prst="rect">
                      <a:avLst/>
                    </a:prstGeom>
                    <a:noFill/>
                    <a:ln>
                      <a:noFill/>
                    </a:ln>
                  </pic:spPr>
                </pic:pic>
              </a:graphicData>
            </a:graphic>
          </wp:inline>
        </w:drawing>
      </w:r>
    </w:p>
    <w:p w:rsidR="00D93F8C" w:rsidRPr="00D93F8C" w:rsidRDefault="00D93F8C" w:rsidP="00D93F8C">
      <w:pPr>
        <w:rPr>
          <w:rFonts w:ascii="Arial" w:hAnsi="Arial" w:cs="Arial"/>
          <w:sz w:val="20"/>
          <w:szCs w:val="20"/>
        </w:rPr>
      </w:pPr>
    </w:p>
    <w:p w:rsidR="00D93F8C" w:rsidRPr="00D93F8C" w:rsidRDefault="00D93F8C" w:rsidP="00D93F8C">
      <w:pPr>
        <w:rPr>
          <w:rFonts w:ascii="Arial" w:eastAsia="Times New Roman" w:hAnsi="Arial" w:cs="Arial"/>
          <w:noProof/>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88"/>
        <w:gridCol w:w="2655"/>
        <w:gridCol w:w="11155"/>
      </w:tblGrid>
      <w:tr w:rsidR="00D93F8C" w:rsidRPr="00D93F8C" w:rsidTr="0034345F">
        <w:trPr>
          <w:trHeight w:val="465"/>
          <w:tblCellSpacing w:w="15" w:type="dxa"/>
        </w:trPr>
        <w:tc>
          <w:tcPr>
            <w:tcW w:w="0" w:type="auto"/>
            <w:gridSpan w:val="3"/>
            <w:tcBorders>
              <w:top w:val="nil"/>
              <w:left w:val="nil"/>
              <w:bottom w:val="nil"/>
              <w:right w:val="nil"/>
            </w:tcBorders>
            <w:shd w:val="clear" w:color="auto" w:fill="CCCCCC"/>
            <w:vAlign w:val="center"/>
            <w:hideMark/>
          </w:tcPr>
          <w:p w:rsidR="00D93F8C" w:rsidRPr="00D93F8C" w:rsidRDefault="00D93F8C" w:rsidP="00D93F8C">
            <w:pPr>
              <w:jc w:val="center"/>
              <w:rPr>
                <w:rFonts w:ascii="Arial" w:eastAsia="Times New Roman" w:hAnsi="Arial" w:cs="Arial"/>
                <w:sz w:val="20"/>
                <w:szCs w:val="20"/>
              </w:rPr>
            </w:pPr>
            <w:r w:rsidRPr="00D93F8C">
              <w:rPr>
                <w:rFonts w:ascii="Arial" w:eastAsia="Times New Roman" w:hAnsi="Arial" w:cs="Arial"/>
                <w:b/>
                <w:bCs/>
                <w:sz w:val="20"/>
                <w:szCs w:val="20"/>
              </w:rPr>
              <w:t>Table 7.2.1.1.3 Setbacks (Maximum and minimums)</w:t>
            </w:r>
          </w:p>
        </w:tc>
      </w:tr>
      <w:tr w:rsidR="00D93F8C" w:rsidRPr="00D93F8C" w:rsidTr="0034345F">
        <w:trPr>
          <w:trHeight w:val="465"/>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Boundary</w:t>
            </w:r>
          </w:p>
        </w:tc>
        <w:tc>
          <w:tcPr>
            <w:tcW w:w="850" w:type="pct"/>
            <w:tcBorders>
              <w:top w:val="outset" w:sz="6" w:space="0" w:color="auto"/>
              <w:left w:val="outset" w:sz="6" w:space="0" w:color="auto"/>
              <w:bottom w:val="outset" w:sz="6" w:space="0" w:color="auto"/>
              <w:right w:val="outset" w:sz="6" w:space="0" w:color="auto"/>
            </w:tcBorders>
            <w:shd w:val="clear" w:color="auto" w:fill="CCCCCC"/>
            <w:hideMark/>
          </w:tcPr>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Height</w:t>
            </w:r>
          </w:p>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(for that part of the building only)</w:t>
            </w:r>
          </w:p>
        </w:tc>
        <w:tc>
          <w:tcPr>
            <w:tcW w:w="3600" w:type="pct"/>
            <w:tcBorders>
              <w:top w:val="outset" w:sz="6" w:space="0" w:color="auto"/>
              <w:left w:val="outset" w:sz="6" w:space="0" w:color="auto"/>
              <w:bottom w:val="outset" w:sz="6" w:space="0" w:color="auto"/>
              <w:right w:val="outset" w:sz="6" w:space="0" w:color="auto"/>
            </w:tcBorders>
            <w:shd w:val="clear" w:color="auto" w:fill="CCCCCC"/>
            <w:hideMark/>
          </w:tcPr>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Setback (maximum and minimum)</w:t>
            </w:r>
          </w:p>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OMP - outer most projection</w:t>
            </w:r>
          </w:p>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Min - Minimum</w:t>
            </w:r>
          </w:p>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Max - Maximum</w:t>
            </w:r>
          </w:p>
        </w:tc>
      </w:tr>
      <w:tr w:rsidR="00D93F8C" w:rsidRPr="00D93F8C"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Frontage</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(primary)</w:t>
            </w: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Max 0m to wall;</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 xml:space="preserve">Max 3m to </w:t>
            </w:r>
            <w:proofErr w:type="gramStart"/>
            <w:r w:rsidRPr="00D93F8C">
              <w:rPr>
                <w:rFonts w:ascii="Arial" w:hAnsi="Arial" w:cs="Arial"/>
                <w:sz w:val="20"/>
                <w:szCs w:val="20"/>
              </w:rPr>
              <w:t>wall  -</w:t>
            </w:r>
            <w:proofErr w:type="gramEnd"/>
            <w:r w:rsidRPr="00D93F8C">
              <w:rPr>
                <w:rFonts w:ascii="Arial" w:hAnsi="Arial" w:cs="Arial"/>
                <w:sz w:val="20"/>
                <w:szCs w:val="20"/>
              </w:rPr>
              <w:t xml:space="preserve"> for sites identified as having an Active Frontage - Separate buildings, setback from street on Figure 7.2.1.1.1.</w:t>
            </w:r>
          </w:p>
        </w:tc>
      </w:tr>
      <w:tr w:rsidR="00D93F8C" w:rsidRPr="00D93F8C"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wall</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Frontage</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(secondary)</w:t>
            </w: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Max 0m to wall;</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 xml:space="preserve">Max 3m to </w:t>
            </w:r>
            <w:proofErr w:type="gramStart"/>
            <w:r w:rsidRPr="00D93F8C">
              <w:rPr>
                <w:rFonts w:ascii="Arial" w:hAnsi="Arial" w:cs="Arial"/>
                <w:sz w:val="20"/>
                <w:szCs w:val="20"/>
              </w:rPr>
              <w:t>wall  -</w:t>
            </w:r>
            <w:proofErr w:type="gramEnd"/>
            <w:r w:rsidRPr="00D93F8C">
              <w:rPr>
                <w:rFonts w:ascii="Arial" w:hAnsi="Arial" w:cs="Arial"/>
                <w:sz w:val="20"/>
                <w:szCs w:val="20"/>
              </w:rPr>
              <w:t xml:space="preserve"> for sites identified as having an Active Frontage - Separate buildings, setback from street on Figure 7.2.1.1.1.</w:t>
            </w:r>
          </w:p>
        </w:tc>
      </w:tr>
      <w:tr w:rsidR="00D93F8C" w:rsidRPr="00D93F8C"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Side</w:t>
            </w: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0m to OMP and wall if adjoining:</w:t>
            </w:r>
          </w:p>
          <w:p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blank wall;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blank wall shown on a current development approval or development application;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iii. a vacant site.</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3m to OMP and wall if adjoining:</w:t>
            </w:r>
          </w:p>
          <w:p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wall with windows or openings;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wall with windows or openings shown on a current development approval or development application.</w:t>
            </w:r>
          </w:p>
        </w:tc>
      </w:tr>
      <w:tr w:rsidR="00D93F8C" w:rsidRPr="00D93F8C"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 to 21m</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21m</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OMP</w:t>
            </w:r>
          </w:p>
        </w:tc>
      </w:tr>
      <w:tr w:rsidR="00D93F8C" w:rsidRPr="00D93F8C"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Rear</w:t>
            </w: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0m to OMP if adjoining:</w:t>
            </w:r>
          </w:p>
          <w:p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blank wall;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blank wall shown on a current development approval or development application;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iii. a vacant site.</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lastRenderedPageBreak/>
              <w:t>OR</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 xml:space="preserve">Min 4.5m to </w:t>
            </w:r>
            <w:proofErr w:type="gramStart"/>
            <w:r w:rsidRPr="00D93F8C">
              <w:rPr>
                <w:rFonts w:ascii="Arial" w:hAnsi="Arial" w:cs="Arial"/>
                <w:sz w:val="20"/>
                <w:szCs w:val="20"/>
              </w:rPr>
              <w:t>OMP  if</w:t>
            </w:r>
            <w:proofErr w:type="gramEnd"/>
            <w:r w:rsidRPr="00D93F8C">
              <w:rPr>
                <w:rFonts w:ascii="Arial" w:hAnsi="Arial" w:cs="Arial"/>
                <w:sz w:val="20"/>
                <w:szCs w:val="20"/>
              </w:rPr>
              <w:t xml:space="preserve"> adjoining:</w:t>
            </w:r>
          </w:p>
          <w:p w:rsidR="00D93F8C" w:rsidRPr="00D93F8C" w:rsidRDefault="00D93F8C" w:rsidP="00D93F8C">
            <w:pPr>
              <w:spacing w:before="100" w:beforeAutospacing="1" w:after="100" w:afterAutospacing="1"/>
              <w:ind w:left="600"/>
              <w:rPr>
                <w:rFonts w:ascii="Arial" w:hAnsi="Arial" w:cs="Arial"/>
                <w:sz w:val="20"/>
                <w:szCs w:val="20"/>
              </w:rPr>
            </w:pPr>
            <w:proofErr w:type="spellStart"/>
            <w:r w:rsidRPr="00D93F8C">
              <w:rPr>
                <w:rFonts w:ascii="Arial" w:hAnsi="Arial" w:cs="Arial"/>
                <w:sz w:val="20"/>
                <w:szCs w:val="20"/>
              </w:rPr>
              <w:t>i</w:t>
            </w:r>
            <w:proofErr w:type="spellEnd"/>
            <w:r w:rsidRPr="00D93F8C">
              <w:rPr>
                <w:rFonts w:ascii="Arial" w:hAnsi="Arial" w:cs="Arial"/>
                <w:sz w:val="20"/>
                <w:szCs w:val="20"/>
              </w:rPr>
              <w:t>. an existing wall with windows or openings;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wall with windows or openings shown on a current development approval or development application.</w:t>
            </w:r>
          </w:p>
        </w:tc>
      </w:tr>
      <w:tr w:rsidR="00D93F8C" w:rsidRPr="00D93F8C"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OMP</w:t>
            </w:r>
          </w:p>
        </w:tc>
      </w:tr>
    </w:tbl>
    <w:p w:rsidR="00D93F8C" w:rsidRPr="00D93F8C" w:rsidRDefault="00D93F8C" w:rsidP="00D93F8C">
      <w:pPr>
        <w:rPr>
          <w:rFonts w:ascii="Arial" w:hAnsi="Arial" w:cs="Arial"/>
          <w:sz w:val="20"/>
          <w:szCs w:val="20"/>
        </w:rPr>
      </w:pPr>
    </w:p>
    <w:p w:rsidR="00D93F8C" w:rsidRPr="00D93F8C" w:rsidRDefault="00D93F8C" w:rsidP="00D93F8C">
      <w:pPr>
        <w:rPr>
          <w:rFonts w:ascii="Arial" w:hAnsi="Arial" w:cs="Arial"/>
          <w:sz w:val="20"/>
          <w:szCs w:val="20"/>
        </w:rPr>
      </w:pPr>
    </w:p>
    <w:p w:rsidR="00D93F8C" w:rsidRPr="00D93F8C" w:rsidRDefault="00D93F8C" w:rsidP="00D93F8C">
      <w:pPr>
        <w:rPr>
          <w:rFonts w:ascii="Arial" w:hAnsi="Arial" w:cs="Arial"/>
          <w:sz w:val="20"/>
          <w:szCs w:val="20"/>
        </w:rPr>
      </w:pPr>
    </w:p>
    <w:p w:rsidR="00D93F8C" w:rsidRPr="00D93F8C" w:rsidRDefault="00D93F8C" w:rsidP="00D93F8C">
      <w:pPr>
        <w:rPr>
          <w:rFonts w:ascii="Arial" w:hAnsi="Arial" w:cs="Arial"/>
          <w:sz w:val="20"/>
          <w:szCs w:val="20"/>
        </w:rPr>
      </w:pPr>
    </w:p>
    <w:sectPr w:rsidR="00D93F8C" w:rsidRPr="00D93F8C" w:rsidSect="00681895">
      <w:headerReference w:type="even" r:id="rId57"/>
      <w:headerReference w:type="default" r:id="rId58"/>
      <w:footerReference w:type="even" r:id="rId59"/>
      <w:footerReference w:type="default" r:id="rId60"/>
      <w:headerReference w:type="first" r:id="rId61"/>
      <w:footerReference w:type="first" r:id="rId62"/>
      <w:pgSz w:w="16838" w:h="11906" w:orient="landscape"/>
      <w:pgMar w:top="426"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951" w:rsidRDefault="00C36951" w:rsidP="00DA7C23">
      <w:r>
        <w:separator/>
      </w:r>
    </w:p>
  </w:endnote>
  <w:endnote w:type="continuationSeparator" w:id="0">
    <w:p w:rsidR="00C36951" w:rsidRDefault="00C36951" w:rsidP="00DA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BD6" w:rsidRDefault="00331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899" w:rsidRDefault="006A5899">
    <w:pPr>
      <w:pStyle w:val="Footer"/>
    </w:pPr>
    <w:r w:rsidRPr="00DA7C23">
      <w:rPr>
        <w:rFonts w:ascii="Arial" w:eastAsia="Calibri" w:hAnsi="Arial" w:cs="Arial"/>
        <w:i/>
        <w:sz w:val="20"/>
        <w:szCs w:val="20"/>
        <w:lang w:eastAsia="en-US"/>
      </w:rPr>
      <w:t>MBRC Planning Scheme</w:t>
    </w:r>
    <w:r>
      <w:rPr>
        <w:rFonts w:ascii="Arial" w:eastAsia="Calibri" w:hAnsi="Arial" w:cs="Arial"/>
        <w:i/>
        <w:sz w:val="20"/>
        <w:szCs w:val="20"/>
        <w:lang w:eastAsia="en-US"/>
      </w:rPr>
      <w:t xml:space="preserve"> V</w:t>
    </w:r>
    <w:r w:rsidR="00331BD6">
      <w:rPr>
        <w:rFonts w:ascii="Arial" w:eastAsia="Calibri" w:hAnsi="Arial" w:cs="Arial"/>
        <w:i/>
        <w:sz w:val="20"/>
        <w:szCs w:val="20"/>
        <w:lang w:eastAsia="en-US"/>
      </w:rPr>
      <w:t>4</w:t>
    </w:r>
    <w:r w:rsidRPr="00DA7C23">
      <w:rPr>
        <w:rFonts w:ascii="Arial" w:eastAsia="Calibri" w:hAnsi="Arial" w:cs="Arial"/>
        <w:i/>
        <w:sz w:val="20"/>
        <w:szCs w:val="20"/>
        <w:lang w:eastAsia="en-US"/>
      </w:rPr>
      <w:t xml:space="preserve"> - Redcliffe Kippa-Ring local plan - Redcliffe seaside village precinct - Assessable </w:t>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sidRPr="00331BD6">
      <w:rPr>
        <w:rFonts w:ascii="Arial" w:eastAsia="Calibri" w:hAnsi="Arial" w:cs="Arial"/>
        <w:i/>
        <w:sz w:val="20"/>
        <w:szCs w:val="20"/>
        <w:lang w:eastAsia="en-US"/>
      </w:rPr>
      <w:fldChar w:fldCharType="begin"/>
    </w:r>
    <w:r w:rsidR="00331BD6" w:rsidRPr="00331BD6">
      <w:rPr>
        <w:rFonts w:ascii="Arial" w:eastAsia="Calibri" w:hAnsi="Arial" w:cs="Arial"/>
        <w:i/>
        <w:sz w:val="20"/>
        <w:szCs w:val="20"/>
        <w:lang w:eastAsia="en-US"/>
      </w:rPr>
      <w:instrText xml:space="preserve"> PAGE   \* MERGEFORMAT </w:instrText>
    </w:r>
    <w:r w:rsidR="00331BD6" w:rsidRPr="00331BD6">
      <w:rPr>
        <w:rFonts w:ascii="Arial" w:eastAsia="Calibri" w:hAnsi="Arial" w:cs="Arial"/>
        <w:i/>
        <w:sz w:val="20"/>
        <w:szCs w:val="20"/>
        <w:lang w:eastAsia="en-US"/>
      </w:rPr>
      <w:fldChar w:fldCharType="separate"/>
    </w:r>
    <w:r w:rsidR="00331BD6" w:rsidRPr="00331BD6">
      <w:rPr>
        <w:rFonts w:ascii="Arial" w:eastAsia="Calibri" w:hAnsi="Arial" w:cs="Arial"/>
        <w:i/>
        <w:noProof/>
        <w:sz w:val="20"/>
        <w:szCs w:val="20"/>
        <w:lang w:eastAsia="en-US"/>
      </w:rPr>
      <w:t>1</w:t>
    </w:r>
    <w:r w:rsidR="00331BD6" w:rsidRPr="00331BD6">
      <w:rPr>
        <w:rFonts w:ascii="Arial" w:eastAsia="Calibri" w:hAnsi="Arial" w:cs="Arial"/>
        <w:i/>
        <w:noProof/>
        <w:sz w:val="20"/>
        <w:szCs w:val="20"/>
        <w:lang w:eastAsia="en-US"/>
      </w:rPr>
      <w:fldChar w:fldCharType="end"/>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BD6" w:rsidRDefault="00331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951" w:rsidRDefault="00C36951" w:rsidP="00DA7C23">
      <w:r>
        <w:separator/>
      </w:r>
    </w:p>
  </w:footnote>
  <w:footnote w:type="continuationSeparator" w:id="0">
    <w:p w:rsidR="00C36951" w:rsidRDefault="00C36951" w:rsidP="00DA7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BD6" w:rsidRDefault="00331B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BD6" w:rsidRDefault="00331B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BD6" w:rsidRDefault="00331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FAD"/>
    <w:multiLevelType w:val="multilevel"/>
    <w:tmpl w:val="C6C4C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3B5326"/>
    <w:multiLevelType w:val="multilevel"/>
    <w:tmpl w:val="5F3605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424F0"/>
    <w:multiLevelType w:val="multilevel"/>
    <w:tmpl w:val="A7829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7A0547"/>
    <w:multiLevelType w:val="multilevel"/>
    <w:tmpl w:val="447493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864EAC"/>
    <w:multiLevelType w:val="multilevel"/>
    <w:tmpl w:val="CEFAECE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D120DD"/>
    <w:multiLevelType w:val="multilevel"/>
    <w:tmpl w:val="0E46E1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D1054C"/>
    <w:multiLevelType w:val="multilevel"/>
    <w:tmpl w:val="B3D45F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27641E"/>
    <w:multiLevelType w:val="multilevel"/>
    <w:tmpl w:val="502889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7E5E4C"/>
    <w:multiLevelType w:val="multilevel"/>
    <w:tmpl w:val="8C200A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5E72A3D"/>
    <w:multiLevelType w:val="multilevel"/>
    <w:tmpl w:val="46C8C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76323BE"/>
    <w:multiLevelType w:val="multilevel"/>
    <w:tmpl w:val="D03C451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7AC7594"/>
    <w:multiLevelType w:val="multilevel"/>
    <w:tmpl w:val="2418F0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90F28ED"/>
    <w:multiLevelType w:val="multilevel"/>
    <w:tmpl w:val="6DD28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F94632"/>
    <w:multiLevelType w:val="multilevel"/>
    <w:tmpl w:val="67AEEE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F94740"/>
    <w:multiLevelType w:val="multilevel"/>
    <w:tmpl w:val="2558F6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A9D677F"/>
    <w:multiLevelType w:val="multilevel"/>
    <w:tmpl w:val="8C2603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E529DF"/>
    <w:multiLevelType w:val="multilevel"/>
    <w:tmpl w:val="F744B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C525084"/>
    <w:multiLevelType w:val="multilevel"/>
    <w:tmpl w:val="34028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D331F8D"/>
    <w:multiLevelType w:val="multilevel"/>
    <w:tmpl w:val="3384CB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E672B4D"/>
    <w:multiLevelType w:val="multilevel"/>
    <w:tmpl w:val="BB2C0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E707E43"/>
    <w:multiLevelType w:val="multilevel"/>
    <w:tmpl w:val="36A24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E836F8F"/>
    <w:multiLevelType w:val="multilevel"/>
    <w:tmpl w:val="34B457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226644A"/>
    <w:multiLevelType w:val="multilevel"/>
    <w:tmpl w:val="5F2EC74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41A6342"/>
    <w:multiLevelType w:val="multilevel"/>
    <w:tmpl w:val="49F6D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41A7078"/>
    <w:multiLevelType w:val="multilevel"/>
    <w:tmpl w:val="1AAA4A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45A05DD"/>
    <w:multiLevelType w:val="multilevel"/>
    <w:tmpl w:val="22849132"/>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6" w15:restartNumberingAfterBreak="0">
    <w:nsid w:val="18CC73E8"/>
    <w:multiLevelType w:val="multilevel"/>
    <w:tmpl w:val="BCEC59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92B4235"/>
    <w:multiLevelType w:val="multilevel"/>
    <w:tmpl w:val="70304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B5656D3"/>
    <w:multiLevelType w:val="multilevel"/>
    <w:tmpl w:val="60CE25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C081C42"/>
    <w:multiLevelType w:val="multilevel"/>
    <w:tmpl w:val="8C4246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D3701A4"/>
    <w:multiLevelType w:val="multilevel"/>
    <w:tmpl w:val="57CE0C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D661AC8"/>
    <w:multiLevelType w:val="multilevel"/>
    <w:tmpl w:val="4EB4E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F316041"/>
    <w:multiLevelType w:val="multilevel"/>
    <w:tmpl w:val="D8B05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4CA1104"/>
    <w:multiLevelType w:val="multilevel"/>
    <w:tmpl w:val="07ACD1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8172B82"/>
    <w:multiLevelType w:val="multilevel"/>
    <w:tmpl w:val="8DF686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8AC7980"/>
    <w:multiLevelType w:val="multilevel"/>
    <w:tmpl w:val="0FD0E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A0E12A4"/>
    <w:multiLevelType w:val="multilevel"/>
    <w:tmpl w:val="B7E093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B144965"/>
    <w:multiLevelType w:val="multilevel"/>
    <w:tmpl w:val="F878A6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940CB1"/>
    <w:multiLevelType w:val="multilevel"/>
    <w:tmpl w:val="0E44B8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C014CDD"/>
    <w:multiLevelType w:val="multilevel"/>
    <w:tmpl w:val="F0E4F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E675B41"/>
    <w:multiLevelType w:val="multilevel"/>
    <w:tmpl w:val="1A1CE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03C2276"/>
    <w:multiLevelType w:val="multilevel"/>
    <w:tmpl w:val="765294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44C181C"/>
    <w:multiLevelType w:val="multilevel"/>
    <w:tmpl w:val="5DCEF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48753B7"/>
    <w:multiLevelType w:val="multilevel"/>
    <w:tmpl w:val="B45EFA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4962DD6"/>
    <w:multiLevelType w:val="multilevel"/>
    <w:tmpl w:val="649E7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4C654EC"/>
    <w:multiLevelType w:val="multilevel"/>
    <w:tmpl w:val="6BB47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5496045"/>
    <w:multiLevelType w:val="multilevel"/>
    <w:tmpl w:val="1A8E3C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9DF6C29"/>
    <w:multiLevelType w:val="multilevel"/>
    <w:tmpl w:val="79F4F7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A237EDF"/>
    <w:multiLevelType w:val="multilevel"/>
    <w:tmpl w:val="2E2482AA"/>
    <w:lvl w:ilvl="0">
      <w:start w:val="1"/>
      <w:numFmt w:val="lowerLetter"/>
      <w:lvlText w:val="%1."/>
      <w:lvlJc w:val="left"/>
      <w:pPr>
        <w:tabs>
          <w:tab w:val="num" w:pos="-5400"/>
        </w:tabs>
        <w:ind w:left="-5400" w:hanging="360"/>
      </w:pPr>
    </w:lvl>
    <w:lvl w:ilvl="1" w:tentative="1">
      <w:start w:val="1"/>
      <w:numFmt w:val="lowerLetter"/>
      <w:lvlText w:val="%2."/>
      <w:lvlJc w:val="left"/>
      <w:pPr>
        <w:tabs>
          <w:tab w:val="num" w:pos="-4680"/>
        </w:tabs>
        <w:ind w:left="-468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2520"/>
        </w:tabs>
        <w:ind w:left="-2520" w:hanging="360"/>
      </w:pPr>
    </w:lvl>
    <w:lvl w:ilvl="5" w:tentative="1">
      <w:start w:val="1"/>
      <w:numFmt w:val="lowerLetter"/>
      <w:lvlText w:val="%6."/>
      <w:lvlJc w:val="left"/>
      <w:pPr>
        <w:tabs>
          <w:tab w:val="num" w:pos="-1800"/>
        </w:tabs>
        <w:ind w:left="-1800" w:hanging="360"/>
      </w:pPr>
    </w:lvl>
    <w:lvl w:ilvl="6" w:tentative="1">
      <w:start w:val="1"/>
      <w:numFmt w:val="lowerLetter"/>
      <w:lvlText w:val="%7."/>
      <w:lvlJc w:val="left"/>
      <w:pPr>
        <w:tabs>
          <w:tab w:val="num" w:pos="-1080"/>
        </w:tabs>
        <w:ind w:left="-1080" w:hanging="360"/>
      </w:pPr>
    </w:lvl>
    <w:lvl w:ilvl="7" w:tentative="1">
      <w:start w:val="1"/>
      <w:numFmt w:val="lowerLetter"/>
      <w:lvlText w:val="%8."/>
      <w:lvlJc w:val="left"/>
      <w:pPr>
        <w:tabs>
          <w:tab w:val="num" w:pos="-360"/>
        </w:tabs>
        <w:ind w:left="-360" w:hanging="360"/>
      </w:pPr>
    </w:lvl>
    <w:lvl w:ilvl="8" w:tentative="1">
      <w:start w:val="1"/>
      <w:numFmt w:val="lowerLetter"/>
      <w:lvlText w:val="%9."/>
      <w:lvlJc w:val="left"/>
      <w:pPr>
        <w:tabs>
          <w:tab w:val="num" w:pos="360"/>
        </w:tabs>
        <w:ind w:left="360" w:hanging="360"/>
      </w:pPr>
    </w:lvl>
  </w:abstractNum>
  <w:abstractNum w:abstractNumId="49" w15:restartNumberingAfterBreak="0">
    <w:nsid w:val="3A8C4CE5"/>
    <w:multiLevelType w:val="multilevel"/>
    <w:tmpl w:val="774C2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A45376"/>
    <w:multiLevelType w:val="multilevel"/>
    <w:tmpl w:val="3A7AC7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D672DF"/>
    <w:multiLevelType w:val="multilevel"/>
    <w:tmpl w:val="2DDCD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CFC5FAE"/>
    <w:multiLevelType w:val="multilevel"/>
    <w:tmpl w:val="E0048E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D577D56"/>
    <w:multiLevelType w:val="multilevel"/>
    <w:tmpl w:val="517A31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F0E3089"/>
    <w:multiLevelType w:val="multilevel"/>
    <w:tmpl w:val="865CFB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FA14793"/>
    <w:multiLevelType w:val="multilevel"/>
    <w:tmpl w:val="38B4C4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09129BB"/>
    <w:multiLevelType w:val="multilevel"/>
    <w:tmpl w:val="6BEEE6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0ED0689"/>
    <w:multiLevelType w:val="multilevel"/>
    <w:tmpl w:val="BF76B0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3945205"/>
    <w:multiLevelType w:val="multilevel"/>
    <w:tmpl w:val="C45CA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54767BE"/>
    <w:multiLevelType w:val="multilevel"/>
    <w:tmpl w:val="81AAE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6F60BA4"/>
    <w:multiLevelType w:val="multilevel"/>
    <w:tmpl w:val="8B0A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8416B2"/>
    <w:multiLevelType w:val="multilevel"/>
    <w:tmpl w:val="C50A9C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B4E2D90"/>
    <w:multiLevelType w:val="multilevel"/>
    <w:tmpl w:val="588C81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B5D6C17"/>
    <w:multiLevelType w:val="multilevel"/>
    <w:tmpl w:val="0F3A7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B6C3189"/>
    <w:multiLevelType w:val="multilevel"/>
    <w:tmpl w:val="4664D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CE52730"/>
    <w:multiLevelType w:val="multilevel"/>
    <w:tmpl w:val="2D7680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F9849D4"/>
    <w:multiLevelType w:val="multilevel"/>
    <w:tmpl w:val="1F16D3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1852201"/>
    <w:multiLevelType w:val="multilevel"/>
    <w:tmpl w:val="65501B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2997510"/>
    <w:multiLevelType w:val="multilevel"/>
    <w:tmpl w:val="80908E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3C571D2"/>
    <w:multiLevelType w:val="multilevel"/>
    <w:tmpl w:val="8CCAAD9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42B4E9F"/>
    <w:multiLevelType w:val="multilevel"/>
    <w:tmpl w:val="D76CED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4E76896"/>
    <w:multiLevelType w:val="multilevel"/>
    <w:tmpl w:val="0C0687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52F33BF"/>
    <w:multiLevelType w:val="multilevel"/>
    <w:tmpl w:val="DC0A06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5403033"/>
    <w:multiLevelType w:val="multilevel"/>
    <w:tmpl w:val="B1AA33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99B5C39"/>
    <w:multiLevelType w:val="multilevel"/>
    <w:tmpl w:val="91981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9AD1B02"/>
    <w:multiLevelType w:val="multilevel"/>
    <w:tmpl w:val="B5643A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A827180"/>
    <w:multiLevelType w:val="multilevel"/>
    <w:tmpl w:val="23B2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AFA6E65"/>
    <w:multiLevelType w:val="multilevel"/>
    <w:tmpl w:val="E7FA17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B593F25"/>
    <w:multiLevelType w:val="multilevel"/>
    <w:tmpl w:val="6206FAC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9" w15:restartNumberingAfterBreak="0">
    <w:nsid w:val="5C642A12"/>
    <w:multiLevelType w:val="multilevel"/>
    <w:tmpl w:val="736A2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DAA1147"/>
    <w:multiLevelType w:val="multilevel"/>
    <w:tmpl w:val="E8B625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DEA2C0E"/>
    <w:multiLevelType w:val="multilevel"/>
    <w:tmpl w:val="97E6E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E930641"/>
    <w:multiLevelType w:val="multilevel"/>
    <w:tmpl w:val="347AA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47E0288"/>
    <w:multiLevelType w:val="multilevel"/>
    <w:tmpl w:val="97E4AD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50A7EDC"/>
    <w:multiLevelType w:val="multilevel"/>
    <w:tmpl w:val="0AF84C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6A058AA"/>
    <w:multiLevelType w:val="multilevel"/>
    <w:tmpl w:val="8CD0AE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70E4354"/>
    <w:multiLevelType w:val="multilevel"/>
    <w:tmpl w:val="466E41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7172ED4"/>
    <w:multiLevelType w:val="multilevel"/>
    <w:tmpl w:val="74FE9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8502578"/>
    <w:multiLevelType w:val="multilevel"/>
    <w:tmpl w:val="3D94C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D44A5C"/>
    <w:multiLevelType w:val="multilevel"/>
    <w:tmpl w:val="EEACDE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AB97ED2"/>
    <w:multiLevelType w:val="multilevel"/>
    <w:tmpl w:val="1F3465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BD50ABE"/>
    <w:multiLevelType w:val="multilevel"/>
    <w:tmpl w:val="822C6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CC75759"/>
    <w:multiLevelType w:val="multilevel"/>
    <w:tmpl w:val="7892E1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D424E47"/>
    <w:multiLevelType w:val="multilevel"/>
    <w:tmpl w:val="642EC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0E008F5"/>
    <w:multiLevelType w:val="multilevel"/>
    <w:tmpl w:val="C5A858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113294F"/>
    <w:multiLevelType w:val="multilevel"/>
    <w:tmpl w:val="F31E5E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12B587D"/>
    <w:multiLevelType w:val="multilevel"/>
    <w:tmpl w:val="1D40693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35B3573"/>
    <w:multiLevelType w:val="multilevel"/>
    <w:tmpl w:val="53925A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5FA5432"/>
    <w:multiLevelType w:val="multilevel"/>
    <w:tmpl w:val="A476E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6EE5CF6"/>
    <w:multiLevelType w:val="multilevel"/>
    <w:tmpl w:val="42A62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87B4880"/>
    <w:multiLevelType w:val="multilevel"/>
    <w:tmpl w:val="0F22DB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8F92DDC"/>
    <w:multiLevelType w:val="multilevel"/>
    <w:tmpl w:val="1A4642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A416B23"/>
    <w:multiLevelType w:val="multilevel"/>
    <w:tmpl w:val="CECE5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CD30497"/>
    <w:multiLevelType w:val="multilevel"/>
    <w:tmpl w:val="7CE249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DF449A6"/>
    <w:multiLevelType w:val="multilevel"/>
    <w:tmpl w:val="5E80DB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E78144B"/>
    <w:multiLevelType w:val="multilevel"/>
    <w:tmpl w:val="8472A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F687F07"/>
    <w:multiLevelType w:val="multilevel"/>
    <w:tmpl w:val="E474BA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2"/>
  </w:num>
  <w:num w:numId="2">
    <w:abstractNumId w:val="54"/>
  </w:num>
  <w:num w:numId="3">
    <w:abstractNumId w:val="14"/>
  </w:num>
  <w:num w:numId="4">
    <w:abstractNumId w:val="95"/>
  </w:num>
  <w:num w:numId="5">
    <w:abstractNumId w:val="82"/>
  </w:num>
  <w:num w:numId="6">
    <w:abstractNumId w:val="83"/>
  </w:num>
  <w:num w:numId="7">
    <w:abstractNumId w:val="2"/>
  </w:num>
  <w:num w:numId="8">
    <w:abstractNumId w:val="85"/>
  </w:num>
  <w:num w:numId="9">
    <w:abstractNumId w:val="43"/>
  </w:num>
  <w:num w:numId="10">
    <w:abstractNumId w:val="40"/>
  </w:num>
  <w:num w:numId="11">
    <w:abstractNumId w:val="28"/>
  </w:num>
  <w:num w:numId="12">
    <w:abstractNumId w:val="94"/>
  </w:num>
  <w:num w:numId="13">
    <w:abstractNumId w:val="31"/>
  </w:num>
  <w:num w:numId="14">
    <w:abstractNumId w:val="44"/>
  </w:num>
  <w:num w:numId="15">
    <w:abstractNumId w:val="19"/>
  </w:num>
  <w:num w:numId="16">
    <w:abstractNumId w:val="87"/>
  </w:num>
  <w:num w:numId="17">
    <w:abstractNumId w:val="12"/>
  </w:num>
  <w:num w:numId="18">
    <w:abstractNumId w:val="27"/>
  </w:num>
  <w:num w:numId="19">
    <w:abstractNumId w:val="53"/>
  </w:num>
  <w:num w:numId="20">
    <w:abstractNumId w:val="21"/>
  </w:num>
  <w:num w:numId="21">
    <w:abstractNumId w:val="47"/>
  </w:num>
  <w:num w:numId="22">
    <w:abstractNumId w:val="99"/>
  </w:num>
  <w:num w:numId="23">
    <w:abstractNumId w:val="80"/>
  </w:num>
  <w:num w:numId="24">
    <w:abstractNumId w:val="13"/>
  </w:num>
  <w:num w:numId="25">
    <w:abstractNumId w:val="86"/>
  </w:num>
  <w:num w:numId="26">
    <w:abstractNumId w:val="35"/>
  </w:num>
  <w:num w:numId="27">
    <w:abstractNumId w:val="8"/>
  </w:num>
  <w:num w:numId="28">
    <w:abstractNumId w:val="10"/>
  </w:num>
  <w:num w:numId="29">
    <w:abstractNumId w:val="91"/>
  </w:num>
  <w:num w:numId="30">
    <w:abstractNumId w:val="106"/>
  </w:num>
  <w:num w:numId="31">
    <w:abstractNumId w:val="51"/>
  </w:num>
  <w:num w:numId="32">
    <w:abstractNumId w:val="3"/>
  </w:num>
  <w:num w:numId="33">
    <w:abstractNumId w:val="102"/>
  </w:num>
  <w:num w:numId="34">
    <w:abstractNumId w:val="34"/>
  </w:num>
  <w:num w:numId="35">
    <w:abstractNumId w:val="68"/>
  </w:num>
  <w:num w:numId="36">
    <w:abstractNumId w:val="25"/>
  </w:num>
  <w:num w:numId="37">
    <w:abstractNumId w:val="78"/>
  </w:num>
  <w:num w:numId="38">
    <w:abstractNumId w:val="9"/>
  </w:num>
  <w:num w:numId="39">
    <w:abstractNumId w:val="76"/>
  </w:num>
  <w:num w:numId="40">
    <w:abstractNumId w:val="1"/>
  </w:num>
  <w:num w:numId="41">
    <w:abstractNumId w:val="60"/>
  </w:num>
  <w:num w:numId="42">
    <w:abstractNumId w:val="6"/>
  </w:num>
  <w:num w:numId="43">
    <w:abstractNumId w:val="29"/>
  </w:num>
  <w:num w:numId="44">
    <w:abstractNumId w:val="97"/>
  </w:num>
  <w:num w:numId="45">
    <w:abstractNumId w:val="24"/>
  </w:num>
  <w:num w:numId="46">
    <w:abstractNumId w:val="48"/>
  </w:num>
  <w:num w:numId="47">
    <w:abstractNumId w:val="30"/>
  </w:num>
  <w:num w:numId="48">
    <w:abstractNumId w:val="98"/>
  </w:num>
  <w:num w:numId="49">
    <w:abstractNumId w:val="89"/>
  </w:num>
  <w:num w:numId="50">
    <w:abstractNumId w:val="16"/>
  </w:num>
  <w:num w:numId="51">
    <w:abstractNumId w:val="36"/>
  </w:num>
  <w:num w:numId="52">
    <w:abstractNumId w:val="50"/>
  </w:num>
  <w:num w:numId="53">
    <w:abstractNumId w:val="57"/>
  </w:num>
  <w:num w:numId="54">
    <w:abstractNumId w:val="103"/>
  </w:num>
  <w:num w:numId="55">
    <w:abstractNumId w:val="0"/>
  </w:num>
  <w:num w:numId="56">
    <w:abstractNumId w:val="26"/>
  </w:num>
  <w:num w:numId="57">
    <w:abstractNumId w:val="55"/>
  </w:num>
  <w:num w:numId="58">
    <w:abstractNumId w:val="69"/>
  </w:num>
  <w:num w:numId="59">
    <w:abstractNumId w:val="4"/>
  </w:num>
  <w:num w:numId="60">
    <w:abstractNumId w:val="96"/>
  </w:num>
  <w:num w:numId="61">
    <w:abstractNumId w:val="59"/>
  </w:num>
  <w:num w:numId="62">
    <w:abstractNumId w:val="71"/>
  </w:num>
  <w:num w:numId="63">
    <w:abstractNumId w:val="65"/>
  </w:num>
  <w:num w:numId="64">
    <w:abstractNumId w:val="101"/>
  </w:num>
  <w:num w:numId="65">
    <w:abstractNumId w:val="7"/>
  </w:num>
  <w:num w:numId="66">
    <w:abstractNumId w:val="79"/>
  </w:num>
  <w:num w:numId="67">
    <w:abstractNumId w:val="84"/>
  </w:num>
  <w:num w:numId="68">
    <w:abstractNumId w:val="105"/>
  </w:num>
  <w:num w:numId="69">
    <w:abstractNumId w:val="20"/>
  </w:num>
  <w:num w:numId="70">
    <w:abstractNumId w:val="67"/>
  </w:num>
  <w:num w:numId="71">
    <w:abstractNumId w:val="72"/>
  </w:num>
  <w:num w:numId="72">
    <w:abstractNumId w:val="37"/>
  </w:num>
  <w:num w:numId="73">
    <w:abstractNumId w:val="64"/>
  </w:num>
  <w:num w:numId="74">
    <w:abstractNumId w:val="104"/>
  </w:num>
  <w:num w:numId="75">
    <w:abstractNumId w:val="75"/>
  </w:num>
  <w:num w:numId="76">
    <w:abstractNumId w:val="63"/>
  </w:num>
  <w:num w:numId="77">
    <w:abstractNumId w:val="46"/>
  </w:num>
  <w:num w:numId="78">
    <w:abstractNumId w:val="70"/>
  </w:num>
  <w:num w:numId="79">
    <w:abstractNumId w:val="49"/>
  </w:num>
  <w:num w:numId="80">
    <w:abstractNumId w:val="73"/>
  </w:num>
  <w:num w:numId="81">
    <w:abstractNumId w:val="32"/>
  </w:num>
  <w:num w:numId="82">
    <w:abstractNumId w:val="61"/>
  </w:num>
  <w:num w:numId="83">
    <w:abstractNumId w:val="74"/>
  </w:num>
  <w:num w:numId="84">
    <w:abstractNumId w:val="18"/>
  </w:num>
  <w:num w:numId="85">
    <w:abstractNumId w:val="23"/>
  </w:num>
  <w:num w:numId="86">
    <w:abstractNumId w:val="38"/>
  </w:num>
  <w:num w:numId="87">
    <w:abstractNumId w:val="100"/>
  </w:num>
  <w:num w:numId="88">
    <w:abstractNumId w:val="58"/>
  </w:num>
  <w:num w:numId="89">
    <w:abstractNumId w:val="66"/>
  </w:num>
  <w:num w:numId="90">
    <w:abstractNumId w:val="45"/>
  </w:num>
  <w:num w:numId="91">
    <w:abstractNumId w:val="77"/>
  </w:num>
  <w:num w:numId="92">
    <w:abstractNumId w:val="15"/>
  </w:num>
  <w:num w:numId="93">
    <w:abstractNumId w:val="81"/>
  </w:num>
  <w:num w:numId="94">
    <w:abstractNumId w:val="5"/>
  </w:num>
  <w:num w:numId="95">
    <w:abstractNumId w:val="33"/>
  </w:num>
  <w:num w:numId="96">
    <w:abstractNumId w:val="39"/>
  </w:num>
  <w:num w:numId="97">
    <w:abstractNumId w:val="90"/>
  </w:num>
  <w:num w:numId="98">
    <w:abstractNumId w:val="93"/>
  </w:num>
  <w:num w:numId="99">
    <w:abstractNumId w:val="62"/>
  </w:num>
  <w:num w:numId="100">
    <w:abstractNumId w:val="88"/>
  </w:num>
  <w:num w:numId="101">
    <w:abstractNumId w:val="52"/>
  </w:num>
  <w:num w:numId="102">
    <w:abstractNumId w:val="56"/>
  </w:num>
  <w:num w:numId="103">
    <w:abstractNumId w:val="92"/>
  </w:num>
  <w:num w:numId="104">
    <w:abstractNumId w:val="11"/>
  </w:num>
  <w:num w:numId="105">
    <w:abstractNumId w:val="41"/>
  </w:num>
  <w:num w:numId="106">
    <w:abstractNumId w:val="17"/>
  </w:num>
  <w:num w:numId="107">
    <w:abstractNumId w:val="2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68F"/>
    <w:rsid w:val="0006168F"/>
    <w:rsid w:val="000743FD"/>
    <w:rsid w:val="000926A8"/>
    <w:rsid w:val="000B3B62"/>
    <w:rsid w:val="001D1BB7"/>
    <w:rsid w:val="002374A4"/>
    <w:rsid w:val="002B28B6"/>
    <w:rsid w:val="00331BD6"/>
    <w:rsid w:val="0034345F"/>
    <w:rsid w:val="00370C2B"/>
    <w:rsid w:val="00580007"/>
    <w:rsid w:val="0061367D"/>
    <w:rsid w:val="0067263A"/>
    <w:rsid w:val="00681895"/>
    <w:rsid w:val="006A5899"/>
    <w:rsid w:val="006D3BE0"/>
    <w:rsid w:val="00785F89"/>
    <w:rsid w:val="007A6BE5"/>
    <w:rsid w:val="00837DF3"/>
    <w:rsid w:val="0085280F"/>
    <w:rsid w:val="008C403C"/>
    <w:rsid w:val="0090708D"/>
    <w:rsid w:val="009F4993"/>
    <w:rsid w:val="00A1312D"/>
    <w:rsid w:val="00A16CCC"/>
    <w:rsid w:val="00B4623D"/>
    <w:rsid w:val="00B656C5"/>
    <w:rsid w:val="00C36951"/>
    <w:rsid w:val="00CC6BC9"/>
    <w:rsid w:val="00D93F8C"/>
    <w:rsid w:val="00DA7C23"/>
    <w:rsid w:val="00E50094"/>
    <w:rsid w:val="00E65745"/>
    <w:rsid w:val="00ED75C4"/>
    <w:rsid w:val="00FE0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4E65D"/>
  <w15:chartTrackingRefBased/>
  <w15:docId w15:val="{F9B13C9F-65D3-4331-B811-A8BA3FA96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168F"/>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168F"/>
    <w:rPr>
      <w:color w:val="0000FF"/>
      <w:u w:val="single"/>
    </w:rPr>
  </w:style>
  <w:style w:type="paragraph" w:styleId="NormalWeb">
    <w:name w:val="Normal (Web)"/>
    <w:basedOn w:val="Normal"/>
    <w:uiPriority w:val="99"/>
    <w:unhideWhenUsed/>
    <w:rsid w:val="0006168F"/>
    <w:pPr>
      <w:spacing w:before="100" w:beforeAutospacing="1" w:after="100" w:afterAutospacing="1"/>
    </w:pPr>
  </w:style>
  <w:style w:type="character" w:styleId="Strong">
    <w:name w:val="Strong"/>
    <w:basedOn w:val="DefaultParagraphFont"/>
    <w:uiPriority w:val="22"/>
    <w:qFormat/>
    <w:rsid w:val="0006168F"/>
    <w:rPr>
      <w:b/>
      <w:bCs/>
    </w:rPr>
  </w:style>
  <w:style w:type="character" w:customStyle="1" w:styleId="newwindow">
    <w:name w:val="newwindow"/>
    <w:basedOn w:val="DefaultParagraphFont"/>
    <w:rsid w:val="0006168F"/>
  </w:style>
  <w:style w:type="character" w:styleId="Emphasis">
    <w:name w:val="Emphasis"/>
    <w:basedOn w:val="DefaultParagraphFont"/>
    <w:uiPriority w:val="20"/>
    <w:qFormat/>
    <w:rsid w:val="0006168F"/>
    <w:rPr>
      <w:i/>
      <w:iCs/>
    </w:rPr>
  </w:style>
  <w:style w:type="paragraph" w:styleId="BalloonText">
    <w:name w:val="Balloon Text"/>
    <w:basedOn w:val="Normal"/>
    <w:link w:val="BalloonTextChar"/>
    <w:uiPriority w:val="99"/>
    <w:semiHidden/>
    <w:unhideWhenUsed/>
    <w:rsid w:val="00061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8F"/>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DA7C23"/>
    <w:pPr>
      <w:tabs>
        <w:tab w:val="center" w:pos="4513"/>
        <w:tab w:val="right" w:pos="9026"/>
      </w:tabs>
    </w:pPr>
  </w:style>
  <w:style w:type="character" w:customStyle="1" w:styleId="HeaderChar">
    <w:name w:val="Header Char"/>
    <w:basedOn w:val="DefaultParagraphFont"/>
    <w:link w:val="Header"/>
    <w:uiPriority w:val="99"/>
    <w:rsid w:val="00DA7C23"/>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DA7C23"/>
    <w:pPr>
      <w:tabs>
        <w:tab w:val="center" w:pos="4513"/>
        <w:tab w:val="right" w:pos="9026"/>
      </w:tabs>
    </w:pPr>
  </w:style>
  <w:style w:type="character" w:customStyle="1" w:styleId="FooterChar">
    <w:name w:val="Footer Char"/>
    <w:basedOn w:val="DefaultParagraphFont"/>
    <w:link w:val="Footer"/>
    <w:uiPriority w:val="99"/>
    <w:rsid w:val="00DA7C23"/>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4.pn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image" Target="media/image7.jpeg"/><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55" Type="http://schemas.openxmlformats.org/officeDocument/2006/relationships/image" Target="media/image8.jp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image" Target="media/image6.jpeg"/><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hyperlink" Target="file:///C:\Users\seang\OneDrive%20-%20Objective%20Corp\Desktop\HTML-Export\section_s1332743627723.html"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hyperlink" Target="file:///C:\Users\seang\OneDrive%20-%20Objective%20Corp\Desktop\HTML-Export\section_s1332743627723.html" TargetMode="External"/><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hyperlink" Target="file:///C:\Users\seang\OneDrive%20-%20Objective%20Corp\Desktop\HTML-Export\section_s1332743627723.html"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56" Type="http://schemas.openxmlformats.org/officeDocument/2006/relationships/image" Target="media/image9.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73</Pages>
  <Words>18431</Words>
  <Characters>105062</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Dawson</dc:creator>
  <cp:keywords/>
  <dc:description/>
  <cp:lastModifiedBy>Kasaia Bray</cp:lastModifiedBy>
  <cp:revision>19</cp:revision>
  <dcterms:created xsi:type="dcterms:W3CDTF">2019-12-10T02:13:00Z</dcterms:created>
  <dcterms:modified xsi:type="dcterms:W3CDTF">2020-01-06T04:22:00Z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A19457392</vt:lpwstr>
  </property>
  <property fmtid="{D5CDD505-2E9C-101B-9397-08002B2CF9AE}" pid="4" name="Objective-Title">
    <vt:lpwstr>7. 2.1.1 Redcliffe Seaside village assessable UPDATED</vt:lpwstr>
  </property>
  <property fmtid="{D5CDD505-2E9C-101B-9397-08002B2CF9AE}" pid="5" name="Objective-Comment">
    <vt:lpwstr/>
  </property>
  <property fmtid="{D5CDD505-2E9C-101B-9397-08002B2CF9AE}" pid="6" name="Objective-CreationStamp">
    <vt:filetime>2019-12-10T23:15:34Z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2020-01-06T04:22:02Z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