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27"/>
        <w:gridCol w:w="8201"/>
        <w:gridCol w:w="1941"/>
        <w:gridCol w:w="3704"/>
      </w:tblGrid>
      <w:tr w:rsidR="009027F3" w:rsidRPr="009027F3" w:rsidTr="00BF04DD">
        <w:trPr>
          <w:tblCellSpacing w:w="15" w:type="dxa"/>
        </w:trPr>
        <w:tc>
          <w:tcPr>
            <w:tcW w:w="0" w:type="auto"/>
            <w:gridSpan w:val="4"/>
            <w:tcBorders>
              <w:top w:val="nil"/>
              <w:left w:val="nil"/>
              <w:bottom w:val="nil"/>
              <w:right w:val="nil"/>
            </w:tcBorders>
            <w:shd w:val="clear" w:color="auto" w:fill="CCCCCC"/>
            <w:tcMar>
              <w:top w:w="30" w:type="dxa"/>
              <w:left w:w="30" w:type="dxa"/>
              <w:bottom w:w="30" w:type="dxa"/>
              <w:right w:w="30" w:type="dxa"/>
            </w:tcMar>
            <w:vAlign w:val="center"/>
            <w:hideMark/>
          </w:tcPr>
          <w:p w:rsidR="009027F3" w:rsidRPr="009027F3" w:rsidRDefault="009027F3" w:rsidP="009027F3">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Table 6.2.6.4.1 Requirements for accepted development - Urban neighbourhood precinct</w:t>
            </w:r>
          </w:p>
        </w:tc>
      </w:tr>
      <w:tr w:rsidR="00D80FB9" w:rsidRPr="009027F3" w:rsidTr="00BF04DD">
        <w:trPr>
          <w:trHeight w:val="1063"/>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Requirements for accepted development</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63A19" w:rsidRDefault="00D80FB9" w:rsidP="00D80FB9">
            <w:pPr>
              <w:spacing w:before="100" w:beforeAutospacing="1" w:after="100" w:afterAutospacing="1" w:line="240" w:lineRule="auto"/>
              <w:ind w:left="147" w:right="147"/>
              <w:contextualSpacing/>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963A19">
              <w:rPr>
                <w:rFonts w:ascii="Arial" w:eastAsia="Times New Roman" w:hAnsi="Arial" w:cs="Arial"/>
                <w:b/>
                <w:bCs/>
                <w:sz w:val="20"/>
                <w:szCs w:val="20"/>
                <w:lang w:eastAsia="en-AU"/>
              </w:rPr>
              <w:t xml:space="preserve"> Compliance</w:t>
            </w:r>
          </w:p>
          <w:p w:rsidR="00D80FB9" w:rsidRDefault="00D80FB9" w:rsidP="00A00202">
            <w:pPr>
              <w:pStyle w:val="ListParagraph"/>
              <w:numPr>
                <w:ilvl w:val="0"/>
                <w:numId w:val="28"/>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Yes</w:t>
            </w:r>
          </w:p>
          <w:p w:rsidR="00D80FB9" w:rsidRPr="009027F3" w:rsidRDefault="00D80FB9" w:rsidP="00A00202">
            <w:pPr>
              <w:pStyle w:val="ListParagraph"/>
              <w:numPr>
                <w:ilvl w:val="0"/>
                <w:numId w:val="28"/>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No</w:t>
            </w: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D06834" w:rsidRPr="009027F3" w:rsidTr="00BF04D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06834" w:rsidRPr="009027F3" w:rsidRDefault="00D06834"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General requirements</w:t>
            </w: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 (Residential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p>
        </w:tc>
        <w:tc>
          <w:tcPr>
            <w:tcW w:w="26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 height:</w:t>
            </w:r>
          </w:p>
          <w:p w:rsidR="00D80FB9" w:rsidRPr="009027F3" w:rsidRDefault="00D80FB9" w:rsidP="009027F3">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is within the minimum and maximum mapped on Overlay map – Building heights; or</w:t>
            </w:r>
          </w:p>
          <w:p w:rsidR="00D80FB9" w:rsidRPr="009027F3" w:rsidRDefault="00D80FB9" w:rsidP="009027F3">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for domestic outbuildings, including free standing carports and garages, 4m and a mean height not exceeding 3.5m.</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 (Non-residential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w:t>
            </w:r>
          </w:p>
        </w:tc>
        <w:tc>
          <w:tcPr>
            <w:tcW w:w="26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 height does not exceed the maximum height identified on Overlay map - Building heights.</w:t>
            </w: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Setbacks (Residential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RAD3</w:t>
            </w:r>
          </w:p>
        </w:tc>
        <w:tc>
          <w:tcPr>
            <w:tcW w:w="266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Setbacks (excluding eaves, sun shading devices, built to boundary walls) comply with </w:t>
            </w:r>
            <w:hyperlink r:id="rId7" w:anchor="ID-1088789-TABLE-6.2.6.4.3" w:history="1">
              <w:r w:rsidRPr="00A909FA">
                <w:rPr>
                  <w:rFonts w:ascii="Arial" w:eastAsia="Times New Roman" w:hAnsi="Arial" w:cs="Arial"/>
                  <w:sz w:val="20"/>
                  <w:szCs w:val="20"/>
                  <w:lang w:eastAsia="en-AU"/>
                </w:rPr>
                <w:t>Table 6.2.6.4.3 ‘Setbacks’</w:t>
              </w:r>
            </w:hyperlink>
            <w:r w:rsidRPr="00A909FA">
              <w:rPr>
                <w:rFonts w:ascii="Arial" w:eastAsia="Times New Roman" w:hAnsi="Arial" w:cs="Arial"/>
                <w:sz w:val="20"/>
                <w:szCs w:val="20"/>
                <w:lang w:eastAsia="en-AU"/>
              </w:rPr>
              <w:t xml:space="preserve"> </w:t>
            </w:r>
            <w:r w:rsidRPr="009027F3">
              <w:rPr>
                <w:rFonts w:ascii="Arial" w:eastAsia="Times New Roman" w:hAnsi="Arial" w:cs="Arial"/>
                <w:sz w:val="20"/>
                <w:szCs w:val="20"/>
                <w:lang w:eastAsia="en-AU"/>
              </w:rPr>
              <w:t xml:space="preserve">- Setback (Residential uses).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8081"/>
            </w:tblGrid>
            <w:tr w:rsidR="00D80FB9" w:rsidRPr="009027F3" w:rsidTr="00D80FB9">
              <w:trPr>
                <w:tblCellSpacing w:w="15" w:type="dxa"/>
              </w:trPr>
              <w:tc>
                <w:tcPr>
                  <w:tcW w:w="1334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Greater setbacks may be required if the lot adjoins an environmental corridor or area (Refer to values and constraints for details).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RAD4</w:t>
            </w:r>
          </w:p>
        </w:tc>
        <w:tc>
          <w:tcPr>
            <w:tcW w:w="2663" w:type="pct"/>
            <w:tcBorders>
              <w:top w:val="outset" w:sz="6" w:space="0" w:color="auto"/>
              <w:left w:val="outset" w:sz="6" w:space="0" w:color="auto"/>
              <w:bottom w:val="outset" w:sz="6" w:space="0" w:color="auto"/>
              <w:right w:val="outset" w:sz="6" w:space="0" w:color="auto"/>
            </w:tcBorders>
            <w:hideMark/>
          </w:tcPr>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C722E3" w:rsidRPr="00C722E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Buildings (excluding class 10 buildings and structures) ensure that built to boundary walls are:</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only established on lots having a primary frontage of 18m or less and where permitted in Table 6.2.6.4.4;</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of a length and height not exceeding that specified in </w:t>
                  </w:r>
                  <w:hyperlink r:id="rId8" w:anchor="ID-2693325-TABLE-6.2.6.4.4" w:history="1">
                    <w:r w:rsidRPr="00C722E3">
                      <w:rPr>
                        <w:rFonts w:ascii="Arial" w:eastAsia="Times New Roman" w:hAnsi="Arial" w:cs="Arial"/>
                        <w:sz w:val="20"/>
                        <w:szCs w:val="20"/>
                        <w:lang w:eastAsia="en-AU"/>
                      </w:rPr>
                      <w:t>Table 6.2.6.4.4 ‘Built to boundary walls (Residential uses)’</w:t>
                    </w:r>
                  </w:hyperlink>
                  <w:r w:rsidRPr="00C722E3">
                    <w:rPr>
                      <w:rFonts w:ascii="Arial" w:eastAsia="Times New Roman" w:hAnsi="Arial" w:cs="Arial"/>
                      <w:sz w:val="20"/>
                      <w:szCs w:val="20"/>
                      <w:lang w:eastAsia="en-AU"/>
                    </w:rPr>
                    <w:t>;</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setback from the side boundary:</w:t>
                  </w:r>
                </w:p>
                <w:p w:rsidR="00C722E3" w:rsidRPr="00C722E3" w:rsidRDefault="00C722E3" w:rsidP="00A00202">
                  <w:pPr>
                    <w:numPr>
                      <w:ilvl w:val="1"/>
                      <w:numId w:val="30"/>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if a plan of development provides for only one built to boundary wall on the one boundary, not more than 200mm; or</w:t>
                  </w:r>
                </w:p>
                <w:p w:rsidR="00C722E3" w:rsidRPr="00C722E3" w:rsidRDefault="00C722E3" w:rsidP="00A00202">
                  <w:pPr>
                    <w:numPr>
                      <w:ilvl w:val="1"/>
                      <w:numId w:val="30"/>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lastRenderedPageBreak/>
                    <w:t>if a built to boundary wall may be built on each side of the same boundary, not more than 20mm;</w:t>
                  </w:r>
                </w:p>
                <w:p w:rsidR="00C722E3" w:rsidRPr="00C722E3" w:rsidRDefault="00C722E3" w:rsidP="00A00202">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722E3">
                    <w:rPr>
                      <w:rFonts w:ascii="Arial" w:eastAsia="Times New Roman" w:hAnsi="Arial" w:cs="Arial"/>
                      <w:sz w:val="20"/>
                      <w:szCs w:val="20"/>
                      <w:lang w:eastAsia="en-AU"/>
                    </w:rPr>
                    <w:t>on the low side of a sloping lot.</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Editor's note - Lots containing built to boundary walls should also include an appropriate easement to facilitate the m</w:t>
                  </w:r>
                  <w:bookmarkStart w:id="0" w:name="_GoBack"/>
                  <w:bookmarkEnd w:id="0"/>
                  <w:r w:rsidRPr="00A909FA">
                    <w:rPr>
                      <w:rFonts w:ascii="Arial" w:eastAsia="Times New Roman" w:hAnsi="Arial" w:cs="Arial"/>
                      <w:sz w:val="18"/>
                      <w:szCs w:val="20"/>
                      <w:lang w:eastAsia="en-AU"/>
                    </w:rPr>
                    <w:t xml:space="preserve">aintenance of any wall within 600mm of a boundary.  For boundaries with built to boundary walls on adjacent lots a 'High Density Development Easement' is recommended; or for all other built to boundary walls </w:t>
                  </w:r>
                  <w:proofErr w:type="gramStart"/>
                  <w:r w:rsidRPr="00A909FA">
                    <w:rPr>
                      <w:rFonts w:ascii="Arial" w:eastAsia="Times New Roman" w:hAnsi="Arial" w:cs="Arial"/>
                      <w:sz w:val="18"/>
                      <w:szCs w:val="20"/>
                      <w:lang w:eastAsia="en-AU"/>
                    </w:rPr>
                    <w:t>a</w:t>
                  </w:r>
                  <w:proofErr w:type="gramEnd"/>
                  <w:r w:rsidRPr="00A909FA">
                    <w:rPr>
                      <w:rFonts w:ascii="Arial" w:eastAsia="Times New Roman" w:hAnsi="Arial" w:cs="Arial"/>
                      <w:sz w:val="18"/>
                      <w:szCs w:val="20"/>
                      <w:lang w:eastAsia="en-AU"/>
                    </w:rPr>
                    <w:t xml:space="preserve"> 'easement for maintenance purposes' is recommended.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Site cover (Residential uses)</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rHeight w:val="3840"/>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RAD5</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Site cover (excluding patios, balconies and other unenclosed structures) does not exceed the specified percentages in the table below. </w:t>
            </w:r>
          </w:p>
          <w:tbl>
            <w:tblPr>
              <w:tblW w:w="8099"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
              <w:gridCol w:w="2488"/>
              <w:gridCol w:w="1668"/>
              <w:gridCol w:w="1608"/>
              <w:gridCol w:w="1974"/>
              <w:gridCol w:w="310"/>
            </w:tblGrid>
            <w:tr w:rsidR="00D80FB9" w:rsidRPr="009027F3" w:rsidTr="00D06834">
              <w:trPr>
                <w:gridBefore w:val="1"/>
                <w:gridAfter w:val="1"/>
                <w:wBefore w:w="4" w:type="pct"/>
                <w:wAfter w:w="112" w:type="pct"/>
                <w:tblCellSpacing w:w="15" w:type="dxa"/>
              </w:trPr>
              <w:tc>
                <w:tcPr>
                  <w:tcW w:w="154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Building height</w:t>
                  </w:r>
                </w:p>
              </w:tc>
              <w:tc>
                <w:tcPr>
                  <w:tcW w:w="324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Lot Size</w:t>
                  </w:r>
                </w:p>
              </w:tc>
            </w:tr>
            <w:tr w:rsidR="00D80FB9" w:rsidRPr="009027F3" w:rsidTr="00D06834">
              <w:trPr>
                <w:gridBefore w:val="1"/>
                <w:gridAfter w:val="1"/>
                <w:wBefore w:w="4" w:type="pct"/>
                <w:wAfter w:w="112" w:type="pct"/>
                <w:tblCellSpacing w:w="15" w:type="dxa"/>
              </w:trPr>
              <w:tc>
                <w:tcPr>
                  <w:tcW w:w="1546" w:type="pct"/>
                  <w:vMerge/>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1030"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800- 1000m</w:t>
                  </w:r>
                  <w:r w:rsidRPr="009027F3">
                    <w:rPr>
                      <w:rFonts w:ascii="Arial" w:eastAsia="Times New Roman" w:hAnsi="Arial" w:cs="Arial"/>
                      <w:b/>
                      <w:bCs/>
                      <w:sz w:val="20"/>
                      <w:szCs w:val="20"/>
                      <w:vertAlign w:val="superscript"/>
                      <w:lang w:eastAsia="en-AU"/>
                    </w:rPr>
                    <w:t>2</w:t>
                  </w:r>
                </w:p>
              </w:tc>
              <w:tc>
                <w:tcPr>
                  <w:tcW w:w="993"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1001- 2500m</w:t>
                  </w:r>
                  <w:r w:rsidRPr="009027F3">
                    <w:rPr>
                      <w:rFonts w:ascii="Arial" w:eastAsia="Times New Roman" w:hAnsi="Arial" w:cs="Arial"/>
                      <w:b/>
                      <w:bCs/>
                      <w:sz w:val="20"/>
                      <w:szCs w:val="20"/>
                      <w:vertAlign w:val="superscript"/>
                      <w:lang w:eastAsia="en-AU"/>
                    </w:rPr>
                    <w:t>2</w:t>
                  </w:r>
                </w:p>
              </w:tc>
              <w:tc>
                <w:tcPr>
                  <w:tcW w:w="1186" w:type="pct"/>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Greater than 2501m</w:t>
                  </w:r>
                  <w:r w:rsidRPr="009027F3">
                    <w:rPr>
                      <w:rFonts w:ascii="Arial" w:eastAsia="Times New Roman" w:hAnsi="Arial" w:cs="Arial"/>
                      <w:b/>
                      <w:bCs/>
                      <w:sz w:val="20"/>
                      <w:szCs w:val="20"/>
                      <w:vertAlign w:val="superscript"/>
                      <w:lang w:eastAsia="en-AU"/>
                    </w:rPr>
                    <w:t>2</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8.5m or less</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60%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&gt;8.5m to 12.0m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&gt;12.0m to 21m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40%</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40%</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&gt;21m to 27m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35%</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35%</w:t>
                  </w:r>
                </w:p>
              </w:tc>
            </w:tr>
            <w:tr w:rsidR="00D80FB9" w:rsidRPr="009027F3" w:rsidTr="00D06834">
              <w:trPr>
                <w:gridBefore w:val="1"/>
                <w:gridAfter w:val="1"/>
                <w:wBefore w:w="4" w:type="pct"/>
                <w:wAfter w:w="112" w:type="pct"/>
                <w:tblCellSpacing w:w="15" w:type="dxa"/>
              </w:trPr>
              <w:tc>
                <w:tcPr>
                  <w:tcW w:w="154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Greater than 27m</w:t>
                  </w:r>
                </w:p>
              </w:tc>
              <w:tc>
                <w:tcPr>
                  <w:tcW w:w="1030"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w:t>
                  </w:r>
                </w:p>
              </w:tc>
              <w:tc>
                <w:tcPr>
                  <w:tcW w:w="99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25%</w:t>
                  </w:r>
                </w:p>
              </w:tc>
              <w:tc>
                <w:tcPr>
                  <w:tcW w:w="1186"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25%</w:t>
                  </w:r>
                </w:p>
              </w:tc>
            </w:tr>
            <w:tr w:rsidR="00D80FB9" w:rsidRPr="009027F3" w:rsidTr="00D06834">
              <w:tblPrEx>
                <w:tblBorders>
                  <w:top w:val="none" w:sz="0" w:space="0" w:color="auto"/>
                  <w:left w:val="none" w:sz="0" w:space="0" w:color="auto"/>
                  <w:bottom w:val="none" w:sz="0" w:space="0" w:color="auto"/>
                  <w:right w:val="none" w:sz="0" w:space="0" w:color="auto"/>
                </w:tblBorders>
              </w:tblPrEx>
              <w:trPr>
                <w:tblCellSpacing w:w="15" w:type="dxa"/>
              </w:trPr>
              <w:tc>
                <w:tcPr>
                  <w:tcW w:w="4963" w:type="pct"/>
                  <w:gridSpan w:val="6"/>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Refer to Planning scheme policy - Residential design for details and examples.</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Lighting</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RAD6</w:t>
            </w:r>
          </w:p>
        </w:tc>
        <w:tc>
          <w:tcPr>
            <w:tcW w:w="2663"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804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8048"/>
            </w:tblGrid>
            <w:tr w:rsidR="00D80FB9" w:rsidRPr="009027F3" w:rsidTr="00D06834">
              <w:trPr>
                <w:tblCellSpacing w:w="15" w:type="dxa"/>
              </w:trPr>
              <w:tc>
                <w:tcPr>
                  <w:tcW w:w="798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"Curfewed hours" are taken to be those hours between 10pm and 7am on the following day.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BF04DD">
        <w:trPr>
          <w:tblCellSpacing w:w="15" w:type="dxa"/>
        </w:trPr>
        <w:tc>
          <w:tcPr>
            <w:tcW w:w="3158"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Clearing of habitat trees where not located in the Environmental areas overlay map</w:t>
            </w:r>
          </w:p>
        </w:tc>
        <w:tc>
          <w:tcPr>
            <w:tcW w:w="625"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BF04DD">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RAD7</w:t>
            </w:r>
          </w:p>
        </w:tc>
        <w:tc>
          <w:tcPr>
            <w:tcW w:w="2663"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result in the damaging, destroyed or clearing of a habitat tree. This does not apply to:</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a habitat tree located within an approved development footprint;</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to remove or reduce the risk vegetation poses to serious personal injury or damage to infrastructure;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w:t>
            </w:r>
            <w:proofErr w:type="gramStart"/>
            <w:r w:rsidRPr="009027F3">
              <w:rPr>
                <w:rFonts w:ascii="Arial" w:eastAsia="Times New Roman" w:hAnsi="Arial" w:cs="Arial"/>
                <w:sz w:val="20"/>
                <w:szCs w:val="20"/>
                <w:lang w:eastAsia="en-AU"/>
              </w:rPr>
              <w:t>Rural ,</w:t>
            </w:r>
            <w:proofErr w:type="gramEnd"/>
            <w:r w:rsidRPr="009027F3">
              <w:rPr>
                <w:rFonts w:ascii="Arial" w:eastAsia="Times New Roman" w:hAnsi="Arial" w:cs="Arial"/>
                <w:sz w:val="20"/>
                <w:szCs w:val="20"/>
                <w:lang w:eastAsia="en-AU"/>
              </w:rPr>
              <w:t xml:space="preserve"> Rural residential and Environmental management and conservation zones.  In any other zone, clearing is not to exceed 2m in width either side of the fence;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D80FB9" w:rsidRPr="009027F3" w:rsidRDefault="00D80FB9" w:rsidP="00A00202">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8141"/>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5"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77"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381"/>
        <w:gridCol w:w="7867"/>
        <w:gridCol w:w="1714"/>
        <w:gridCol w:w="4411"/>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Works requirements</w:t>
            </w: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Utilities</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RAD8</w:t>
            </w:r>
          </w:p>
        </w:tc>
        <w:tc>
          <w:tcPr>
            <w:tcW w:w="2555" w:type="pct"/>
            <w:tcBorders>
              <w:top w:val="outset" w:sz="6" w:space="0" w:color="auto"/>
              <w:left w:val="outset" w:sz="6" w:space="0" w:color="auto"/>
              <w:bottom w:val="outset" w:sz="6" w:space="0" w:color="auto"/>
              <w:right w:val="outset" w:sz="6" w:space="0" w:color="auto"/>
            </w:tcBorders>
            <w:hideMark/>
          </w:tcPr>
          <w:p w:rsidR="00D80FB9"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551"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Access</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9</w:t>
            </w:r>
          </w:p>
        </w:tc>
        <w:tc>
          <w:tcPr>
            <w:tcW w:w="2555" w:type="pct"/>
            <w:tcBorders>
              <w:top w:val="outset" w:sz="6" w:space="0" w:color="auto"/>
              <w:left w:val="outset" w:sz="6" w:space="0" w:color="auto"/>
              <w:bottom w:val="outset" w:sz="6" w:space="0" w:color="auto"/>
              <w:right w:val="outset" w:sz="6" w:space="0" w:color="auto"/>
            </w:tcBorders>
          </w:tcPr>
          <w:p w:rsidR="00C722E3" w:rsidRPr="00C722E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The frontage road is fully constructed to Council’s standards.</w:t>
            </w:r>
          </w:p>
          <w:p w:rsidR="00C722E3" w:rsidRPr="00A909FA" w:rsidRDefault="00C722E3" w:rsidP="00C722E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Roads </w:t>
            </w:r>
            <w:proofErr w:type="gramStart"/>
            <w:r w:rsidRPr="00A909FA">
              <w:rPr>
                <w:rFonts w:ascii="Arial" w:eastAsia="Times New Roman" w:hAnsi="Arial" w:cs="Arial"/>
                <w:sz w:val="18"/>
                <w:szCs w:val="20"/>
                <w:lang w:eastAsia="en-AU"/>
              </w:rPr>
              <w:t>are considered to be</w:t>
            </w:r>
            <w:proofErr w:type="gramEnd"/>
            <w:r w:rsidRPr="00A909FA">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w:t>
            </w:r>
            <w:r w:rsidRPr="00A909FA">
              <w:rPr>
                <w:rFonts w:ascii="Arial" w:eastAsia="Times New Roman" w:hAnsi="Arial" w:cs="Arial"/>
                <w:sz w:val="18"/>
                <w:szCs w:val="20"/>
                <w:lang w:eastAsia="en-AU"/>
              </w:rPr>
              <w:lastRenderedPageBreak/>
              <w:t>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Frontage roads include streets where no direct lot access is provided.</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RAD10</w:t>
            </w:r>
          </w:p>
        </w:tc>
        <w:tc>
          <w:tcPr>
            <w:tcW w:w="2555"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new or changes to existing direct vehicle access for residential development does not occur from arterial or sub-arterial roads. </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RAD11</w:t>
            </w:r>
          </w:p>
        </w:tc>
        <w:tc>
          <w:tcPr>
            <w:tcW w:w="2555" w:type="pct"/>
            <w:tcBorders>
              <w:top w:val="outset" w:sz="6" w:space="0" w:color="auto"/>
              <w:left w:val="outset" w:sz="6" w:space="0" w:color="auto"/>
              <w:bottom w:val="outset" w:sz="6" w:space="0" w:color="auto"/>
              <w:right w:val="outset" w:sz="6" w:space="0" w:color="auto"/>
            </w:tcBorders>
            <w:hideMark/>
          </w:tcPr>
          <w:p w:rsidR="00C722E3" w:rsidRPr="00C722E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C722E3">
              <w:rPr>
                <w:rFonts w:ascii="Arial" w:eastAsia="Times New Roman" w:hAnsi="Arial" w:cs="Arial"/>
                <w:sz w:val="20"/>
                <w:szCs w:val="20"/>
                <w:lang w:eastAsia="en-AU"/>
              </w:rPr>
              <w:t>Any new or changes to existing crossovers and driveways are designed, located and constructed in accordance with:</w:t>
            </w:r>
          </w:p>
          <w:p w:rsidR="00C722E3" w:rsidRPr="00C722E3" w:rsidRDefault="00C722E3" w:rsidP="00A00202">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where for a Council-controlled road and associated with a Dwelling house:</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Planning scheme policy - Integrated design;</w:t>
            </w:r>
          </w:p>
          <w:p w:rsidR="00C722E3" w:rsidRPr="00C722E3" w:rsidRDefault="00C722E3" w:rsidP="00A00202">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where for a Council-controlled road and not associated with a Dwelling house:</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AS/NZS2890.1 Parking facilities Part 1: Off street car parking;</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AS/NZS 2890.2 - Parking facilities Part 2: Off-street commercial vehicle facilities;</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Planning scheme policy - Integrated design;</w:t>
            </w:r>
          </w:p>
          <w:p w:rsidR="00C722E3" w:rsidRPr="00C722E3" w:rsidRDefault="00C722E3" w:rsidP="00A00202">
            <w:pPr>
              <w:numPr>
                <w:ilvl w:val="1"/>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Schedule 8 - Service vehicle requirements; </w:t>
            </w:r>
          </w:p>
          <w:p w:rsidR="00C722E3" w:rsidRPr="009027F3" w:rsidRDefault="00C722E3" w:rsidP="00A00202">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C722E3">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RAD12</w:t>
            </w:r>
          </w:p>
        </w:tc>
        <w:tc>
          <w:tcPr>
            <w:tcW w:w="2555" w:type="pct"/>
            <w:tcBorders>
              <w:top w:val="outset" w:sz="6" w:space="0" w:color="auto"/>
              <w:left w:val="outset" w:sz="6" w:space="0" w:color="auto"/>
              <w:bottom w:val="outset" w:sz="6" w:space="0" w:color="auto"/>
              <w:right w:val="outset" w:sz="6" w:space="0" w:color="auto"/>
            </w:tcBorders>
            <w:hideMark/>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Any new or changes to existing internal driveways and access ways are designed and constructed in accordance with AS/NZS</w:t>
            </w:r>
            <w:r>
              <w:rPr>
                <w:rFonts w:ascii="Arial" w:eastAsia="Times New Roman" w:hAnsi="Arial" w:cs="Arial"/>
                <w:sz w:val="20"/>
                <w:szCs w:val="20"/>
                <w:lang w:eastAsia="en-AU"/>
              </w:rPr>
              <w:t xml:space="preserve"> </w:t>
            </w:r>
            <w:r w:rsidRPr="009027F3">
              <w:rPr>
                <w:rFonts w:ascii="Arial" w:eastAsia="Times New Roman" w:hAnsi="Arial" w:cs="Arial"/>
                <w:sz w:val="20"/>
                <w:szCs w:val="20"/>
                <w:lang w:eastAsia="en-AU"/>
              </w:rPr>
              <w:t xml:space="preserve">2890.1 Parking Facilities </w:t>
            </w:r>
            <w:r w:rsidR="00FA54A3">
              <w:rPr>
                <w:rFonts w:ascii="Arial" w:eastAsia="Times New Roman" w:hAnsi="Arial" w:cs="Arial"/>
                <w:sz w:val="20"/>
                <w:szCs w:val="20"/>
                <w:lang w:eastAsia="en-AU"/>
              </w:rPr>
              <w:t>Part 1:</w:t>
            </w:r>
            <w:r w:rsidRPr="009027F3">
              <w:rPr>
                <w:rFonts w:ascii="Arial" w:eastAsia="Times New Roman" w:hAnsi="Arial" w:cs="Arial"/>
                <w:sz w:val="20"/>
                <w:szCs w:val="20"/>
                <w:lang w:eastAsia="en-AU"/>
              </w:rPr>
              <w:t xml:space="preserve"> Off street car parking and the relevant standards in Planning scheme policy - Integrated design. </w:t>
            </w:r>
          </w:p>
        </w:tc>
        <w:tc>
          <w:tcPr>
            <w:tcW w:w="551"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C722E3" w:rsidRPr="009027F3" w:rsidRDefault="00C722E3" w:rsidP="00C722E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RAD13</w:t>
            </w:r>
          </w:p>
        </w:tc>
        <w:tc>
          <w:tcPr>
            <w:tcW w:w="2555"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Stormwater</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4</w:t>
            </w:r>
          </w:p>
        </w:tc>
        <w:tc>
          <w:tcPr>
            <w:tcW w:w="2555"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new or changes to existing stormwater run-off from the site </w:t>
            </w:r>
            <w:proofErr w:type="gramStart"/>
            <w:r w:rsidRPr="009027F3">
              <w:rPr>
                <w:rFonts w:ascii="Arial" w:eastAsia="Times New Roman" w:hAnsi="Arial" w:cs="Arial"/>
                <w:sz w:val="20"/>
                <w:szCs w:val="20"/>
                <w:lang w:eastAsia="en-AU"/>
              </w:rPr>
              <w:t>is</w:t>
            </w:r>
            <w:proofErr w:type="gramEnd"/>
            <w:r w:rsidRPr="009027F3">
              <w:rPr>
                <w:rFonts w:ascii="Arial" w:eastAsia="Times New Roman" w:hAnsi="Arial" w:cs="Arial"/>
                <w:sz w:val="20"/>
                <w:szCs w:val="20"/>
                <w:lang w:eastAsia="en-AU"/>
              </w:rPr>
              <w:t xml:space="preserve"> conveyed to a point of lawful discharge without causing </w:t>
            </w:r>
            <w:r>
              <w:rPr>
                <w:rFonts w:ascii="Arial" w:eastAsia="Times New Roman" w:hAnsi="Arial" w:cs="Arial"/>
                <w:sz w:val="20"/>
                <w:szCs w:val="20"/>
                <w:lang w:eastAsia="en-AU"/>
              </w:rPr>
              <w:t xml:space="preserve">actionable </w:t>
            </w:r>
            <w:r w:rsidRPr="009027F3">
              <w:rPr>
                <w:rFonts w:ascii="Arial" w:eastAsia="Times New Roman" w:hAnsi="Arial" w:cs="Arial"/>
                <w:sz w:val="20"/>
                <w:szCs w:val="20"/>
                <w:lang w:eastAsia="en-AU"/>
              </w:rPr>
              <w:t xml:space="preserve">nuisance 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FA54A3" w:rsidRPr="009027F3" w:rsidTr="00D80FB9">
              <w:trPr>
                <w:tblCellSpacing w:w="15" w:type="dxa"/>
              </w:trPr>
              <w:tc>
                <w:tcPr>
                  <w:tcW w:w="13408" w:type="dxa"/>
                  <w:vAlign w:val="center"/>
                  <w:hideMark/>
                </w:tcPr>
                <w:p w:rsidR="00FA54A3" w:rsidRPr="009027F3" w:rsidRDefault="00FA54A3" w:rsidP="00FA54A3">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w:t>
                  </w:r>
                  <w:r w:rsidRPr="00A909FA">
                    <w:rPr>
                      <w:rFonts w:ascii="Arial" w:eastAsia="Times New Roman" w:hAnsi="Arial" w:cs="Arial"/>
                      <w:sz w:val="18"/>
                      <w:szCs w:val="20"/>
                      <w:lang w:eastAsia="en-AU"/>
                    </w:rPr>
                    <w:lastRenderedPageBreak/>
                    <w:t xml:space="preserve">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FA54A3" w:rsidRPr="009027F3" w:rsidRDefault="00FA54A3" w:rsidP="00FA54A3">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5</w:t>
            </w:r>
          </w:p>
        </w:tc>
        <w:tc>
          <w:tcPr>
            <w:tcW w:w="2555" w:type="pct"/>
            <w:tcBorders>
              <w:top w:val="outset" w:sz="6" w:space="0" w:color="auto"/>
              <w:left w:val="outset" w:sz="6" w:space="0" w:color="auto"/>
              <w:bottom w:val="outset" w:sz="6" w:space="0" w:color="auto"/>
              <w:right w:val="outset" w:sz="6" w:space="0" w:color="auto"/>
            </w:tcBorders>
            <w:hideMark/>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Development incorporates a 'deemed to comply solution' to manage stormwater quality where the development:</w:t>
            </w:r>
          </w:p>
          <w:p w:rsidR="00FA54A3" w:rsidRPr="00FA54A3" w:rsidRDefault="00FA54A3" w:rsidP="00A00202">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is for an urban purpose that involves a land area of 2500m2 or greater; and</w:t>
            </w:r>
          </w:p>
          <w:p w:rsidR="00FA54A3" w:rsidRPr="00FA54A3" w:rsidRDefault="00FA54A3" w:rsidP="00A00202">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will result in:</w:t>
            </w:r>
          </w:p>
          <w:p w:rsidR="00FA54A3" w:rsidRPr="00FA54A3" w:rsidRDefault="00FA54A3" w:rsidP="00A00202">
            <w:pPr>
              <w:numPr>
                <w:ilvl w:val="1"/>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6 or more dwellings; or</w:t>
            </w:r>
          </w:p>
          <w:p w:rsidR="00FA54A3" w:rsidRPr="00FA54A3" w:rsidRDefault="00FA54A3" w:rsidP="00A00202">
            <w:pPr>
              <w:numPr>
                <w:ilvl w:val="1"/>
                <w:numId w:val="32"/>
              </w:numPr>
              <w:spacing w:before="100" w:beforeAutospacing="1" w:after="100" w:afterAutospacing="1" w:line="240" w:lineRule="auto"/>
              <w:ind w:right="150"/>
              <w:rPr>
                <w:rFonts w:ascii="Arial" w:eastAsia="Times New Roman" w:hAnsi="Arial" w:cs="Arial"/>
                <w:sz w:val="20"/>
                <w:szCs w:val="20"/>
                <w:lang w:eastAsia="en-AU"/>
              </w:rPr>
            </w:pPr>
            <w:r w:rsidRPr="00FA54A3">
              <w:rPr>
                <w:rFonts w:ascii="Arial" w:eastAsia="Times New Roman" w:hAnsi="Arial" w:cs="Arial"/>
                <w:sz w:val="20"/>
                <w:szCs w:val="20"/>
                <w:lang w:eastAsia="en-AU"/>
              </w:rPr>
              <w:t>an impervious area greater than 25% of the net developable area.</w:t>
            </w:r>
          </w:p>
          <w:p w:rsidR="00FA54A3" w:rsidRPr="00FA54A3" w:rsidRDefault="00FA54A3" w:rsidP="00FA54A3">
            <w:pPr>
              <w:spacing w:before="100" w:beforeAutospacing="1" w:after="100" w:afterAutospacing="1" w:line="240" w:lineRule="auto"/>
              <w:ind w:left="150" w:right="150"/>
              <w:rPr>
                <w:rFonts w:ascii="Arial" w:eastAsia="Times New Roman" w:hAnsi="Arial" w:cs="Arial"/>
                <w:color w:val="4A4A4A"/>
                <w:sz w:val="24"/>
                <w:szCs w:val="24"/>
                <w:lang w:eastAsia="en-AU"/>
              </w:rPr>
            </w:pPr>
            <w:r w:rsidRPr="00A909FA">
              <w:rPr>
                <w:rFonts w:ascii="Arial" w:eastAsia="Times New Roman" w:hAnsi="Arial" w:cs="Arial"/>
                <w:sz w:val="18"/>
                <w:szCs w:val="20"/>
                <w:lang w:eastAsia="en-AU"/>
              </w:rPr>
              <w:t>Note - The deemed to comply solution is to be designed, constructed, established and maintained in accordance with the requirements of Water by Design ‘Deemed to Comply Solutions - Stormwater Quality Management for South East Queensland’ and Planning scheme policy - Integrated design.</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6</w:t>
            </w:r>
          </w:p>
        </w:tc>
        <w:tc>
          <w:tcPr>
            <w:tcW w:w="2555" w:type="pct"/>
            <w:tcBorders>
              <w:top w:val="outset" w:sz="6" w:space="0" w:color="auto"/>
              <w:left w:val="outset" w:sz="6" w:space="0" w:color="auto"/>
              <w:bottom w:val="outset" w:sz="6" w:space="0" w:color="auto"/>
              <w:right w:val="outset" w:sz="6" w:space="0" w:color="auto"/>
            </w:tcBorders>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Development ensures that surface flows entering the premises from adjacent properties are not blocked, diverted or concentrated.</w:t>
            </w:r>
          </w:p>
          <w:p w:rsidR="00FA54A3" w:rsidRPr="00FA54A3" w:rsidRDefault="00FA54A3" w:rsidP="00A909FA">
            <w:pPr>
              <w:spacing w:before="100" w:beforeAutospacing="1" w:after="100" w:afterAutospacing="1" w:line="240" w:lineRule="auto"/>
              <w:ind w:left="131"/>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A909FA">
              <w:rPr>
                <w:rFonts w:ascii="Arial" w:eastAsia="Times New Roman" w:hAnsi="Arial" w:cs="Arial"/>
                <w:sz w:val="18"/>
                <w:szCs w:val="20"/>
                <w:lang w:eastAsia="en-AU"/>
              </w:rPr>
              <w:t>upstream, downstream or surrounding premises</w:t>
            </w:r>
            <w:proofErr w:type="gramEnd"/>
            <w:r w:rsidRPr="00A909FA">
              <w:rPr>
                <w:rFonts w:ascii="Arial" w:eastAsia="Times New Roman" w:hAnsi="Arial" w:cs="Arial"/>
                <w:sz w:val="18"/>
                <w:szCs w:val="20"/>
                <w:lang w:eastAsia="en-AU"/>
              </w:rPr>
              <w:t>.</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7</w:t>
            </w:r>
          </w:p>
        </w:tc>
        <w:tc>
          <w:tcPr>
            <w:tcW w:w="2555" w:type="pct"/>
            <w:tcBorders>
              <w:top w:val="outset" w:sz="6" w:space="0" w:color="auto"/>
              <w:left w:val="outset" w:sz="6" w:space="0" w:color="auto"/>
              <w:bottom w:val="outset" w:sz="6" w:space="0" w:color="auto"/>
              <w:right w:val="outset" w:sz="6" w:space="0" w:color="auto"/>
            </w:tcBorders>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Development ensures that works (e.g. fences and walls) do not block, divert or concentrate the flow of stormwater to adjoining properties.</w:t>
            </w:r>
          </w:p>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A909FA">
              <w:rPr>
                <w:rFonts w:ascii="Arial" w:eastAsia="Times New Roman" w:hAnsi="Arial" w:cs="Arial"/>
                <w:sz w:val="18"/>
                <w:szCs w:val="20"/>
                <w:lang w:eastAsia="en-AU"/>
              </w:rPr>
              <w:t>upstream, downstream or surrounding premises</w:t>
            </w:r>
            <w:proofErr w:type="gramEnd"/>
            <w:r w:rsidRPr="00A909FA">
              <w:rPr>
                <w:rFonts w:ascii="Arial" w:eastAsia="Times New Roman" w:hAnsi="Arial" w:cs="Arial"/>
                <w:sz w:val="18"/>
                <w:szCs w:val="20"/>
                <w:lang w:eastAsia="en-AU"/>
              </w:rPr>
              <w:t>.</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8</w:t>
            </w:r>
          </w:p>
        </w:tc>
        <w:tc>
          <w:tcPr>
            <w:tcW w:w="2555" w:type="pct"/>
            <w:tcBorders>
              <w:top w:val="outset" w:sz="6" w:space="0" w:color="auto"/>
              <w:left w:val="outset" w:sz="6" w:space="0" w:color="auto"/>
              <w:bottom w:val="outset" w:sz="6" w:space="0" w:color="auto"/>
              <w:right w:val="outset" w:sz="6" w:space="0" w:color="auto"/>
            </w:tcBorders>
          </w:tcPr>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Stormwater drainage infrastructure (excluding detention and bio-retention systems) through or within private land is protected by easements in favour of Council (at no cost to Council).  Minimum easement widths are as follows:</w:t>
            </w:r>
          </w:p>
          <w:tbl>
            <w:tblPr>
              <w:tblStyle w:val="TableGrid"/>
              <w:tblW w:w="7632" w:type="dxa"/>
              <w:tblInd w:w="150" w:type="dxa"/>
              <w:tblLayout w:type="fixed"/>
              <w:tblLook w:val="04A0" w:firstRow="1" w:lastRow="0" w:firstColumn="1" w:lastColumn="0" w:noHBand="0" w:noVBand="1"/>
            </w:tblPr>
            <w:tblGrid>
              <w:gridCol w:w="3921"/>
              <w:gridCol w:w="3711"/>
            </w:tblGrid>
            <w:tr w:rsidR="00FA54A3" w:rsidTr="00A909FA">
              <w:trPr>
                <w:trHeight w:val="1589"/>
              </w:trPr>
              <w:tc>
                <w:tcPr>
                  <w:tcW w:w="3921" w:type="dxa"/>
                  <w:shd w:val="clear" w:color="auto" w:fill="CCCCCC"/>
                </w:tcPr>
                <w:p w:rsidR="00FA54A3" w:rsidRPr="00FA54A3" w:rsidRDefault="00FA54A3" w:rsidP="00A909FA">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Pipe Diameter</w:t>
                  </w:r>
                </w:p>
              </w:tc>
              <w:tc>
                <w:tcPr>
                  <w:tcW w:w="3711" w:type="dxa"/>
                  <w:shd w:val="clear" w:color="auto" w:fill="CCCCCC"/>
                </w:tcPr>
                <w:p w:rsidR="00FA54A3" w:rsidRPr="00FA54A3" w:rsidRDefault="00FA54A3" w:rsidP="00A909FA">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Minimum Easement Width (excluding access requirements)</w:t>
                  </w:r>
                </w:p>
              </w:tc>
            </w:tr>
            <w:tr w:rsidR="00FA54A3" w:rsidTr="00A909FA">
              <w:trPr>
                <w:trHeight w:val="650"/>
              </w:trPr>
              <w:tc>
                <w:tcPr>
                  <w:tcW w:w="392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lastRenderedPageBreak/>
                    <w:t>Stormwater Pipe up to 825mm diameter</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c>
                <w:tcPr>
                  <w:tcW w:w="371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3.0m</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r>
            <w:tr w:rsidR="00FA54A3" w:rsidTr="00A909FA">
              <w:trPr>
                <w:trHeight w:val="837"/>
              </w:trPr>
              <w:tc>
                <w:tcPr>
                  <w:tcW w:w="392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Stormwater Pipe up to 825mm diameter with Sewer pipe up to 225m diameter</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c>
                <w:tcPr>
                  <w:tcW w:w="371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4.0m</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r>
            <w:tr w:rsidR="00FA54A3" w:rsidTr="00A909FA">
              <w:trPr>
                <w:trHeight w:val="582"/>
              </w:trPr>
              <w:tc>
                <w:tcPr>
                  <w:tcW w:w="392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Stormwater pipe greater than 825mm diameter</w:t>
                  </w:r>
                </w:p>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p>
              </w:tc>
              <w:tc>
                <w:tcPr>
                  <w:tcW w:w="3711" w:type="dxa"/>
                </w:tcPr>
                <w:p w:rsidR="00FA54A3" w:rsidRPr="00FA54A3" w:rsidRDefault="00FA54A3" w:rsidP="00FA54A3">
                  <w:pPr>
                    <w:spacing w:before="100" w:beforeAutospacing="1" w:after="100" w:afterAutospacing="1"/>
                    <w:ind w:left="150" w:right="150"/>
                    <w:rPr>
                      <w:rFonts w:ascii="Arial" w:eastAsia="Times New Roman" w:hAnsi="Arial" w:cs="Arial"/>
                      <w:sz w:val="20"/>
                      <w:szCs w:val="20"/>
                      <w:lang w:eastAsia="en-AU"/>
                    </w:rPr>
                  </w:pPr>
                  <w:r w:rsidRPr="00FA54A3">
                    <w:rPr>
                      <w:rFonts w:ascii="Arial" w:eastAsia="Times New Roman" w:hAnsi="Arial" w:cs="Arial"/>
                      <w:sz w:val="20"/>
                      <w:szCs w:val="20"/>
                      <w:lang w:eastAsia="en-AU"/>
                    </w:rPr>
                    <w:t>Easement boundary to be 1m clear of the outside wall of the pipe and clear of all pits.</w:t>
                  </w:r>
                </w:p>
              </w:tc>
            </w:tr>
          </w:tbl>
          <w:p w:rsidR="00FA54A3" w:rsidRPr="00A909FA" w:rsidRDefault="00FA54A3" w:rsidP="00FA54A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FA54A3" w:rsidRPr="00FA54A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Refer to Planning scheme policy - Integrated design (Appendix C) for easement requirements over open channels.</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Site works and construction management</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FA54A3" w:rsidRPr="009027F3" w:rsidRDefault="00FA54A3" w:rsidP="00FA54A3">
            <w:pPr>
              <w:spacing w:before="100" w:beforeAutospacing="1" w:after="100" w:afterAutospacing="1" w:line="240" w:lineRule="auto"/>
              <w:ind w:left="150" w:right="150"/>
              <w:rPr>
                <w:rFonts w:ascii="Arial" w:eastAsia="Times New Roman" w:hAnsi="Arial" w:cs="Arial"/>
                <w:b/>
                <w:bCs/>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RAD1</w:t>
            </w:r>
            <w:r>
              <w:rPr>
                <w:rFonts w:ascii="Arial" w:eastAsia="Times New Roman" w:hAnsi="Arial" w:cs="Arial"/>
                <w:b/>
                <w:bCs/>
                <w:sz w:val="20"/>
                <w:szCs w:val="20"/>
                <w:lang w:eastAsia="en-AU"/>
              </w:rPr>
              <w:t>9</w:t>
            </w:r>
          </w:p>
        </w:tc>
        <w:tc>
          <w:tcPr>
            <w:tcW w:w="2555"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site and any existing structures are to be maintained in a tidy and safe condition.</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20</w:t>
            </w:r>
          </w:p>
        </w:tc>
        <w:tc>
          <w:tcPr>
            <w:tcW w:w="2555" w:type="pct"/>
            <w:tcBorders>
              <w:top w:val="outset" w:sz="6" w:space="0" w:color="auto"/>
              <w:left w:val="outset" w:sz="6" w:space="0" w:color="auto"/>
              <w:bottom w:val="outset" w:sz="6" w:space="0" w:color="auto"/>
              <w:right w:val="outset" w:sz="6" w:space="0" w:color="auto"/>
            </w:tcBorders>
            <w:hideMark/>
          </w:tcPr>
          <w:p w:rsidR="00FA54A3" w:rsidRPr="00A6760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Development does not cause erosion or allow sediment to leave the site.</w:t>
            </w:r>
          </w:p>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The International Erosion Control Association (Australasia) Best Practice Erosion and Sediment Control provides guidance on strategies and techniques for managing erosion and sedimentation.</w:t>
            </w:r>
          </w:p>
        </w:tc>
        <w:tc>
          <w:tcPr>
            <w:tcW w:w="551"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FA54A3" w:rsidRPr="009027F3" w:rsidRDefault="00FA54A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FA54A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21</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FA54A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No dust emissions extend beyond the boundaries of the site during soil disturbances and construction works.</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FA54A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FA54A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22</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Existing street trees are protected and not damaged during works.</w:t>
            </w:r>
          </w:p>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developments sites are adopted and implemented.</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23</w:t>
            </w:r>
          </w:p>
        </w:tc>
        <w:tc>
          <w:tcPr>
            <w:tcW w:w="2555"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damage to Council land or infrastructure is repaired or replaced with the same materials, prior to plan sealing, or final building classification. </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24</w:t>
            </w:r>
          </w:p>
        </w:tc>
        <w:tc>
          <w:tcPr>
            <w:tcW w:w="2555"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RAD2</w:t>
            </w:r>
            <w:r>
              <w:rPr>
                <w:rFonts w:ascii="Arial" w:eastAsia="Times New Roman" w:hAnsi="Arial" w:cs="Arial"/>
                <w:b/>
                <w:bCs/>
                <w:sz w:val="20"/>
                <w:szCs w:val="20"/>
                <w:lang w:eastAsia="en-AU"/>
              </w:rPr>
              <w:t>5</w:t>
            </w:r>
          </w:p>
        </w:tc>
        <w:tc>
          <w:tcPr>
            <w:tcW w:w="2555"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9027F3">
              <w:rPr>
                <w:rFonts w:ascii="Arial" w:eastAsia="Times New Roman" w:hAnsi="Arial" w:cs="Arial"/>
                <w:sz w:val="20"/>
                <w:szCs w:val="20"/>
                <w:lang w:eastAsia="en-AU"/>
              </w:rPr>
              <w:t>are to be cleaned at all times</w:t>
            </w:r>
            <w:proofErr w:type="gramEnd"/>
            <w:r w:rsidRPr="009027F3">
              <w:rPr>
                <w:rFonts w:ascii="Arial" w:eastAsia="Times New Roman" w:hAnsi="Arial" w:cs="Arial"/>
                <w:sz w:val="20"/>
                <w:szCs w:val="20"/>
                <w:lang w:eastAsia="en-AU"/>
              </w:rPr>
              <w:t xml:space="preserve">. </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A67603"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26</w:t>
            </w:r>
          </w:p>
        </w:tc>
        <w:tc>
          <w:tcPr>
            <w:tcW w:w="2555" w:type="pct"/>
            <w:tcBorders>
              <w:top w:val="outset" w:sz="6" w:space="0" w:color="auto"/>
              <w:left w:val="outset" w:sz="6" w:space="0" w:color="auto"/>
              <w:bottom w:val="outset" w:sz="6" w:space="0" w:color="auto"/>
              <w:right w:val="outset" w:sz="6" w:space="0" w:color="auto"/>
            </w:tcBorders>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A67603" w:rsidRPr="009027F3" w:rsidTr="00D80FB9">
              <w:trPr>
                <w:tblCellSpacing w:w="15" w:type="dxa"/>
              </w:trPr>
              <w:tc>
                <w:tcPr>
                  <w:tcW w:w="13408" w:type="dxa"/>
                  <w:vAlign w:val="center"/>
                  <w:hideMark/>
                </w:tcPr>
                <w:p w:rsidR="00A67603" w:rsidRPr="00A909FA" w:rsidRDefault="00A67603" w:rsidP="00A6760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No parking of vehicles or storage of machinery or goods is to occur in these areas during development works.</w:t>
                  </w:r>
                </w:p>
              </w:tc>
            </w:tr>
          </w:tbl>
          <w:p w:rsidR="00A67603" w:rsidRPr="009027F3" w:rsidRDefault="00A67603" w:rsidP="00A67603">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A909FA">
        <w:trPr>
          <w:trHeight w:val="2499"/>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27</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Disposal of materials is managed in one or more of the following ways:</w:t>
            </w:r>
          </w:p>
          <w:p w:rsidR="00A67603" w:rsidRPr="00A67603" w:rsidRDefault="00A67603" w:rsidP="00A00202">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A67603" w:rsidRPr="00A67603" w:rsidRDefault="00A67603" w:rsidP="00A00202">
            <w:pPr>
              <w:numPr>
                <w:ilvl w:val="0"/>
                <w:numId w:val="33"/>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all native vegetation with a diameter below 400mm is to be chipped and stored on-site.</w:t>
            </w:r>
          </w:p>
          <w:p w:rsidR="00A67603" w:rsidRPr="00A909FA" w:rsidRDefault="00A67603" w:rsidP="00A6760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No burning of cleared vegetation is permitted.</w:t>
            </w:r>
          </w:p>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The chipped vegetation must be stored in an approved location.</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28</w:t>
            </w:r>
          </w:p>
        </w:tc>
        <w:tc>
          <w:tcPr>
            <w:tcW w:w="2555" w:type="pct"/>
            <w:tcBorders>
              <w:top w:val="outset" w:sz="6" w:space="0" w:color="auto"/>
              <w:left w:val="outset" w:sz="6" w:space="0" w:color="auto"/>
              <w:bottom w:val="outset" w:sz="6" w:space="0" w:color="auto"/>
              <w:right w:val="outset" w:sz="6" w:space="0" w:color="auto"/>
            </w:tcBorders>
          </w:tcPr>
          <w:p w:rsidR="00A67603" w:rsidRPr="00A6760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A67603">
              <w:rPr>
                <w:rFonts w:ascii="Arial" w:eastAsia="Times New Roman" w:hAnsi="Arial" w:cs="Arial"/>
                <w:sz w:val="20"/>
                <w:szCs w:val="20"/>
                <w:lang w:eastAsia="en-AU"/>
              </w:rPr>
              <w:t>All development works are carried out within the following times:</w:t>
            </w:r>
          </w:p>
          <w:p w:rsidR="00A67603" w:rsidRPr="00A67603" w:rsidRDefault="00A67603" w:rsidP="00A00202">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Monday to Saturday (other than public holidays) between 6:30am and 6:30pm on the same day;</w:t>
            </w:r>
          </w:p>
          <w:p w:rsidR="00A67603" w:rsidRPr="009027F3" w:rsidRDefault="00A67603" w:rsidP="00A00202">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A67603">
              <w:rPr>
                <w:rFonts w:ascii="Arial" w:eastAsia="Times New Roman" w:hAnsi="Arial" w:cs="Arial"/>
                <w:sz w:val="20"/>
                <w:szCs w:val="20"/>
                <w:lang w:eastAsia="en-AU"/>
              </w:rPr>
              <w:t>no work is to be carried out on Sundays or public holidays.</w:t>
            </w:r>
          </w:p>
        </w:tc>
        <w:tc>
          <w:tcPr>
            <w:tcW w:w="551"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30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A67603" w:rsidRPr="009027F3" w:rsidRDefault="00A67603" w:rsidP="00A6760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Earthworks</w:t>
            </w:r>
          </w:p>
        </w:tc>
        <w:tc>
          <w:tcPr>
            <w:tcW w:w="551" w:type="pct"/>
            <w:tcBorders>
              <w:top w:val="outset" w:sz="6" w:space="0" w:color="auto"/>
              <w:left w:val="outset" w:sz="6" w:space="0" w:color="auto"/>
              <w:bottom w:val="outset" w:sz="6" w:space="0" w:color="auto"/>
              <w:right w:val="outset" w:sz="6" w:space="0" w:color="auto"/>
            </w:tcBorders>
            <w:shd w:val="clear" w:color="auto" w:fill="CCCCCC"/>
          </w:tcPr>
          <w:p w:rsidR="00A67603" w:rsidRPr="009027F3" w:rsidRDefault="00A67603" w:rsidP="00A6760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shd w:val="clear" w:color="auto" w:fill="CCCCCC"/>
          </w:tcPr>
          <w:p w:rsidR="00A67603" w:rsidRPr="009027F3" w:rsidRDefault="00A67603" w:rsidP="00A67603">
            <w:pPr>
              <w:spacing w:before="100" w:beforeAutospacing="1" w:after="100" w:afterAutospacing="1" w:line="240" w:lineRule="auto"/>
              <w:ind w:left="150" w:right="150"/>
              <w:rPr>
                <w:rFonts w:ascii="Arial" w:eastAsia="Times New Roman" w:hAnsi="Arial" w:cs="Arial"/>
                <w:b/>
                <w:bCs/>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RAD2</w:t>
            </w:r>
            <w:r>
              <w:rPr>
                <w:rFonts w:ascii="Arial" w:eastAsia="Times New Roman" w:hAnsi="Arial" w:cs="Arial"/>
                <w:b/>
                <w:bCs/>
                <w:sz w:val="20"/>
                <w:szCs w:val="20"/>
                <w:lang w:eastAsia="en-AU"/>
              </w:rPr>
              <w:t>9</w:t>
            </w:r>
          </w:p>
        </w:tc>
        <w:tc>
          <w:tcPr>
            <w:tcW w:w="2555"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total of all cut and fill on-site does not exceed 900mm in height.</w:t>
            </w:r>
          </w:p>
          <w:p w:rsidR="004F3EDE" w:rsidRPr="009027F3" w:rsidRDefault="004F3EDE" w:rsidP="00A909FA">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Figure - Cut and fill</w:t>
            </w:r>
            <w:r w:rsidRPr="009027F3">
              <w:rPr>
                <w:rFonts w:ascii="Arial" w:eastAsia="Times New Roman" w:hAnsi="Arial" w:cs="Arial"/>
                <w:sz w:val="20"/>
                <w:szCs w:val="20"/>
                <w:lang w:eastAsia="en-AU"/>
              </w:rPr>
              <w:t xml:space="preserve"> </w:t>
            </w:r>
            <w:hyperlink r:id="rId9" w:tgtFrame="_blank" w:tooltip="Link to larger image (popup)" w:history="1">
              <w:r w:rsidRPr="009027F3">
                <w:rPr>
                  <w:rFonts w:ascii="Arial" w:eastAsia="Times New Roman" w:hAnsi="Arial" w:cs="Arial"/>
                  <w:color w:val="0000FF"/>
                  <w:sz w:val="20"/>
                  <w:szCs w:val="20"/>
                  <w:lang w:eastAsia="en-AU"/>
                </w:rPr>
                <w:t> </w:t>
              </w:r>
            </w:hyperlink>
          </w:p>
          <w:p w:rsidR="004F3EDE" w:rsidRPr="009027F3" w:rsidRDefault="004F3EDE" w:rsidP="00A909FA">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18C2D7E" wp14:editId="19B9FB2D">
                  <wp:extent cx="3584448" cy="1360171"/>
                  <wp:effectExtent l="0" t="0" r="0" b="0"/>
                  <wp:docPr id="7" name="Picture 7" descr="Cut an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and fi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7464" cy="1376494"/>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4F3EDE" w:rsidRPr="009027F3" w:rsidTr="00AB754E">
              <w:trPr>
                <w:tblCellSpacing w:w="15" w:type="dxa"/>
              </w:trPr>
              <w:tc>
                <w:tcPr>
                  <w:tcW w:w="13408" w:type="dxa"/>
                  <w:vAlign w:val="center"/>
                  <w:hideMark/>
                </w:tcPr>
                <w:p w:rsidR="004F3EDE" w:rsidRPr="009027F3" w:rsidRDefault="004F3EDE" w:rsidP="004F3EDE">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lastRenderedPageBreak/>
                    <w:t>Note - This is site earthworks not building work.</w:t>
                  </w:r>
                </w:p>
              </w:tc>
            </w:tr>
          </w:tbl>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30</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Cut and fill batters, (other than batters to dams and water impoundments), have a finished slope no steeper than the following:</w:t>
            </w:r>
          </w:p>
          <w:p w:rsidR="004F3EDE" w:rsidRPr="004F3EDE" w:rsidRDefault="004F3EDE" w:rsidP="00A00202">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any cut batter is no steeper than 1V in 4H;</w:t>
            </w:r>
          </w:p>
          <w:p w:rsidR="004F3EDE" w:rsidRDefault="004F3EDE" w:rsidP="00A00202">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any fill batter, (other than a compacted fill batter), is no steeper than 1V in 4H;</w:t>
            </w:r>
          </w:p>
          <w:p w:rsidR="004F3EDE" w:rsidRPr="004F3EDE" w:rsidRDefault="004F3EDE" w:rsidP="00A00202">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any compacted fill batter is no steeper than 1V in 4H.</w:t>
            </w:r>
            <w:r w:rsidRPr="004F3EDE">
              <w:rPr>
                <w:rFonts w:ascii="Arial" w:eastAsia="Times New Roman" w:hAnsi="Arial" w:cs="Arial"/>
                <w:color w:val="4A4A4A"/>
                <w:sz w:val="24"/>
                <w:szCs w:val="24"/>
                <w:lang w:eastAsia="en-AU"/>
              </w:rPr>
              <w:t> </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31</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32</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Stabilisation measures are provided, as necessary, to ensure long-term stability and low maintenance of steep slopes and batters.</w:t>
            </w:r>
          </w:p>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Inspection and certification of steep slopes and batters may be required by a suitably qualified and experienced RPEQ.</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33</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 xml:space="preserve">All fill and excavation </w:t>
            </w:r>
            <w:proofErr w:type="gramStart"/>
            <w:r w:rsidRPr="004F3EDE">
              <w:rPr>
                <w:rFonts w:ascii="Arial" w:eastAsia="Times New Roman" w:hAnsi="Arial" w:cs="Arial"/>
                <w:sz w:val="20"/>
                <w:szCs w:val="20"/>
                <w:lang w:eastAsia="en-AU"/>
              </w:rPr>
              <w:t>is</w:t>
            </w:r>
            <w:proofErr w:type="gramEnd"/>
            <w:r w:rsidRPr="004F3EDE">
              <w:rPr>
                <w:rFonts w:ascii="Arial" w:eastAsia="Times New Roman" w:hAnsi="Arial" w:cs="Arial"/>
                <w:sz w:val="20"/>
                <w:szCs w:val="20"/>
                <w:lang w:eastAsia="en-AU"/>
              </w:rPr>
              <w:t xml:space="preserve"> contained on-site and is free draining.</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4F3EDE"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34</w:t>
            </w:r>
          </w:p>
        </w:tc>
        <w:tc>
          <w:tcPr>
            <w:tcW w:w="2555" w:type="pct"/>
            <w:tcBorders>
              <w:top w:val="outset" w:sz="6" w:space="0" w:color="auto"/>
              <w:left w:val="outset" w:sz="6" w:space="0" w:color="auto"/>
              <w:bottom w:val="outset" w:sz="6" w:space="0" w:color="auto"/>
              <w:right w:val="outset" w:sz="6" w:space="0" w:color="auto"/>
            </w:tcBorders>
          </w:tcPr>
          <w:p w:rsidR="004F3EDE" w:rsidRPr="004F3EDE"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r w:rsidRPr="004F3EDE">
              <w:rPr>
                <w:rFonts w:ascii="Arial" w:eastAsia="Times New Roman" w:hAnsi="Arial" w:cs="Arial"/>
                <w:sz w:val="20"/>
                <w:szCs w:val="20"/>
                <w:lang w:eastAsia="en-AU"/>
              </w:rPr>
              <w:t>Earthworks undertaken on the development site are shaped in a manner which does not:</w:t>
            </w:r>
          </w:p>
          <w:p w:rsidR="004F3EDE" w:rsidRPr="004F3EDE" w:rsidRDefault="004F3EDE" w:rsidP="00A00202">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prevent stormwater surface flow which, prior to commencement of the earthworks, passed onto the development site, from entering the land; or </w:t>
            </w:r>
          </w:p>
          <w:p w:rsidR="004F3EDE" w:rsidRPr="004F3EDE" w:rsidRDefault="004F3EDE" w:rsidP="00A00202">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redirect stormwater surface flow away from existing flow paths; or</w:t>
            </w:r>
          </w:p>
          <w:p w:rsidR="004F3EDE" w:rsidRPr="004F3EDE" w:rsidRDefault="004F3EDE" w:rsidP="00A00202">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divert stormwater surface flow onto adjacent land (other than a road) in a manner which:</w:t>
            </w:r>
          </w:p>
          <w:p w:rsidR="004F3EDE" w:rsidRPr="004F3EDE" w:rsidRDefault="004F3EDE" w:rsidP="00A00202">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concentrates the flow; or </w:t>
            </w:r>
          </w:p>
          <w:p w:rsidR="004F3EDE" w:rsidRPr="004F3EDE" w:rsidRDefault="004F3EDE" w:rsidP="00A00202">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4F3EDE" w:rsidRPr="004F3EDE" w:rsidRDefault="004F3EDE" w:rsidP="00A00202">
            <w:pPr>
              <w:numPr>
                <w:ilvl w:val="0"/>
                <w:numId w:val="36"/>
              </w:numPr>
              <w:spacing w:before="100" w:beforeAutospacing="1" w:after="100" w:afterAutospacing="1" w:line="240" w:lineRule="auto"/>
              <w:ind w:right="150"/>
              <w:rPr>
                <w:rFonts w:ascii="Arial" w:eastAsia="Times New Roman" w:hAnsi="Arial" w:cs="Arial"/>
                <w:sz w:val="20"/>
                <w:szCs w:val="20"/>
                <w:lang w:eastAsia="en-AU"/>
              </w:rPr>
            </w:pPr>
            <w:r w:rsidRPr="004F3EDE">
              <w:rPr>
                <w:rFonts w:ascii="Arial" w:eastAsia="Times New Roman" w:hAnsi="Arial" w:cs="Arial"/>
                <w:sz w:val="20"/>
                <w:szCs w:val="20"/>
                <w:lang w:eastAsia="en-AU"/>
              </w:rPr>
              <w:t>causes actionable nuisance to any person, property or premises. </w:t>
            </w:r>
          </w:p>
        </w:tc>
        <w:tc>
          <w:tcPr>
            <w:tcW w:w="551"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4F3EDE" w:rsidRPr="009027F3" w:rsidRDefault="004F3EDE" w:rsidP="004F3EDE">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35</w:t>
            </w:r>
          </w:p>
        </w:tc>
        <w:tc>
          <w:tcPr>
            <w:tcW w:w="2555" w:type="pct"/>
            <w:tcBorders>
              <w:top w:val="outset" w:sz="6" w:space="0" w:color="auto"/>
              <w:left w:val="outset" w:sz="6" w:space="0" w:color="auto"/>
              <w:bottom w:val="outset" w:sz="6" w:space="0" w:color="auto"/>
              <w:right w:val="outset" w:sz="6" w:space="0" w:color="auto"/>
            </w:tcBorders>
          </w:tcPr>
          <w:p w:rsidR="00727FD5" w:rsidRPr="00727FD5"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727FD5">
              <w:rPr>
                <w:rFonts w:ascii="Arial" w:eastAsia="Times New Roman" w:hAnsi="Arial" w:cs="Arial"/>
                <w:sz w:val="20"/>
                <w:szCs w:val="20"/>
                <w:lang w:eastAsia="en-AU"/>
              </w:rPr>
              <w:t>All fill placed on-site is:</w:t>
            </w:r>
          </w:p>
          <w:p w:rsidR="00727FD5" w:rsidRPr="00727FD5" w:rsidRDefault="00727FD5" w:rsidP="00A00202">
            <w:pPr>
              <w:numPr>
                <w:ilvl w:val="0"/>
                <w:numId w:val="38"/>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limited to that necessary for the approved use;</w:t>
            </w:r>
          </w:p>
          <w:p w:rsidR="00727FD5" w:rsidRPr="004F3EDE" w:rsidRDefault="00727FD5" w:rsidP="00A00202">
            <w:pPr>
              <w:numPr>
                <w:ilvl w:val="0"/>
                <w:numId w:val="38"/>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lastRenderedPageBreak/>
              <w:t xml:space="preserve">clean and uncontaminated (i.e. no building waste, concrete, green waste, actual acid </w:t>
            </w:r>
            <w:proofErr w:type="spellStart"/>
            <w:r w:rsidRPr="00727FD5">
              <w:rPr>
                <w:rFonts w:ascii="Arial" w:eastAsia="Times New Roman" w:hAnsi="Arial" w:cs="Arial"/>
                <w:sz w:val="20"/>
                <w:szCs w:val="20"/>
                <w:lang w:eastAsia="en-AU"/>
              </w:rPr>
              <w:t>sulfate</w:t>
            </w:r>
            <w:proofErr w:type="spellEnd"/>
            <w:r w:rsidRPr="00727FD5">
              <w:rPr>
                <w:rFonts w:ascii="Arial" w:eastAsia="Times New Roman" w:hAnsi="Arial" w:cs="Arial"/>
                <w:sz w:val="20"/>
                <w:szCs w:val="20"/>
                <w:lang w:eastAsia="en-AU"/>
              </w:rPr>
              <w:t xml:space="preserve"> soils, potential acid </w:t>
            </w:r>
            <w:proofErr w:type="spellStart"/>
            <w:r w:rsidRPr="00727FD5">
              <w:rPr>
                <w:rFonts w:ascii="Arial" w:eastAsia="Times New Roman" w:hAnsi="Arial" w:cs="Arial"/>
                <w:sz w:val="20"/>
                <w:szCs w:val="20"/>
                <w:lang w:eastAsia="en-AU"/>
              </w:rPr>
              <w:t>sulfate</w:t>
            </w:r>
            <w:proofErr w:type="spellEnd"/>
            <w:r w:rsidRPr="00727FD5">
              <w:rPr>
                <w:rFonts w:ascii="Arial" w:eastAsia="Times New Roman" w:hAnsi="Arial" w:cs="Arial"/>
                <w:sz w:val="20"/>
                <w:szCs w:val="20"/>
                <w:lang w:eastAsia="en-AU"/>
              </w:rPr>
              <w:t xml:space="preserve"> soils or contaminated material etc.).</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36</w:t>
            </w:r>
          </w:p>
        </w:tc>
        <w:tc>
          <w:tcPr>
            <w:tcW w:w="2555"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site is </w:t>
            </w:r>
            <w:proofErr w:type="gramStart"/>
            <w:r w:rsidRPr="009027F3">
              <w:rPr>
                <w:rFonts w:ascii="Arial" w:eastAsia="Times New Roman" w:hAnsi="Arial" w:cs="Arial"/>
                <w:sz w:val="20"/>
                <w:szCs w:val="20"/>
                <w:lang w:eastAsia="en-AU"/>
              </w:rPr>
              <w:t>prepared</w:t>
            </w:r>
            <w:proofErr w:type="gramEnd"/>
            <w:r w:rsidRPr="009027F3">
              <w:rPr>
                <w:rFonts w:ascii="Arial" w:eastAsia="Times New Roman" w:hAnsi="Arial" w:cs="Arial"/>
                <w:sz w:val="20"/>
                <w:szCs w:val="20"/>
                <w:lang w:eastAsia="en-AU"/>
              </w:rPr>
              <w:t xml:space="preserve">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Pr>
                <w:rFonts w:ascii="Arial" w:eastAsia="Times New Roman" w:hAnsi="Arial" w:cs="Arial"/>
                <w:b/>
                <w:bCs/>
                <w:sz w:val="20"/>
                <w:szCs w:val="20"/>
                <w:lang w:eastAsia="en-AU"/>
              </w:rPr>
              <w:t>37</w:t>
            </w:r>
          </w:p>
        </w:tc>
        <w:tc>
          <w:tcPr>
            <w:tcW w:w="2555" w:type="pct"/>
            <w:tcBorders>
              <w:top w:val="outset" w:sz="6" w:space="0" w:color="auto"/>
              <w:left w:val="outset" w:sz="6" w:space="0" w:color="auto"/>
              <w:bottom w:val="outset" w:sz="6" w:space="0" w:color="auto"/>
              <w:right w:val="outset" w:sz="6" w:space="0" w:color="auto"/>
            </w:tcBorders>
            <w:hideMark/>
          </w:tcPr>
          <w:p w:rsidR="00727FD5" w:rsidRPr="00727FD5"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727FD5">
              <w:rPr>
                <w:rFonts w:ascii="Arial" w:eastAsia="Times New Roman" w:hAnsi="Arial" w:cs="Arial"/>
                <w:sz w:val="20"/>
                <w:szCs w:val="20"/>
                <w:lang w:eastAsia="en-AU"/>
              </w:rPr>
              <w:t>No filling or excavation is undertaken in an easement issued in favour of Council or a public sector entity.</w:t>
            </w:r>
          </w:p>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Public sector entity is defined in Schedule 2 of the Act.</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38</w:t>
            </w:r>
          </w:p>
        </w:tc>
        <w:tc>
          <w:tcPr>
            <w:tcW w:w="2555"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727FD5">
              <w:rPr>
                <w:rFonts w:ascii="Arial" w:eastAsia="Times New Roman" w:hAnsi="Arial" w:cs="Arial"/>
                <w:sz w:val="20"/>
                <w:szCs w:val="20"/>
                <w:lang w:eastAsia="en-AU"/>
              </w:rPr>
              <w:t>Filling or excavation that would result in any of the following is not carried out on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727FD5" w:rsidRDefault="00727FD5" w:rsidP="00A00202">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a reduction in cover over any Council or public sector entity infrastructure to less than 600mm;</w:t>
                  </w:r>
                </w:p>
                <w:p w:rsidR="00727FD5" w:rsidRPr="00727FD5" w:rsidRDefault="00727FD5" w:rsidP="00A00202">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filling or excavation works being undertaken;</w:t>
                  </w:r>
                </w:p>
                <w:p w:rsidR="00727FD5" w:rsidRPr="00727FD5" w:rsidRDefault="00727FD5" w:rsidP="00A00202">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7FD5">
                    <w:rPr>
                      <w:rFonts w:ascii="Arial" w:eastAsia="Times New Roman" w:hAnsi="Arial" w:cs="Arial"/>
                      <w:sz w:val="20"/>
                      <w:szCs w:val="20"/>
                      <w:lang w:eastAsia="en-AU"/>
                    </w:rPr>
                    <w:t xml:space="preserve">prevent reasonable access to Council or public sector </w:t>
                  </w:r>
                  <w:proofErr w:type="gramStart"/>
                  <w:r w:rsidRPr="00727FD5">
                    <w:rPr>
                      <w:rFonts w:ascii="Arial" w:eastAsia="Times New Roman" w:hAnsi="Arial" w:cs="Arial"/>
                      <w:sz w:val="20"/>
                      <w:szCs w:val="20"/>
                      <w:lang w:eastAsia="en-AU"/>
                    </w:rPr>
                    <w:t>entity maintained</w:t>
                  </w:r>
                  <w:proofErr w:type="gramEnd"/>
                  <w:r w:rsidRPr="00727FD5">
                    <w:rPr>
                      <w:rFonts w:ascii="Arial" w:eastAsia="Times New Roman" w:hAnsi="Arial" w:cs="Arial"/>
                      <w:sz w:val="20"/>
                      <w:szCs w:val="20"/>
                      <w:lang w:eastAsia="en-AU"/>
                    </w:rPr>
                    <w:t xml:space="preserve"> infrastructure or any drainage feature on, or adjacent to the site for monitoring, maintenance or replacement purposes.</w:t>
                  </w:r>
                </w:p>
                <w:p w:rsidR="00727FD5" w:rsidRPr="00A909FA" w:rsidRDefault="00727FD5" w:rsidP="00727FD5">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Public sector entity is defined in Schedule 2 of the Act.</w:t>
                  </w:r>
                </w:p>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Note - All building work covered by QDC MP1.4 is excluded from this provision.</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727FD5" w:rsidRPr="009027F3" w:rsidTr="00D80FB9">
              <w:trPr>
                <w:tblCellSpacing w:w="15" w:type="dxa"/>
              </w:trPr>
              <w:tc>
                <w:tcPr>
                  <w:tcW w:w="15096" w:type="dxa"/>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The provisions under this heading only apply if:</w:t>
                  </w:r>
                </w:p>
                <w:p w:rsidR="00727FD5" w:rsidRPr="009027F3" w:rsidRDefault="00727FD5" w:rsidP="00A00202">
                  <w:pPr>
                    <w:numPr>
                      <w:ilvl w:val="0"/>
                      <w:numId w:val="4"/>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development is for, or incorporates: </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reconfiguring a lot for a community title scheme creating 1 or more vacant lots; or</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2 or more sole occupancy units on the same lot, or within the same community titles scheme; or</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a Tourist park</w:t>
                  </w:r>
                  <w:r w:rsidRPr="009027F3">
                    <w:rPr>
                      <w:rFonts w:ascii="Arial" w:eastAsia="Times New Roman" w:hAnsi="Arial" w:cs="Arial"/>
                      <w:sz w:val="20"/>
                      <w:szCs w:val="20"/>
                      <w:vertAlign w:val="superscript"/>
                      <w:lang w:eastAsia="en-AU"/>
                    </w:rPr>
                    <w:t>(</w:t>
                  </w:r>
                  <w:hyperlink r:id="rId1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027F3">
                      <w:rPr>
                        <w:rFonts w:ascii="Arial" w:eastAsia="Times New Roman" w:hAnsi="Arial" w:cs="Arial"/>
                        <w:color w:val="0000FF"/>
                        <w:sz w:val="20"/>
                        <w:szCs w:val="20"/>
                        <w:vertAlign w:val="superscript"/>
                        <w:lang w:eastAsia="en-AU"/>
                      </w:rPr>
                      <w:t>84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with accommodation in the form of caravans or tents; or </w:t>
                  </w:r>
                </w:p>
                <w:p w:rsidR="00727FD5" w:rsidRPr="009027F3" w:rsidRDefault="00727FD5" w:rsidP="00A00202">
                  <w:pPr>
                    <w:numPr>
                      <w:ilvl w:val="1"/>
                      <w:numId w:val="4"/>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material change of use for outdoor sales</w:t>
                  </w:r>
                  <w:r w:rsidRPr="009027F3">
                    <w:rPr>
                      <w:rFonts w:ascii="Arial" w:eastAsia="Times New Roman" w:hAnsi="Arial" w:cs="Arial"/>
                      <w:sz w:val="20"/>
                      <w:szCs w:val="20"/>
                      <w:vertAlign w:val="superscript"/>
                      <w:lang w:eastAsia="en-AU"/>
                    </w:rPr>
                    <w:t>(</w:t>
                  </w:r>
                  <w:hyperlink r:id="rId1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027F3">
                      <w:rPr>
                        <w:rFonts w:ascii="Arial" w:eastAsia="Times New Roman" w:hAnsi="Arial" w:cs="Arial"/>
                        <w:color w:val="0000FF"/>
                        <w:sz w:val="20"/>
                        <w:szCs w:val="20"/>
                        <w:vertAlign w:val="superscript"/>
                        <w:lang w:eastAsia="en-AU"/>
                      </w:rPr>
                      <w:t>54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outdoor processing or outdoor storage where involving combustible materials. </w:t>
                  </w:r>
                </w:p>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AND</w:t>
                  </w:r>
                </w:p>
                <w:p w:rsidR="00727FD5" w:rsidRPr="009027F3" w:rsidRDefault="00727FD5" w:rsidP="00A00202">
                  <w:pPr>
                    <w:numPr>
                      <w:ilvl w:val="0"/>
                      <w:numId w:val="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none of the following exceptions apply: </w:t>
                  </w:r>
                </w:p>
                <w:p w:rsidR="00727FD5" w:rsidRPr="009027F3" w:rsidRDefault="00727FD5" w:rsidP="00A00202">
                  <w:pPr>
                    <w:numPr>
                      <w:ilvl w:val="1"/>
                      <w:numId w:val="5"/>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distributor-retailer for the area has indicated, in its </w:t>
                  </w:r>
                  <w:proofErr w:type="spellStart"/>
                  <w:r w:rsidRPr="009027F3">
                    <w:rPr>
                      <w:rFonts w:ascii="Arial" w:eastAsia="Times New Roman" w:hAnsi="Arial" w:cs="Arial"/>
                      <w:sz w:val="20"/>
                      <w:szCs w:val="20"/>
                      <w:lang w:eastAsia="en-AU"/>
                    </w:rPr>
                    <w:t>netserv</w:t>
                  </w:r>
                  <w:proofErr w:type="spellEnd"/>
                  <w:r w:rsidRPr="009027F3">
                    <w:rPr>
                      <w:rFonts w:ascii="Arial" w:eastAsia="Times New Roman" w:hAnsi="Arial" w:cs="Arial"/>
                      <w:sz w:val="20"/>
                      <w:szCs w:val="20"/>
                      <w:lang w:eastAsia="en-AU"/>
                    </w:rPr>
                    <w:t xml:space="preserve"> plan, that the premises will not be served by that entity’s reticulated water supply; or </w:t>
                  </w:r>
                </w:p>
                <w:p w:rsidR="00727FD5" w:rsidRPr="009027F3" w:rsidRDefault="00727FD5" w:rsidP="00A00202">
                  <w:pPr>
                    <w:numPr>
                      <w:ilvl w:val="1"/>
                      <w:numId w:val="5"/>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727FD5" w:rsidRPr="009027F3" w:rsidTr="00D80FB9">
              <w:trPr>
                <w:tblCellSpacing w:w="15" w:type="dxa"/>
              </w:trPr>
              <w:tc>
                <w:tcPr>
                  <w:tcW w:w="15096" w:type="dxa"/>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727FD5" w:rsidRPr="009027F3" w:rsidRDefault="00727FD5" w:rsidP="00727FD5">
            <w:pPr>
              <w:spacing w:before="100" w:beforeAutospacing="1" w:after="100" w:afterAutospacing="1" w:line="240" w:lineRule="auto"/>
              <w:ind w:left="150" w:right="150"/>
              <w:rPr>
                <w:rFonts w:ascii="Arial" w:eastAsia="Times New Roman" w:hAnsi="Arial" w:cs="Arial"/>
                <w:b/>
                <w:bCs/>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39</w:t>
            </w:r>
          </w:p>
        </w:tc>
        <w:tc>
          <w:tcPr>
            <w:tcW w:w="2555"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External fire hydrant facilities are provided on site to the standard prescribed under the relevant parts of </w:t>
            </w:r>
            <w:r w:rsidRPr="009027F3">
              <w:rPr>
                <w:rFonts w:ascii="Arial" w:eastAsia="Times New Roman" w:hAnsi="Arial" w:cs="Arial"/>
                <w:i/>
                <w:iCs/>
                <w:sz w:val="20"/>
                <w:szCs w:val="20"/>
                <w:lang w:eastAsia="en-AU"/>
              </w:rPr>
              <w:t>Australian Standard AS 2419.1 (2005) – Fire Hydrant Installations</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A909FA" w:rsidRDefault="00727FD5" w:rsidP="00727FD5">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For this requirement for accepted development, the following are the relevant parts of AS 2419.1 (2005):</w:t>
                  </w:r>
                </w:p>
                <w:p w:rsidR="00727FD5" w:rsidRPr="00A909FA" w:rsidRDefault="00727FD5" w:rsidP="00A00202">
                  <w:pPr>
                    <w:numPr>
                      <w:ilvl w:val="0"/>
                      <w:numId w:val="6"/>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in regard to the form of any fire hydrant - Part 8.5 and Part 3.2.2.1, with the exception that for Tourist parks</w:t>
                  </w:r>
                  <w:r w:rsidRPr="00A909FA">
                    <w:rPr>
                      <w:rFonts w:ascii="Arial" w:eastAsia="Times New Roman" w:hAnsi="Arial" w:cs="Arial"/>
                      <w:sz w:val="18"/>
                      <w:szCs w:val="20"/>
                      <w:vertAlign w:val="superscript"/>
                      <w:lang w:eastAsia="en-AU"/>
                    </w:rPr>
                    <w:t>(</w:t>
                  </w:r>
                  <w:hyperlink r:id="rId1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909FA">
                      <w:rPr>
                        <w:rFonts w:ascii="Arial" w:eastAsia="Times New Roman" w:hAnsi="Arial" w:cs="Arial"/>
                        <w:color w:val="0000FF"/>
                        <w:sz w:val="18"/>
                        <w:szCs w:val="20"/>
                        <w:vertAlign w:val="superscript"/>
                        <w:lang w:eastAsia="en-AU"/>
                      </w:rPr>
                      <w:t>84</w:t>
                    </w:r>
                  </w:hyperlink>
                  <w:r w:rsidRPr="00A909FA">
                    <w:rPr>
                      <w:rFonts w:ascii="Arial" w:eastAsia="Times New Roman" w:hAnsi="Arial" w:cs="Arial"/>
                      <w:sz w:val="18"/>
                      <w:szCs w:val="20"/>
                      <w:vertAlign w:val="superscript"/>
                      <w:lang w:eastAsia="en-AU"/>
                    </w:rPr>
                    <w:t>)</w:t>
                  </w:r>
                  <w:r w:rsidRPr="00A909FA">
                    <w:rPr>
                      <w:rFonts w:ascii="Arial" w:eastAsia="Times New Roman" w:hAnsi="Arial" w:cs="Arial"/>
                      <w:sz w:val="18"/>
                      <w:szCs w:val="20"/>
                      <w:lang w:eastAsia="en-AU"/>
                    </w:rPr>
                    <w:t xml:space="preserve"> or development comprised solely of dwellings and their associated outbuildings, single outlet above-ground hydrants or suitably signposted in-ground hydrants would be an acceptable alternative; </w:t>
                  </w:r>
                </w:p>
                <w:p w:rsidR="00727FD5" w:rsidRPr="00A909FA" w:rsidRDefault="00727FD5" w:rsidP="00A00202">
                  <w:pPr>
                    <w:numPr>
                      <w:ilvl w:val="0"/>
                      <w:numId w:val="6"/>
                    </w:numPr>
                    <w:spacing w:before="100" w:beforeAutospacing="1" w:after="100" w:afterAutospacing="1" w:line="240" w:lineRule="auto"/>
                    <w:ind w:left="600" w:right="150"/>
                    <w:rPr>
                      <w:rFonts w:ascii="Arial" w:eastAsia="Times New Roman" w:hAnsi="Arial" w:cs="Arial"/>
                      <w:sz w:val="18"/>
                      <w:szCs w:val="20"/>
                      <w:lang w:eastAsia="en-AU"/>
                    </w:rPr>
                  </w:pPr>
                  <w:proofErr w:type="gramStart"/>
                  <w:r w:rsidRPr="00A909FA">
                    <w:rPr>
                      <w:rFonts w:ascii="Arial" w:eastAsia="Times New Roman" w:hAnsi="Arial" w:cs="Arial"/>
                      <w:sz w:val="18"/>
                      <w:szCs w:val="20"/>
                      <w:lang w:eastAsia="en-AU"/>
                    </w:rPr>
                    <w:t>in regard to</w:t>
                  </w:r>
                  <w:proofErr w:type="gramEnd"/>
                  <w:r w:rsidRPr="00A909FA">
                    <w:rPr>
                      <w:rFonts w:ascii="Arial" w:eastAsia="Times New Roman" w:hAnsi="Arial" w:cs="Arial"/>
                      <w:sz w:val="18"/>
                      <w:szCs w:val="20"/>
                      <w:lang w:eastAsia="en-AU"/>
                    </w:rPr>
                    <w:t xml:space="preserve"> the general locational requirements for fire hydrants - Part 3.2.2.2 (a), (e), (f), (g) and (h) as well as Appendix B of AS 2419.1 (2005); </w:t>
                  </w:r>
                </w:p>
                <w:p w:rsidR="00727FD5" w:rsidRPr="00A909FA" w:rsidRDefault="00727FD5" w:rsidP="00A00202">
                  <w:pPr>
                    <w:numPr>
                      <w:ilvl w:val="0"/>
                      <w:numId w:val="6"/>
                    </w:numPr>
                    <w:spacing w:before="100" w:beforeAutospacing="1" w:after="100" w:afterAutospacing="1" w:line="240" w:lineRule="auto"/>
                    <w:ind w:left="600" w:right="150"/>
                    <w:rPr>
                      <w:rFonts w:ascii="Arial" w:eastAsia="Times New Roman" w:hAnsi="Arial" w:cs="Arial"/>
                      <w:sz w:val="18"/>
                      <w:szCs w:val="20"/>
                      <w:lang w:eastAsia="en-AU"/>
                    </w:rPr>
                  </w:pPr>
                  <w:proofErr w:type="gramStart"/>
                  <w:r w:rsidRPr="00A909FA">
                    <w:rPr>
                      <w:rFonts w:ascii="Arial" w:eastAsia="Times New Roman" w:hAnsi="Arial" w:cs="Arial"/>
                      <w:sz w:val="18"/>
                      <w:szCs w:val="20"/>
                      <w:lang w:eastAsia="en-AU"/>
                    </w:rPr>
                    <w:t>in regard to</w:t>
                  </w:r>
                  <w:proofErr w:type="gramEnd"/>
                  <w:r w:rsidRPr="00A909FA">
                    <w:rPr>
                      <w:rFonts w:ascii="Arial" w:eastAsia="Times New Roman" w:hAnsi="Arial" w:cs="Arial"/>
                      <w:sz w:val="18"/>
                      <w:szCs w:val="20"/>
                      <w:lang w:eastAsia="en-AU"/>
                    </w:rPr>
                    <w:t xml:space="preserve"> the proximity of hydrants to buildings and other facilities - Part 3.2.2.2 (b), (c) and (d), with the exception that: </w:t>
                  </w:r>
                </w:p>
                <w:p w:rsidR="00727FD5" w:rsidRPr="00A909FA" w:rsidRDefault="00727FD5" w:rsidP="00A00202">
                  <w:pPr>
                    <w:numPr>
                      <w:ilvl w:val="1"/>
                      <w:numId w:val="6"/>
                    </w:numPr>
                    <w:spacing w:before="100" w:beforeAutospacing="1" w:after="100" w:afterAutospacing="1" w:line="240" w:lineRule="auto"/>
                    <w:ind w:left="10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 for dwellings and their associated outbuildings, hydrant coverage need only extend to the roof and external walls of those buildings; </w:t>
                  </w:r>
                </w:p>
                <w:p w:rsidR="00727FD5" w:rsidRPr="00A909FA" w:rsidRDefault="00727FD5" w:rsidP="00A00202">
                  <w:pPr>
                    <w:numPr>
                      <w:ilvl w:val="1"/>
                      <w:numId w:val="6"/>
                    </w:numPr>
                    <w:spacing w:before="100" w:beforeAutospacing="1" w:after="100" w:afterAutospacing="1" w:line="240" w:lineRule="auto"/>
                    <w:ind w:left="10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for caravans and tents, hydrant coverage need only extend to the roof of those tents and caravans;</w:t>
                  </w:r>
                </w:p>
                <w:p w:rsidR="00727FD5" w:rsidRPr="00A909FA" w:rsidRDefault="00727FD5" w:rsidP="00A00202">
                  <w:pPr>
                    <w:numPr>
                      <w:ilvl w:val="1"/>
                      <w:numId w:val="6"/>
                    </w:numPr>
                    <w:spacing w:before="100" w:beforeAutospacing="1" w:after="100" w:afterAutospacing="1" w:line="240" w:lineRule="auto"/>
                    <w:ind w:left="10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for outdoor sales</w:t>
                  </w:r>
                  <w:r w:rsidRPr="00A909FA">
                    <w:rPr>
                      <w:rFonts w:ascii="Arial" w:eastAsia="Times New Roman" w:hAnsi="Arial" w:cs="Arial"/>
                      <w:sz w:val="18"/>
                      <w:szCs w:val="20"/>
                      <w:vertAlign w:val="superscript"/>
                      <w:lang w:eastAsia="en-AU"/>
                    </w:rPr>
                    <w:t>(</w:t>
                  </w:r>
                  <w:hyperlink r:id="rId1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909FA">
                      <w:rPr>
                        <w:rFonts w:ascii="Arial" w:eastAsia="Times New Roman" w:hAnsi="Arial" w:cs="Arial"/>
                        <w:color w:val="0000FF"/>
                        <w:sz w:val="18"/>
                        <w:szCs w:val="20"/>
                        <w:vertAlign w:val="superscript"/>
                        <w:lang w:eastAsia="en-AU"/>
                      </w:rPr>
                      <w:t>54</w:t>
                    </w:r>
                  </w:hyperlink>
                  <w:r w:rsidRPr="00A909FA">
                    <w:rPr>
                      <w:rFonts w:ascii="Arial" w:eastAsia="Times New Roman" w:hAnsi="Arial" w:cs="Arial"/>
                      <w:sz w:val="18"/>
                      <w:szCs w:val="20"/>
                      <w:vertAlign w:val="superscript"/>
                      <w:lang w:eastAsia="en-AU"/>
                    </w:rPr>
                    <w:t>)</w:t>
                  </w:r>
                  <w:r w:rsidRPr="00A909FA">
                    <w:rPr>
                      <w:rFonts w:ascii="Arial" w:eastAsia="Times New Roman" w:hAnsi="Arial" w:cs="Arial"/>
                      <w:sz w:val="18"/>
                      <w:szCs w:val="20"/>
                      <w:lang w:eastAsia="en-AU"/>
                    </w:rPr>
                    <w:t>, processing or storage facilities, hydrant coverage is required across the entire area of the outdoor sales</w:t>
                  </w:r>
                  <w:r w:rsidRPr="00A909FA">
                    <w:rPr>
                      <w:rFonts w:ascii="Arial" w:eastAsia="Times New Roman" w:hAnsi="Arial" w:cs="Arial"/>
                      <w:sz w:val="18"/>
                      <w:szCs w:val="20"/>
                      <w:vertAlign w:val="superscript"/>
                      <w:lang w:eastAsia="en-AU"/>
                    </w:rPr>
                    <w:t>(</w:t>
                  </w:r>
                  <w:hyperlink r:id="rId1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909FA">
                      <w:rPr>
                        <w:rFonts w:ascii="Arial" w:eastAsia="Times New Roman" w:hAnsi="Arial" w:cs="Arial"/>
                        <w:color w:val="0000FF"/>
                        <w:sz w:val="18"/>
                        <w:szCs w:val="20"/>
                        <w:vertAlign w:val="superscript"/>
                        <w:lang w:eastAsia="en-AU"/>
                      </w:rPr>
                      <w:t>54</w:t>
                    </w:r>
                  </w:hyperlink>
                  <w:r w:rsidRPr="00A909FA">
                    <w:rPr>
                      <w:rFonts w:ascii="Arial" w:eastAsia="Times New Roman" w:hAnsi="Arial" w:cs="Arial"/>
                      <w:sz w:val="18"/>
                      <w:szCs w:val="20"/>
                      <w:vertAlign w:val="superscript"/>
                      <w:lang w:eastAsia="en-AU"/>
                    </w:rPr>
                    <w:t>)</w:t>
                  </w:r>
                  <w:r w:rsidRPr="00A909FA">
                    <w:rPr>
                      <w:rFonts w:ascii="Arial" w:eastAsia="Times New Roman" w:hAnsi="Arial" w:cs="Arial"/>
                      <w:sz w:val="18"/>
                      <w:szCs w:val="20"/>
                      <w:lang w:eastAsia="en-AU"/>
                    </w:rPr>
                    <w:t xml:space="preserve">, outdoor processing and outdoor storage facilities; and </w:t>
                  </w:r>
                </w:p>
                <w:p w:rsidR="00727FD5" w:rsidRPr="009027F3" w:rsidRDefault="00727FD5" w:rsidP="00A00202">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A909FA">
                    <w:rPr>
                      <w:rFonts w:ascii="Arial" w:eastAsia="Times New Roman" w:hAnsi="Arial" w:cs="Arial"/>
                      <w:sz w:val="18"/>
                      <w:szCs w:val="20"/>
                      <w:lang w:eastAsia="en-AU"/>
                    </w:rPr>
                    <w:t>in regard to</w:t>
                  </w:r>
                  <w:proofErr w:type="gramEnd"/>
                  <w:r w:rsidRPr="00A909FA">
                    <w:rPr>
                      <w:rFonts w:ascii="Arial" w:eastAsia="Times New Roman" w:hAnsi="Arial" w:cs="Arial"/>
                      <w:sz w:val="18"/>
                      <w:szCs w:val="20"/>
                      <w:lang w:eastAsia="en-AU"/>
                    </w:rPr>
                    <w:t xml:space="preserve"> fire hydrant accessibility and clearance requirements - Part 3.5 and where applicable, Part 3.6.</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40</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unobstructed width of no less than 3.5m;</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unobstructed height of no less than 4.8m;</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constructed to be readily traversed by a 17 tonne HRV fire brigade pumping appliance;</w:t>
            </w:r>
          </w:p>
          <w:p w:rsidR="00727FD5" w:rsidRPr="009027F3" w:rsidRDefault="00727FD5" w:rsidP="00A00202">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an area for a fire brigade pumping appliance to stand within 20m of each fire hydrant and 8m of each hydrant booster point.</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41</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fire hydrant facilities are maintained in effective operating order in a manner prescribed in </w:t>
            </w:r>
            <w:r w:rsidRPr="009027F3">
              <w:rPr>
                <w:rFonts w:ascii="Arial" w:eastAsia="Times New Roman" w:hAnsi="Arial" w:cs="Arial"/>
                <w:i/>
                <w:iCs/>
                <w:sz w:val="20"/>
                <w:szCs w:val="20"/>
                <w:lang w:eastAsia="en-AU"/>
              </w:rPr>
              <w:t>Australian Standard AS1851 (2012) – Routine service of fire protection systems and equipment</w:t>
            </w:r>
            <w:r w:rsidRPr="009027F3">
              <w:rPr>
                <w:rFonts w:ascii="Arial" w:eastAsia="Times New Roman" w:hAnsi="Arial" w:cs="Arial"/>
                <w:sz w:val="20"/>
                <w:szCs w:val="20"/>
                <w:lang w:eastAsia="en-AU"/>
              </w:rPr>
              <w:t xml:space="preserve">. </w:t>
            </w: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42</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For development that contains on-site fire hydrants external to buildings:</w:t>
            </w:r>
          </w:p>
          <w:p w:rsidR="00727FD5" w:rsidRPr="009027F3" w:rsidRDefault="00727FD5" w:rsidP="00A0020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those external hydrants can be seen from the vehicular entry point to the site; or</w:t>
            </w:r>
          </w:p>
          <w:p w:rsidR="00727FD5" w:rsidRPr="009027F3" w:rsidRDefault="00727FD5" w:rsidP="00A0020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sign identifying the following is provided at the vehicular entry point to the site: </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the overall layout of the development (to scale);</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internal road names (where used);</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all communal facilities (where provided);</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the reception area and on-site manager’s office (where provided);</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external hydrants and hydrant booster points;</w:t>
            </w:r>
          </w:p>
          <w:p w:rsidR="00727FD5" w:rsidRPr="009027F3" w:rsidRDefault="00727FD5" w:rsidP="00A00202">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A909FA" w:rsidRDefault="00727FD5" w:rsidP="00727FD5">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Note - The sign prescribed above, and the graphics used are to be:</w:t>
                  </w:r>
                </w:p>
                <w:p w:rsidR="00727FD5" w:rsidRPr="00A909FA" w:rsidRDefault="00727FD5" w:rsidP="00A00202">
                  <w:pPr>
                    <w:numPr>
                      <w:ilvl w:val="0"/>
                      <w:numId w:val="9"/>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in a form;</w:t>
                  </w:r>
                </w:p>
                <w:p w:rsidR="00727FD5" w:rsidRPr="00A909FA" w:rsidRDefault="00727FD5" w:rsidP="00A00202">
                  <w:pPr>
                    <w:numPr>
                      <w:ilvl w:val="0"/>
                      <w:numId w:val="9"/>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of a size;</w:t>
                  </w:r>
                </w:p>
                <w:p w:rsidR="00727FD5" w:rsidRPr="00A909FA" w:rsidRDefault="00727FD5" w:rsidP="00A00202">
                  <w:pPr>
                    <w:numPr>
                      <w:ilvl w:val="0"/>
                      <w:numId w:val="9"/>
                    </w:numPr>
                    <w:spacing w:before="100" w:beforeAutospacing="1" w:after="100" w:afterAutospacing="1" w:line="240" w:lineRule="auto"/>
                    <w:ind w:left="600" w:right="150"/>
                    <w:rPr>
                      <w:rFonts w:ascii="Arial" w:eastAsia="Times New Roman" w:hAnsi="Arial" w:cs="Arial"/>
                      <w:sz w:val="18"/>
                      <w:szCs w:val="20"/>
                      <w:lang w:eastAsia="en-AU"/>
                    </w:rPr>
                  </w:pPr>
                  <w:r w:rsidRPr="00A909FA">
                    <w:rPr>
                      <w:rFonts w:ascii="Arial" w:eastAsia="Times New Roman" w:hAnsi="Arial" w:cs="Arial"/>
                      <w:sz w:val="18"/>
                      <w:szCs w:val="20"/>
                      <w:lang w:eastAsia="en-AU"/>
                    </w:rPr>
                    <w:t>illuminated to a level;</w:t>
                  </w:r>
                </w:p>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which allows the information on the sign to be readily understood, </w:t>
                  </w:r>
                  <w:proofErr w:type="gramStart"/>
                  <w:r w:rsidRPr="009027F3">
                    <w:rPr>
                      <w:rFonts w:ascii="Arial" w:eastAsia="Times New Roman" w:hAnsi="Arial" w:cs="Arial"/>
                      <w:sz w:val="20"/>
                      <w:szCs w:val="20"/>
                      <w:lang w:eastAsia="en-AU"/>
                    </w:rPr>
                    <w:t>at all times</w:t>
                  </w:r>
                  <w:proofErr w:type="gramEnd"/>
                  <w:r w:rsidRPr="009027F3">
                    <w:rPr>
                      <w:rFonts w:ascii="Arial" w:eastAsia="Times New Roman" w:hAnsi="Arial" w:cs="Arial"/>
                      <w:sz w:val="20"/>
                      <w:szCs w:val="20"/>
                      <w:lang w:eastAsia="en-AU"/>
                    </w:rPr>
                    <w:t xml:space="preserve">, by a person in a fire fighting appliance up to 4.5m from the sign. </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r w:rsidR="00727FD5" w:rsidRPr="009027F3" w:rsidTr="00727FD5">
        <w:trPr>
          <w:tblCellSpacing w:w="15" w:type="dxa"/>
        </w:trPr>
        <w:tc>
          <w:tcPr>
            <w:tcW w:w="437" w:type="pct"/>
            <w:tcBorders>
              <w:top w:val="outset" w:sz="6" w:space="0" w:color="auto"/>
              <w:left w:val="outset" w:sz="6" w:space="0" w:color="auto"/>
              <w:bottom w:val="outset" w:sz="6" w:space="0" w:color="auto"/>
              <w:right w:val="outset" w:sz="6" w:space="0" w:color="auto"/>
            </w:tcBorders>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43</w:t>
            </w:r>
          </w:p>
        </w:tc>
        <w:tc>
          <w:tcPr>
            <w:tcW w:w="2555" w:type="pct"/>
            <w:tcBorders>
              <w:top w:val="outset" w:sz="6" w:space="0" w:color="auto"/>
              <w:left w:val="outset" w:sz="6" w:space="0" w:color="auto"/>
              <w:bottom w:val="outset" w:sz="6" w:space="0" w:color="auto"/>
              <w:right w:val="outset" w:sz="6" w:space="0" w:color="auto"/>
            </w:tcBorders>
            <w:vAlign w:val="center"/>
            <w:hideMark/>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pavements markers in the manner prescribed in the technical note </w:t>
            </w:r>
            <w:r w:rsidRPr="009027F3">
              <w:rPr>
                <w:rFonts w:ascii="Arial" w:eastAsia="Times New Roman" w:hAnsi="Arial" w:cs="Arial"/>
                <w:i/>
                <w:iCs/>
                <w:sz w:val="20"/>
                <w:szCs w:val="20"/>
                <w:lang w:eastAsia="en-AU"/>
              </w:rPr>
              <w:t>Fire hydrant indication system</w:t>
            </w:r>
            <w:r w:rsidRPr="009027F3">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807"/>
            </w:tblGrid>
            <w:tr w:rsidR="00727FD5" w:rsidRPr="009027F3" w:rsidTr="00D80FB9">
              <w:trPr>
                <w:tblCellSpacing w:w="15" w:type="dxa"/>
              </w:trPr>
              <w:tc>
                <w:tcPr>
                  <w:tcW w:w="13408" w:type="dxa"/>
                  <w:vAlign w:val="center"/>
                  <w:hideMark/>
                </w:tcPr>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727FD5" w:rsidRPr="009027F3" w:rsidRDefault="00727FD5" w:rsidP="00727FD5">
            <w:pPr>
              <w:spacing w:before="100" w:beforeAutospacing="1" w:after="100" w:afterAutospacing="1" w:line="240" w:lineRule="auto"/>
              <w:rPr>
                <w:rFonts w:ascii="Arial" w:eastAsia="Times New Roman" w:hAnsi="Arial" w:cs="Arial"/>
                <w:sz w:val="20"/>
                <w:szCs w:val="20"/>
                <w:lang w:eastAsia="en-AU"/>
              </w:rPr>
            </w:pPr>
          </w:p>
        </w:tc>
        <w:tc>
          <w:tcPr>
            <w:tcW w:w="551"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c>
          <w:tcPr>
            <w:tcW w:w="1409" w:type="pct"/>
            <w:tcBorders>
              <w:top w:val="outset" w:sz="6" w:space="0" w:color="auto"/>
              <w:left w:val="outset" w:sz="6" w:space="0" w:color="auto"/>
              <w:bottom w:val="outset" w:sz="6" w:space="0" w:color="auto"/>
              <w:right w:val="outset" w:sz="6" w:space="0" w:color="auto"/>
            </w:tcBorders>
          </w:tcPr>
          <w:p w:rsidR="00727FD5" w:rsidRPr="009027F3" w:rsidRDefault="00727FD5" w:rsidP="00727FD5">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9"/>
        <w:gridCol w:w="8183"/>
        <w:gridCol w:w="1930"/>
        <w:gridCol w:w="3741"/>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Use specific requirements</w:t>
            </w: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Home based business</w:t>
            </w:r>
            <w:r w:rsidRPr="009027F3">
              <w:rPr>
                <w:rFonts w:ascii="Arial" w:eastAsia="Times New Roman" w:hAnsi="Arial" w:cs="Arial"/>
                <w:sz w:val="20"/>
                <w:szCs w:val="20"/>
                <w:lang w:eastAsia="en-AU"/>
              </w:rPr>
              <w:t xml:space="preserve"> </w:t>
            </w:r>
            <w:r w:rsidRPr="009027F3">
              <w:rPr>
                <w:rFonts w:ascii="Arial" w:eastAsia="Times New Roman" w:hAnsi="Arial" w:cs="Arial"/>
                <w:sz w:val="20"/>
                <w:szCs w:val="20"/>
                <w:vertAlign w:val="superscript"/>
                <w:lang w:eastAsia="en-AU"/>
              </w:rPr>
              <w:t>(</w:t>
            </w:r>
            <w:hyperlink r:id="rId16"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r w:rsidRPr="009027F3">
              <w:rPr>
                <w:rFonts w:ascii="Arial" w:eastAsia="Times New Roman" w:hAnsi="Arial" w:cs="Arial"/>
                <w:sz w:val="20"/>
                <w:szCs w:val="20"/>
                <w:vertAlign w:val="superscript"/>
                <w:lang w:eastAsia="en-AU"/>
              </w:rPr>
              <w:t>(</w:t>
            </w:r>
            <w:hyperlink r:id="rId17"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are fully enclosed within the existing dwelling or on-site structure.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Service and delivery vehicles do not exceed one Small rigid vehicle (SRV) at any one time.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Vehicle parking for the Home based business</w:t>
            </w:r>
            <w:r w:rsidRPr="009027F3">
              <w:rPr>
                <w:rFonts w:ascii="Arial" w:eastAsia="Times New Roman" w:hAnsi="Arial" w:cs="Arial"/>
                <w:sz w:val="20"/>
                <w:szCs w:val="20"/>
                <w:vertAlign w:val="superscript"/>
                <w:lang w:eastAsia="en-AU"/>
              </w:rPr>
              <w:t>(</w:t>
            </w:r>
            <w:hyperlink r:id="rId18"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on-site is limited to 1 car or Small rigid vehicle (SRV).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r w:rsidRPr="009027F3">
              <w:rPr>
                <w:rFonts w:ascii="Arial" w:eastAsia="Times New Roman" w:hAnsi="Arial" w:cs="Arial"/>
                <w:sz w:val="20"/>
                <w:szCs w:val="20"/>
                <w:vertAlign w:val="superscript"/>
                <w:lang w:eastAsia="en-AU"/>
              </w:rPr>
              <w:t>(</w:t>
            </w:r>
            <w:hyperlink r:id="rId19"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occupy an area of the existing dwelling or on-site structure not greater than 40m</w:t>
            </w:r>
            <w:r w:rsidRPr="009027F3">
              <w:rPr>
                <w:rFonts w:ascii="Arial" w:eastAsia="Times New Roman" w:hAnsi="Arial" w:cs="Arial"/>
                <w:sz w:val="20"/>
                <w:szCs w:val="20"/>
                <w:vertAlign w:val="superscript"/>
                <w:lang w:eastAsia="en-AU"/>
              </w:rPr>
              <w:t xml:space="preserve">2 </w:t>
            </w:r>
            <w:r w:rsidRPr="009027F3">
              <w:rPr>
                <w:rFonts w:ascii="Arial" w:eastAsia="Times New Roman" w:hAnsi="Arial" w:cs="Arial"/>
                <w:sz w:val="20"/>
                <w:szCs w:val="20"/>
                <w:lang w:eastAsia="en-AU"/>
              </w:rPr>
              <w:t xml:space="preserve">gross floor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49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Home based business(s)</w:t>
            </w:r>
            <w:r w:rsidRPr="009027F3">
              <w:rPr>
                <w:rFonts w:ascii="Arial" w:eastAsia="Times New Roman" w:hAnsi="Arial" w:cs="Arial"/>
                <w:sz w:val="20"/>
                <w:szCs w:val="20"/>
                <w:vertAlign w:val="superscript"/>
                <w:lang w:eastAsia="en-AU"/>
              </w:rPr>
              <w:t>(</w:t>
            </w:r>
            <w:hyperlink r:id="rId20" w:anchor="target-d60297e447804" w:tooltip="Home based business - A dwelling used for a business activity where subordinate to the residential use." w:history="1">
              <w:r w:rsidRPr="009027F3">
                <w:rPr>
                  <w:rFonts w:ascii="Arial" w:eastAsia="Times New Roman" w:hAnsi="Arial" w:cs="Arial"/>
                  <w:color w:val="0000FF"/>
                  <w:sz w:val="20"/>
                  <w:szCs w:val="20"/>
                  <w:vertAlign w:val="superscript"/>
                  <w:lang w:eastAsia="en-AU"/>
                </w:rPr>
                <w:t>35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do not involve manufacturing.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A909FA" w:rsidRDefault="0009084A" w:rsidP="0009084A">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Food businesses that are licensable by local government and only involve the manufacturing of non-potentially hazardous food are permitted.  Definitions in the Food Act 2006 apply to this note.</w:t>
                  </w:r>
                  <w:r w:rsidRPr="00A909FA">
                    <w:rPr>
                      <w:rFonts w:ascii="Arial" w:hAnsi="Arial" w:cs="Arial"/>
                      <w:color w:val="4A4A4A"/>
                      <w:sz w:val="18"/>
                      <w:szCs w:val="19"/>
                      <w:shd w:val="clear" w:color="auto" w:fill="FFFFFF"/>
                    </w:rPr>
                    <w:t>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amenity of the area and adjacent sensitive land uses are protected from the impacts of dust, odour, noise, light, chemicals and other environmental nuisances.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hours of operation do not exceed 8:00am to 6:00pm, Monday to Saturday and are not open to the public on Sunday's, Christmas Day, Good Friday and Anzac Day.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 xml:space="preserve">Note - Office or administrative activities that do not generate non-residents visiting the site, such as book-keeping and computer work, may operate outside the hours of operation.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rHeight w:val="885"/>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For a bed and breakfast, the use:</w:t>
            </w:r>
          </w:p>
          <w:p w:rsidR="00D80FB9" w:rsidRPr="009027F3" w:rsidRDefault="00D80FB9" w:rsidP="00A00202">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is fully contained within the existing dwelling on-site;</w:t>
            </w:r>
          </w:p>
          <w:p w:rsidR="00D80FB9" w:rsidRPr="009027F3" w:rsidRDefault="00D80FB9" w:rsidP="00A00202">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occupies a maximum of 2 bedrooms;</w:t>
            </w:r>
          </w:p>
          <w:p w:rsidR="00D80FB9" w:rsidRPr="009027F3" w:rsidRDefault="00D80FB9" w:rsidP="00A00202">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includes the provision of a minimum of one (1) meal per day.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For a Bed and Breakfast SO29 - SO36 above do not apply.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Sales office</w:t>
            </w:r>
            <w:r w:rsidRPr="009027F3">
              <w:rPr>
                <w:rFonts w:ascii="Arial" w:eastAsia="Times New Roman" w:hAnsi="Arial" w:cs="Arial"/>
                <w:sz w:val="20"/>
                <w:szCs w:val="20"/>
                <w:lang w:eastAsia="en-AU"/>
              </w:rPr>
              <w:t xml:space="preserve"> </w:t>
            </w:r>
            <w:r w:rsidRPr="009027F3">
              <w:rPr>
                <w:rFonts w:ascii="Arial" w:eastAsia="Times New Roman" w:hAnsi="Arial" w:cs="Arial"/>
                <w:sz w:val="20"/>
                <w:szCs w:val="20"/>
                <w:vertAlign w:val="superscript"/>
                <w:lang w:eastAsia="en-AU"/>
              </w:rPr>
              <w:t>(</w:t>
            </w:r>
            <w:hyperlink r:id="rId21"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Car parking spaces are provided in accordance with </w:t>
            </w:r>
            <w:hyperlink r:id="rId22" w:anchor="ID-1088789-TABLE-6.2.6.4.5" w:history="1">
              <w:r w:rsidRPr="00A909FA">
                <w:rPr>
                  <w:rFonts w:ascii="Arial" w:eastAsia="Times New Roman" w:hAnsi="Arial" w:cs="Arial"/>
                  <w:sz w:val="20"/>
                  <w:szCs w:val="20"/>
                  <w:lang w:eastAsia="en-AU"/>
                </w:rPr>
                <w:t>Table 6.2.6.4.5 ‘Car parking spaces’</w:t>
              </w:r>
            </w:hyperlink>
            <w:r w:rsidRPr="00A909FA">
              <w:rPr>
                <w:rFonts w:ascii="Arial" w:eastAsia="Times New Roman" w:hAnsi="Arial" w:cs="Arial"/>
                <w:sz w:val="20"/>
                <w:szCs w:val="20"/>
                <w:lang w:eastAsia="en-AU"/>
              </w:rPr>
              <w:t xml:space="preserv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Car parking and manoeuvring areas are designed and constructed in accordance with the Australian Standards AS2890.1.</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55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Sales office</w:t>
            </w:r>
            <w:r w:rsidRPr="009027F3">
              <w:rPr>
                <w:rFonts w:ascii="Arial" w:eastAsia="Times New Roman" w:hAnsi="Arial" w:cs="Arial"/>
                <w:sz w:val="20"/>
                <w:szCs w:val="20"/>
                <w:vertAlign w:val="superscript"/>
                <w:lang w:eastAsia="en-AU"/>
              </w:rPr>
              <w:t>(</w:t>
            </w:r>
            <w:hyperlink r:id="rId23"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has direct vehicular access to a dedicated road constructed in accordance with Planning scheme policy - Integrated design.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Fencing adjoining a street (other than a laneway) or public open space does not exceed 1.2 metres in height.</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30% of the front façade of the building (excluding the garage and front door) is made up of windows/glazing.</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Sales office</w:t>
            </w:r>
            <w:r w:rsidRPr="009027F3">
              <w:rPr>
                <w:rFonts w:ascii="Arial" w:eastAsia="Times New Roman" w:hAnsi="Arial" w:cs="Arial"/>
                <w:sz w:val="20"/>
                <w:szCs w:val="20"/>
                <w:vertAlign w:val="superscript"/>
                <w:lang w:eastAsia="en-AU"/>
              </w:rPr>
              <w:t>(</w:t>
            </w:r>
            <w:hyperlink r:id="rId24"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has a clearly identifiable pedestrian entry that is visible and accessible from the primary frontage.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59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use of the premises for a Sales office</w:t>
            </w:r>
            <w:r w:rsidRPr="009027F3">
              <w:rPr>
                <w:rFonts w:ascii="Arial" w:eastAsia="Times New Roman" w:hAnsi="Arial" w:cs="Arial"/>
                <w:sz w:val="20"/>
                <w:szCs w:val="20"/>
                <w:vertAlign w:val="superscript"/>
                <w:lang w:eastAsia="en-AU"/>
              </w:rPr>
              <w:t>(</w:t>
            </w:r>
            <w:hyperlink r:id="rId25" w:anchor="target-d60297e448827" w:tooltip="Sales office - The temporary use of premises for displaying a land parcel or buildings that can be built for sale or can be won as a prize.  The use may include a caravan or relocatable dwelling or structure." w:history="1">
              <w:r w:rsidRPr="009027F3">
                <w:rPr>
                  <w:rFonts w:ascii="Arial" w:eastAsia="Times New Roman" w:hAnsi="Arial" w:cs="Arial"/>
                  <w:color w:val="0000FF"/>
                  <w:sz w:val="20"/>
                  <w:szCs w:val="20"/>
                  <w:vertAlign w:val="superscript"/>
                  <w:lang w:eastAsia="en-AU"/>
                </w:rPr>
                <w:t>72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is for a maximum of 2 years after the commencement of the use.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Telecommunications facility</w:t>
            </w:r>
            <w:r w:rsidRPr="009027F3">
              <w:rPr>
                <w:rFonts w:ascii="Arial" w:eastAsia="Times New Roman" w:hAnsi="Arial" w:cs="Arial"/>
                <w:b/>
                <w:bCs/>
                <w:sz w:val="20"/>
                <w:szCs w:val="20"/>
                <w:vertAlign w:val="superscript"/>
                <w:lang w:eastAsia="en-AU"/>
              </w:rPr>
              <w:t>(</w:t>
            </w:r>
            <w:hyperlink r:id="rId26"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Editor's note - In accordance with the Federal legislation Telecommunications facilities</w:t>
                  </w:r>
                  <w:r w:rsidRPr="009027F3">
                    <w:rPr>
                      <w:rFonts w:ascii="Arial" w:eastAsia="Times New Roman" w:hAnsi="Arial" w:cs="Arial"/>
                      <w:sz w:val="20"/>
                      <w:szCs w:val="20"/>
                      <w:vertAlign w:val="superscript"/>
                      <w:lang w:eastAsia="en-AU"/>
                    </w:rPr>
                    <w:t>(</w:t>
                  </w:r>
                  <w:hyperlink r:id="rId27"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minimum </w:t>
            </w:r>
            <w:r w:rsidR="0009084A">
              <w:rPr>
                <w:rFonts w:ascii="Arial" w:eastAsia="Times New Roman" w:hAnsi="Arial" w:cs="Arial"/>
                <w:sz w:val="20"/>
                <w:szCs w:val="20"/>
                <w:lang w:eastAsia="en-AU"/>
              </w:rPr>
              <w:t xml:space="preserve">area </w:t>
            </w:r>
            <w:r w:rsidRPr="009027F3">
              <w:rPr>
                <w:rFonts w:ascii="Arial" w:eastAsia="Times New Roman" w:hAnsi="Arial" w:cs="Arial"/>
                <w:sz w:val="20"/>
                <w:szCs w:val="20"/>
                <w:lang w:eastAsia="en-AU"/>
              </w:rPr>
              <w:t>of 45m</w:t>
            </w:r>
            <w:r w:rsidRPr="009027F3">
              <w:rPr>
                <w:rFonts w:ascii="Arial" w:eastAsia="Times New Roman" w:hAnsi="Arial" w:cs="Arial"/>
                <w:sz w:val="20"/>
                <w:szCs w:val="20"/>
                <w:vertAlign w:val="superscript"/>
                <w:lang w:eastAsia="en-AU"/>
              </w:rPr>
              <w:t>2</w:t>
            </w:r>
            <w:r w:rsidRPr="009027F3">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Equipment shelters and associated structures are located:</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directly beside the existing equipment shelter and associated structures;</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behind the main building line;</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further away from the frontage than the existing equipment shelter and associated structures;</w:t>
            </w:r>
          </w:p>
          <w:p w:rsidR="00D80FB9" w:rsidRPr="009027F3" w:rsidRDefault="00D80FB9" w:rsidP="00A00202">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minimum of 10m from side and rear boundaries, except where in the Industry and Extractive industry zones, the minimum side and rear setback is 3m.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facility is enclosed by security fencing or by other means to ensure public access is prohibited.</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Landscaping is provided in accordance with Planning scheme policy - Integrated design.</w:t>
                  </w:r>
                </w:p>
              </w:tc>
            </w:tr>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lastRenderedPageBreak/>
                    <w:t xml:space="preserve">Note - Council may require a detailed landscaping plan, prepared by a suitably qualified person to ensure compliance with Planning scheme policy - Integrated design.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equipment comprising the telecommunications facility</w:t>
            </w:r>
            <w:r w:rsidRPr="009027F3">
              <w:rPr>
                <w:rFonts w:ascii="Arial" w:eastAsia="Times New Roman" w:hAnsi="Arial" w:cs="Arial"/>
                <w:sz w:val="20"/>
                <w:szCs w:val="20"/>
                <w:vertAlign w:val="superscript"/>
                <w:lang w:eastAsia="en-AU"/>
              </w:rPr>
              <w:t>(</w:t>
            </w:r>
            <w:hyperlink r:id="rId28" w:anchor="target-d60297e449122" w:tooltip="Telecommunications facility - Premises used for systems that carry communications and signals by means of radio, including guided or unguided electromagnetic energy, whether such facility is manned or remotely controlled." w:history="1">
              <w:r w:rsidRPr="009027F3">
                <w:rPr>
                  <w:rFonts w:ascii="Arial" w:eastAsia="Times New Roman" w:hAnsi="Arial" w:cs="Arial"/>
                  <w:color w:val="0000FF"/>
                  <w:sz w:val="20"/>
                  <w:szCs w:val="20"/>
                  <w:vertAlign w:val="superscript"/>
                  <w:lang w:eastAsia="en-AU"/>
                </w:rPr>
                <w:t>81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314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Retail, commercial and community uses</w:t>
            </w: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shd w:val="clear" w:color="auto" w:fill="CCCCCC"/>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in the front setback a minimum of 50% of the front facade of the building is made up of windows or glazing between a height of 1m and 2m. The minimum window/glazing is to remain uncovered and free of signage.  Any tinting, signage or vinyl wrap applied to a glazed facade located at ground </w:t>
            </w:r>
            <w:r w:rsidR="0009084A">
              <w:rPr>
                <w:rFonts w:ascii="Arial" w:eastAsia="Times New Roman" w:hAnsi="Arial" w:cs="Arial"/>
                <w:sz w:val="20"/>
                <w:szCs w:val="20"/>
                <w:lang w:eastAsia="en-AU"/>
              </w:rPr>
              <w:t>floor</w:t>
            </w:r>
            <w:r w:rsidRPr="009027F3">
              <w:rPr>
                <w:rFonts w:ascii="Arial" w:eastAsia="Times New Roman" w:hAnsi="Arial" w:cs="Arial"/>
                <w:sz w:val="20"/>
                <w:szCs w:val="20"/>
                <w:lang w:eastAsia="en-AU"/>
              </w:rPr>
              <w:t xml:space="preserve"> is to maintain visibility of the internal activity from the street and not obscure surveillance of the street. </w:t>
            </w:r>
          </w:p>
          <w:p w:rsidR="00D80FB9" w:rsidRPr="009027F3" w:rsidRDefault="00D80FB9" w:rsidP="0009084A">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Figure - Glazing</w:t>
            </w:r>
            <w:r w:rsidRPr="009027F3">
              <w:rPr>
                <w:rFonts w:ascii="Arial" w:eastAsia="Times New Roman" w:hAnsi="Arial" w:cs="Arial"/>
                <w:sz w:val="20"/>
                <w:szCs w:val="20"/>
                <w:lang w:eastAsia="en-AU"/>
              </w:rPr>
              <w:t xml:space="preserve"> </w:t>
            </w:r>
            <w:hyperlink r:id="rId29" w:tgtFrame="_blank" w:tooltip="Link to larger image (popup)" w:history="1">
              <w:r w:rsidRPr="009027F3">
                <w:rPr>
                  <w:rFonts w:ascii="Arial" w:eastAsia="Times New Roman" w:hAnsi="Arial" w:cs="Arial"/>
                  <w:color w:val="0000FF"/>
                  <w:sz w:val="20"/>
                  <w:szCs w:val="20"/>
                  <w:lang w:eastAsia="en-AU"/>
                </w:rPr>
                <w:t> </w:t>
              </w:r>
            </w:hyperlink>
          </w:p>
          <w:p w:rsidR="00D80FB9" w:rsidRPr="009027F3" w:rsidRDefault="00D80FB9" w:rsidP="0009084A">
            <w:pPr>
              <w:spacing w:before="100" w:beforeAutospacing="1" w:after="100" w:afterAutospacing="1" w:line="240" w:lineRule="auto"/>
              <w:jc w:val="center"/>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2C88978" wp14:editId="024E829C">
                  <wp:extent cx="3419475" cy="2419350"/>
                  <wp:effectExtent l="0" t="0" r="9525"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z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result in a reduction in the number or standard of car parking spaces provided on the site except where a reduction is required for the provision of cycle parking.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69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additional car parking spaces are </w:t>
            </w:r>
            <w:proofErr w:type="gramStart"/>
            <w:r w:rsidRPr="009027F3">
              <w:rPr>
                <w:rFonts w:ascii="Arial" w:eastAsia="Times New Roman" w:hAnsi="Arial" w:cs="Arial"/>
                <w:sz w:val="20"/>
                <w:szCs w:val="20"/>
                <w:lang w:eastAsia="en-AU"/>
              </w:rPr>
              <w:t>provided</w:t>
            </w:r>
            <w:proofErr w:type="gramEnd"/>
            <w:r w:rsidRPr="009027F3">
              <w:rPr>
                <w:rFonts w:ascii="Arial" w:eastAsia="Times New Roman" w:hAnsi="Arial" w:cs="Arial"/>
                <w:sz w:val="20"/>
                <w:szCs w:val="20"/>
                <w:lang w:eastAsia="en-AU"/>
              </w:rPr>
              <w:t xml:space="preserve"> they are not located between the frontage and the main building line.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70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bins and bin storage areas are provided, designed and managed in accordance with Planning scheme policy – Waste.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involving an extension (building work) does not result in a reduction in the amount or standard of established landscaping on-site.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rHeight w:val="705"/>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w:t>
            </w:r>
            <w:r w:rsidRPr="009027F3">
              <w:rPr>
                <w:rFonts w:ascii="Arial" w:eastAsia="Times New Roman" w:hAnsi="Arial" w:cs="Arial"/>
                <w:i/>
                <w:iCs/>
                <w:sz w:val="20"/>
                <w:szCs w:val="20"/>
                <w:lang w:eastAsia="en-AU"/>
              </w:rPr>
              <w:t>Australian Standard AS 4282 (1997) Control of Obtrusive Effects of Outdoor Lighting</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23"/>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“Curfewed hours” are taken to be those hours between 10pm and 7am on the following day.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Hours of operation do not exceed 6:00am to 9:00pm Monday to Sunday.</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09084A"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RAD74</w:t>
            </w:r>
          </w:p>
        </w:tc>
        <w:tc>
          <w:tcPr>
            <w:tcW w:w="2658"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sz w:val="20"/>
                <w:szCs w:val="20"/>
                <w:lang w:eastAsia="en-AU"/>
              </w:rPr>
            </w:pPr>
            <w:r w:rsidRPr="0009084A">
              <w:rPr>
                <w:rFonts w:ascii="Arial" w:eastAsia="Times New Roman" w:hAnsi="Arial" w:cs="Arial"/>
                <w:sz w:val="20"/>
                <w:szCs w:val="20"/>
                <w:lang w:eastAsia="en-AU"/>
              </w:rPr>
              <w:t>Development does not involve a drive-through facility. </w:t>
            </w:r>
          </w:p>
        </w:tc>
        <w:tc>
          <w:tcPr>
            <w:tcW w:w="622"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09084A" w:rsidRPr="009027F3" w:rsidRDefault="0009084A" w:rsidP="009027F3">
            <w:pPr>
              <w:spacing w:before="100" w:beforeAutospacing="1" w:after="100" w:afterAutospacing="1" w:line="240" w:lineRule="auto"/>
              <w:ind w:left="150" w:right="150"/>
              <w:rPr>
                <w:rFonts w:ascii="Arial" w:eastAsia="Times New Roman" w:hAnsi="Arial" w:cs="Arial"/>
                <w:sz w:val="20"/>
                <w:szCs w:val="20"/>
                <w:lang w:eastAsia="en-AU"/>
              </w:rPr>
            </w:pPr>
          </w:p>
        </w:tc>
      </w:tr>
    </w:tbl>
    <w:p w:rsidR="00D06834" w:rsidRDefault="00D0683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8"/>
        <w:gridCol w:w="8156"/>
        <w:gridCol w:w="1930"/>
        <w:gridCol w:w="3769"/>
      </w:tblGrid>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sz w:val="20"/>
                <w:szCs w:val="20"/>
                <w:lang w:eastAsia="en-AU"/>
              </w:rPr>
            </w:pPr>
            <w:r w:rsidRPr="009027F3">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D80FB9" w:rsidRPr="009027F3" w:rsidRDefault="00D80FB9" w:rsidP="009027F3">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 xml:space="preserve">Acid </w:t>
            </w:r>
            <w:proofErr w:type="spellStart"/>
            <w:r w:rsidRPr="009027F3">
              <w:rPr>
                <w:rFonts w:ascii="Arial" w:eastAsia="Times New Roman" w:hAnsi="Arial" w:cs="Arial"/>
                <w:b/>
                <w:bCs/>
                <w:sz w:val="20"/>
                <w:szCs w:val="20"/>
                <w:lang w:eastAsia="en-AU"/>
              </w:rPr>
              <w:t>sulfate</w:t>
            </w:r>
            <w:proofErr w:type="spellEnd"/>
            <w:r w:rsidRPr="009027F3">
              <w:rPr>
                <w:rFonts w:ascii="Arial" w:eastAsia="Times New Roman" w:hAnsi="Arial" w:cs="Arial"/>
                <w:b/>
                <w:bCs/>
                <w:sz w:val="20"/>
                <w:szCs w:val="20"/>
                <w:lang w:eastAsia="en-AU"/>
              </w:rPr>
              <w:t xml:space="preserve"> soils - (refer Overlay map - Acid </w:t>
            </w:r>
            <w:proofErr w:type="spellStart"/>
            <w:r w:rsidRPr="009027F3">
              <w:rPr>
                <w:rFonts w:ascii="Arial" w:eastAsia="Times New Roman" w:hAnsi="Arial" w:cs="Arial"/>
                <w:b/>
                <w:bCs/>
                <w:sz w:val="20"/>
                <w:szCs w:val="20"/>
                <w:lang w:eastAsia="en-AU"/>
              </w:rPr>
              <w:t>sulfate</w:t>
            </w:r>
            <w:proofErr w:type="spellEnd"/>
            <w:r w:rsidRPr="009027F3">
              <w:rPr>
                <w:rFonts w:ascii="Arial" w:eastAsia="Times New Roman" w:hAnsi="Arial" w:cs="Arial"/>
                <w:b/>
                <w:bCs/>
                <w:sz w:val="20"/>
                <w:szCs w:val="20"/>
                <w:lang w:eastAsia="en-AU"/>
              </w:rPr>
              <w:t xml:space="preserv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Planning scheme policy - Acid </w:t>
                  </w:r>
                  <w:proofErr w:type="spellStart"/>
                  <w:r w:rsidRPr="009027F3">
                    <w:rPr>
                      <w:rFonts w:ascii="Arial" w:eastAsia="Times New Roman" w:hAnsi="Arial" w:cs="Arial"/>
                      <w:sz w:val="20"/>
                      <w:szCs w:val="20"/>
                      <w:lang w:eastAsia="en-AU"/>
                    </w:rPr>
                    <w:t>sulfate</w:t>
                  </w:r>
                  <w:proofErr w:type="spellEnd"/>
                  <w:r w:rsidRPr="009027F3">
                    <w:rPr>
                      <w:rFonts w:ascii="Arial" w:eastAsia="Times New Roman" w:hAnsi="Arial" w:cs="Arial"/>
                      <w:sz w:val="20"/>
                      <w:szCs w:val="20"/>
                      <w:lang w:eastAsia="en-AU"/>
                    </w:rPr>
                    <w:t xml:space="preserve"> soils </w:t>
                  </w:r>
                  <w:proofErr w:type="gramStart"/>
                  <w:r w:rsidRPr="009027F3">
                    <w:rPr>
                      <w:rFonts w:ascii="Arial" w:eastAsia="Times New Roman" w:hAnsi="Arial" w:cs="Arial"/>
                      <w:sz w:val="20"/>
                      <w:szCs w:val="20"/>
                      <w:lang w:eastAsia="en-AU"/>
                    </w:rPr>
                    <w:t>provides</w:t>
                  </w:r>
                  <w:proofErr w:type="gramEnd"/>
                  <w:r w:rsidRPr="009027F3">
                    <w:rPr>
                      <w:rFonts w:ascii="Arial" w:eastAsia="Times New Roman" w:hAnsi="Arial" w:cs="Arial"/>
                      <w:sz w:val="20"/>
                      <w:szCs w:val="20"/>
                      <w:lang w:eastAsia="en-AU"/>
                    </w:rPr>
                    <w:t xml:space="preserve"> guidance for requirements for accepted development that has the potential to disturb acid </w:t>
                  </w:r>
                  <w:proofErr w:type="spellStart"/>
                  <w:r w:rsidRPr="009027F3">
                    <w:rPr>
                      <w:rFonts w:ascii="Arial" w:eastAsia="Times New Roman" w:hAnsi="Arial" w:cs="Arial"/>
                      <w:sz w:val="20"/>
                      <w:szCs w:val="20"/>
                      <w:lang w:eastAsia="en-AU"/>
                    </w:rPr>
                    <w:t>sulfate</w:t>
                  </w:r>
                  <w:proofErr w:type="spellEnd"/>
                  <w:r w:rsidRPr="009027F3">
                    <w:rPr>
                      <w:rFonts w:ascii="Arial" w:eastAsia="Times New Roman" w:hAnsi="Arial" w:cs="Arial"/>
                      <w:sz w:val="20"/>
                      <w:szCs w:val="20"/>
                      <w:lang w:eastAsia="en-AU"/>
                    </w:rPr>
                    <w:t xml:space="preserve"> soils i.e. development involving filling or excavation works below the thresholds of 100m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and 500m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respectively.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involve:</w:t>
            </w:r>
          </w:p>
          <w:p w:rsidR="00D80FB9" w:rsidRPr="009027F3" w:rsidRDefault="00D80FB9" w:rsidP="00A00202">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excavation or otherwise removing of more than 100m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of soil or sediment where below 5m Australian Height Datum AHD, or </w:t>
            </w:r>
          </w:p>
          <w:p w:rsidR="00D80FB9" w:rsidRPr="009027F3" w:rsidRDefault="00D80FB9" w:rsidP="00A00202">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filling of land of more than 500m</w:t>
            </w:r>
            <w:r w:rsidRPr="009027F3">
              <w:rPr>
                <w:rFonts w:ascii="Arial" w:eastAsia="Times New Roman" w:hAnsi="Arial" w:cs="Arial"/>
                <w:sz w:val="20"/>
                <w:szCs w:val="20"/>
                <w:vertAlign w:val="superscript"/>
                <w:lang w:eastAsia="en-AU"/>
              </w:rPr>
              <w:t>3</w:t>
            </w:r>
            <w:r w:rsidRPr="009027F3">
              <w:rPr>
                <w:rFonts w:ascii="Arial" w:eastAsia="Times New Roman" w:hAnsi="Arial" w:cs="Arial"/>
                <w:sz w:val="20"/>
                <w:szCs w:val="20"/>
                <w:lang w:eastAsia="en-AU"/>
              </w:rPr>
              <w:t xml:space="preserve"> of material with an average depth of 0.5m or greater where below the 5m AHD.</w:t>
            </w:r>
          </w:p>
          <w:p w:rsidR="00D80FB9" w:rsidRPr="009027F3" w:rsidRDefault="00D80FB9" w:rsidP="009027F3">
            <w:p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noProof/>
                <w:sz w:val="20"/>
                <w:szCs w:val="20"/>
                <w:lang w:eastAsia="en-AU"/>
              </w:rPr>
              <w:lastRenderedPageBreak/>
              <w:drawing>
                <wp:inline distT="0" distB="0" distL="0" distR="0" wp14:anchorId="18F54F20" wp14:editId="15E937CD">
                  <wp:extent cx="4800600" cy="2023782"/>
                  <wp:effectExtent l="0" t="0" r="0" b="0"/>
                  <wp:docPr id="5" name="Picture 5"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ggers di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1838" cy="2024304"/>
                          </a:xfrm>
                          <a:prstGeom prst="rect">
                            <a:avLst/>
                          </a:prstGeom>
                          <a:noFill/>
                          <a:ln>
                            <a:noFill/>
                          </a:ln>
                        </pic:spPr>
                      </pic:pic>
                    </a:graphicData>
                  </a:graphic>
                </wp:inline>
              </w:drawing>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Note - The following are excluded from the native clearing provisions of this planning scheme:</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native vegetation located within an approved development footprint;</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Grazing of native pasture by stock;</w:t>
                  </w:r>
                </w:p>
                <w:p w:rsidR="00D80FB9" w:rsidRPr="009027F3" w:rsidRDefault="00D80FB9" w:rsidP="00A00202">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c>
            </w:tr>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Definition for native vegetation </w:t>
                  </w:r>
                  <w:proofErr w:type="gramStart"/>
                  <w:r w:rsidRPr="009027F3">
                    <w:rPr>
                      <w:rFonts w:ascii="Arial" w:eastAsia="Times New Roman" w:hAnsi="Arial" w:cs="Arial"/>
                      <w:sz w:val="20"/>
                      <w:szCs w:val="20"/>
                      <w:lang w:eastAsia="en-AU"/>
                    </w:rPr>
                    <w:t>is located in</w:t>
                  </w:r>
                  <w:proofErr w:type="gramEnd"/>
                  <w:r w:rsidRPr="009027F3">
                    <w:rPr>
                      <w:rFonts w:ascii="Arial" w:eastAsia="Times New Roman" w:hAnsi="Arial" w:cs="Arial"/>
                      <w:sz w:val="20"/>
                      <w:szCs w:val="20"/>
                      <w:lang w:eastAsia="en-AU"/>
                    </w:rPr>
                    <w:t xml:space="preserve"> Schedule 1 Definitions.</w:t>
                  </w:r>
                </w:p>
              </w:tc>
            </w:tr>
          </w:tbl>
          <w:p w:rsidR="00D80FB9" w:rsidRPr="009027F3" w:rsidRDefault="00D80FB9" w:rsidP="009027F3">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Editors' Note - The accuracy of overlay mapping can be challenged through the development application process (code assessable development) or by way of a planning scheme amendment. See Council's website for details.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Editors' Note - When clearing native vegetation within a MSES area, you may still require approval from the State government.</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09084A">
              <w:rPr>
                <w:rFonts w:ascii="Arial" w:eastAsia="Times New Roman" w:hAnsi="Arial" w:cs="Arial"/>
                <w:b/>
                <w:bCs/>
                <w:sz w:val="20"/>
                <w:szCs w:val="20"/>
                <w:lang w:eastAsia="en-AU"/>
              </w:rPr>
              <w:t>76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Where no suitable land cleared of native vegetation exists, clearing of native vegetation in a High Value Area or Value Area is for the purpose of a new dwelling house</w:t>
            </w:r>
            <w:r w:rsidRPr="009027F3">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or extension to an existing dwelling house</w:t>
            </w:r>
            <w:r w:rsidRPr="009027F3">
              <w:rPr>
                <w:rFonts w:ascii="Arial" w:eastAsia="Times New Roman" w:hAnsi="Arial" w:cs="Arial"/>
                <w:sz w:val="20"/>
                <w:szCs w:val="20"/>
                <w:vertAlign w:val="superscript"/>
                <w:lang w:eastAsia="en-AU"/>
              </w:rPr>
              <w:t>(</w:t>
            </w:r>
            <w:hyperlink r:id="rId3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only on lots less than 750m</w:t>
            </w:r>
            <w:r w:rsidRPr="009027F3">
              <w:rPr>
                <w:rFonts w:ascii="Arial" w:eastAsia="Times New Roman" w:hAnsi="Arial" w:cs="Arial"/>
                <w:sz w:val="20"/>
                <w:szCs w:val="20"/>
                <w:vertAlign w:val="superscript"/>
                <w:lang w:eastAsia="en-AU"/>
              </w:rPr>
              <w:t>2</w:t>
            </w:r>
            <w:r w:rsidRPr="009027F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Editor's note - See in heading above for other uses excluded from native vegetation clearing requirements.</w:t>
                  </w:r>
                </w:p>
              </w:tc>
            </w:tr>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co-locating all associated activities, infrastructure and access strips;</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be the least valued area of koala habitat on the site;</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minimise the footprint of the development envelope area;</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minimise edge effects to areas external to the development envelope;</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location and design consideration to ensure koala safety and movement in accordance with the Koala-sensitive Design Guideline and Planning scheme policy – Environmental areas; </w:t>
                  </w:r>
                </w:p>
                <w:p w:rsidR="00D80FB9" w:rsidRPr="00A909FA" w:rsidRDefault="00D80FB9" w:rsidP="00A00202">
                  <w:pPr>
                    <w:numPr>
                      <w:ilvl w:val="0"/>
                      <w:numId w:val="14"/>
                    </w:numPr>
                    <w:spacing w:before="100" w:beforeAutospacing="1" w:after="100" w:afterAutospacing="1" w:line="240" w:lineRule="auto"/>
                    <w:ind w:left="685"/>
                    <w:rPr>
                      <w:rFonts w:ascii="Arial" w:eastAsia="Times New Roman" w:hAnsi="Arial" w:cs="Arial"/>
                      <w:sz w:val="18"/>
                      <w:szCs w:val="20"/>
                      <w:lang w:eastAsia="en-AU"/>
                    </w:rPr>
                  </w:pPr>
                  <w:proofErr w:type="gramStart"/>
                  <w:r w:rsidRPr="00A909FA">
                    <w:rPr>
                      <w:rFonts w:ascii="Arial" w:eastAsia="Times New Roman" w:hAnsi="Arial" w:cs="Arial"/>
                      <w:sz w:val="18"/>
                      <w:szCs w:val="20"/>
                      <w:lang w:eastAsia="en-AU"/>
                    </w:rPr>
                    <w:t>sufficient</w:t>
                  </w:r>
                  <w:proofErr w:type="gramEnd"/>
                  <w:r w:rsidRPr="00A909FA">
                    <w:rPr>
                      <w:rFonts w:ascii="Arial" w:eastAsia="Times New Roman" w:hAnsi="Arial" w:cs="Arial"/>
                      <w:sz w:val="18"/>
                      <w:szCs w:val="20"/>
                      <w:lang w:eastAsia="en-AU"/>
                    </w:rPr>
                    <w:t xml:space="preserve"> area between the development and koala habitat trees to achieve their long-term viability.</w:t>
                  </w:r>
                </w:p>
              </w:tc>
            </w:tr>
          </w:tbl>
          <w:p w:rsidR="00D80FB9" w:rsidRPr="00A909FA" w:rsidRDefault="00D80FB9" w:rsidP="009027F3">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 clearing of native vegetation is to occur within the Value Offset Area MLES - Waterway buffer or Value Offset Area MLES - Wetland buffer.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This does not apply to the following:</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Clearing of native vegetation located within an approved development footprint;</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 xml:space="preserve">Clearing of native vegetation reasonably necessary to remove or reduce the risk vegetation poses to serious personal injury or damage to infrastructure;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Grazing of native pasture by stock;</w:t>
            </w:r>
          </w:p>
          <w:p w:rsidR="00D80FB9" w:rsidRPr="009027F3" w:rsidRDefault="00D80FB9" w:rsidP="00A00202">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Native forest practice where accepted development under Part 1, 1.7.7 Accepted development.</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09084A">
              <w:rPr>
                <w:rFonts w:ascii="Arial" w:eastAsia="Times New Roman" w:hAnsi="Arial" w:cs="Arial"/>
                <w:b/>
                <w:bCs/>
                <w:sz w:val="20"/>
                <w:szCs w:val="20"/>
                <w:lang w:eastAsia="en-AU"/>
              </w:rPr>
              <w:t>78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The following uses are not located within the 100m wide transport route buffer:</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Caretaker’s accommodation</w:t>
            </w:r>
            <w:r w:rsidRPr="009027F3">
              <w:rPr>
                <w:rFonts w:ascii="Arial" w:eastAsia="Times New Roman" w:hAnsi="Arial" w:cs="Arial"/>
                <w:sz w:val="20"/>
                <w:szCs w:val="20"/>
                <w:vertAlign w:val="superscript"/>
                <w:lang w:eastAsia="en-AU"/>
              </w:rPr>
              <w:t>(</w:t>
            </w:r>
            <w:hyperlink r:id="rId34" w:anchor="target-d60297e447244" w:tooltip="Caretaker’s accommodation - A dwelling provided for a caretaker of a non-residential use on the same premises." w:history="1">
              <w:r w:rsidRPr="009027F3">
                <w:rPr>
                  <w:rFonts w:ascii="Arial" w:eastAsia="Times New Roman" w:hAnsi="Arial" w:cs="Arial"/>
                  <w:color w:val="0000FF"/>
                  <w:sz w:val="20"/>
                  <w:szCs w:val="20"/>
                  <w:vertAlign w:val="superscript"/>
                  <w:lang w:eastAsia="en-AU"/>
                </w:rPr>
                <w:t>10</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except where located in the Extractive industry zone;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Community residence</w:t>
            </w:r>
            <w:r w:rsidRPr="009027F3">
              <w:rPr>
                <w:rFonts w:ascii="Arial" w:eastAsia="Times New Roman" w:hAnsi="Arial" w:cs="Arial"/>
                <w:sz w:val="20"/>
                <w:szCs w:val="20"/>
                <w:vertAlign w:val="superscript"/>
                <w:lang w:eastAsia="en-AU"/>
              </w:rPr>
              <w:t>(</w:t>
            </w:r>
            <w:hyperlink r:id="rId3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9027F3">
                <w:rPr>
                  <w:rFonts w:ascii="Arial" w:eastAsia="Times New Roman" w:hAnsi="Arial" w:cs="Arial"/>
                  <w:color w:val="0000FF"/>
                  <w:sz w:val="20"/>
                  <w:szCs w:val="20"/>
                  <w:vertAlign w:val="superscript"/>
                  <w:lang w:eastAsia="en-AU"/>
                </w:rPr>
                <w:t>16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Dual occupancy</w:t>
            </w:r>
            <w:r w:rsidRPr="009027F3">
              <w:rPr>
                <w:rFonts w:ascii="Arial" w:eastAsia="Times New Roman" w:hAnsi="Arial" w:cs="Arial"/>
                <w:sz w:val="20"/>
                <w:szCs w:val="20"/>
                <w:vertAlign w:val="superscript"/>
                <w:lang w:eastAsia="en-AU"/>
              </w:rPr>
              <w:t>(</w:t>
            </w:r>
            <w:hyperlink r:id="rId3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027F3">
                <w:rPr>
                  <w:rFonts w:ascii="Arial" w:eastAsia="Times New Roman" w:hAnsi="Arial" w:cs="Arial"/>
                  <w:color w:val="0000FF"/>
                  <w:sz w:val="20"/>
                  <w:szCs w:val="20"/>
                  <w:vertAlign w:val="superscript"/>
                  <w:lang w:eastAsia="en-AU"/>
                </w:rPr>
                <w:t>21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Dwelling house;</w:t>
            </w:r>
            <w:r w:rsidRPr="009027F3">
              <w:rPr>
                <w:rFonts w:ascii="Arial" w:eastAsia="Times New Roman" w:hAnsi="Arial" w:cs="Arial"/>
                <w:sz w:val="20"/>
                <w:szCs w:val="20"/>
                <w:vertAlign w:val="superscript"/>
                <w:lang w:eastAsia="en-AU"/>
              </w:rPr>
              <w:t>(</w:t>
            </w:r>
            <w:hyperlink r:id="rId3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Dwelling unit</w:t>
            </w:r>
            <w:r w:rsidRPr="009027F3">
              <w:rPr>
                <w:rFonts w:ascii="Arial" w:eastAsia="Times New Roman" w:hAnsi="Arial" w:cs="Arial"/>
                <w:sz w:val="20"/>
                <w:szCs w:val="20"/>
                <w:vertAlign w:val="superscript"/>
                <w:lang w:eastAsia="en-AU"/>
              </w:rPr>
              <w:t>(</w:t>
            </w:r>
            <w:hyperlink r:id="rId38" w:anchor="target-d60297e447532" w:tooltip="Dwelling unit - A single dwelling within a premises containing non residential use(s)." w:history="1">
              <w:r w:rsidRPr="009027F3">
                <w:rPr>
                  <w:rFonts w:ascii="Arial" w:eastAsia="Times New Roman" w:hAnsi="Arial" w:cs="Arial"/>
                  <w:color w:val="0000FF"/>
                  <w:sz w:val="20"/>
                  <w:szCs w:val="20"/>
                  <w:vertAlign w:val="superscript"/>
                  <w:lang w:eastAsia="en-AU"/>
                </w:rPr>
                <w:t>23</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Hospital</w:t>
            </w:r>
            <w:r w:rsidRPr="009027F3">
              <w:rPr>
                <w:rFonts w:ascii="Arial" w:eastAsia="Times New Roman" w:hAnsi="Arial" w:cs="Arial"/>
                <w:sz w:val="20"/>
                <w:szCs w:val="20"/>
                <w:vertAlign w:val="superscript"/>
                <w:lang w:eastAsia="en-AU"/>
              </w:rPr>
              <w:t>(</w:t>
            </w:r>
            <w:hyperlink r:id="rId3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9027F3">
                <w:rPr>
                  <w:rFonts w:ascii="Arial" w:eastAsia="Times New Roman" w:hAnsi="Arial" w:cs="Arial"/>
                  <w:color w:val="0000FF"/>
                  <w:sz w:val="20"/>
                  <w:szCs w:val="20"/>
                  <w:vertAlign w:val="superscript"/>
                  <w:lang w:eastAsia="en-AU"/>
                </w:rPr>
                <w:t>36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Rooming accommodation</w:t>
            </w:r>
            <w:r w:rsidRPr="009027F3">
              <w:rPr>
                <w:rFonts w:ascii="Arial" w:eastAsia="Times New Roman" w:hAnsi="Arial" w:cs="Arial"/>
                <w:sz w:val="20"/>
                <w:szCs w:val="20"/>
                <w:vertAlign w:val="superscript"/>
                <w:lang w:eastAsia="en-AU"/>
              </w:rPr>
              <w:t>(</w:t>
            </w:r>
            <w:hyperlink r:id="rId4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027F3">
                <w:rPr>
                  <w:rFonts w:ascii="Arial" w:eastAsia="Times New Roman" w:hAnsi="Arial" w:cs="Arial"/>
                  <w:color w:val="0000FF"/>
                  <w:sz w:val="20"/>
                  <w:szCs w:val="20"/>
                  <w:vertAlign w:val="superscript"/>
                  <w:lang w:eastAsia="en-AU"/>
                </w:rPr>
                <w:t>69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Multiple dwelling</w:t>
            </w:r>
            <w:r w:rsidRPr="009027F3">
              <w:rPr>
                <w:rFonts w:ascii="Arial" w:eastAsia="Times New Roman" w:hAnsi="Arial" w:cs="Arial"/>
                <w:sz w:val="20"/>
                <w:szCs w:val="20"/>
                <w:vertAlign w:val="superscript"/>
                <w:lang w:eastAsia="en-AU"/>
              </w:rPr>
              <w:t>(</w:t>
            </w:r>
            <w:hyperlink r:id="rId41" w:anchor="target-d60297e448163" w:tooltip="Multiple dwelling - Premises containing three or more dwellings for separate households." w:history="1">
              <w:r w:rsidRPr="009027F3">
                <w:rPr>
                  <w:rFonts w:ascii="Arial" w:eastAsia="Times New Roman" w:hAnsi="Arial" w:cs="Arial"/>
                  <w:color w:val="0000FF"/>
                  <w:sz w:val="20"/>
                  <w:szCs w:val="20"/>
                  <w:vertAlign w:val="superscript"/>
                  <w:lang w:eastAsia="en-AU"/>
                </w:rPr>
                <w:t>49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Non-resident workforce accommodation</w:t>
            </w:r>
            <w:r w:rsidRPr="009027F3">
              <w:rPr>
                <w:rFonts w:ascii="Arial" w:eastAsia="Times New Roman" w:hAnsi="Arial" w:cs="Arial"/>
                <w:sz w:val="20"/>
                <w:szCs w:val="20"/>
                <w:vertAlign w:val="superscript"/>
                <w:lang w:eastAsia="en-AU"/>
              </w:rPr>
              <w:t>(</w:t>
            </w:r>
            <w:hyperlink r:id="rId4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027F3">
                <w:rPr>
                  <w:rFonts w:ascii="Arial" w:eastAsia="Times New Roman" w:hAnsi="Arial" w:cs="Arial"/>
                  <w:color w:val="0000FF"/>
                  <w:sz w:val="20"/>
                  <w:szCs w:val="20"/>
                  <w:vertAlign w:val="superscript"/>
                  <w:lang w:eastAsia="en-AU"/>
                </w:rPr>
                <w:t>52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Relocatable home park</w:t>
            </w:r>
            <w:r w:rsidRPr="009027F3">
              <w:rPr>
                <w:rFonts w:ascii="Arial" w:eastAsia="Times New Roman" w:hAnsi="Arial" w:cs="Arial"/>
                <w:sz w:val="20"/>
                <w:szCs w:val="20"/>
                <w:vertAlign w:val="superscript"/>
                <w:lang w:eastAsia="en-AU"/>
              </w:rPr>
              <w:t>(</w:t>
            </w:r>
            <w:hyperlink r:id="rId4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027F3">
                <w:rPr>
                  <w:rFonts w:ascii="Arial" w:eastAsia="Times New Roman" w:hAnsi="Arial" w:cs="Arial"/>
                  <w:color w:val="0000FF"/>
                  <w:sz w:val="20"/>
                  <w:szCs w:val="20"/>
                  <w:vertAlign w:val="superscript"/>
                  <w:lang w:eastAsia="en-AU"/>
                </w:rPr>
                <w:t>62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Residential care facility</w:t>
            </w:r>
            <w:r w:rsidRPr="009027F3">
              <w:rPr>
                <w:rFonts w:ascii="Arial" w:eastAsia="Times New Roman" w:hAnsi="Arial" w:cs="Arial"/>
                <w:sz w:val="20"/>
                <w:szCs w:val="20"/>
                <w:vertAlign w:val="superscript"/>
                <w:lang w:eastAsia="en-AU"/>
              </w:rPr>
              <w:t>(</w:t>
            </w:r>
            <w:hyperlink r:id="rId4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027F3">
                <w:rPr>
                  <w:rFonts w:ascii="Arial" w:eastAsia="Times New Roman" w:hAnsi="Arial" w:cs="Arial"/>
                  <w:color w:val="0000FF"/>
                  <w:sz w:val="20"/>
                  <w:szCs w:val="20"/>
                  <w:vertAlign w:val="superscript"/>
                  <w:lang w:eastAsia="en-AU"/>
                </w:rPr>
                <w:t>65</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Resort complex</w:t>
            </w:r>
            <w:r w:rsidRPr="009027F3">
              <w:rPr>
                <w:rFonts w:ascii="Arial" w:eastAsia="Times New Roman" w:hAnsi="Arial" w:cs="Arial"/>
                <w:sz w:val="20"/>
                <w:szCs w:val="20"/>
                <w:vertAlign w:val="superscript"/>
                <w:lang w:eastAsia="en-AU"/>
              </w:rPr>
              <w:t>(</w:t>
            </w:r>
            <w:hyperlink r:id="rId4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9027F3">
                <w:rPr>
                  <w:rFonts w:ascii="Arial" w:eastAsia="Times New Roman" w:hAnsi="Arial" w:cs="Arial"/>
                  <w:color w:val="0000FF"/>
                  <w:sz w:val="20"/>
                  <w:szCs w:val="20"/>
                  <w:vertAlign w:val="superscript"/>
                  <w:lang w:eastAsia="en-AU"/>
                </w:rPr>
                <w:t>66</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Retirement facility</w:t>
            </w:r>
            <w:r w:rsidRPr="009027F3">
              <w:rPr>
                <w:rFonts w:ascii="Arial" w:eastAsia="Times New Roman" w:hAnsi="Arial" w:cs="Arial"/>
                <w:sz w:val="20"/>
                <w:szCs w:val="20"/>
                <w:vertAlign w:val="superscript"/>
                <w:lang w:eastAsia="en-AU"/>
              </w:rPr>
              <w:t>(</w:t>
            </w:r>
            <w:hyperlink r:id="rId4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027F3">
                <w:rPr>
                  <w:rFonts w:ascii="Arial" w:eastAsia="Times New Roman" w:hAnsi="Arial" w:cs="Arial"/>
                  <w:color w:val="0000FF"/>
                  <w:sz w:val="20"/>
                  <w:szCs w:val="20"/>
                  <w:vertAlign w:val="superscript"/>
                  <w:lang w:eastAsia="en-AU"/>
                </w:rPr>
                <w:t>67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Rural workers’ accommodation</w:t>
            </w:r>
            <w:r w:rsidRPr="009027F3">
              <w:rPr>
                <w:rFonts w:ascii="Arial" w:eastAsia="Times New Roman" w:hAnsi="Arial" w:cs="Arial"/>
                <w:sz w:val="20"/>
                <w:szCs w:val="20"/>
                <w:vertAlign w:val="superscript"/>
                <w:lang w:eastAsia="en-AU"/>
              </w:rPr>
              <w:t>(</w:t>
            </w:r>
            <w:hyperlink r:id="rId4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9027F3">
                <w:rPr>
                  <w:rFonts w:ascii="Arial" w:eastAsia="Times New Roman" w:hAnsi="Arial" w:cs="Arial"/>
                  <w:color w:val="0000FF"/>
                  <w:sz w:val="20"/>
                  <w:szCs w:val="20"/>
                  <w:vertAlign w:val="superscript"/>
                  <w:lang w:eastAsia="en-AU"/>
                </w:rPr>
                <w:t>71</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Short-term accommodation</w:t>
            </w:r>
            <w:r w:rsidRPr="009027F3">
              <w:rPr>
                <w:rFonts w:ascii="Arial" w:eastAsia="Times New Roman" w:hAnsi="Arial" w:cs="Arial"/>
                <w:sz w:val="20"/>
                <w:szCs w:val="20"/>
                <w:vertAlign w:val="superscript"/>
                <w:lang w:eastAsia="en-AU"/>
              </w:rPr>
              <w:t>(</w:t>
            </w:r>
            <w:hyperlink r:id="rId4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027F3">
                <w:rPr>
                  <w:rFonts w:ascii="Arial" w:eastAsia="Times New Roman" w:hAnsi="Arial" w:cs="Arial"/>
                  <w:color w:val="0000FF"/>
                  <w:sz w:val="20"/>
                  <w:szCs w:val="20"/>
                  <w:vertAlign w:val="superscript"/>
                  <w:lang w:eastAsia="en-AU"/>
                </w:rPr>
                <w:t>77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p w:rsidR="00D80FB9" w:rsidRPr="009027F3" w:rsidRDefault="00D80FB9" w:rsidP="00A00202">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Tourist park</w:t>
            </w:r>
            <w:r w:rsidRPr="009027F3">
              <w:rPr>
                <w:rFonts w:ascii="Arial" w:eastAsia="Times New Roman" w:hAnsi="Arial" w:cs="Arial"/>
                <w:sz w:val="20"/>
                <w:szCs w:val="20"/>
                <w:vertAlign w:val="superscript"/>
                <w:lang w:eastAsia="en-AU"/>
              </w:rPr>
              <w:t>(</w:t>
            </w:r>
            <w:hyperlink r:id="rId4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027F3">
                <w:rPr>
                  <w:rFonts w:ascii="Arial" w:eastAsia="Times New Roman" w:hAnsi="Arial" w:cs="Arial"/>
                  <w:color w:val="0000FF"/>
                  <w:sz w:val="20"/>
                  <w:szCs w:val="20"/>
                  <w:vertAlign w:val="superscript"/>
                  <w:lang w:eastAsia="en-AU"/>
                </w:rPr>
                <w:t>84</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79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2979D6">
              <w:rPr>
                <w:rFonts w:ascii="Arial" w:eastAsia="Times New Roman" w:hAnsi="Arial" w:cs="Arial"/>
                <w:b/>
                <w:bCs/>
                <w:sz w:val="20"/>
                <w:szCs w:val="20"/>
                <w:lang w:eastAsia="en-AU"/>
              </w:rPr>
              <w:t>80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 vehicle access point is located, designed and constructed in accordance with Planning scheme policy - Integrated design.</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is for the preservation, maintenance, repair and restoration of the site, object or building.</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A909FA">
                    <w:rPr>
                      <w:rFonts w:ascii="Arial" w:eastAsia="Times New Roman" w:hAnsi="Arial" w:cs="Arial"/>
                      <w:sz w:val="18"/>
                      <w:szCs w:val="20"/>
                      <w:lang w:eastAsia="en-AU"/>
                    </w:rPr>
                    <w:t>Note - Preservation, maintenance, repair and restoration are defined in Schedule 1 - Definitions</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construction of any building;</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laying of overhead or underground services;</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any sealing, paving, soil compaction;</w:t>
            </w:r>
          </w:p>
          <w:p w:rsidR="00D80FB9" w:rsidRPr="009027F3" w:rsidRDefault="00D80FB9" w:rsidP="00A00202">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any alteration of more than 75mm to the ground </w:t>
            </w:r>
            <w:r w:rsidR="002979D6">
              <w:rPr>
                <w:rFonts w:ascii="Arial" w:eastAsia="Times New Roman" w:hAnsi="Arial" w:cs="Arial"/>
                <w:sz w:val="20"/>
                <w:szCs w:val="20"/>
                <w:lang w:eastAsia="en-AU"/>
              </w:rPr>
              <w:t xml:space="preserve">surface </w:t>
            </w:r>
            <w:r w:rsidRPr="009027F3">
              <w:rPr>
                <w:rFonts w:ascii="Arial" w:eastAsia="Times New Roman" w:hAnsi="Arial" w:cs="Arial"/>
                <w:sz w:val="20"/>
                <w:szCs w:val="20"/>
                <w:lang w:eastAsia="en-AU"/>
              </w:rPr>
              <w:t>prior to work commencing.</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Pruning of a significant tree occurs in accordance with Australian Standard AS 4373-2007 - Pruning of Amenity Trees.</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lastRenderedPageBreak/>
              <w:t>Infrastructure buffers (refer Overlay map - Infrastructure buffers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86</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bunded areas, for disposal by a licenced contractor.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87</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88</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buildings or structures;</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gates and fences;</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storage of equipment or materials;</w:t>
            </w:r>
          </w:p>
          <w:p w:rsidR="00D80FB9" w:rsidRPr="009027F3" w:rsidRDefault="00D80FB9" w:rsidP="00A00202">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landscaping or earthworks or stormwater or other infrastructure.</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89</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90</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On-site sewerage facilities in a Water supply buffer for a dwelling house</w:t>
            </w:r>
            <w:r w:rsidRPr="009027F3">
              <w:rPr>
                <w:rFonts w:ascii="Arial" w:eastAsia="Times New Roman" w:hAnsi="Arial" w:cs="Arial"/>
                <w:sz w:val="20"/>
                <w:szCs w:val="20"/>
                <w:vertAlign w:val="superscript"/>
                <w:lang w:eastAsia="en-AU"/>
              </w:rPr>
              <w:t>(</w:t>
            </w:r>
            <w:hyperlink r:id="rId5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027F3">
                <w:rPr>
                  <w:rFonts w:ascii="Arial" w:eastAsia="Times New Roman" w:hAnsi="Arial" w:cs="Arial"/>
                  <w:color w:val="0000FF"/>
                  <w:sz w:val="20"/>
                  <w:szCs w:val="20"/>
                  <w:vertAlign w:val="superscript"/>
                  <w:lang w:eastAsia="en-AU"/>
                </w:rPr>
                <w:t>22</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include: </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emergency storage capacity of 1,000 litres and adequate buffering for shock loading/down time;</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a reserve land application area of 100% of the effluent irrigation design area;</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land application areas that are vegetated;</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the base of the land application field is at least 2 metres above the seasonal </w:t>
            </w:r>
            <w:proofErr w:type="gramStart"/>
            <w:r w:rsidRPr="009027F3">
              <w:rPr>
                <w:rFonts w:ascii="Arial" w:eastAsia="Times New Roman" w:hAnsi="Arial" w:cs="Arial"/>
                <w:sz w:val="20"/>
                <w:szCs w:val="20"/>
                <w:lang w:eastAsia="en-AU"/>
              </w:rPr>
              <w:t>high water</w:t>
            </w:r>
            <w:proofErr w:type="gramEnd"/>
            <w:r w:rsidRPr="009027F3">
              <w:rPr>
                <w:rFonts w:ascii="Arial" w:eastAsia="Times New Roman" w:hAnsi="Arial" w:cs="Arial"/>
                <w:sz w:val="20"/>
                <w:szCs w:val="20"/>
                <w:lang w:eastAsia="en-AU"/>
              </w:rPr>
              <w:t xml:space="preserve"> table/bedrock (whichever is the closest to the base of the application area); </w:t>
            </w:r>
          </w:p>
          <w:p w:rsidR="00D80FB9" w:rsidRPr="009027F3" w:rsidRDefault="00D80FB9" w:rsidP="00A00202">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wastewater collection and storage systems must have capacity to accommodate full load at peak times.</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On-site sewerage facilities in a Water supply buffer for development other than a dwelling house include emergency storage capable of holding 3-6 hours peak flow of treated effluent in the event of emergencies/overload with provision for de-sludging.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involving Permanent plantation</w:t>
            </w:r>
            <w:r w:rsidRPr="009027F3">
              <w:rPr>
                <w:rFonts w:ascii="Arial" w:eastAsia="Times New Roman" w:hAnsi="Arial" w:cs="Arial"/>
                <w:sz w:val="20"/>
                <w:szCs w:val="20"/>
                <w:vertAlign w:val="superscript"/>
                <w:lang w:eastAsia="en-AU"/>
              </w:rPr>
              <w:t>(</w:t>
            </w:r>
            <w:hyperlink r:id="rId51" w:anchor="target-d60297e448422" w:tooltip="Permanent plantation - Premises used for growing plants not intended to be harvested." w:history="1">
              <w:r w:rsidRPr="009027F3">
                <w:rPr>
                  <w:rFonts w:ascii="Arial" w:eastAsia="Times New Roman" w:hAnsi="Arial" w:cs="Arial"/>
                  <w:color w:val="0000FF"/>
                  <w:sz w:val="20"/>
                  <w:szCs w:val="20"/>
                  <w:vertAlign w:val="superscript"/>
                  <w:lang w:eastAsia="en-AU"/>
                </w:rPr>
                <w:t>59</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within a Water supply buffer maintains a minimum of 30% ground cover at all times.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93</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does not involve the construction of any buildings or structures within a Bulk water supply infrastructure buffer.</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94</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lastRenderedPageBreak/>
              <w:t>RAD</w:t>
            </w:r>
            <w:r w:rsidR="002979D6">
              <w:rPr>
                <w:rFonts w:ascii="Arial" w:eastAsia="Times New Roman" w:hAnsi="Arial" w:cs="Arial"/>
                <w:b/>
                <w:bCs/>
                <w:sz w:val="20"/>
                <w:szCs w:val="20"/>
                <w:lang w:eastAsia="en-AU"/>
              </w:rPr>
              <w:t>95</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All habitable rooms located within an Electricity supply substation buffer are:</w:t>
            </w:r>
          </w:p>
          <w:p w:rsidR="00D80FB9" w:rsidRPr="009027F3" w:rsidRDefault="00D80FB9" w:rsidP="00A00202">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located a minimum of 10m from an electricity supply substation</w:t>
            </w:r>
            <w:r w:rsidRPr="009027F3">
              <w:rPr>
                <w:rFonts w:ascii="Arial" w:eastAsia="Times New Roman" w:hAnsi="Arial" w:cs="Arial"/>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027F3">
                <w:rPr>
                  <w:rFonts w:ascii="Arial" w:eastAsia="Times New Roman" w:hAnsi="Arial" w:cs="Arial"/>
                  <w:color w:val="0000FF"/>
                  <w:sz w:val="20"/>
                  <w:szCs w:val="20"/>
                  <w:vertAlign w:val="superscript"/>
                  <w:lang w:eastAsia="en-AU"/>
                </w:rPr>
                <w:t>80</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 and </w:t>
            </w:r>
          </w:p>
          <w:p w:rsidR="00D80FB9" w:rsidRPr="009027F3" w:rsidRDefault="00D80FB9" w:rsidP="00A00202">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Overland flow path (refer Overlay map - Overland flow path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96</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97</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A909FA">
                    <w:rPr>
                      <w:rFonts w:ascii="Arial" w:eastAsia="Times New Roman" w:hAnsi="Arial" w:cs="Arial"/>
                      <w:sz w:val="18"/>
                      <w:szCs w:val="20"/>
                      <w:lang w:eastAsia="en-AU"/>
                    </w:rPr>
                    <w:t>upstream, downstream or surrounding premises</w:t>
                  </w:r>
                  <w:proofErr w:type="gramEnd"/>
                  <w:r w:rsidRPr="00A909FA">
                    <w:rPr>
                      <w:rFonts w:ascii="Arial" w:eastAsia="Times New Roman" w:hAnsi="Arial" w:cs="Arial"/>
                      <w:sz w:val="18"/>
                      <w:szCs w:val="20"/>
                      <w:lang w:eastAsia="en-AU"/>
                    </w:rPr>
                    <w:t xml:space="preserve">. </w:t>
                  </w:r>
                </w:p>
              </w:tc>
            </w:tr>
            <w:tr w:rsidR="00D80FB9" w:rsidRPr="009027F3"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rPr>
                      <w:rFonts w:ascii="Arial" w:eastAsia="Times New Roman" w:hAnsi="Arial" w:cs="Arial"/>
                      <w:sz w:val="18"/>
                      <w:szCs w:val="20"/>
                      <w:lang w:eastAsia="en-AU"/>
                    </w:rPr>
                  </w:pPr>
                  <w:r w:rsidRPr="00A909FA">
                    <w:rPr>
                      <w:rFonts w:ascii="Arial" w:eastAsia="Times New Roman" w:hAnsi="Arial" w:cs="Arial"/>
                      <w:sz w:val="18"/>
                      <w:szCs w:val="20"/>
                      <w:lang w:eastAsia="en-AU"/>
                    </w:rPr>
                    <w:t>Note - Reporting to be prepared in accordance with Planning scheme policy – Flood hazard, Coastal hazard and Overland flow</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98</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99</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100</w:t>
            </w:r>
          </w:p>
        </w:tc>
        <w:tc>
          <w:tcPr>
            <w:tcW w:w="2658" w:type="pct"/>
            <w:tcBorders>
              <w:top w:val="outset" w:sz="6" w:space="0" w:color="auto"/>
              <w:left w:val="outset" w:sz="6" w:space="0" w:color="auto"/>
              <w:bottom w:val="outset" w:sz="6" w:space="0" w:color="auto"/>
              <w:right w:val="outset" w:sz="6" w:space="0" w:color="auto"/>
            </w:tcBorders>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Development for a material change of use or building work for a Park</w:t>
            </w:r>
            <w:r w:rsidRPr="009027F3">
              <w:rPr>
                <w:rFonts w:ascii="Arial" w:eastAsia="Times New Roman" w:hAnsi="Arial" w:cs="Arial"/>
                <w:sz w:val="20"/>
                <w:szCs w:val="20"/>
                <w:vertAlign w:val="superscript"/>
                <w:lang w:eastAsia="en-AU"/>
              </w:rPr>
              <w:t>(</w:t>
            </w:r>
            <w:hyperlink r:id="rId5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027F3">
                <w:rPr>
                  <w:rFonts w:ascii="Arial" w:eastAsia="Times New Roman" w:hAnsi="Arial" w:cs="Arial"/>
                  <w:color w:val="0000FF"/>
                  <w:sz w:val="20"/>
                  <w:szCs w:val="20"/>
                  <w:vertAlign w:val="superscript"/>
                  <w:lang w:eastAsia="en-AU"/>
                </w:rPr>
                <w:t>57</w:t>
              </w:r>
            </w:hyperlink>
            <w:r w:rsidRPr="009027F3">
              <w:rPr>
                <w:rFonts w:ascii="Arial" w:eastAsia="Times New Roman" w:hAnsi="Arial" w:cs="Arial"/>
                <w:sz w:val="20"/>
                <w:szCs w:val="20"/>
                <w:vertAlign w:val="superscript"/>
                <w:lang w:eastAsia="en-AU"/>
              </w:rPr>
              <w:t>)</w:t>
            </w:r>
            <w:r w:rsidRPr="009027F3">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101</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No development is to occur within:</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50m from top of bank for W1 waterway and drainage line</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30m from top of bank for W2 waterway and drainage line</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20m from top of bank for W3 waterway and drainage line</w:t>
            </w:r>
          </w:p>
          <w:p w:rsidR="00D80FB9" w:rsidRPr="009027F3" w:rsidRDefault="00D80FB9" w:rsidP="00A00202">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W1, W2 and W3 waterways and drainage lines, and wetlands are mapped on Schedule 2, Section 2.5 Overlay Maps – Riparian and wetland setbacks. </w:t>
                  </w:r>
                </w:p>
              </w:tc>
            </w:tr>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lastRenderedPageBreak/>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D80FB9" w:rsidRPr="00A909FA" w:rsidRDefault="00D80FB9" w:rsidP="009027F3">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A909FA" w:rsidTr="00D80FB9">
              <w:trPr>
                <w:tblCellSpacing w:w="15" w:type="dxa"/>
              </w:trPr>
              <w:tc>
                <w:tcPr>
                  <w:tcW w:w="13408" w:type="dxa"/>
                  <w:vAlign w:val="center"/>
                  <w:hideMark/>
                </w:tcPr>
                <w:p w:rsidR="00D80FB9" w:rsidRPr="00A909FA" w:rsidRDefault="00D80FB9" w:rsidP="009027F3">
                  <w:pPr>
                    <w:spacing w:before="100" w:beforeAutospacing="1" w:after="100" w:afterAutospacing="1" w:line="240" w:lineRule="auto"/>
                    <w:ind w:left="150" w:right="150"/>
                    <w:rPr>
                      <w:rFonts w:ascii="Arial" w:eastAsia="Times New Roman" w:hAnsi="Arial" w:cs="Arial"/>
                      <w:sz w:val="18"/>
                      <w:szCs w:val="20"/>
                      <w:lang w:eastAsia="en-AU"/>
                    </w:rPr>
                  </w:pPr>
                  <w:r w:rsidRPr="00A909FA">
                    <w:rPr>
                      <w:rFonts w:ascii="Arial" w:eastAsia="Times New Roman" w:hAnsi="Arial" w:cs="Arial"/>
                      <w:sz w:val="18"/>
                      <w:szCs w:val="20"/>
                      <w:lang w:eastAsia="en-AU"/>
                    </w:rPr>
                    <w:t xml:space="preserve">Note - The minimum setback distance applies to </w:t>
                  </w:r>
                  <w:proofErr w:type="gramStart"/>
                  <w:r w:rsidRPr="00A909FA">
                    <w:rPr>
                      <w:rFonts w:ascii="Arial" w:eastAsia="Times New Roman" w:hAnsi="Arial" w:cs="Arial"/>
                      <w:sz w:val="18"/>
                      <w:szCs w:val="20"/>
                      <w:lang w:eastAsia="en-AU"/>
                    </w:rPr>
                    <w:t>the each</w:t>
                  </w:r>
                  <w:proofErr w:type="gramEnd"/>
                  <w:r w:rsidRPr="00A909FA">
                    <w:rPr>
                      <w:rFonts w:ascii="Arial" w:eastAsia="Times New Roman" w:hAnsi="Arial" w:cs="Arial"/>
                      <w:sz w:val="18"/>
                      <w:szCs w:val="20"/>
                      <w:lang w:eastAsia="en-AU"/>
                    </w:rPr>
                    <w:t xml:space="preserve"> side of waterway.</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r w:rsidRPr="009027F3">
              <w:rPr>
                <w:rFonts w:ascii="Arial" w:eastAsia="Times New Roman" w:hAnsi="Arial" w:cs="Arial"/>
                <w:b/>
                <w:bCs/>
                <w:sz w:val="20"/>
                <w:szCs w:val="20"/>
                <w:lang w:eastAsia="en-AU"/>
              </w:rPr>
              <w:t>Scenic amenity - Regionally significant (Hills) and Locally important (Coast) - (refer Overlay map - Scenic amenity to determine if the following requirements apply)</w:t>
            </w:r>
          </w:p>
        </w:tc>
      </w:tr>
      <w:tr w:rsidR="00D80FB9" w:rsidRPr="009027F3" w:rsidTr="00D06834">
        <w:trPr>
          <w:tblCellSpacing w:w="15" w:type="dxa"/>
        </w:trPr>
        <w:tc>
          <w:tcPr>
            <w:tcW w:w="482"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RAD</w:t>
            </w:r>
            <w:r w:rsidR="002979D6">
              <w:rPr>
                <w:rFonts w:ascii="Arial" w:eastAsia="Times New Roman" w:hAnsi="Arial" w:cs="Arial"/>
                <w:b/>
                <w:bCs/>
                <w:sz w:val="20"/>
                <w:szCs w:val="20"/>
                <w:lang w:eastAsia="en-AU"/>
              </w:rPr>
              <w:t>102</w:t>
            </w:r>
          </w:p>
        </w:tc>
        <w:tc>
          <w:tcPr>
            <w:tcW w:w="2658" w:type="pct"/>
            <w:tcBorders>
              <w:top w:val="outset" w:sz="6" w:space="0" w:color="auto"/>
              <w:left w:val="outset" w:sz="6" w:space="0" w:color="auto"/>
              <w:bottom w:val="outset" w:sz="6" w:space="0" w:color="auto"/>
              <w:right w:val="outset" w:sz="6" w:space="0" w:color="auto"/>
            </w:tcBorders>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Where </w:t>
            </w:r>
            <w:proofErr w:type="gramStart"/>
            <w:r w:rsidRPr="009027F3">
              <w:rPr>
                <w:rFonts w:ascii="Arial" w:eastAsia="Times New Roman" w:hAnsi="Arial" w:cs="Arial"/>
                <w:sz w:val="20"/>
                <w:szCs w:val="20"/>
                <w:lang w:eastAsia="en-AU"/>
              </w:rPr>
              <w:t>located  in</w:t>
            </w:r>
            <w:proofErr w:type="gramEnd"/>
            <w:r w:rsidRPr="009027F3">
              <w:rPr>
                <w:rFonts w:ascii="Arial" w:eastAsia="Times New Roman" w:hAnsi="Arial" w:cs="Arial"/>
                <w:sz w:val="20"/>
                <w:szCs w:val="20"/>
                <w:lang w:eastAsia="en-AU"/>
              </w:rPr>
              <w:t xml:space="preserve"> the Locally important (Coast) scenic amenity overlay;</w:t>
            </w:r>
          </w:p>
          <w:p w:rsidR="00D80FB9" w:rsidRPr="009027F3" w:rsidRDefault="00D80FB9" w:rsidP="00A00202">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landscaping comprises indigenous coastal species;</w:t>
            </w:r>
          </w:p>
          <w:p w:rsidR="00D80FB9" w:rsidRPr="009027F3" w:rsidRDefault="00D80FB9" w:rsidP="00A00202">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fences and walls facing the coast are no higher than 1m. Where fences and walls are higher than 1m, they have 50% transparency.  This does not apply to a fence or wall at an angle of 90o to the coast; </w:t>
            </w:r>
          </w:p>
          <w:p w:rsidR="00D80FB9" w:rsidRPr="009027F3" w:rsidRDefault="00D80FB9" w:rsidP="00A00202">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where over 12m in height, the building design includes the following architectural character elements:</w:t>
            </w:r>
          </w:p>
          <w:p w:rsidR="00D80FB9" w:rsidRPr="009027F3" w:rsidRDefault="00D80FB9" w:rsidP="00A00202">
            <w:pPr>
              <w:numPr>
                <w:ilvl w:val="0"/>
                <w:numId w:val="23"/>
              </w:numPr>
              <w:spacing w:before="100" w:beforeAutospacing="1" w:after="100" w:afterAutospacing="1" w:line="240" w:lineRule="auto"/>
              <w:ind w:left="518"/>
              <w:rPr>
                <w:rFonts w:ascii="Arial" w:eastAsia="Times New Roman" w:hAnsi="Arial" w:cs="Arial"/>
                <w:sz w:val="20"/>
                <w:szCs w:val="20"/>
                <w:lang w:eastAsia="en-AU"/>
              </w:rPr>
            </w:pPr>
            <w:r w:rsidRPr="009027F3">
              <w:rPr>
                <w:rFonts w:ascii="Arial" w:eastAsia="Times New Roman" w:hAnsi="Arial" w:cs="Arial"/>
                <w:sz w:val="20"/>
                <w:szCs w:val="20"/>
                <w:lang w:eastAsia="en-AU"/>
              </w:rPr>
              <w:t>curving balcony edges and walls, strong vertical blades and wall planes;</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F0E6E4B" wp14:editId="57A9FD46">
                  <wp:extent cx="5095875" cy="1269791"/>
                  <wp:effectExtent l="0" t="0" r="0" b="6985"/>
                  <wp:docPr id="4" name="Picture 4" descr="Balcony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cony roof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1644" cy="1278704"/>
                          </a:xfrm>
                          <a:prstGeom prst="rect">
                            <a:avLst/>
                          </a:prstGeom>
                          <a:noFill/>
                          <a:ln>
                            <a:noFill/>
                          </a:ln>
                        </pic:spPr>
                      </pic:pic>
                    </a:graphicData>
                  </a:graphic>
                </wp:inline>
              </w:drawing>
            </w:r>
          </w:p>
          <w:p w:rsidR="00D80FB9" w:rsidRPr="009027F3" w:rsidRDefault="00D80FB9" w:rsidP="00A00202">
            <w:pPr>
              <w:numPr>
                <w:ilvl w:val="0"/>
                <w:numId w:val="24"/>
              </w:numPr>
              <w:spacing w:before="100" w:beforeAutospacing="1" w:after="100" w:afterAutospacing="1" w:line="240" w:lineRule="auto"/>
              <w:ind w:left="659"/>
              <w:rPr>
                <w:rFonts w:ascii="Arial" w:eastAsia="Times New Roman" w:hAnsi="Arial" w:cs="Arial"/>
                <w:sz w:val="20"/>
                <w:szCs w:val="20"/>
                <w:lang w:eastAsia="en-AU"/>
              </w:rPr>
            </w:pPr>
            <w:r w:rsidRPr="009027F3">
              <w:rPr>
                <w:rFonts w:ascii="Arial" w:eastAsia="Times New Roman" w:hAnsi="Arial" w:cs="Arial"/>
                <w:sz w:val="20"/>
                <w:szCs w:val="20"/>
                <w:lang w:eastAsia="en-AU"/>
              </w:rPr>
              <w:t>balcony roofs, wall articulation expressed with different colours, curves in plan and section, and window awnings;</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2F6651F4" wp14:editId="0362CA39">
                  <wp:extent cx="5095875" cy="1240444"/>
                  <wp:effectExtent l="0" t="0" r="0" b="0"/>
                  <wp:docPr id="3" name="Picture 3" descr="Roof top out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f top outlook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7308" cy="1245661"/>
                          </a:xfrm>
                          <a:prstGeom prst="rect">
                            <a:avLst/>
                          </a:prstGeom>
                          <a:noFill/>
                          <a:ln>
                            <a:noFill/>
                          </a:ln>
                        </pic:spPr>
                      </pic:pic>
                    </a:graphicData>
                  </a:graphic>
                </wp:inline>
              </w:drawing>
            </w:r>
          </w:p>
          <w:p w:rsidR="00D80FB9" w:rsidRPr="009027F3" w:rsidRDefault="00D80FB9" w:rsidP="00A00202">
            <w:pPr>
              <w:numPr>
                <w:ilvl w:val="0"/>
                <w:numId w:val="25"/>
              </w:numPr>
              <w:spacing w:before="100" w:beforeAutospacing="1" w:after="100" w:afterAutospacing="1" w:line="240" w:lineRule="auto"/>
              <w:ind w:left="659"/>
              <w:rPr>
                <w:rFonts w:ascii="Arial" w:eastAsia="Times New Roman" w:hAnsi="Arial" w:cs="Arial"/>
                <w:sz w:val="20"/>
                <w:szCs w:val="20"/>
                <w:lang w:eastAsia="en-AU"/>
              </w:rPr>
            </w:pPr>
            <w:r w:rsidRPr="009027F3">
              <w:rPr>
                <w:rFonts w:ascii="Arial" w:eastAsia="Times New Roman" w:hAnsi="Arial" w:cs="Arial"/>
                <w:sz w:val="20"/>
                <w:szCs w:val="20"/>
                <w:lang w:eastAsia="en-AU"/>
              </w:rPr>
              <w:lastRenderedPageBreak/>
              <w:t>Roof top outlooks, tensile structure as shading devices; and</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7FF4923E" wp14:editId="649B54CC">
                  <wp:extent cx="5095875" cy="1234611"/>
                  <wp:effectExtent l="0" t="0" r="0" b="3810"/>
                  <wp:docPr id="2" name="Picture 2" descr="Light weigh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 weight structur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35661" cy="1244250"/>
                          </a:xfrm>
                          <a:prstGeom prst="rect">
                            <a:avLst/>
                          </a:prstGeom>
                          <a:noFill/>
                          <a:ln>
                            <a:noFill/>
                          </a:ln>
                        </pic:spPr>
                      </pic:pic>
                    </a:graphicData>
                  </a:graphic>
                </wp:inline>
              </w:drawing>
            </w:r>
          </w:p>
          <w:p w:rsidR="00D80FB9" w:rsidRPr="009027F3" w:rsidRDefault="00D80FB9" w:rsidP="00A00202">
            <w:pPr>
              <w:numPr>
                <w:ilvl w:val="0"/>
                <w:numId w:val="26"/>
              </w:numPr>
              <w:tabs>
                <w:tab w:val="clear" w:pos="720"/>
                <w:tab w:val="num" w:pos="801"/>
              </w:tabs>
              <w:spacing w:before="100" w:beforeAutospacing="1" w:after="100" w:afterAutospacing="1" w:line="240" w:lineRule="auto"/>
              <w:ind w:left="600" w:right="150"/>
              <w:rPr>
                <w:rFonts w:ascii="Arial" w:eastAsia="Times New Roman" w:hAnsi="Arial" w:cs="Arial"/>
                <w:sz w:val="20"/>
                <w:szCs w:val="20"/>
                <w:lang w:eastAsia="en-AU"/>
              </w:rPr>
            </w:pPr>
            <w:r w:rsidRPr="009027F3">
              <w:rPr>
                <w:rFonts w:ascii="Arial" w:eastAsia="Times New Roman" w:hAnsi="Arial" w:cs="Arial"/>
                <w:sz w:val="20"/>
                <w:szCs w:val="20"/>
                <w:lang w:eastAsia="en-AU"/>
              </w:rPr>
              <w:t>lightweight structures use white frame elements in steel and timber, bold colour contrast.</w:t>
            </w:r>
          </w:p>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9027F3">
              <w:rPr>
                <w:rFonts w:ascii="Arial" w:eastAsia="Times New Roman" w:hAnsi="Arial" w:cs="Arial"/>
                <w:noProof/>
                <w:sz w:val="20"/>
                <w:szCs w:val="20"/>
                <w:lang w:eastAsia="en-AU"/>
              </w:rPr>
              <w:drawing>
                <wp:inline distT="0" distB="0" distL="0" distR="0" wp14:anchorId="3611151D" wp14:editId="4863CECE">
                  <wp:extent cx="5057775" cy="1225124"/>
                  <wp:effectExtent l="0" t="0" r="0" b="0"/>
                  <wp:docPr id="1" name="Picture 1" descr="Light weight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 weight Structure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94751" cy="1234081"/>
                          </a:xfrm>
                          <a:prstGeom prst="rect">
                            <a:avLst/>
                          </a:prstGeom>
                          <a:noFill/>
                          <a:ln>
                            <a:noFill/>
                          </a:ln>
                        </pic:spPr>
                      </pic:pic>
                    </a:graphicData>
                  </a:graphic>
                </wp:inline>
              </w:drawing>
            </w:r>
          </w:p>
          <w:p w:rsidR="00D80FB9" w:rsidRPr="009027F3" w:rsidRDefault="00D80FB9" w:rsidP="00A00202">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027F3">
              <w:rPr>
                <w:rFonts w:ascii="Arial" w:eastAsia="Times New Roman" w:hAnsi="Arial" w:cs="Arial"/>
                <w:sz w:val="20"/>
                <w:szCs w:val="20"/>
                <w:lang w:eastAsia="en-AU"/>
              </w:rPr>
              <w:t>existing pine trees, palm trees, mature fig and cotton trees are retained.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96"/>
            </w:tblGrid>
            <w:tr w:rsidR="00D80FB9" w:rsidRPr="009027F3" w:rsidTr="00D80FB9">
              <w:trPr>
                <w:tblCellSpacing w:w="15" w:type="dxa"/>
              </w:trPr>
              <w:tc>
                <w:tcPr>
                  <w:tcW w:w="13408" w:type="dxa"/>
                  <w:vAlign w:val="center"/>
                  <w:hideMark/>
                </w:tcPr>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r w:rsidRPr="00A909FA">
                    <w:rPr>
                      <w:rFonts w:ascii="Arial" w:eastAsia="Times New Roman" w:hAnsi="Arial" w:cs="Arial"/>
                      <w:sz w:val="18"/>
                      <w:szCs w:val="20"/>
                      <w:lang w:eastAsia="en-AU"/>
                    </w:rPr>
                    <w:t>Note - A list of appropriate indigenous coastal species is identified in Planning scheme policy - Integrated design.</w:t>
                  </w:r>
                </w:p>
              </w:tc>
            </w:tr>
          </w:tbl>
          <w:p w:rsidR="00D80FB9" w:rsidRPr="009027F3" w:rsidRDefault="00D80FB9" w:rsidP="009027F3">
            <w:pPr>
              <w:spacing w:before="100" w:beforeAutospacing="1" w:after="100" w:afterAutospacing="1" w:line="240" w:lineRule="auto"/>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c>
          <w:tcPr>
            <w:tcW w:w="1190" w:type="pct"/>
            <w:tcBorders>
              <w:top w:val="outset" w:sz="6" w:space="0" w:color="auto"/>
              <w:left w:val="outset" w:sz="6" w:space="0" w:color="auto"/>
              <w:bottom w:val="outset" w:sz="6" w:space="0" w:color="auto"/>
              <w:right w:val="outset" w:sz="6" w:space="0" w:color="auto"/>
            </w:tcBorders>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p>
        </w:tc>
      </w:tr>
      <w:tr w:rsidR="00D80FB9" w:rsidRPr="009027F3" w:rsidTr="00D80FB9">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b/>
                <w:bCs/>
                <w:sz w:val="20"/>
                <w:szCs w:val="20"/>
                <w:lang w:eastAsia="en-AU"/>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6"/>
            </w:tblGrid>
            <w:tr w:rsidR="00D80FB9" w:rsidRPr="009027F3" w:rsidTr="00D80FB9">
              <w:trPr>
                <w:tblCellSpacing w:w="15" w:type="dxa"/>
              </w:trPr>
              <w:tc>
                <w:tcPr>
                  <w:tcW w:w="15096" w:type="dxa"/>
                  <w:vAlign w:val="center"/>
                  <w:hideMark/>
                </w:tcPr>
                <w:p w:rsidR="00D80FB9" w:rsidRPr="009027F3" w:rsidRDefault="00D80FB9" w:rsidP="009027F3">
                  <w:pPr>
                    <w:spacing w:before="100" w:beforeAutospacing="1" w:after="100" w:afterAutospacing="1" w:line="240" w:lineRule="auto"/>
                    <w:ind w:left="150" w:right="150"/>
                    <w:rPr>
                      <w:rFonts w:ascii="Arial" w:eastAsia="Times New Roman" w:hAnsi="Arial" w:cs="Arial"/>
                      <w:sz w:val="20"/>
                      <w:szCs w:val="20"/>
                      <w:lang w:eastAsia="en-AU"/>
                    </w:rPr>
                  </w:pPr>
                  <w:r w:rsidRPr="009027F3">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D80FB9" w:rsidRPr="009027F3" w:rsidRDefault="00D80FB9" w:rsidP="009027F3">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E5A54" w:rsidRDefault="00CE5A54" w:rsidP="009027F3">
      <w:pPr>
        <w:spacing w:before="100" w:beforeAutospacing="1" w:after="100" w:afterAutospacing="1" w:line="240" w:lineRule="auto"/>
        <w:rPr>
          <w:rFonts w:ascii="Arial" w:hAnsi="Arial" w:cs="Arial"/>
          <w:sz w:val="20"/>
          <w:szCs w:val="20"/>
        </w:rPr>
      </w:pPr>
    </w:p>
    <w:p w:rsidR="002979D6" w:rsidRDefault="002979D6" w:rsidP="002979D6"/>
    <w:p w:rsidR="00A909FA" w:rsidRDefault="00A909FA" w:rsidP="002979D6"/>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64"/>
        <w:gridCol w:w="1349"/>
        <w:gridCol w:w="1349"/>
        <w:gridCol w:w="1523"/>
        <w:gridCol w:w="1350"/>
        <w:gridCol w:w="1350"/>
        <w:gridCol w:w="1530"/>
        <w:gridCol w:w="1421"/>
        <w:gridCol w:w="1350"/>
        <w:gridCol w:w="1350"/>
        <w:gridCol w:w="1447"/>
      </w:tblGrid>
      <w:tr w:rsidR="002979D6" w:rsidRPr="007E7408" w:rsidTr="00F13482">
        <w:trPr>
          <w:tblCellSpacing w:w="15" w:type="dxa"/>
        </w:trPr>
        <w:tc>
          <w:tcPr>
            <w:tcW w:w="0" w:type="auto"/>
            <w:gridSpan w:val="11"/>
            <w:tcBorders>
              <w:top w:val="nil"/>
              <w:left w:val="nil"/>
              <w:bottom w:val="nil"/>
              <w:right w:val="nil"/>
            </w:tcBorders>
            <w:shd w:val="clear" w:color="auto" w:fill="CCCCCC"/>
            <w:vAlign w:val="center"/>
            <w:hideMark/>
          </w:tcPr>
          <w:p w:rsidR="002979D6" w:rsidRPr="007E7408" w:rsidRDefault="002979D6" w:rsidP="00F13482">
            <w:pPr>
              <w:spacing w:before="100" w:beforeAutospacing="1" w:after="100" w:afterAutospacing="1" w:line="240" w:lineRule="auto"/>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lastRenderedPageBreak/>
              <w:t>Table 6.2.6.4.3 Setbacks</w:t>
            </w:r>
          </w:p>
        </w:tc>
      </w:tr>
      <w:tr w:rsidR="002979D6" w:rsidRPr="007E7408" w:rsidTr="00F13482">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Residential uses</w:t>
            </w:r>
          </w:p>
        </w:tc>
      </w:tr>
      <w:tr w:rsidR="002979D6" w:rsidRPr="007E7408" w:rsidTr="00F13482">
        <w:trPr>
          <w:tblCellSpacing w:w="15" w:type="dxa"/>
        </w:trPr>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Height of wall</w:t>
            </w:r>
          </w:p>
        </w:tc>
        <w:tc>
          <w:tcPr>
            <w:tcW w:w="135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primary</w:t>
            </w:r>
          </w:p>
        </w:tc>
        <w:tc>
          <w:tcPr>
            <w:tcW w:w="135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lane</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Side</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non-built to boundary wall</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Rear</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Pr>
                <w:rFonts w:ascii="Arial" w:eastAsia="Times New Roman" w:hAnsi="Arial" w:cs="Arial"/>
                <w:b/>
                <w:bCs/>
                <w:sz w:val="20"/>
                <w:szCs w:val="20"/>
                <w:lang w:eastAsia="en-AU"/>
              </w:rPr>
              <w:t>Trafficable water body</w:t>
            </w:r>
          </w:p>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r>
      <w:tr w:rsidR="002979D6" w:rsidRPr="007E7408"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0"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Pr>
                <w:rFonts w:ascii="Arial" w:eastAsia="Times New Roman" w:hAnsi="Arial" w:cs="Arial"/>
                <w:b/>
                <w:bCs/>
                <w:sz w:val="20"/>
                <w:szCs w:val="20"/>
                <w:lang w:eastAsia="en-AU"/>
              </w:rPr>
              <w:t>*</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2"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Pr>
                <w:rFonts w:ascii="Arial" w:eastAsia="Times New Roman" w:hAnsi="Arial" w:cs="Arial"/>
                <w:b/>
                <w:bCs/>
                <w:sz w:val="20"/>
                <w:szCs w:val="20"/>
                <w:lang w:eastAsia="en-AU"/>
              </w:rPr>
              <w: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7E7408" w:rsidRDefault="002979D6" w:rsidP="00F13482">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wall and covered car parking space</w:t>
            </w:r>
            <w:r>
              <w:rPr>
                <w:rFonts w:ascii="Arial" w:eastAsia="Times New Roman" w:hAnsi="Arial" w:cs="Arial"/>
                <w:b/>
                <w:bCs/>
                <w:sz w:val="20"/>
                <w:szCs w:val="20"/>
                <w:lang w:eastAsia="en-A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7E7408" w:rsidRDefault="002979D6" w:rsidP="00F13482">
            <w:pPr>
              <w:spacing w:before="100" w:beforeAutospacing="1" w:after="100" w:afterAutospacing="1" w:line="240" w:lineRule="auto"/>
              <w:rPr>
                <w:rFonts w:ascii="Arial" w:eastAsia="Times New Roman" w:hAnsi="Arial" w:cs="Arial"/>
                <w:sz w:val="20"/>
                <w:szCs w:val="20"/>
                <w:lang w:eastAsia="en-AU"/>
              </w:rPr>
            </w:pPr>
          </w:p>
        </w:tc>
      </w:tr>
      <w:tr w:rsidR="002979D6" w:rsidRPr="007E7408" w:rsidTr="00F13482">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Less than 4.5m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56"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2979D6" w:rsidRPr="007E7408" w:rsidTr="00F13482">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4.5 to 8.5m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2979D6" w:rsidRPr="007E7408" w:rsidTr="00F13482">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Greater than 8.5m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3m</w:t>
            </w:r>
          </w:p>
        </w:tc>
        <w:tc>
          <w:tcPr>
            <w:tcW w:w="470"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 up to 8.5m in height; plus 0.5m for every 3m in height</w:t>
            </w:r>
            <w:r>
              <w:rPr>
                <w:rFonts w:ascii="Arial" w:eastAsia="Times New Roman" w:hAnsi="Arial" w:cs="Arial"/>
                <w:sz w:val="20"/>
                <w:szCs w:val="20"/>
                <w:lang w:eastAsia="en-AU"/>
              </w:rPr>
              <w:t xml:space="preserve"> (or storey)</w:t>
            </w:r>
            <w:r w:rsidRPr="007E7408">
              <w:rPr>
                <w:rFonts w:ascii="Arial" w:eastAsia="Times New Roman" w:hAnsi="Arial" w:cs="Arial"/>
                <w:sz w:val="20"/>
                <w:szCs w:val="20"/>
                <w:lang w:eastAsia="en-AU"/>
              </w:rPr>
              <w:t xml:space="preserve"> or part thereof over 8.5m</w:t>
            </w:r>
          </w:p>
        </w:tc>
        <w:tc>
          <w:tcPr>
            <w:tcW w:w="433"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56" w:type="pct"/>
            <w:tcBorders>
              <w:top w:val="outset" w:sz="6" w:space="0" w:color="auto"/>
              <w:left w:val="outset" w:sz="6" w:space="0" w:color="auto"/>
              <w:bottom w:val="outset" w:sz="6" w:space="0" w:color="auto"/>
              <w:right w:val="outset" w:sz="6" w:space="0" w:color="auto"/>
            </w:tcBorders>
            <w:hideMark/>
          </w:tcPr>
          <w:p w:rsidR="002979D6" w:rsidRPr="007E7408"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bl>
    <w:p w:rsidR="002979D6" w:rsidRPr="007E7408" w:rsidRDefault="002979D6" w:rsidP="002979D6">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EE5E7C">
        <w:rPr>
          <w:rFonts w:ascii="Arial" w:eastAsia="Times New Roman" w:hAnsi="Arial" w:cs="Arial"/>
          <w:sz w:val="20"/>
          <w:szCs w:val="20"/>
          <w:lang w:eastAsia="en-AU"/>
        </w:rPr>
        <w:t>Note - * Does not apply to basement car parking areas</w:t>
      </w:r>
    </w:p>
    <w:p w:rsidR="002979D6" w:rsidRDefault="002979D6" w:rsidP="002979D6"/>
    <w:p w:rsidR="002979D6" w:rsidRDefault="002979D6" w:rsidP="002979D6">
      <w:pPr>
        <w:rPr>
          <w:rFonts w:ascii="Arial" w:eastAsia="Times New Roman" w:hAnsi="Arial" w:cs="Arial"/>
          <w:sz w:val="20"/>
          <w:szCs w:val="20"/>
          <w:lang w:eastAsia="en-AU"/>
        </w:rPr>
      </w:pPr>
      <w:r>
        <w:rPr>
          <w:rFonts w:ascii="Arial" w:eastAsia="Times New Roman" w:hAnsi="Arial" w:cs="Arial"/>
          <w:sz w:val="20"/>
          <w:szCs w:val="20"/>
          <w:lang w:eastAsia="en-AU"/>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23"/>
        <w:gridCol w:w="5109"/>
        <w:gridCol w:w="5151"/>
      </w:tblGrid>
      <w:tr w:rsidR="002979D6" w:rsidRPr="00937557" w:rsidTr="00F13482">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2979D6" w:rsidRPr="00937557" w:rsidRDefault="002979D6" w:rsidP="00F13482">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Table 6.2.6.4.4 Built to boundary walls (Residential uses)</w:t>
            </w:r>
          </w:p>
        </w:tc>
      </w:tr>
      <w:tr w:rsidR="002979D6" w:rsidRPr="00937557" w:rsidTr="00F13482">
        <w:trPr>
          <w:tblCellSpacing w:w="15" w:type="dxa"/>
        </w:trPr>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Lot frontage width</w:t>
            </w:r>
          </w:p>
        </w:tc>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Mandatory / Optional</w:t>
            </w: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Length and height of built to boundary wall</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Urban neighbourhood precinct</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Less than 7.5m</w:t>
            </w:r>
          </w:p>
        </w:tc>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80% of the length of the boundary</w:t>
            </w:r>
            <w:r w:rsidRPr="00937557">
              <w:rPr>
                <w:rFonts w:ascii="Arial" w:eastAsia="Times New Roman" w:hAnsi="Arial" w:cs="Arial"/>
                <w:sz w:val="20"/>
                <w:szCs w:val="20"/>
                <w:lang w:eastAsia="en-AU"/>
              </w:rPr>
              <w:br/>
              <w:t xml:space="preserve">Max Height: 8.5m </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7.5m to 12.5m</w:t>
            </w:r>
          </w:p>
        </w:tc>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70% of the length of the boundary</w:t>
            </w:r>
            <w:r w:rsidRPr="00937557">
              <w:rPr>
                <w:rFonts w:ascii="Arial" w:eastAsia="Times New Roman" w:hAnsi="Arial" w:cs="Arial"/>
                <w:sz w:val="20"/>
                <w:szCs w:val="20"/>
                <w:lang w:eastAsia="en-AU"/>
              </w:rPr>
              <w:br/>
              <w:t xml:space="preserve">Max Height: 10.5m </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 xml:space="preserve">Greater than </w:t>
            </w:r>
            <w:r w:rsidRPr="00937557">
              <w:rPr>
                <w:rFonts w:ascii="Arial" w:eastAsia="Times New Roman" w:hAnsi="Arial" w:cs="Arial"/>
                <w:b/>
                <w:bCs/>
                <w:sz w:val="20"/>
                <w:szCs w:val="20"/>
                <w:lang w:eastAsia="en-AU"/>
              </w:rPr>
              <w:t>12.5m to 18m</w:t>
            </w:r>
          </w:p>
        </w:tc>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Optional:</w:t>
            </w:r>
          </w:p>
          <w:p w:rsidR="002979D6" w:rsidRPr="00937557" w:rsidRDefault="002979D6" w:rsidP="00A00202">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1 boundary only;</w:t>
            </w:r>
          </w:p>
          <w:p w:rsidR="002979D6" w:rsidRPr="00937557" w:rsidRDefault="002979D6" w:rsidP="00A00202">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the lesser of 15m or 60% of the length of the boundary</w:t>
            </w:r>
            <w:r w:rsidRPr="00937557">
              <w:rPr>
                <w:rFonts w:ascii="Arial" w:eastAsia="Times New Roman" w:hAnsi="Arial" w:cs="Arial"/>
                <w:sz w:val="20"/>
                <w:szCs w:val="20"/>
                <w:lang w:eastAsia="en-AU"/>
              </w:rPr>
              <w:br/>
              <w:t xml:space="preserve">Max Height: 10.5m </w:t>
            </w:r>
          </w:p>
        </w:tc>
      </w:tr>
      <w:tr w:rsidR="002979D6" w:rsidRPr="00937557" w:rsidTr="00F1348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Greater than 18m</w:t>
            </w:r>
          </w:p>
        </w:tc>
        <w:tc>
          <w:tcPr>
            <w:tcW w:w="3317" w:type="pct"/>
            <w:gridSpan w:val="2"/>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Not permitted.</w:t>
            </w:r>
          </w:p>
        </w:tc>
      </w:tr>
    </w:tbl>
    <w:p w:rsidR="002979D6" w:rsidRPr="00937557" w:rsidRDefault="002979D6" w:rsidP="002979D6">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440"/>
        <w:gridCol w:w="3054"/>
        <w:gridCol w:w="3911"/>
        <w:gridCol w:w="3904"/>
      </w:tblGrid>
      <w:tr w:rsidR="002979D6" w:rsidRPr="00937557" w:rsidTr="00F13482">
        <w:trPr>
          <w:tblCellSpacing w:w="15" w:type="dxa"/>
        </w:trPr>
        <w:tc>
          <w:tcPr>
            <w:tcW w:w="0" w:type="auto"/>
            <w:gridSpan w:val="4"/>
            <w:tcBorders>
              <w:top w:val="nil"/>
              <w:left w:val="nil"/>
              <w:bottom w:val="nil"/>
              <w:right w:val="nil"/>
            </w:tcBorders>
            <w:shd w:val="clear" w:color="auto" w:fill="CCCCCC"/>
            <w:vAlign w:val="center"/>
            <w:hideMark/>
          </w:tcPr>
          <w:p w:rsidR="002979D6" w:rsidRPr="00937557" w:rsidRDefault="002979D6" w:rsidP="00F13482">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6.2.6.4.5 Car parking spaces</w:t>
            </w:r>
          </w:p>
        </w:tc>
      </w:tr>
      <w:tr w:rsidR="002979D6" w:rsidRPr="00937557" w:rsidTr="00F1348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number of car Spaces to be provided</w:t>
            </w:r>
          </w:p>
        </w:tc>
      </w:tr>
      <w:tr w:rsidR="002979D6" w:rsidRPr="00937557" w:rsidTr="00F13482">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xml:space="preserve">Within 800m </w:t>
            </w:r>
            <w:r>
              <w:rPr>
                <w:rFonts w:ascii="Arial" w:eastAsia="Times New Roman" w:hAnsi="Arial" w:cs="Arial"/>
                <w:b/>
                <w:bCs/>
                <w:sz w:val="20"/>
                <w:szCs w:val="20"/>
                <w:lang w:eastAsia="en-AU"/>
              </w:rPr>
              <w:t>walking distance</w:t>
            </w:r>
            <w:r w:rsidRPr="00937557">
              <w:rPr>
                <w:rFonts w:ascii="Arial" w:eastAsia="Times New Roman" w:hAnsi="Arial" w:cs="Arial"/>
                <w:b/>
                <w:bCs/>
                <w:sz w:val="20"/>
                <w:szCs w:val="20"/>
                <w:lang w:eastAsia="en-AU"/>
              </w:rPr>
              <w:t xml:space="preserve"> of</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a higher order centre</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Pr>
                <w:rFonts w:ascii="Arial" w:eastAsia="Times New Roman" w:hAnsi="Arial" w:cs="Arial"/>
                <w:sz w:val="20"/>
                <w:szCs w:val="20"/>
                <w:lang w:eastAsia="en-AU"/>
              </w:rPr>
              <w:t>*</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 per 4 dwellings</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r w:rsidR="002979D6" w:rsidRPr="00937557" w:rsidTr="00F13482">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20m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Pr>
                <w:rFonts w:ascii="Arial" w:eastAsia="Times New Roman" w:hAnsi="Arial" w:cs="Arial"/>
                <w:sz w:val="20"/>
                <w:szCs w:val="20"/>
                <w:lang w:eastAsia="en-AU"/>
              </w:rPr>
              <w:t>*</w:t>
            </w:r>
          </w:p>
        </w:tc>
      </w:tr>
      <w:tr w:rsidR="002979D6" w:rsidRPr="00937557" w:rsidTr="00F1348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79D6" w:rsidRPr="00937557" w:rsidRDefault="002979D6" w:rsidP="00F13482">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bl>
    <w:p w:rsidR="002979D6" w:rsidRDefault="002979D6" w:rsidP="002979D6"/>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2979D6" w:rsidRPr="00937557" w:rsidTr="00F13482">
        <w:trPr>
          <w:tblCellSpacing w:w="15" w:type="dxa"/>
        </w:trPr>
        <w:tc>
          <w:tcPr>
            <w:tcW w:w="0" w:type="auto"/>
            <w:vAlign w:val="center"/>
            <w:hideMark/>
          </w:tcPr>
          <w:p w:rsidR="002979D6"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lastRenderedPageBreak/>
              <w:br w:type="page"/>
            </w:r>
            <w:r w:rsidRPr="00937557">
              <w:rPr>
                <w:rFonts w:ascii="Arial" w:eastAsia="Times New Roman" w:hAnsi="Arial" w:cs="Arial"/>
                <w:sz w:val="20"/>
                <w:szCs w:val="20"/>
                <w:lang w:eastAsia="en-AU"/>
              </w:rPr>
              <w:t>Note - Car parking rates are to be rounded up to the nearest whole number.</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2C6472">
              <w:rPr>
                <w:rFonts w:ascii="Arial" w:eastAsia="Times New Roman" w:hAnsi="Arial" w:cs="Arial"/>
                <w:sz w:val="20"/>
                <w:szCs w:val="20"/>
                <w:lang w:eastAsia="en-AU"/>
              </w:rPr>
              <w:t>Note -* Where Dwellings are not being established (e.g. beds and communal area) the car parking rate specified above is to be provided per Non-residential GFA.</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Allocation of car parking spaces to dwellings is at the discretion of the developer.</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Permanent/long term includes: Multiple dwelling</w:t>
            </w:r>
            <w:r w:rsidRPr="00937557">
              <w:rPr>
                <w:rFonts w:ascii="Arial" w:eastAsia="Times New Roman" w:hAnsi="Arial" w:cs="Arial"/>
                <w:sz w:val="20"/>
                <w:szCs w:val="20"/>
                <w:vertAlign w:val="superscript"/>
                <w:lang w:eastAsia="en-AU"/>
              </w:rPr>
              <w:t>(</w:t>
            </w:r>
            <w:hyperlink r:id="rId58"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Relocatable home park</w:t>
            </w:r>
            <w:r w:rsidRPr="00937557">
              <w:rPr>
                <w:rFonts w:ascii="Arial" w:eastAsia="Times New Roman" w:hAnsi="Arial" w:cs="Arial"/>
                <w:sz w:val="20"/>
                <w:szCs w:val="20"/>
                <w:vertAlign w:val="superscript"/>
                <w:lang w:eastAsia="en-AU"/>
              </w:rPr>
              <w:t>(</w:t>
            </w:r>
            <w:hyperlink r:id="rId5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Residential care facility</w:t>
            </w:r>
            <w:r w:rsidRPr="00937557">
              <w:rPr>
                <w:rFonts w:ascii="Arial" w:eastAsia="Times New Roman" w:hAnsi="Arial" w:cs="Arial"/>
                <w:sz w:val="20"/>
                <w:szCs w:val="20"/>
                <w:vertAlign w:val="superscript"/>
                <w:lang w:eastAsia="en-AU"/>
              </w:rPr>
              <w:t>(</w:t>
            </w:r>
            <w:hyperlink r:id="rId6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Retirement facility</w:t>
            </w:r>
            <w:r w:rsidRPr="00937557">
              <w:rPr>
                <w:rFonts w:ascii="Arial" w:eastAsia="Times New Roman" w:hAnsi="Arial" w:cs="Arial"/>
                <w:sz w:val="20"/>
                <w:szCs w:val="20"/>
                <w:vertAlign w:val="superscript"/>
                <w:lang w:eastAsia="en-AU"/>
              </w:rPr>
              <w:t>(</w:t>
            </w:r>
            <w:hyperlink r:id="rId61"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2979D6" w:rsidRPr="00937557" w:rsidRDefault="002979D6" w:rsidP="00F1348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Service</w:t>
            </w:r>
            <w:r>
              <w:rPr>
                <w:rFonts w:ascii="Arial" w:eastAsia="Times New Roman" w:hAnsi="Arial" w:cs="Arial"/>
                <w:sz w:val="20"/>
                <w:szCs w:val="20"/>
                <w:lang w:eastAsia="en-AU"/>
              </w:rPr>
              <w:t>d</w:t>
            </w:r>
            <w:r w:rsidRPr="00937557">
              <w:rPr>
                <w:rFonts w:ascii="Arial" w:eastAsia="Times New Roman" w:hAnsi="Arial" w:cs="Arial"/>
                <w:sz w:val="20"/>
                <w:szCs w:val="20"/>
                <w:lang w:eastAsia="en-AU"/>
              </w:rPr>
              <w:t>/short term includes: Rooming accommodation</w:t>
            </w:r>
            <w:r w:rsidRPr="00937557">
              <w:rPr>
                <w:rFonts w:ascii="Arial" w:eastAsia="Times New Roman" w:hAnsi="Arial" w:cs="Arial"/>
                <w:sz w:val="20"/>
                <w:szCs w:val="20"/>
                <w:vertAlign w:val="superscript"/>
                <w:lang w:eastAsia="en-AU"/>
              </w:rPr>
              <w:t>(</w:t>
            </w:r>
            <w:hyperlink r:id="rId6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Short-term accommodation</w:t>
            </w:r>
            <w:r w:rsidRPr="00937557">
              <w:rPr>
                <w:rFonts w:ascii="Arial" w:eastAsia="Times New Roman" w:hAnsi="Arial" w:cs="Arial"/>
                <w:sz w:val="20"/>
                <w:szCs w:val="20"/>
                <w:vertAlign w:val="superscript"/>
                <w:lang w:eastAsia="en-AU"/>
              </w:rPr>
              <w:t>(</w:t>
            </w:r>
            <w:hyperlink r:id="rId63"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r>
    </w:tbl>
    <w:p w:rsidR="002979D6" w:rsidRDefault="002979D6" w:rsidP="002979D6">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937557" w:rsidRDefault="002979D6" w:rsidP="002979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Density Figures</w:t>
      </w:r>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6.2.6.4.1 - Kallangur</w:t>
      </w:r>
      <w:r w:rsidRPr="00937557">
        <w:rPr>
          <w:rFonts w:ascii="Arial" w:eastAsia="Times New Roman" w:hAnsi="Arial" w:cs="Arial"/>
          <w:sz w:val="20"/>
          <w:szCs w:val="20"/>
          <w:lang w:eastAsia="en-AU"/>
        </w:rPr>
        <w:t xml:space="preserve"> </w:t>
      </w:r>
      <w:hyperlink r:id="rId64"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026BC78E" wp14:editId="7BD3393F">
            <wp:extent cx="6583244" cy="5259629"/>
            <wp:effectExtent l="0" t="0" r="8255" b="0"/>
            <wp:docPr id="12" name="Picture 12"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angu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7931" cy="5271363"/>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6.2.6.4.2 - Mango Hill</w:t>
      </w:r>
      <w:r w:rsidRPr="00937557">
        <w:rPr>
          <w:rFonts w:ascii="Arial" w:eastAsia="Times New Roman" w:hAnsi="Arial" w:cs="Arial"/>
          <w:sz w:val="20"/>
          <w:szCs w:val="20"/>
          <w:lang w:eastAsia="en-AU"/>
        </w:rPr>
        <w:t xml:space="preserve"> </w:t>
      </w:r>
      <w:hyperlink r:id="rId66"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71481B99" wp14:editId="7657BB22">
            <wp:extent cx="6793300" cy="5235753"/>
            <wp:effectExtent l="0" t="0" r="7620" b="3175"/>
            <wp:docPr id="11" name="Picture 11"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go Hil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9557" cy="5248282"/>
                    </a:xfrm>
                    <a:prstGeom prst="rect">
                      <a:avLst/>
                    </a:prstGeom>
                    <a:noFill/>
                    <a:ln>
                      <a:noFill/>
                    </a:ln>
                  </pic:spPr>
                </pic:pic>
              </a:graphicData>
            </a:graphic>
          </wp:inline>
        </w:drawing>
      </w:r>
    </w:p>
    <w:p w:rsidR="002979D6" w:rsidRDefault="002979D6" w:rsidP="002979D6">
      <w:pPr>
        <w:rPr>
          <w:rFonts w:ascii="Arial" w:eastAsia="Times New Roman" w:hAnsi="Arial" w:cs="Arial"/>
          <w:b/>
          <w:bCs/>
          <w:sz w:val="20"/>
          <w:szCs w:val="20"/>
          <w:lang w:eastAsia="en-AU"/>
        </w:rPr>
      </w:pPr>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Figure 6.2.6.4.3 - Mango Hill East</w:t>
      </w:r>
      <w:r w:rsidRPr="00937557">
        <w:rPr>
          <w:rFonts w:ascii="Arial" w:eastAsia="Times New Roman" w:hAnsi="Arial" w:cs="Arial"/>
          <w:sz w:val="20"/>
          <w:szCs w:val="20"/>
          <w:lang w:eastAsia="en-AU"/>
        </w:rPr>
        <w:t xml:space="preserve"> </w:t>
      </w:r>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1EB2FF9D" wp14:editId="5404F20A">
            <wp:extent cx="7123515" cy="5553075"/>
            <wp:effectExtent l="0" t="0" r="1270" b="0"/>
            <wp:docPr id="10" name="Picture 10"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o Hill East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32901" cy="5560392"/>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6.2.6.4.4 - Murrumba Downs</w:t>
      </w:r>
      <w:r w:rsidRPr="00937557">
        <w:rPr>
          <w:rFonts w:ascii="Arial" w:eastAsia="Times New Roman" w:hAnsi="Arial" w:cs="Arial"/>
          <w:sz w:val="20"/>
          <w:szCs w:val="20"/>
          <w:lang w:eastAsia="en-AU"/>
        </w:rPr>
        <w:t xml:space="preserve"> </w:t>
      </w:r>
      <w:hyperlink r:id="rId69"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5CC658D3" wp14:editId="404A85C5">
            <wp:extent cx="6925673" cy="5630927"/>
            <wp:effectExtent l="0" t="0" r="8890" b="8255"/>
            <wp:docPr id="9" name="Picture 9"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umba dow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38217" cy="5641126"/>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Figure 6.2.6.4.5 Kippa-Ring</w:t>
      </w:r>
      <w:r w:rsidRPr="00937557">
        <w:rPr>
          <w:rFonts w:ascii="Arial" w:eastAsia="Times New Roman" w:hAnsi="Arial" w:cs="Arial"/>
          <w:sz w:val="20"/>
          <w:szCs w:val="20"/>
          <w:lang w:eastAsia="en-AU"/>
        </w:rPr>
        <w:t xml:space="preserve"> </w:t>
      </w:r>
      <w:hyperlink r:id="rId71" w:tgtFrame="_blank" w:tooltip="Link to larger image (popup)" w:history="1">
        <w:r w:rsidRPr="00937557">
          <w:rPr>
            <w:rFonts w:ascii="Arial" w:eastAsia="Times New Roman" w:hAnsi="Arial" w:cs="Arial"/>
            <w:color w:val="0000FF"/>
            <w:sz w:val="20"/>
            <w:szCs w:val="20"/>
            <w:lang w:eastAsia="en-AU"/>
          </w:rPr>
          <w:t> </w:t>
        </w:r>
      </w:hyperlink>
    </w:p>
    <w:p w:rsidR="002979D6" w:rsidRPr="00937557" w:rsidRDefault="002979D6" w:rsidP="002979D6">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05FABEB8" wp14:editId="7F735EC0">
            <wp:extent cx="5724640" cy="5762467"/>
            <wp:effectExtent l="0" t="0" r="0" b="0"/>
            <wp:docPr id="8" name="Picture 8" descr="Kipp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ppa-Ring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2823" cy="5770704"/>
                    </a:xfrm>
                    <a:prstGeom prst="rect">
                      <a:avLst/>
                    </a:prstGeom>
                    <a:noFill/>
                    <a:ln>
                      <a:noFill/>
                    </a:ln>
                  </pic:spPr>
                </pic:pic>
              </a:graphicData>
            </a:graphic>
          </wp:inline>
        </w:drawing>
      </w:r>
    </w:p>
    <w:p w:rsidR="002979D6" w:rsidRPr="00937557" w:rsidRDefault="002979D6" w:rsidP="002979D6">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937557">
        <w:rPr>
          <w:rFonts w:ascii="Arial" w:eastAsia="Times New Roman" w:hAnsi="Arial" w:cs="Arial"/>
          <w:b/>
          <w:bCs/>
          <w:sz w:val="20"/>
          <w:szCs w:val="20"/>
          <w:lang w:eastAsia="en-AU"/>
        </w:rPr>
        <w:lastRenderedPageBreak/>
        <w:t>Movement network figures</w:t>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6.2.6.4.6 - Dakabin</w:t>
      </w:r>
      <w:hyperlink r:id="rId73" w:tgtFrame="_blank" w:tooltip="Link to larger image (popup)" w:history="1"/>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0806D7A7" wp14:editId="098BC45D">
            <wp:extent cx="6473190" cy="3705860"/>
            <wp:effectExtent l="0" t="0" r="3810" b="8890"/>
            <wp:docPr id="17" name="Picture 17"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2" descr="MN Dakabin - ticked.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3190" cy="3705860"/>
                    </a:xfrm>
                    <a:prstGeom prst="rect">
                      <a:avLst/>
                    </a:prstGeom>
                    <a:noFill/>
                    <a:ln>
                      <a:noFill/>
                    </a:ln>
                  </pic:spPr>
                </pic:pic>
              </a:graphicData>
            </a:graphic>
          </wp:inline>
        </w:drawing>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979D6" w:rsidRDefault="002979D6" w:rsidP="002979D6">
      <w:pPr>
        <w:rPr>
          <w:rStyle w:val="Strong"/>
          <w:rFonts w:ascii="Arial" w:hAnsi="Arial" w:cs="Arial"/>
          <w:color w:val="4A4A4A"/>
        </w:rPr>
      </w:pPr>
      <w:r>
        <w:rPr>
          <w:rStyle w:val="Strong"/>
          <w:rFonts w:ascii="Arial" w:hAnsi="Arial" w:cs="Arial"/>
          <w:color w:val="4A4A4A"/>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6.2.6.4.7 - Kallangur</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51F8DB15" wp14:editId="52F9906A">
            <wp:extent cx="5809935" cy="5880538"/>
            <wp:effectExtent l="0" t="0" r="635" b="6350"/>
            <wp:docPr id="18" name="Picture 18"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4" descr="MN Kallangur - ticke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3281" cy="5883924"/>
                    </a:xfrm>
                    <a:prstGeom prst="rect">
                      <a:avLst/>
                    </a:prstGeom>
                    <a:noFill/>
                    <a:ln>
                      <a:noFill/>
                    </a:ln>
                  </pic:spPr>
                </pic:pic>
              </a:graphicData>
            </a:graphic>
          </wp:inline>
        </w:drawing>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6.2.6.4.8 - Mango Hill</w:t>
      </w:r>
      <w:hyperlink r:id="rId76" w:tgtFrame="_blank" w:tooltip="Link to larger image (popup)" w:history="1"/>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4B261FE7" wp14:editId="10A2C241">
            <wp:extent cx="6479540" cy="2916555"/>
            <wp:effectExtent l="0" t="0" r="0" b="0"/>
            <wp:docPr id="20" name="Picture 20"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6" descr="MN Mango Hill - ticked.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6.2.6.4.9 - Mango Hill East</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4F02E937" wp14:editId="3DB9C643">
            <wp:extent cx="6479540" cy="4051935"/>
            <wp:effectExtent l="0" t="0" r="0" b="5715"/>
            <wp:docPr id="21" name="Picture 2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9" descr="MN Mango Hill East - ticked.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9540" cy="4051935"/>
                    </a:xfrm>
                    <a:prstGeom prst="rect">
                      <a:avLst/>
                    </a:prstGeom>
                    <a:noFill/>
                    <a:ln>
                      <a:noFill/>
                    </a:ln>
                  </pic:spPr>
                </pic:pic>
              </a:graphicData>
            </a:graphic>
          </wp:inline>
        </w:drawing>
      </w: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6.2.6.4.10 - Narangba - Main Street</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1AF7C5AB" wp14:editId="2E66F5FB">
            <wp:extent cx="6479540" cy="5391785"/>
            <wp:effectExtent l="0" t="0" r="0" b="0"/>
            <wp:docPr id="22" name="Picture 22" descr="Figure 6.2.6.4.11 - Narangba eas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4" descr="Figure 6.2.6.4.11 - Narangba east - Crosse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79540" cy="5391785"/>
                    </a:xfrm>
                    <a:prstGeom prst="rect">
                      <a:avLst/>
                    </a:prstGeom>
                    <a:noFill/>
                    <a:ln>
                      <a:noFill/>
                    </a:ln>
                  </pic:spPr>
                </pic:pic>
              </a:graphicData>
            </a:graphic>
          </wp:inline>
        </w:drawing>
      </w:r>
    </w:p>
    <w:p w:rsidR="002979D6" w:rsidRDefault="002979D6" w:rsidP="002979D6">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979D6" w:rsidRPr="002C6472" w:rsidRDefault="002979D6" w:rsidP="002979D6">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6.2.6.4.11 - Petrie</w:t>
      </w:r>
    </w:p>
    <w:p w:rsidR="002979D6" w:rsidRDefault="002979D6" w:rsidP="002979D6">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14:anchorId="3EF77540" wp14:editId="3659F4A3">
            <wp:extent cx="6479540" cy="2916555"/>
            <wp:effectExtent l="0" t="0" r="0" b="0"/>
            <wp:docPr id="23" name="Picture 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8" descr="MN Petrie - ticke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p w:rsidR="005C0646" w:rsidRPr="005C0646" w:rsidRDefault="005C0646" w:rsidP="002979D6">
      <w:pPr>
        <w:rPr>
          <w:rFonts w:ascii="Arial" w:eastAsia="Times New Roman" w:hAnsi="Arial" w:cs="Arial"/>
          <w:sz w:val="20"/>
          <w:szCs w:val="20"/>
          <w:lang w:eastAsia="en-AU"/>
        </w:rPr>
      </w:pPr>
    </w:p>
    <w:sectPr w:rsidR="005C0646" w:rsidRPr="005C0646" w:rsidSect="009027F3">
      <w:footerReference w:type="default" r:id="rId8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9C6" w:rsidRDefault="00B769C6" w:rsidP="00B06154">
      <w:pPr>
        <w:spacing w:after="0" w:line="240" w:lineRule="auto"/>
      </w:pPr>
      <w:r>
        <w:separator/>
      </w:r>
    </w:p>
  </w:endnote>
  <w:endnote w:type="continuationSeparator" w:id="0">
    <w:p w:rsidR="00B769C6" w:rsidRDefault="00B769C6" w:rsidP="00B06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22E3" w:rsidRDefault="00C722E3" w:rsidP="00B06154">
    <w:pPr>
      <w:pStyle w:val="Footer"/>
      <w:rPr>
        <w:rFonts w:ascii="Arial" w:hAnsi="Arial"/>
        <w:i/>
        <w:sz w:val="20"/>
        <w:szCs w:val="20"/>
      </w:rPr>
    </w:pPr>
    <w:r w:rsidRPr="008B5CE4">
      <w:rPr>
        <w:rFonts w:ascii="Arial" w:hAnsi="Arial"/>
        <w:i/>
        <w:sz w:val="20"/>
        <w:szCs w:val="20"/>
      </w:rPr>
      <w:t xml:space="preserve">MBRC Planning Scheme </w:t>
    </w:r>
    <w:r w:rsidR="00BF04DD">
      <w:rPr>
        <w:rFonts w:ascii="Arial" w:hAnsi="Arial"/>
        <w:i/>
        <w:sz w:val="20"/>
        <w:szCs w:val="20"/>
      </w:rPr>
      <w:t xml:space="preserve">V4 </w:t>
    </w:r>
    <w:r w:rsidRPr="008B5CE4">
      <w:rPr>
        <w:rFonts w:ascii="Arial" w:hAnsi="Arial"/>
        <w:i/>
        <w:sz w:val="20"/>
        <w:szCs w:val="20"/>
      </w:rPr>
      <w:t xml:space="preserve">- </w:t>
    </w:r>
    <w:r>
      <w:rPr>
        <w:rFonts w:ascii="Arial" w:hAnsi="Arial"/>
        <w:i/>
        <w:sz w:val="20"/>
        <w:szCs w:val="20"/>
      </w:rPr>
      <w:t xml:space="preserve">General residential </w:t>
    </w:r>
    <w:r w:rsidRPr="008B5CE4">
      <w:rPr>
        <w:rFonts w:ascii="Arial" w:hAnsi="Arial"/>
        <w:i/>
        <w:sz w:val="20"/>
        <w:szCs w:val="20"/>
      </w:rPr>
      <w:t xml:space="preserve">zone - </w:t>
    </w:r>
    <w:r>
      <w:rPr>
        <w:rFonts w:ascii="Arial" w:hAnsi="Arial"/>
        <w:i/>
        <w:sz w:val="20"/>
        <w:szCs w:val="20"/>
      </w:rPr>
      <w:t xml:space="preserve">Urban neighbourhood </w:t>
    </w:r>
    <w:r w:rsidRPr="008B5CE4">
      <w:rPr>
        <w:rFonts w:ascii="Arial" w:hAnsi="Arial"/>
        <w:i/>
        <w:sz w:val="20"/>
        <w:szCs w:val="20"/>
      </w:rPr>
      <w:t xml:space="preserve">precinct - </w:t>
    </w:r>
    <w:r>
      <w:rPr>
        <w:rFonts w:ascii="Arial" w:hAnsi="Arial"/>
        <w:i/>
        <w:sz w:val="20"/>
        <w:szCs w:val="20"/>
      </w:rPr>
      <w:t xml:space="preserve">Requirements for accepted development </w:t>
    </w:r>
    <w:r>
      <w:rPr>
        <w:rFonts w:ascii="Arial" w:hAnsi="Arial"/>
        <w:i/>
        <w:sz w:val="20"/>
        <w:szCs w:val="20"/>
      </w:rPr>
      <w:tab/>
    </w:r>
    <w:r>
      <w:rPr>
        <w:rFonts w:ascii="Arial" w:hAnsi="Arial"/>
        <w:i/>
        <w:sz w:val="20"/>
        <w:szCs w:val="20"/>
      </w:rPr>
      <w:tab/>
    </w:r>
    <w:sdt>
      <w:sdtPr>
        <w:rPr>
          <w:rFonts w:ascii="Arial" w:hAnsi="Arial"/>
          <w:sz w:val="20"/>
          <w:szCs w:val="20"/>
        </w:rPr>
        <w:id w:val="-1866050216"/>
        <w:docPartObj>
          <w:docPartGallery w:val="Page Numbers (Bottom of Page)"/>
          <w:docPartUnique/>
        </w:docPartObj>
      </w:sdtPr>
      <w:sdtEndPr>
        <w:rPr>
          <w:noProof/>
        </w:rPr>
      </w:sdtEndPr>
      <w:sdtContent>
        <w:r w:rsidRPr="008B5CE4">
          <w:rPr>
            <w:rFonts w:ascii="Arial" w:hAnsi="Arial"/>
            <w:sz w:val="20"/>
            <w:szCs w:val="20"/>
          </w:rPr>
          <w:fldChar w:fldCharType="begin"/>
        </w:r>
        <w:r w:rsidRPr="008B5CE4">
          <w:rPr>
            <w:rFonts w:ascii="Arial" w:hAnsi="Arial"/>
            <w:sz w:val="20"/>
            <w:szCs w:val="20"/>
          </w:rPr>
          <w:instrText xml:space="preserve"> PAGE   \* MERGEFORMAT </w:instrText>
        </w:r>
        <w:r w:rsidRPr="008B5CE4">
          <w:rPr>
            <w:rFonts w:ascii="Arial" w:hAnsi="Arial"/>
            <w:sz w:val="20"/>
            <w:szCs w:val="20"/>
          </w:rPr>
          <w:fldChar w:fldCharType="separate"/>
        </w:r>
        <w:r>
          <w:rPr>
            <w:rFonts w:ascii="Arial" w:hAnsi="Arial"/>
            <w:noProof/>
            <w:sz w:val="20"/>
            <w:szCs w:val="20"/>
          </w:rPr>
          <w:t>32</w:t>
        </w:r>
        <w:r w:rsidRPr="008B5CE4">
          <w:rPr>
            <w:rFonts w:ascii="Arial" w:hAnsi="Arial"/>
            <w:noProof/>
            <w:sz w:val="20"/>
            <w:szCs w:val="20"/>
          </w:rPr>
          <w:fldChar w:fldCharType="end"/>
        </w:r>
      </w:sdtContent>
    </w:sdt>
  </w:p>
  <w:p w:rsidR="00C722E3" w:rsidRDefault="00C722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9C6" w:rsidRDefault="00B769C6" w:rsidP="00B06154">
      <w:pPr>
        <w:spacing w:after="0" w:line="240" w:lineRule="auto"/>
      </w:pPr>
      <w:r>
        <w:separator/>
      </w:r>
    </w:p>
  </w:footnote>
  <w:footnote w:type="continuationSeparator" w:id="0">
    <w:p w:rsidR="00B769C6" w:rsidRDefault="00B769C6" w:rsidP="00B061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5483"/>
    <w:multiLevelType w:val="multilevel"/>
    <w:tmpl w:val="BA8C10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03214F"/>
    <w:multiLevelType w:val="multilevel"/>
    <w:tmpl w:val="1D3840C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77794F"/>
    <w:multiLevelType w:val="multilevel"/>
    <w:tmpl w:val="3AEE0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675D59"/>
    <w:multiLevelType w:val="multilevel"/>
    <w:tmpl w:val="E708B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1F7595"/>
    <w:multiLevelType w:val="multilevel"/>
    <w:tmpl w:val="2758C55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AA581A"/>
    <w:multiLevelType w:val="multilevel"/>
    <w:tmpl w:val="31249BBC"/>
    <w:lvl w:ilvl="0">
      <w:start w:val="1"/>
      <w:numFmt w:val="lowerRoman"/>
      <w:lvlText w:val="%1."/>
      <w:lvlJc w:val="right"/>
      <w:pPr>
        <w:tabs>
          <w:tab w:val="num" w:pos="1440"/>
        </w:tabs>
        <w:ind w:left="1440" w:hanging="360"/>
      </w:pPr>
    </w:lvl>
    <w:lvl w:ilvl="1">
      <w:start w:val="1"/>
      <w:numFmt w:val="lowerRoman"/>
      <w:lvlText w:val="%2."/>
      <w:lvlJc w:val="righ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6" w15:restartNumberingAfterBreak="0">
    <w:nsid w:val="0F92043A"/>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EF6853"/>
    <w:multiLevelType w:val="multilevel"/>
    <w:tmpl w:val="EC227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5B2786D"/>
    <w:multiLevelType w:val="multilevel"/>
    <w:tmpl w:val="7972925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 w15:restartNumberingAfterBreak="0">
    <w:nsid w:val="24A57C10"/>
    <w:multiLevelType w:val="multilevel"/>
    <w:tmpl w:val="ADA8AD5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2E181667"/>
    <w:multiLevelType w:val="multilevel"/>
    <w:tmpl w:val="38CC461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33017CAD"/>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58D2D82"/>
    <w:multiLevelType w:val="multilevel"/>
    <w:tmpl w:val="FC2242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7E339EE"/>
    <w:multiLevelType w:val="multilevel"/>
    <w:tmpl w:val="3B6AB3B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385E3D70"/>
    <w:multiLevelType w:val="multilevel"/>
    <w:tmpl w:val="5078A2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8880193"/>
    <w:multiLevelType w:val="multilevel"/>
    <w:tmpl w:val="20A6D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A2F689D"/>
    <w:multiLevelType w:val="multilevel"/>
    <w:tmpl w:val="417A5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B416A83"/>
    <w:multiLevelType w:val="multilevel"/>
    <w:tmpl w:val="F1829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EEB0818"/>
    <w:multiLevelType w:val="multilevel"/>
    <w:tmpl w:val="7116FA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3637E13"/>
    <w:multiLevelType w:val="multilevel"/>
    <w:tmpl w:val="D81668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49725BB"/>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9F73A76"/>
    <w:multiLevelType w:val="multilevel"/>
    <w:tmpl w:val="1D3840CE"/>
    <w:lvl w:ilvl="0">
      <w:start w:val="1"/>
      <w:numFmt w:val="lowerLetter"/>
      <w:lvlText w:val="%1."/>
      <w:lvlJc w:val="left"/>
      <w:pPr>
        <w:tabs>
          <w:tab w:val="num" w:pos="600"/>
        </w:tabs>
        <w:ind w:left="600" w:hanging="360"/>
      </w:pPr>
    </w:lvl>
    <w:lvl w:ilvl="1">
      <w:start w:val="1"/>
      <w:numFmt w:val="lowerLetter"/>
      <w:lvlText w:val="%2."/>
      <w:lvlJc w:val="left"/>
      <w:pPr>
        <w:tabs>
          <w:tab w:val="num" w:pos="1320"/>
        </w:tabs>
        <w:ind w:left="1320" w:hanging="360"/>
      </w:pPr>
    </w:lvl>
    <w:lvl w:ilvl="2" w:tentative="1">
      <w:start w:val="1"/>
      <w:numFmt w:val="lowerLetter"/>
      <w:lvlText w:val="%3."/>
      <w:lvlJc w:val="left"/>
      <w:pPr>
        <w:tabs>
          <w:tab w:val="num" w:pos="2040"/>
        </w:tabs>
        <w:ind w:left="2040" w:hanging="360"/>
      </w:pPr>
    </w:lvl>
    <w:lvl w:ilvl="3" w:tentative="1">
      <w:start w:val="1"/>
      <w:numFmt w:val="lowerLetter"/>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Letter"/>
      <w:lvlText w:val="%6."/>
      <w:lvlJc w:val="left"/>
      <w:pPr>
        <w:tabs>
          <w:tab w:val="num" w:pos="4200"/>
        </w:tabs>
        <w:ind w:left="4200" w:hanging="360"/>
      </w:pPr>
    </w:lvl>
    <w:lvl w:ilvl="6" w:tentative="1">
      <w:start w:val="1"/>
      <w:numFmt w:val="lowerLetter"/>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Letter"/>
      <w:lvlText w:val="%9."/>
      <w:lvlJc w:val="left"/>
      <w:pPr>
        <w:tabs>
          <w:tab w:val="num" w:pos="6360"/>
        </w:tabs>
        <w:ind w:left="6360" w:hanging="360"/>
      </w:pPr>
    </w:lvl>
  </w:abstractNum>
  <w:abstractNum w:abstractNumId="23" w15:restartNumberingAfterBreak="0">
    <w:nsid w:val="53D01FD0"/>
    <w:multiLevelType w:val="multilevel"/>
    <w:tmpl w:val="5B58A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71B6160"/>
    <w:multiLevelType w:val="multilevel"/>
    <w:tmpl w:val="CCD8F9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FEF1953"/>
    <w:multiLevelType w:val="multilevel"/>
    <w:tmpl w:val="604E0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8792AAE"/>
    <w:multiLevelType w:val="multilevel"/>
    <w:tmpl w:val="FC4A4B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8C46710"/>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B4D2F6E"/>
    <w:multiLevelType w:val="multilevel"/>
    <w:tmpl w:val="9DE4B22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6C4E2BA5"/>
    <w:multiLevelType w:val="multilevel"/>
    <w:tmpl w:val="436E3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F1E264A"/>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F9E627A"/>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23A7D33"/>
    <w:multiLevelType w:val="multilevel"/>
    <w:tmpl w:val="B6A680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27E280F"/>
    <w:multiLevelType w:val="multilevel"/>
    <w:tmpl w:val="2646C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52E32D9"/>
    <w:multiLevelType w:val="multilevel"/>
    <w:tmpl w:val="C38097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6143092"/>
    <w:multiLevelType w:val="multilevel"/>
    <w:tmpl w:val="373698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78EF412C"/>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D42274F"/>
    <w:multiLevelType w:val="multilevel"/>
    <w:tmpl w:val="6204A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DC42053"/>
    <w:multiLevelType w:val="multilevel"/>
    <w:tmpl w:val="6B1A38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8"/>
  </w:num>
  <w:num w:numId="2">
    <w:abstractNumId w:val="1"/>
  </w:num>
  <w:num w:numId="3">
    <w:abstractNumId w:val="12"/>
  </w:num>
  <w:num w:numId="4">
    <w:abstractNumId w:val="24"/>
  </w:num>
  <w:num w:numId="5">
    <w:abstractNumId w:val="4"/>
  </w:num>
  <w:num w:numId="6">
    <w:abstractNumId w:val="0"/>
  </w:num>
  <w:num w:numId="7">
    <w:abstractNumId w:val="26"/>
  </w:num>
  <w:num w:numId="8">
    <w:abstractNumId w:val="32"/>
  </w:num>
  <w:num w:numId="9">
    <w:abstractNumId w:val="2"/>
  </w:num>
  <w:num w:numId="10">
    <w:abstractNumId w:val="16"/>
  </w:num>
  <w:num w:numId="11">
    <w:abstractNumId w:val="25"/>
  </w:num>
  <w:num w:numId="12">
    <w:abstractNumId w:val="29"/>
  </w:num>
  <w:num w:numId="13">
    <w:abstractNumId w:val="17"/>
  </w:num>
  <w:num w:numId="14">
    <w:abstractNumId w:val="10"/>
  </w:num>
  <w:num w:numId="15">
    <w:abstractNumId w:val="7"/>
  </w:num>
  <w:num w:numId="16">
    <w:abstractNumId w:val="20"/>
  </w:num>
  <w:num w:numId="17">
    <w:abstractNumId w:val="3"/>
  </w:num>
  <w:num w:numId="18">
    <w:abstractNumId w:val="19"/>
  </w:num>
  <w:num w:numId="19">
    <w:abstractNumId w:val="23"/>
  </w:num>
  <w:num w:numId="20">
    <w:abstractNumId w:val="13"/>
  </w:num>
  <w:num w:numId="21">
    <w:abstractNumId w:val="15"/>
  </w:num>
  <w:num w:numId="22">
    <w:abstractNumId w:val="33"/>
  </w:num>
  <w:num w:numId="23">
    <w:abstractNumId w:val="38"/>
  </w:num>
  <w:num w:numId="24">
    <w:abstractNumId w:val="11"/>
  </w:num>
  <w:num w:numId="25">
    <w:abstractNumId w:val="14"/>
  </w:num>
  <w:num w:numId="26">
    <w:abstractNumId w:val="28"/>
  </w:num>
  <w:num w:numId="27">
    <w:abstractNumId w:val="8"/>
  </w:num>
  <w:num w:numId="28">
    <w:abstractNumId w:val="9"/>
  </w:num>
  <w:num w:numId="29">
    <w:abstractNumId w:val="35"/>
  </w:num>
  <w:num w:numId="30">
    <w:abstractNumId w:val="34"/>
  </w:num>
  <w:num w:numId="31">
    <w:abstractNumId w:val="22"/>
  </w:num>
  <w:num w:numId="32">
    <w:abstractNumId w:val="31"/>
  </w:num>
  <w:num w:numId="33">
    <w:abstractNumId w:val="21"/>
  </w:num>
  <w:num w:numId="34">
    <w:abstractNumId w:val="30"/>
  </w:num>
  <w:num w:numId="35">
    <w:abstractNumId w:val="36"/>
  </w:num>
  <w:num w:numId="36">
    <w:abstractNumId w:val="5"/>
  </w:num>
  <w:num w:numId="37">
    <w:abstractNumId w:val="6"/>
  </w:num>
  <w:num w:numId="38">
    <w:abstractNumId w:val="37"/>
  </w:num>
  <w:num w:numId="39">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7F3"/>
    <w:rsid w:val="0009084A"/>
    <w:rsid w:val="001860A6"/>
    <w:rsid w:val="002979D6"/>
    <w:rsid w:val="004A0239"/>
    <w:rsid w:val="004F3EDE"/>
    <w:rsid w:val="005C0646"/>
    <w:rsid w:val="00727FD5"/>
    <w:rsid w:val="007B5BA2"/>
    <w:rsid w:val="007D3141"/>
    <w:rsid w:val="009027F3"/>
    <w:rsid w:val="00A00202"/>
    <w:rsid w:val="00A67603"/>
    <w:rsid w:val="00A909FA"/>
    <w:rsid w:val="00B06154"/>
    <w:rsid w:val="00B236DF"/>
    <w:rsid w:val="00B769C6"/>
    <w:rsid w:val="00BF04DD"/>
    <w:rsid w:val="00C27F15"/>
    <w:rsid w:val="00C722E3"/>
    <w:rsid w:val="00CE5A54"/>
    <w:rsid w:val="00D06834"/>
    <w:rsid w:val="00D80FB9"/>
    <w:rsid w:val="00FA54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E76B6"/>
  <w15:chartTrackingRefBased/>
  <w15:docId w15:val="{E17E7EA7-82E2-4CE2-BB7E-2880E6A4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027F3"/>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027F3"/>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027F3"/>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027F3"/>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027F3"/>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027F3"/>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7F3"/>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027F3"/>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027F3"/>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027F3"/>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027F3"/>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027F3"/>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9027F3"/>
    <w:rPr>
      <w:i/>
      <w:iCs/>
    </w:rPr>
  </w:style>
  <w:style w:type="paragraph" w:customStyle="1" w:styleId="error">
    <w:name w:val="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027F3"/>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027F3"/>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027F3"/>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027F3"/>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027F3"/>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027F3"/>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027F3"/>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027F3"/>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027F3"/>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027F3"/>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027F3"/>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027F3"/>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027F3"/>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027F3"/>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027F3"/>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027F3"/>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027F3"/>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027F3"/>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027F3"/>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027F3"/>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027F3"/>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027F3"/>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027F3"/>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027F3"/>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027F3"/>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027F3"/>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027F3"/>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027F3"/>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027F3"/>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027F3"/>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027F3"/>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027F3"/>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027F3"/>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027F3"/>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027F3"/>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027F3"/>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027F3"/>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027F3"/>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027F3"/>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027F3"/>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027F3"/>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027F3"/>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027F3"/>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027F3"/>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027F3"/>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027F3"/>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027F3"/>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027F3"/>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027F3"/>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027F3"/>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027F3"/>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027F3"/>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027F3"/>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027F3"/>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027F3"/>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027F3"/>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027F3"/>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027F3"/>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027F3"/>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027F3"/>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027F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027F3"/>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027F3"/>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027F3"/>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027F3"/>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027F3"/>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027F3"/>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027F3"/>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027F3"/>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027F3"/>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027F3"/>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027F3"/>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027F3"/>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027F3"/>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027F3"/>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027F3"/>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027F3"/>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027F3"/>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027F3"/>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027F3"/>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027F3"/>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027F3"/>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027F3"/>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027F3"/>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027F3"/>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027F3"/>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027F3"/>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027F3"/>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027F3"/>
    <w:rPr>
      <w:bdr w:val="single" w:sz="6" w:space="0" w:color="FFFFFF" w:frame="1"/>
    </w:rPr>
  </w:style>
  <w:style w:type="character" w:customStyle="1" w:styleId="pagingicon1">
    <w:name w:val="pagingicon1"/>
    <w:basedOn w:val="DefaultParagraphFont"/>
    <w:rsid w:val="009027F3"/>
  </w:style>
  <w:style w:type="character" w:customStyle="1" w:styleId="mapclearicon">
    <w:name w:val="mapclearicon"/>
    <w:basedOn w:val="DefaultParagraphFont"/>
    <w:rsid w:val="009027F3"/>
    <w:rPr>
      <w:sz w:val="24"/>
      <w:szCs w:val="24"/>
    </w:rPr>
  </w:style>
  <w:style w:type="character" w:customStyle="1" w:styleId="mapokicon">
    <w:name w:val="mapokicon"/>
    <w:basedOn w:val="DefaultParagraphFont"/>
    <w:rsid w:val="009027F3"/>
    <w:rPr>
      <w:sz w:val="24"/>
      <w:szCs w:val="24"/>
    </w:rPr>
  </w:style>
  <w:style w:type="character" w:customStyle="1" w:styleId="mapstepbackicon">
    <w:name w:val="mapstepbackicon"/>
    <w:basedOn w:val="DefaultParagraphFont"/>
    <w:rsid w:val="009027F3"/>
    <w:rPr>
      <w:sz w:val="24"/>
      <w:szCs w:val="24"/>
    </w:rPr>
  </w:style>
  <w:style w:type="character" w:customStyle="1" w:styleId="mapok">
    <w:name w:val="mapok"/>
    <w:basedOn w:val="DefaultParagraphFont"/>
    <w:rsid w:val="009027F3"/>
    <w:rPr>
      <w:sz w:val="24"/>
      <w:szCs w:val="24"/>
    </w:rPr>
  </w:style>
  <w:style w:type="character" w:customStyle="1" w:styleId="addnew">
    <w:name w:val="addnew"/>
    <w:basedOn w:val="DefaultParagraphFont"/>
    <w:rsid w:val="009027F3"/>
    <w:rPr>
      <w:sz w:val="24"/>
      <w:szCs w:val="24"/>
    </w:rPr>
  </w:style>
  <w:style w:type="character" w:customStyle="1" w:styleId="cancelbtn">
    <w:name w:val="cancelbtn"/>
    <w:basedOn w:val="DefaultParagraphFont"/>
    <w:rsid w:val="009027F3"/>
    <w:rPr>
      <w:sz w:val="24"/>
      <w:szCs w:val="24"/>
    </w:rPr>
  </w:style>
  <w:style w:type="character" w:customStyle="1" w:styleId="nexticon1">
    <w:name w:val="nexticon1"/>
    <w:basedOn w:val="DefaultParagraphFont"/>
    <w:rsid w:val="009027F3"/>
  </w:style>
  <w:style w:type="character" w:customStyle="1" w:styleId="previcon">
    <w:name w:val="previcon"/>
    <w:basedOn w:val="DefaultParagraphFont"/>
    <w:rsid w:val="009027F3"/>
  </w:style>
  <w:style w:type="character" w:customStyle="1" w:styleId="answer">
    <w:name w:val="answer"/>
    <w:basedOn w:val="DefaultParagraphFont"/>
    <w:rsid w:val="009027F3"/>
  </w:style>
  <w:style w:type="character" w:customStyle="1" w:styleId="featurename">
    <w:name w:val="featurename"/>
    <w:basedOn w:val="DefaultParagraphFont"/>
    <w:rsid w:val="009027F3"/>
  </w:style>
  <w:style w:type="character" w:customStyle="1" w:styleId="question1">
    <w:name w:val="question1"/>
    <w:basedOn w:val="DefaultParagraphFont"/>
    <w:rsid w:val="009027F3"/>
  </w:style>
  <w:style w:type="character" w:customStyle="1" w:styleId="delete">
    <w:name w:val="delete"/>
    <w:basedOn w:val="DefaultParagraphFont"/>
    <w:rsid w:val="009027F3"/>
  </w:style>
  <w:style w:type="paragraph" w:customStyle="1" w:styleId="firstnode1">
    <w:name w:val="firstnod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027F3"/>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027F3"/>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027F3"/>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027F3"/>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027F3"/>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027F3"/>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027F3"/>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027F3"/>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027F3"/>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027F3"/>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027F3"/>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027F3"/>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027F3"/>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027F3"/>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027F3"/>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027F3"/>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027F3"/>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027F3"/>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027F3"/>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027F3"/>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027F3"/>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027F3"/>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027F3"/>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027F3"/>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027F3"/>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027F3"/>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027F3"/>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027F3"/>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027F3"/>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027F3"/>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027F3"/>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027F3"/>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027F3"/>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027F3"/>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027F3"/>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027F3"/>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027F3"/>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027F3"/>
  </w:style>
  <w:style w:type="character" w:customStyle="1" w:styleId="previcon1">
    <w:name w:val="previcon1"/>
    <w:basedOn w:val="DefaultParagraphFont"/>
    <w:rsid w:val="009027F3"/>
  </w:style>
  <w:style w:type="paragraph" w:customStyle="1" w:styleId="eventnavtitle1">
    <w:name w:val="eventnavtitle1"/>
    <w:basedOn w:val="Normal"/>
    <w:rsid w:val="009027F3"/>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027F3"/>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027F3"/>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027F3"/>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027F3"/>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027F3"/>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027F3"/>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027F3"/>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027F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027F3"/>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027F3"/>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027F3"/>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027F3"/>
    <w:rPr>
      <w:b/>
      <w:bCs/>
      <w:vanish w:val="0"/>
      <w:webHidden w:val="0"/>
      <w:specVanish w:val="0"/>
    </w:rPr>
  </w:style>
  <w:style w:type="paragraph" w:customStyle="1" w:styleId="questionbody1">
    <w:name w:val="questionbody1"/>
    <w:basedOn w:val="Normal"/>
    <w:rsid w:val="009027F3"/>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027F3"/>
    <w:rPr>
      <w:vanish w:val="0"/>
      <w:webHidden w:val="0"/>
      <w:specVanish w:val="0"/>
    </w:rPr>
  </w:style>
  <w:style w:type="paragraph" w:customStyle="1" w:styleId="title10">
    <w:name w:val="title1"/>
    <w:basedOn w:val="Normal"/>
    <w:rsid w:val="009027F3"/>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027F3"/>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027F3"/>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027F3"/>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027F3"/>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027F3"/>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027F3"/>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027F3"/>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027F3"/>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027F3"/>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027F3"/>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027F3"/>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027F3"/>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027F3"/>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027F3"/>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027F3"/>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027F3"/>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027F3"/>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027F3"/>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027F3"/>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027F3"/>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027F3"/>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027F3"/>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027F3"/>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027F3"/>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027F3"/>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027F3"/>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027F3"/>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027F3"/>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027F3"/>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027F3"/>
    <w:rPr>
      <w:vanish w:val="0"/>
      <w:webHidden w:val="0"/>
      <w:specVanish w:val="0"/>
    </w:rPr>
  </w:style>
  <w:style w:type="paragraph" w:customStyle="1" w:styleId="select1">
    <w:name w:val="select1"/>
    <w:basedOn w:val="Normal"/>
    <w:rsid w:val="009027F3"/>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027F3"/>
    <w:rPr>
      <w:vanish w:val="0"/>
      <w:webHidden w:val="0"/>
      <w:specVanish w:val="0"/>
    </w:rPr>
  </w:style>
  <w:style w:type="paragraph" w:customStyle="1" w:styleId="back2">
    <w:name w:val="back2"/>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027F3"/>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027F3"/>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027F3"/>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027F3"/>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027F3"/>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027F3"/>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027F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027F3"/>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027F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027F3"/>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027F3"/>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027F3"/>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027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027F3"/>
    <w:rPr>
      <w:b/>
      <w:bCs/>
    </w:rPr>
  </w:style>
  <w:style w:type="character" w:customStyle="1" w:styleId="number">
    <w:name w:val="number"/>
    <w:basedOn w:val="DefaultParagraphFont"/>
    <w:rsid w:val="009027F3"/>
  </w:style>
  <w:style w:type="character" w:customStyle="1" w:styleId="newwindow">
    <w:name w:val="newwindow"/>
    <w:basedOn w:val="DefaultParagraphFont"/>
    <w:rsid w:val="009027F3"/>
  </w:style>
  <w:style w:type="paragraph" w:styleId="ListParagraph">
    <w:name w:val="List Paragraph"/>
    <w:basedOn w:val="Normal"/>
    <w:uiPriority w:val="34"/>
    <w:qFormat/>
    <w:rsid w:val="00D80FB9"/>
    <w:pPr>
      <w:spacing w:after="200" w:line="276" w:lineRule="auto"/>
      <w:ind w:left="720"/>
      <w:contextualSpacing/>
    </w:pPr>
    <w:rPr>
      <w:rFonts w:ascii="Arial" w:hAnsi="Arial"/>
    </w:rPr>
  </w:style>
  <w:style w:type="paragraph" w:styleId="Header">
    <w:name w:val="header"/>
    <w:basedOn w:val="Normal"/>
    <w:link w:val="HeaderChar"/>
    <w:uiPriority w:val="99"/>
    <w:unhideWhenUsed/>
    <w:rsid w:val="00B061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154"/>
  </w:style>
  <w:style w:type="paragraph" w:styleId="Footer">
    <w:name w:val="footer"/>
    <w:basedOn w:val="Normal"/>
    <w:link w:val="FooterChar"/>
    <w:uiPriority w:val="99"/>
    <w:unhideWhenUsed/>
    <w:rsid w:val="00B061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154"/>
  </w:style>
  <w:style w:type="paragraph" w:styleId="BalloonText">
    <w:name w:val="Balloon Text"/>
    <w:basedOn w:val="Normal"/>
    <w:link w:val="BalloonTextChar"/>
    <w:uiPriority w:val="99"/>
    <w:semiHidden/>
    <w:unhideWhenUsed/>
    <w:rsid w:val="007B5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BA2"/>
    <w:rPr>
      <w:rFonts w:ascii="Segoe UI" w:hAnsi="Segoe UI" w:cs="Segoe UI"/>
      <w:sz w:val="18"/>
      <w:szCs w:val="18"/>
    </w:rPr>
  </w:style>
  <w:style w:type="paragraph" w:styleId="NormalWeb">
    <w:name w:val="Normal (Web)"/>
    <w:basedOn w:val="Normal"/>
    <w:uiPriority w:val="99"/>
    <w:semiHidden/>
    <w:unhideWhenUsed/>
    <w:rsid w:val="00C722E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C722E3"/>
    <w:rPr>
      <w:color w:val="0000FF"/>
      <w:u w:val="single"/>
    </w:rPr>
  </w:style>
  <w:style w:type="table" w:styleId="TableGrid">
    <w:name w:val="Table Grid"/>
    <w:basedOn w:val="TableNormal"/>
    <w:uiPriority w:val="39"/>
    <w:rsid w:val="00FA5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62453">
      <w:bodyDiv w:val="1"/>
      <w:marLeft w:val="0"/>
      <w:marRight w:val="0"/>
      <w:marTop w:val="0"/>
      <w:marBottom w:val="0"/>
      <w:divBdr>
        <w:top w:val="none" w:sz="0" w:space="0" w:color="auto"/>
        <w:left w:val="none" w:sz="0" w:space="0" w:color="auto"/>
        <w:bottom w:val="none" w:sz="0" w:space="0" w:color="auto"/>
        <w:right w:val="none" w:sz="0" w:space="0" w:color="auto"/>
      </w:divBdr>
    </w:div>
    <w:div w:id="114105117">
      <w:bodyDiv w:val="1"/>
      <w:marLeft w:val="0"/>
      <w:marRight w:val="0"/>
      <w:marTop w:val="0"/>
      <w:marBottom w:val="0"/>
      <w:divBdr>
        <w:top w:val="none" w:sz="0" w:space="0" w:color="auto"/>
        <w:left w:val="none" w:sz="0" w:space="0" w:color="auto"/>
        <w:bottom w:val="none" w:sz="0" w:space="0" w:color="auto"/>
        <w:right w:val="none" w:sz="0" w:space="0" w:color="auto"/>
      </w:divBdr>
    </w:div>
    <w:div w:id="467867015">
      <w:bodyDiv w:val="1"/>
      <w:marLeft w:val="0"/>
      <w:marRight w:val="0"/>
      <w:marTop w:val="0"/>
      <w:marBottom w:val="0"/>
      <w:divBdr>
        <w:top w:val="none" w:sz="0" w:space="0" w:color="auto"/>
        <w:left w:val="none" w:sz="0" w:space="0" w:color="auto"/>
        <w:bottom w:val="none" w:sz="0" w:space="0" w:color="auto"/>
        <w:right w:val="none" w:sz="0" w:space="0" w:color="auto"/>
      </w:divBdr>
    </w:div>
    <w:div w:id="1184439729">
      <w:bodyDiv w:val="1"/>
      <w:marLeft w:val="0"/>
      <w:marRight w:val="0"/>
      <w:marTop w:val="0"/>
      <w:marBottom w:val="0"/>
      <w:divBdr>
        <w:top w:val="none" w:sz="0" w:space="0" w:color="auto"/>
        <w:left w:val="none" w:sz="0" w:space="0" w:color="auto"/>
        <w:bottom w:val="none" w:sz="0" w:space="0" w:color="auto"/>
        <w:right w:val="none" w:sz="0" w:space="0" w:color="auto"/>
      </w:divBdr>
      <w:divsChild>
        <w:div w:id="1961452433">
          <w:marLeft w:val="0"/>
          <w:marRight w:val="0"/>
          <w:marTop w:val="0"/>
          <w:marBottom w:val="0"/>
          <w:divBdr>
            <w:top w:val="none" w:sz="0" w:space="0" w:color="auto"/>
            <w:left w:val="none" w:sz="0" w:space="0" w:color="auto"/>
            <w:bottom w:val="none" w:sz="0" w:space="0" w:color="auto"/>
            <w:right w:val="none" w:sz="0" w:space="0" w:color="auto"/>
          </w:divBdr>
          <w:divsChild>
            <w:div w:id="4850058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415279276">
      <w:bodyDiv w:val="1"/>
      <w:marLeft w:val="0"/>
      <w:marRight w:val="0"/>
      <w:marTop w:val="0"/>
      <w:marBottom w:val="0"/>
      <w:divBdr>
        <w:top w:val="none" w:sz="0" w:space="0" w:color="auto"/>
        <w:left w:val="none" w:sz="0" w:space="0" w:color="auto"/>
        <w:bottom w:val="none" w:sz="0" w:space="0" w:color="auto"/>
        <w:right w:val="none" w:sz="0" w:space="0" w:color="auto"/>
      </w:divBdr>
    </w:div>
    <w:div w:id="1488278656">
      <w:bodyDiv w:val="1"/>
      <w:marLeft w:val="0"/>
      <w:marRight w:val="0"/>
      <w:marTop w:val="0"/>
      <w:marBottom w:val="0"/>
      <w:divBdr>
        <w:top w:val="none" w:sz="0" w:space="0" w:color="auto"/>
        <w:left w:val="none" w:sz="0" w:space="0" w:color="auto"/>
        <w:bottom w:val="none" w:sz="0" w:space="0" w:color="auto"/>
        <w:right w:val="none" w:sz="0" w:space="0" w:color="auto"/>
      </w:divBdr>
    </w:div>
    <w:div w:id="1714647097">
      <w:bodyDiv w:val="1"/>
      <w:marLeft w:val="0"/>
      <w:marRight w:val="0"/>
      <w:marTop w:val="0"/>
      <w:marBottom w:val="0"/>
      <w:divBdr>
        <w:top w:val="none" w:sz="0" w:space="0" w:color="auto"/>
        <w:left w:val="none" w:sz="0" w:space="0" w:color="auto"/>
        <w:bottom w:val="none" w:sz="0" w:space="0" w:color="auto"/>
        <w:right w:val="none" w:sz="0" w:space="0" w:color="auto"/>
      </w:divBdr>
    </w:div>
    <w:div w:id="1725249515">
      <w:bodyDiv w:val="1"/>
      <w:marLeft w:val="0"/>
      <w:marRight w:val="0"/>
      <w:marTop w:val="0"/>
      <w:marBottom w:val="0"/>
      <w:divBdr>
        <w:top w:val="none" w:sz="0" w:space="0" w:color="auto"/>
        <w:left w:val="none" w:sz="0" w:space="0" w:color="auto"/>
        <w:bottom w:val="none" w:sz="0" w:space="0" w:color="auto"/>
        <w:right w:val="none" w:sz="0" w:space="0" w:color="auto"/>
      </w:divBdr>
    </w:div>
    <w:div w:id="1790120845">
      <w:bodyDiv w:val="1"/>
      <w:marLeft w:val="0"/>
      <w:marRight w:val="0"/>
      <w:marTop w:val="0"/>
      <w:marBottom w:val="0"/>
      <w:divBdr>
        <w:top w:val="none" w:sz="0" w:space="0" w:color="auto"/>
        <w:left w:val="none" w:sz="0" w:space="0" w:color="auto"/>
        <w:bottom w:val="none" w:sz="0" w:space="0" w:color="auto"/>
        <w:right w:val="none" w:sz="0" w:space="0" w:color="auto"/>
      </w:divBdr>
    </w:div>
    <w:div w:id="1869567061">
      <w:bodyDiv w:val="1"/>
      <w:marLeft w:val="0"/>
      <w:marRight w:val="0"/>
      <w:marTop w:val="0"/>
      <w:marBottom w:val="0"/>
      <w:divBdr>
        <w:top w:val="none" w:sz="0" w:space="0" w:color="auto"/>
        <w:left w:val="none" w:sz="0" w:space="0" w:color="auto"/>
        <w:bottom w:val="none" w:sz="0" w:space="0" w:color="auto"/>
        <w:right w:val="none" w:sz="0" w:space="0" w:color="auto"/>
      </w:divBdr>
      <w:divsChild>
        <w:div w:id="1662141">
          <w:marLeft w:val="0"/>
          <w:marRight w:val="0"/>
          <w:marTop w:val="0"/>
          <w:marBottom w:val="0"/>
          <w:divBdr>
            <w:top w:val="none" w:sz="0" w:space="0" w:color="auto"/>
            <w:left w:val="none" w:sz="0" w:space="0" w:color="auto"/>
            <w:bottom w:val="none" w:sz="0" w:space="0" w:color="auto"/>
            <w:right w:val="none" w:sz="0" w:space="0" w:color="auto"/>
          </w:divBdr>
          <w:divsChild>
            <w:div w:id="1381976209">
              <w:marLeft w:val="0"/>
              <w:marRight w:val="0"/>
              <w:marTop w:val="150"/>
              <w:marBottom w:val="0"/>
              <w:divBdr>
                <w:top w:val="none" w:sz="0" w:space="0" w:color="auto"/>
                <w:left w:val="none" w:sz="0" w:space="0" w:color="auto"/>
                <w:bottom w:val="none" w:sz="0" w:space="0" w:color="auto"/>
                <w:right w:val="none" w:sz="0" w:space="0" w:color="auto"/>
              </w:divBdr>
              <w:divsChild>
                <w:div w:id="1248997004">
                  <w:marLeft w:val="3300"/>
                  <w:marRight w:val="0"/>
                  <w:marTop w:val="0"/>
                  <w:marBottom w:val="0"/>
                  <w:divBdr>
                    <w:top w:val="none" w:sz="0" w:space="0" w:color="auto"/>
                    <w:left w:val="none" w:sz="0" w:space="0" w:color="auto"/>
                    <w:bottom w:val="none" w:sz="0" w:space="0" w:color="auto"/>
                    <w:right w:val="none" w:sz="0" w:space="0" w:color="auto"/>
                  </w:divBdr>
                  <w:divsChild>
                    <w:div w:id="882257658">
                      <w:marLeft w:val="0"/>
                      <w:marRight w:val="0"/>
                      <w:marTop w:val="0"/>
                      <w:marBottom w:val="0"/>
                      <w:divBdr>
                        <w:top w:val="single" w:sz="6" w:space="7" w:color="A8A8A8"/>
                        <w:left w:val="single" w:sz="2" w:space="14" w:color="A8A8A8"/>
                        <w:bottom w:val="single" w:sz="6" w:space="7" w:color="A8A8A8"/>
                        <w:right w:val="single" w:sz="2" w:space="14" w:color="A8A8A8"/>
                      </w:divBdr>
                      <w:divsChild>
                        <w:div w:id="1733842341">
                          <w:marLeft w:val="0"/>
                          <w:marRight w:val="0"/>
                          <w:marTop w:val="0"/>
                          <w:marBottom w:val="0"/>
                          <w:divBdr>
                            <w:top w:val="none" w:sz="0" w:space="0" w:color="auto"/>
                            <w:left w:val="none" w:sz="0" w:space="0" w:color="auto"/>
                            <w:bottom w:val="none" w:sz="0" w:space="0" w:color="auto"/>
                            <w:right w:val="none" w:sz="0" w:space="0" w:color="auto"/>
                          </w:divBdr>
                          <w:divsChild>
                            <w:div w:id="1204560911">
                              <w:marLeft w:val="0"/>
                              <w:marRight w:val="0"/>
                              <w:marTop w:val="0"/>
                              <w:marBottom w:val="0"/>
                              <w:divBdr>
                                <w:top w:val="none" w:sz="0" w:space="0" w:color="auto"/>
                                <w:left w:val="none" w:sz="0" w:space="0" w:color="auto"/>
                                <w:bottom w:val="none" w:sz="0" w:space="0" w:color="auto"/>
                                <w:right w:val="none" w:sz="0" w:space="0" w:color="auto"/>
                              </w:divBdr>
                              <w:divsChild>
                                <w:div w:id="1289510223">
                                  <w:marLeft w:val="0"/>
                                  <w:marRight w:val="0"/>
                                  <w:marTop w:val="0"/>
                                  <w:marBottom w:val="0"/>
                                  <w:divBdr>
                                    <w:top w:val="none" w:sz="0" w:space="0" w:color="auto"/>
                                    <w:left w:val="none" w:sz="0" w:space="0" w:color="auto"/>
                                    <w:bottom w:val="none" w:sz="0" w:space="0" w:color="auto"/>
                                    <w:right w:val="none" w:sz="0" w:space="0" w:color="auto"/>
                                  </w:divBdr>
                                  <w:divsChild>
                                    <w:div w:id="192039616">
                                      <w:marLeft w:val="0"/>
                                      <w:marRight w:val="0"/>
                                      <w:marTop w:val="0"/>
                                      <w:marBottom w:val="0"/>
                                      <w:divBdr>
                                        <w:top w:val="none" w:sz="0" w:space="0" w:color="auto"/>
                                        <w:left w:val="none" w:sz="0" w:space="0" w:color="auto"/>
                                        <w:bottom w:val="none" w:sz="0" w:space="0" w:color="auto"/>
                                        <w:right w:val="none" w:sz="0" w:space="0" w:color="auto"/>
                                      </w:divBdr>
                                      <w:divsChild>
                                        <w:div w:id="939605343">
                                          <w:marLeft w:val="0"/>
                                          <w:marRight w:val="0"/>
                                          <w:marTop w:val="0"/>
                                          <w:marBottom w:val="0"/>
                                          <w:divBdr>
                                            <w:top w:val="none" w:sz="0" w:space="0" w:color="auto"/>
                                            <w:left w:val="none" w:sz="0" w:space="0" w:color="auto"/>
                                            <w:bottom w:val="none" w:sz="0" w:space="0" w:color="auto"/>
                                            <w:right w:val="none" w:sz="0" w:space="0" w:color="auto"/>
                                          </w:divBdr>
                                          <w:divsChild>
                                            <w:div w:id="1359548775">
                                              <w:marLeft w:val="0"/>
                                              <w:marRight w:val="0"/>
                                              <w:marTop w:val="0"/>
                                              <w:marBottom w:val="0"/>
                                              <w:divBdr>
                                                <w:top w:val="none" w:sz="0" w:space="0" w:color="auto"/>
                                                <w:left w:val="none" w:sz="0" w:space="0" w:color="auto"/>
                                                <w:bottom w:val="none" w:sz="0" w:space="0" w:color="auto"/>
                                                <w:right w:val="none" w:sz="0" w:space="0" w:color="auto"/>
                                              </w:divBdr>
                                              <w:divsChild>
                                                <w:div w:id="353072843">
                                                  <w:marLeft w:val="0"/>
                                                  <w:marRight w:val="0"/>
                                                  <w:marTop w:val="0"/>
                                                  <w:marBottom w:val="0"/>
                                                  <w:divBdr>
                                                    <w:top w:val="none" w:sz="0" w:space="0" w:color="auto"/>
                                                    <w:left w:val="none" w:sz="0" w:space="0" w:color="auto"/>
                                                    <w:bottom w:val="none" w:sz="0" w:space="0" w:color="auto"/>
                                                    <w:right w:val="none" w:sz="0" w:space="0" w:color="auto"/>
                                                  </w:divBdr>
                                                  <w:divsChild>
                                                    <w:div w:id="657462691">
                                                      <w:marLeft w:val="0"/>
                                                      <w:marRight w:val="0"/>
                                                      <w:marTop w:val="0"/>
                                                      <w:marBottom w:val="0"/>
                                                      <w:divBdr>
                                                        <w:top w:val="none" w:sz="0" w:space="0" w:color="auto"/>
                                                        <w:left w:val="none" w:sz="0" w:space="0" w:color="auto"/>
                                                        <w:bottom w:val="none" w:sz="0" w:space="0" w:color="auto"/>
                                                        <w:right w:val="none" w:sz="0" w:space="0" w:color="auto"/>
                                                      </w:divBdr>
                                                    </w:div>
                                                  </w:divsChild>
                                                </w:div>
                                                <w:div w:id="1297368972">
                                                  <w:marLeft w:val="0"/>
                                                  <w:marRight w:val="0"/>
                                                  <w:marTop w:val="0"/>
                                                  <w:marBottom w:val="0"/>
                                                  <w:divBdr>
                                                    <w:top w:val="none" w:sz="0" w:space="0" w:color="auto"/>
                                                    <w:left w:val="none" w:sz="0" w:space="0" w:color="auto"/>
                                                    <w:bottom w:val="none" w:sz="0" w:space="0" w:color="auto"/>
                                                    <w:right w:val="none" w:sz="0" w:space="0" w:color="auto"/>
                                                  </w:divBdr>
                                                  <w:divsChild>
                                                    <w:div w:id="1048917118">
                                                      <w:marLeft w:val="0"/>
                                                      <w:marRight w:val="0"/>
                                                      <w:marTop w:val="0"/>
                                                      <w:marBottom w:val="0"/>
                                                      <w:divBdr>
                                                        <w:top w:val="none" w:sz="0" w:space="0" w:color="auto"/>
                                                        <w:left w:val="none" w:sz="0" w:space="0" w:color="auto"/>
                                                        <w:bottom w:val="none" w:sz="0" w:space="0" w:color="auto"/>
                                                        <w:right w:val="none" w:sz="0" w:space="0" w:color="auto"/>
                                                      </w:divBdr>
                                                    </w:div>
                                                  </w:divsChild>
                                                </w:div>
                                                <w:div w:id="772482418">
                                                  <w:marLeft w:val="0"/>
                                                  <w:marRight w:val="0"/>
                                                  <w:marTop w:val="0"/>
                                                  <w:marBottom w:val="0"/>
                                                  <w:divBdr>
                                                    <w:top w:val="none" w:sz="0" w:space="0" w:color="auto"/>
                                                    <w:left w:val="none" w:sz="0" w:space="0" w:color="auto"/>
                                                    <w:bottom w:val="none" w:sz="0" w:space="0" w:color="auto"/>
                                                    <w:right w:val="none" w:sz="0" w:space="0" w:color="auto"/>
                                                  </w:divBdr>
                                                  <w:divsChild>
                                                    <w:div w:id="1781681285">
                                                      <w:marLeft w:val="0"/>
                                                      <w:marRight w:val="0"/>
                                                      <w:marTop w:val="0"/>
                                                      <w:marBottom w:val="0"/>
                                                      <w:divBdr>
                                                        <w:top w:val="none" w:sz="0" w:space="0" w:color="auto"/>
                                                        <w:left w:val="none" w:sz="0" w:space="0" w:color="auto"/>
                                                        <w:bottom w:val="none" w:sz="0" w:space="0" w:color="auto"/>
                                                        <w:right w:val="none" w:sz="0" w:space="0" w:color="auto"/>
                                                      </w:divBdr>
                                                    </w:div>
                                                  </w:divsChild>
                                                </w:div>
                                                <w:div w:id="2059010358">
                                                  <w:marLeft w:val="0"/>
                                                  <w:marRight w:val="0"/>
                                                  <w:marTop w:val="0"/>
                                                  <w:marBottom w:val="0"/>
                                                  <w:divBdr>
                                                    <w:top w:val="none" w:sz="0" w:space="0" w:color="auto"/>
                                                    <w:left w:val="none" w:sz="0" w:space="0" w:color="auto"/>
                                                    <w:bottom w:val="none" w:sz="0" w:space="0" w:color="auto"/>
                                                    <w:right w:val="none" w:sz="0" w:space="0" w:color="auto"/>
                                                  </w:divBdr>
                                                  <w:divsChild>
                                                    <w:div w:id="1336422747">
                                                      <w:marLeft w:val="0"/>
                                                      <w:marRight w:val="0"/>
                                                      <w:marTop w:val="0"/>
                                                      <w:marBottom w:val="0"/>
                                                      <w:divBdr>
                                                        <w:top w:val="none" w:sz="0" w:space="0" w:color="auto"/>
                                                        <w:left w:val="none" w:sz="0" w:space="0" w:color="auto"/>
                                                        <w:bottom w:val="none" w:sz="0" w:space="0" w:color="auto"/>
                                                        <w:right w:val="none" w:sz="0" w:space="0" w:color="auto"/>
                                                      </w:divBdr>
                                                    </w:div>
                                                  </w:divsChild>
                                                </w:div>
                                                <w:div w:id="1699886184">
                                                  <w:marLeft w:val="0"/>
                                                  <w:marRight w:val="0"/>
                                                  <w:marTop w:val="0"/>
                                                  <w:marBottom w:val="0"/>
                                                  <w:divBdr>
                                                    <w:top w:val="none" w:sz="0" w:space="0" w:color="auto"/>
                                                    <w:left w:val="none" w:sz="0" w:space="0" w:color="auto"/>
                                                    <w:bottom w:val="none" w:sz="0" w:space="0" w:color="auto"/>
                                                    <w:right w:val="none" w:sz="0" w:space="0" w:color="auto"/>
                                                  </w:divBdr>
                                                  <w:divsChild>
                                                    <w:div w:id="919412320">
                                                      <w:marLeft w:val="0"/>
                                                      <w:marRight w:val="0"/>
                                                      <w:marTop w:val="0"/>
                                                      <w:marBottom w:val="0"/>
                                                      <w:divBdr>
                                                        <w:top w:val="none" w:sz="0" w:space="0" w:color="auto"/>
                                                        <w:left w:val="none" w:sz="0" w:space="0" w:color="auto"/>
                                                        <w:bottom w:val="none" w:sz="0" w:space="0" w:color="auto"/>
                                                        <w:right w:val="none" w:sz="0" w:space="0" w:color="auto"/>
                                                      </w:divBdr>
                                                    </w:div>
                                                  </w:divsChild>
                                                </w:div>
                                                <w:div w:id="67458525">
                                                  <w:marLeft w:val="0"/>
                                                  <w:marRight w:val="0"/>
                                                  <w:marTop w:val="0"/>
                                                  <w:marBottom w:val="0"/>
                                                  <w:divBdr>
                                                    <w:top w:val="none" w:sz="0" w:space="0" w:color="auto"/>
                                                    <w:left w:val="none" w:sz="0" w:space="0" w:color="auto"/>
                                                    <w:bottom w:val="none" w:sz="0" w:space="0" w:color="auto"/>
                                                    <w:right w:val="none" w:sz="0" w:space="0" w:color="auto"/>
                                                  </w:divBdr>
                                                  <w:divsChild>
                                                    <w:div w:id="1937513317">
                                                      <w:marLeft w:val="0"/>
                                                      <w:marRight w:val="0"/>
                                                      <w:marTop w:val="0"/>
                                                      <w:marBottom w:val="0"/>
                                                      <w:divBdr>
                                                        <w:top w:val="none" w:sz="0" w:space="0" w:color="auto"/>
                                                        <w:left w:val="none" w:sz="0" w:space="0" w:color="auto"/>
                                                        <w:bottom w:val="none" w:sz="0" w:space="0" w:color="auto"/>
                                                        <w:right w:val="none" w:sz="0" w:space="0" w:color="auto"/>
                                                      </w:divBdr>
                                                    </w:div>
                                                  </w:divsChild>
                                                </w:div>
                                                <w:div w:id="1394695810">
                                                  <w:marLeft w:val="0"/>
                                                  <w:marRight w:val="0"/>
                                                  <w:marTop w:val="0"/>
                                                  <w:marBottom w:val="0"/>
                                                  <w:divBdr>
                                                    <w:top w:val="none" w:sz="0" w:space="0" w:color="auto"/>
                                                    <w:left w:val="none" w:sz="0" w:space="0" w:color="auto"/>
                                                    <w:bottom w:val="none" w:sz="0" w:space="0" w:color="auto"/>
                                                    <w:right w:val="none" w:sz="0" w:space="0" w:color="auto"/>
                                                  </w:divBdr>
                                                  <w:divsChild>
                                                    <w:div w:id="1301616023">
                                                      <w:marLeft w:val="0"/>
                                                      <w:marRight w:val="0"/>
                                                      <w:marTop w:val="0"/>
                                                      <w:marBottom w:val="0"/>
                                                      <w:divBdr>
                                                        <w:top w:val="none" w:sz="0" w:space="0" w:color="auto"/>
                                                        <w:left w:val="none" w:sz="0" w:space="0" w:color="auto"/>
                                                        <w:bottom w:val="none" w:sz="0" w:space="0" w:color="auto"/>
                                                        <w:right w:val="none" w:sz="0" w:space="0" w:color="auto"/>
                                                      </w:divBdr>
                                                    </w:div>
                                                  </w:divsChild>
                                                </w:div>
                                                <w:div w:id="548884326">
                                                  <w:marLeft w:val="0"/>
                                                  <w:marRight w:val="0"/>
                                                  <w:marTop w:val="0"/>
                                                  <w:marBottom w:val="0"/>
                                                  <w:divBdr>
                                                    <w:top w:val="none" w:sz="0" w:space="0" w:color="auto"/>
                                                    <w:left w:val="none" w:sz="0" w:space="0" w:color="auto"/>
                                                    <w:bottom w:val="none" w:sz="0" w:space="0" w:color="auto"/>
                                                    <w:right w:val="none" w:sz="0" w:space="0" w:color="auto"/>
                                                  </w:divBdr>
                                                  <w:divsChild>
                                                    <w:div w:id="1289319296">
                                                      <w:marLeft w:val="0"/>
                                                      <w:marRight w:val="0"/>
                                                      <w:marTop w:val="0"/>
                                                      <w:marBottom w:val="0"/>
                                                      <w:divBdr>
                                                        <w:top w:val="none" w:sz="0" w:space="0" w:color="auto"/>
                                                        <w:left w:val="none" w:sz="0" w:space="0" w:color="auto"/>
                                                        <w:bottom w:val="none" w:sz="0" w:space="0" w:color="auto"/>
                                                        <w:right w:val="none" w:sz="0" w:space="0" w:color="auto"/>
                                                      </w:divBdr>
                                                    </w:div>
                                                  </w:divsChild>
                                                </w:div>
                                                <w:div w:id="1793666860">
                                                  <w:marLeft w:val="0"/>
                                                  <w:marRight w:val="0"/>
                                                  <w:marTop w:val="0"/>
                                                  <w:marBottom w:val="0"/>
                                                  <w:divBdr>
                                                    <w:top w:val="none" w:sz="0" w:space="0" w:color="auto"/>
                                                    <w:left w:val="none" w:sz="0" w:space="0" w:color="auto"/>
                                                    <w:bottom w:val="none" w:sz="0" w:space="0" w:color="auto"/>
                                                    <w:right w:val="none" w:sz="0" w:space="0" w:color="auto"/>
                                                  </w:divBdr>
                                                  <w:divsChild>
                                                    <w:div w:id="163009658">
                                                      <w:marLeft w:val="0"/>
                                                      <w:marRight w:val="0"/>
                                                      <w:marTop w:val="45"/>
                                                      <w:marBottom w:val="45"/>
                                                      <w:divBdr>
                                                        <w:top w:val="none" w:sz="0" w:space="0" w:color="auto"/>
                                                        <w:left w:val="none" w:sz="0" w:space="0" w:color="auto"/>
                                                        <w:bottom w:val="none" w:sz="0" w:space="0" w:color="auto"/>
                                                        <w:right w:val="none" w:sz="0" w:space="0" w:color="auto"/>
                                                      </w:divBdr>
                                                    </w:div>
                                                  </w:divsChild>
                                                </w:div>
                                                <w:div w:id="1173377250">
                                                  <w:marLeft w:val="0"/>
                                                  <w:marRight w:val="0"/>
                                                  <w:marTop w:val="0"/>
                                                  <w:marBottom w:val="0"/>
                                                  <w:divBdr>
                                                    <w:top w:val="none" w:sz="0" w:space="0" w:color="auto"/>
                                                    <w:left w:val="none" w:sz="0" w:space="0" w:color="auto"/>
                                                    <w:bottom w:val="none" w:sz="0" w:space="0" w:color="auto"/>
                                                    <w:right w:val="none" w:sz="0" w:space="0" w:color="auto"/>
                                                  </w:divBdr>
                                                  <w:divsChild>
                                                    <w:div w:id="456685661">
                                                      <w:marLeft w:val="0"/>
                                                      <w:marRight w:val="0"/>
                                                      <w:marTop w:val="0"/>
                                                      <w:marBottom w:val="0"/>
                                                      <w:divBdr>
                                                        <w:top w:val="none" w:sz="0" w:space="0" w:color="auto"/>
                                                        <w:left w:val="none" w:sz="0" w:space="0" w:color="auto"/>
                                                        <w:bottom w:val="none" w:sz="0" w:space="0" w:color="auto"/>
                                                        <w:right w:val="none" w:sz="0" w:space="0" w:color="auto"/>
                                                      </w:divBdr>
                                                    </w:div>
                                                  </w:divsChild>
                                                </w:div>
                                                <w:div w:id="1881362637">
                                                  <w:marLeft w:val="0"/>
                                                  <w:marRight w:val="0"/>
                                                  <w:marTop w:val="0"/>
                                                  <w:marBottom w:val="0"/>
                                                  <w:divBdr>
                                                    <w:top w:val="none" w:sz="0" w:space="0" w:color="auto"/>
                                                    <w:left w:val="none" w:sz="0" w:space="0" w:color="auto"/>
                                                    <w:bottom w:val="none" w:sz="0" w:space="0" w:color="auto"/>
                                                    <w:right w:val="none" w:sz="0" w:space="0" w:color="auto"/>
                                                  </w:divBdr>
                                                  <w:divsChild>
                                                    <w:div w:id="232082363">
                                                      <w:marLeft w:val="0"/>
                                                      <w:marRight w:val="0"/>
                                                      <w:marTop w:val="0"/>
                                                      <w:marBottom w:val="0"/>
                                                      <w:divBdr>
                                                        <w:top w:val="none" w:sz="0" w:space="0" w:color="auto"/>
                                                        <w:left w:val="none" w:sz="0" w:space="0" w:color="auto"/>
                                                        <w:bottom w:val="none" w:sz="0" w:space="0" w:color="auto"/>
                                                        <w:right w:val="none" w:sz="0" w:space="0" w:color="auto"/>
                                                      </w:divBdr>
                                                    </w:div>
                                                  </w:divsChild>
                                                </w:div>
                                                <w:div w:id="1019546170">
                                                  <w:marLeft w:val="0"/>
                                                  <w:marRight w:val="0"/>
                                                  <w:marTop w:val="0"/>
                                                  <w:marBottom w:val="0"/>
                                                  <w:divBdr>
                                                    <w:top w:val="none" w:sz="0" w:space="0" w:color="auto"/>
                                                    <w:left w:val="none" w:sz="0" w:space="0" w:color="auto"/>
                                                    <w:bottom w:val="none" w:sz="0" w:space="0" w:color="auto"/>
                                                    <w:right w:val="none" w:sz="0" w:space="0" w:color="auto"/>
                                                  </w:divBdr>
                                                  <w:divsChild>
                                                    <w:div w:id="2050836740">
                                                      <w:marLeft w:val="0"/>
                                                      <w:marRight w:val="0"/>
                                                      <w:marTop w:val="0"/>
                                                      <w:marBottom w:val="0"/>
                                                      <w:divBdr>
                                                        <w:top w:val="none" w:sz="0" w:space="0" w:color="auto"/>
                                                        <w:left w:val="none" w:sz="0" w:space="0" w:color="auto"/>
                                                        <w:bottom w:val="none" w:sz="0" w:space="0" w:color="auto"/>
                                                        <w:right w:val="none" w:sz="0" w:space="0" w:color="auto"/>
                                                      </w:divBdr>
                                                    </w:div>
                                                  </w:divsChild>
                                                </w:div>
                                                <w:div w:id="838232971">
                                                  <w:marLeft w:val="0"/>
                                                  <w:marRight w:val="0"/>
                                                  <w:marTop w:val="0"/>
                                                  <w:marBottom w:val="0"/>
                                                  <w:divBdr>
                                                    <w:top w:val="none" w:sz="0" w:space="0" w:color="auto"/>
                                                    <w:left w:val="none" w:sz="0" w:space="0" w:color="auto"/>
                                                    <w:bottom w:val="none" w:sz="0" w:space="0" w:color="auto"/>
                                                    <w:right w:val="none" w:sz="0" w:space="0" w:color="auto"/>
                                                  </w:divBdr>
                                                  <w:divsChild>
                                                    <w:div w:id="1696153068">
                                                      <w:marLeft w:val="0"/>
                                                      <w:marRight w:val="0"/>
                                                      <w:marTop w:val="0"/>
                                                      <w:marBottom w:val="0"/>
                                                      <w:divBdr>
                                                        <w:top w:val="none" w:sz="0" w:space="0" w:color="auto"/>
                                                        <w:left w:val="none" w:sz="0" w:space="0" w:color="auto"/>
                                                        <w:bottom w:val="none" w:sz="0" w:space="0" w:color="auto"/>
                                                        <w:right w:val="none" w:sz="0" w:space="0" w:color="auto"/>
                                                      </w:divBdr>
                                                    </w:div>
                                                  </w:divsChild>
                                                </w:div>
                                                <w:div w:id="340201458">
                                                  <w:marLeft w:val="0"/>
                                                  <w:marRight w:val="0"/>
                                                  <w:marTop w:val="0"/>
                                                  <w:marBottom w:val="0"/>
                                                  <w:divBdr>
                                                    <w:top w:val="none" w:sz="0" w:space="0" w:color="auto"/>
                                                    <w:left w:val="none" w:sz="0" w:space="0" w:color="auto"/>
                                                    <w:bottom w:val="none" w:sz="0" w:space="0" w:color="auto"/>
                                                    <w:right w:val="none" w:sz="0" w:space="0" w:color="auto"/>
                                                  </w:divBdr>
                                                  <w:divsChild>
                                                    <w:div w:id="471096374">
                                                      <w:marLeft w:val="0"/>
                                                      <w:marRight w:val="0"/>
                                                      <w:marTop w:val="0"/>
                                                      <w:marBottom w:val="0"/>
                                                      <w:divBdr>
                                                        <w:top w:val="none" w:sz="0" w:space="0" w:color="auto"/>
                                                        <w:left w:val="none" w:sz="0" w:space="0" w:color="auto"/>
                                                        <w:bottom w:val="none" w:sz="0" w:space="0" w:color="auto"/>
                                                        <w:right w:val="none" w:sz="0" w:space="0" w:color="auto"/>
                                                      </w:divBdr>
                                                    </w:div>
                                                  </w:divsChild>
                                                </w:div>
                                                <w:div w:id="828327401">
                                                  <w:marLeft w:val="0"/>
                                                  <w:marRight w:val="0"/>
                                                  <w:marTop w:val="0"/>
                                                  <w:marBottom w:val="0"/>
                                                  <w:divBdr>
                                                    <w:top w:val="none" w:sz="0" w:space="0" w:color="auto"/>
                                                    <w:left w:val="none" w:sz="0" w:space="0" w:color="auto"/>
                                                    <w:bottom w:val="none" w:sz="0" w:space="0" w:color="auto"/>
                                                    <w:right w:val="none" w:sz="0" w:space="0" w:color="auto"/>
                                                  </w:divBdr>
                                                  <w:divsChild>
                                                    <w:div w:id="433676436">
                                                      <w:marLeft w:val="0"/>
                                                      <w:marRight w:val="0"/>
                                                      <w:marTop w:val="0"/>
                                                      <w:marBottom w:val="0"/>
                                                      <w:divBdr>
                                                        <w:top w:val="none" w:sz="0" w:space="0" w:color="auto"/>
                                                        <w:left w:val="none" w:sz="0" w:space="0" w:color="auto"/>
                                                        <w:bottom w:val="none" w:sz="0" w:space="0" w:color="auto"/>
                                                        <w:right w:val="none" w:sz="0" w:space="0" w:color="auto"/>
                                                      </w:divBdr>
                                                    </w:div>
                                                  </w:divsChild>
                                                </w:div>
                                                <w:div w:id="1160536958">
                                                  <w:marLeft w:val="0"/>
                                                  <w:marRight w:val="0"/>
                                                  <w:marTop w:val="0"/>
                                                  <w:marBottom w:val="0"/>
                                                  <w:divBdr>
                                                    <w:top w:val="none" w:sz="0" w:space="0" w:color="auto"/>
                                                    <w:left w:val="none" w:sz="0" w:space="0" w:color="auto"/>
                                                    <w:bottom w:val="none" w:sz="0" w:space="0" w:color="auto"/>
                                                    <w:right w:val="none" w:sz="0" w:space="0" w:color="auto"/>
                                                  </w:divBdr>
                                                  <w:divsChild>
                                                    <w:div w:id="1757483925">
                                                      <w:marLeft w:val="0"/>
                                                      <w:marRight w:val="0"/>
                                                      <w:marTop w:val="0"/>
                                                      <w:marBottom w:val="0"/>
                                                      <w:divBdr>
                                                        <w:top w:val="none" w:sz="0" w:space="0" w:color="auto"/>
                                                        <w:left w:val="none" w:sz="0" w:space="0" w:color="auto"/>
                                                        <w:bottom w:val="none" w:sz="0" w:space="0" w:color="auto"/>
                                                        <w:right w:val="none" w:sz="0" w:space="0" w:color="auto"/>
                                                      </w:divBdr>
                                                    </w:div>
                                                  </w:divsChild>
                                                </w:div>
                                                <w:div w:id="351339251">
                                                  <w:marLeft w:val="0"/>
                                                  <w:marRight w:val="0"/>
                                                  <w:marTop w:val="0"/>
                                                  <w:marBottom w:val="0"/>
                                                  <w:divBdr>
                                                    <w:top w:val="none" w:sz="0" w:space="0" w:color="auto"/>
                                                    <w:left w:val="none" w:sz="0" w:space="0" w:color="auto"/>
                                                    <w:bottom w:val="none" w:sz="0" w:space="0" w:color="auto"/>
                                                    <w:right w:val="none" w:sz="0" w:space="0" w:color="auto"/>
                                                  </w:divBdr>
                                                  <w:divsChild>
                                                    <w:div w:id="1008799011">
                                                      <w:marLeft w:val="0"/>
                                                      <w:marRight w:val="0"/>
                                                      <w:marTop w:val="0"/>
                                                      <w:marBottom w:val="0"/>
                                                      <w:divBdr>
                                                        <w:top w:val="none" w:sz="0" w:space="0" w:color="auto"/>
                                                        <w:left w:val="none" w:sz="0" w:space="0" w:color="auto"/>
                                                        <w:bottom w:val="none" w:sz="0" w:space="0" w:color="auto"/>
                                                        <w:right w:val="none" w:sz="0" w:space="0" w:color="auto"/>
                                                      </w:divBdr>
                                                    </w:div>
                                                  </w:divsChild>
                                                </w:div>
                                                <w:div w:id="601303377">
                                                  <w:marLeft w:val="0"/>
                                                  <w:marRight w:val="0"/>
                                                  <w:marTop w:val="0"/>
                                                  <w:marBottom w:val="0"/>
                                                  <w:divBdr>
                                                    <w:top w:val="none" w:sz="0" w:space="0" w:color="auto"/>
                                                    <w:left w:val="none" w:sz="0" w:space="0" w:color="auto"/>
                                                    <w:bottom w:val="none" w:sz="0" w:space="0" w:color="auto"/>
                                                    <w:right w:val="none" w:sz="0" w:space="0" w:color="auto"/>
                                                  </w:divBdr>
                                                  <w:divsChild>
                                                    <w:div w:id="163857420">
                                                      <w:marLeft w:val="0"/>
                                                      <w:marRight w:val="0"/>
                                                      <w:marTop w:val="0"/>
                                                      <w:marBottom w:val="0"/>
                                                      <w:divBdr>
                                                        <w:top w:val="none" w:sz="0" w:space="0" w:color="auto"/>
                                                        <w:left w:val="none" w:sz="0" w:space="0" w:color="auto"/>
                                                        <w:bottom w:val="none" w:sz="0" w:space="0" w:color="auto"/>
                                                        <w:right w:val="none" w:sz="0" w:space="0" w:color="auto"/>
                                                      </w:divBdr>
                                                    </w:div>
                                                  </w:divsChild>
                                                </w:div>
                                                <w:div w:id="1691292796">
                                                  <w:marLeft w:val="0"/>
                                                  <w:marRight w:val="0"/>
                                                  <w:marTop w:val="0"/>
                                                  <w:marBottom w:val="0"/>
                                                  <w:divBdr>
                                                    <w:top w:val="none" w:sz="0" w:space="0" w:color="auto"/>
                                                    <w:left w:val="none" w:sz="0" w:space="0" w:color="auto"/>
                                                    <w:bottom w:val="none" w:sz="0" w:space="0" w:color="auto"/>
                                                    <w:right w:val="none" w:sz="0" w:space="0" w:color="auto"/>
                                                  </w:divBdr>
                                                  <w:divsChild>
                                                    <w:div w:id="1512601598">
                                                      <w:marLeft w:val="0"/>
                                                      <w:marRight w:val="0"/>
                                                      <w:marTop w:val="0"/>
                                                      <w:marBottom w:val="0"/>
                                                      <w:divBdr>
                                                        <w:top w:val="none" w:sz="0" w:space="0" w:color="auto"/>
                                                        <w:left w:val="none" w:sz="0" w:space="0" w:color="auto"/>
                                                        <w:bottom w:val="none" w:sz="0" w:space="0" w:color="auto"/>
                                                        <w:right w:val="none" w:sz="0" w:space="0" w:color="auto"/>
                                                      </w:divBdr>
                                                    </w:div>
                                                  </w:divsChild>
                                                </w:div>
                                                <w:div w:id="399330458">
                                                  <w:marLeft w:val="0"/>
                                                  <w:marRight w:val="0"/>
                                                  <w:marTop w:val="0"/>
                                                  <w:marBottom w:val="0"/>
                                                  <w:divBdr>
                                                    <w:top w:val="none" w:sz="0" w:space="0" w:color="auto"/>
                                                    <w:left w:val="none" w:sz="0" w:space="0" w:color="auto"/>
                                                    <w:bottom w:val="none" w:sz="0" w:space="0" w:color="auto"/>
                                                    <w:right w:val="none" w:sz="0" w:space="0" w:color="auto"/>
                                                  </w:divBdr>
                                                  <w:divsChild>
                                                    <w:div w:id="880362201">
                                                      <w:marLeft w:val="0"/>
                                                      <w:marRight w:val="0"/>
                                                      <w:marTop w:val="0"/>
                                                      <w:marBottom w:val="0"/>
                                                      <w:divBdr>
                                                        <w:top w:val="none" w:sz="0" w:space="0" w:color="auto"/>
                                                        <w:left w:val="none" w:sz="0" w:space="0" w:color="auto"/>
                                                        <w:bottom w:val="none" w:sz="0" w:space="0" w:color="auto"/>
                                                        <w:right w:val="none" w:sz="0" w:space="0" w:color="auto"/>
                                                      </w:divBdr>
                                                    </w:div>
                                                  </w:divsChild>
                                                </w:div>
                                                <w:div w:id="553614342">
                                                  <w:marLeft w:val="0"/>
                                                  <w:marRight w:val="0"/>
                                                  <w:marTop w:val="0"/>
                                                  <w:marBottom w:val="0"/>
                                                  <w:divBdr>
                                                    <w:top w:val="none" w:sz="0" w:space="0" w:color="auto"/>
                                                    <w:left w:val="none" w:sz="0" w:space="0" w:color="auto"/>
                                                    <w:bottom w:val="none" w:sz="0" w:space="0" w:color="auto"/>
                                                    <w:right w:val="none" w:sz="0" w:space="0" w:color="auto"/>
                                                  </w:divBdr>
                                                  <w:divsChild>
                                                    <w:div w:id="173692411">
                                                      <w:marLeft w:val="0"/>
                                                      <w:marRight w:val="0"/>
                                                      <w:marTop w:val="45"/>
                                                      <w:marBottom w:val="45"/>
                                                      <w:divBdr>
                                                        <w:top w:val="none" w:sz="0" w:space="0" w:color="auto"/>
                                                        <w:left w:val="none" w:sz="0" w:space="0" w:color="auto"/>
                                                        <w:bottom w:val="none" w:sz="0" w:space="0" w:color="auto"/>
                                                        <w:right w:val="none" w:sz="0" w:space="0" w:color="auto"/>
                                                      </w:divBdr>
                                                    </w:div>
                                                  </w:divsChild>
                                                </w:div>
                                                <w:div w:id="627006495">
                                                  <w:marLeft w:val="0"/>
                                                  <w:marRight w:val="0"/>
                                                  <w:marTop w:val="0"/>
                                                  <w:marBottom w:val="0"/>
                                                  <w:divBdr>
                                                    <w:top w:val="none" w:sz="0" w:space="0" w:color="auto"/>
                                                    <w:left w:val="none" w:sz="0" w:space="0" w:color="auto"/>
                                                    <w:bottom w:val="none" w:sz="0" w:space="0" w:color="auto"/>
                                                    <w:right w:val="none" w:sz="0" w:space="0" w:color="auto"/>
                                                  </w:divBdr>
                                                  <w:divsChild>
                                                    <w:div w:id="1722359314">
                                                      <w:marLeft w:val="0"/>
                                                      <w:marRight w:val="0"/>
                                                      <w:marTop w:val="0"/>
                                                      <w:marBottom w:val="0"/>
                                                      <w:divBdr>
                                                        <w:top w:val="none" w:sz="0" w:space="0" w:color="auto"/>
                                                        <w:left w:val="none" w:sz="0" w:space="0" w:color="auto"/>
                                                        <w:bottom w:val="none" w:sz="0" w:space="0" w:color="auto"/>
                                                        <w:right w:val="none" w:sz="0" w:space="0" w:color="auto"/>
                                                      </w:divBdr>
                                                    </w:div>
                                                  </w:divsChild>
                                                </w:div>
                                                <w:div w:id="129710043">
                                                  <w:marLeft w:val="0"/>
                                                  <w:marRight w:val="0"/>
                                                  <w:marTop w:val="0"/>
                                                  <w:marBottom w:val="0"/>
                                                  <w:divBdr>
                                                    <w:top w:val="none" w:sz="0" w:space="0" w:color="auto"/>
                                                    <w:left w:val="none" w:sz="0" w:space="0" w:color="auto"/>
                                                    <w:bottom w:val="none" w:sz="0" w:space="0" w:color="auto"/>
                                                    <w:right w:val="none" w:sz="0" w:space="0" w:color="auto"/>
                                                  </w:divBdr>
                                                  <w:divsChild>
                                                    <w:div w:id="1681083828">
                                                      <w:marLeft w:val="0"/>
                                                      <w:marRight w:val="0"/>
                                                      <w:marTop w:val="0"/>
                                                      <w:marBottom w:val="0"/>
                                                      <w:divBdr>
                                                        <w:top w:val="none" w:sz="0" w:space="0" w:color="auto"/>
                                                        <w:left w:val="none" w:sz="0" w:space="0" w:color="auto"/>
                                                        <w:bottom w:val="none" w:sz="0" w:space="0" w:color="auto"/>
                                                        <w:right w:val="none" w:sz="0" w:space="0" w:color="auto"/>
                                                      </w:divBdr>
                                                    </w:div>
                                                  </w:divsChild>
                                                </w:div>
                                                <w:div w:id="1429037112">
                                                  <w:marLeft w:val="0"/>
                                                  <w:marRight w:val="0"/>
                                                  <w:marTop w:val="0"/>
                                                  <w:marBottom w:val="0"/>
                                                  <w:divBdr>
                                                    <w:top w:val="none" w:sz="0" w:space="0" w:color="auto"/>
                                                    <w:left w:val="none" w:sz="0" w:space="0" w:color="auto"/>
                                                    <w:bottom w:val="none" w:sz="0" w:space="0" w:color="auto"/>
                                                    <w:right w:val="none" w:sz="0" w:space="0" w:color="auto"/>
                                                  </w:divBdr>
                                                  <w:divsChild>
                                                    <w:div w:id="428429340">
                                                      <w:marLeft w:val="0"/>
                                                      <w:marRight w:val="0"/>
                                                      <w:marTop w:val="0"/>
                                                      <w:marBottom w:val="0"/>
                                                      <w:divBdr>
                                                        <w:top w:val="none" w:sz="0" w:space="0" w:color="auto"/>
                                                        <w:left w:val="none" w:sz="0" w:space="0" w:color="auto"/>
                                                        <w:bottom w:val="none" w:sz="0" w:space="0" w:color="auto"/>
                                                        <w:right w:val="none" w:sz="0" w:space="0" w:color="auto"/>
                                                      </w:divBdr>
                                                    </w:div>
                                                  </w:divsChild>
                                                </w:div>
                                                <w:div w:id="742144963">
                                                  <w:marLeft w:val="0"/>
                                                  <w:marRight w:val="0"/>
                                                  <w:marTop w:val="0"/>
                                                  <w:marBottom w:val="0"/>
                                                  <w:divBdr>
                                                    <w:top w:val="none" w:sz="0" w:space="0" w:color="auto"/>
                                                    <w:left w:val="none" w:sz="0" w:space="0" w:color="auto"/>
                                                    <w:bottom w:val="none" w:sz="0" w:space="0" w:color="auto"/>
                                                    <w:right w:val="none" w:sz="0" w:space="0" w:color="auto"/>
                                                  </w:divBdr>
                                                </w:div>
                                                <w:div w:id="634070716">
                                                  <w:marLeft w:val="0"/>
                                                  <w:marRight w:val="0"/>
                                                  <w:marTop w:val="0"/>
                                                  <w:marBottom w:val="0"/>
                                                  <w:divBdr>
                                                    <w:top w:val="none" w:sz="0" w:space="0" w:color="auto"/>
                                                    <w:left w:val="none" w:sz="0" w:space="0" w:color="auto"/>
                                                    <w:bottom w:val="none" w:sz="0" w:space="0" w:color="auto"/>
                                                    <w:right w:val="none" w:sz="0" w:space="0" w:color="auto"/>
                                                  </w:divBdr>
                                                  <w:divsChild>
                                                    <w:div w:id="1505196268">
                                                      <w:marLeft w:val="0"/>
                                                      <w:marRight w:val="0"/>
                                                      <w:marTop w:val="0"/>
                                                      <w:marBottom w:val="0"/>
                                                      <w:divBdr>
                                                        <w:top w:val="none" w:sz="0" w:space="0" w:color="auto"/>
                                                        <w:left w:val="none" w:sz="0" w:space="0" w:color="auto"/>
                                                        <w:bottom w:val="none" w:sz="0" w:space="0" w:color="auto"/>
                                                        <w:right w:val="none" w:sz="0" w:space="0" w:color="auto"/>
                                                      </w:divBdr>
                                                    </w:div>
                                                  </w:divsChild>
                                                </w:div>
                                                <w:div w:id="1183393791">
                                                  <w:marLeft w:val="0"/>
                                                  <w:marRight w:val="0"/>
                                                  <w:marTop w:val="0"/>
                                                  <w:marBottom w:val="0"/>
                                                  <w:divBdr>
                                                    <w:top w:val="none" w:sz="0" w:space="0" w:color="auto"/>
                                                    <w:left w:val="none" w:sz="0" w:space="0" w:color="auto"/>
                                                    <w:bottom w:val="none" w:sz="0" w:space="0" w:color="auto"/>
                                                    <w:right w:val="none" w:sz="0" w:space="0" w:color="auto"/>
                                                  </w:divBdr>
                                                  <w:divsChild>
                                                    <w:div w:id="1824615120">
                                                      <w:marLeft w:val="0"/>
                                                      <w:marRight w:val="0"/>
                                                      <w:marTop w:val="0"/>
                                                      <w:marBottom w:val="0"/>
                                                      <w:divBdr>
                                                        <w:top w:val="none" w:sz="0" w:space="0" w:color="auto"/>
                                                        <w:left w:val="none" w:sz="0" w:space="0" w:color="auto"/>
                                                        <w:bottom w:val="none" w:sz="0" w:space="0" w:color="auto"/>
                                                        <w:right w:val="none" w:sz="0" w:space="0" w:color="auto"/>
                                                      </w:divBdr>
                                                    </w:div>
                                                  </w:divsChild>
                                                </w:div>
                                                <w:div w:id="874582598">
                                                  <w:marLeft w:val="0"/>
                                                  <w:marRight w:val="0"/>
                                                  <w:marTop w:val="0"/>
                                                  <w:marBottom w:val="0"/>
                                                  <w:divBdr>
                                                    <w:top w:val="none" w:sz="0" w:space="0" w:color="auto"/>
                                                    <w:left w:val="none" w:sz="0" w:space="0" w:color="auto"/>
                                                    <w:bottom w:val="none" w:sz="0" w:space="0" w:color="auto"/>
                                                    <w:right w:val="none" w:sz="0" w:space="0" w:color="auto"/>
                                                  </w:divBdr>
                                                  <w:divsChild>
                                                    <w:div w:id="424497583">
                                                      <w:marLeft w:val="0"/>
                                                      <w:marRight w:val="0"/>
                                                      <w:marTop w:val="0"/>
                                                      <w:marBottom w:val="0"/>
                                                      <w:divBdr>
                                                        <w:top w:val="none" w:sz="0" w:space="0" w:color="auto"/>
                                                        <w:left w:val="none" w:sz="0" w:space="0" w:color="auto"/>
                                                        <w:bottom w:val="none" w:sz="0" w:space="0" w:color="auto"/>
                                                        <w:right w:val="none" w:sz="0" w:space="0" w:color="auto"/>
                                                      </w:divBdr>
                                                    </w:div>
                                                  </w:divsChild>
                                                </w:div>
                                                <w:div w:id="198591236">
                                                  <w:marLeft w:val="0"/>
                                                  <w:marRight w:val="0"/>
                                                  <w:marTop w:val="0"/>
                                                  <w:marBottom w:val="0"/>
                                                  <w:divBdr>
                                                    <w:top w:val="none" w:sz="0" w:space="0" w:color="auto"/>
                                                    <w:left w:val="none" w:sz="0" w:space="0" w:color="auto"/>
                                                    <w:bottom w:val="none" w:sz="0" w:space="0" w:color="auto"/>
                                                    <w:right w:val="none" w:sz="0" w:space="0" w:color="auto"/>
                                                  </w:divBdr>
                                                  <w:divsChild>
                                                    <w:div w:id="744763479">
                                                      <w:marLeft w:val="0"/>
                                                      <w:marRight w:val="0"/>
                                                      <w:marTop w:val="0"/>
                                                      <w:marBottom w:val="0"/>
                                                      <w:divBdr>
                                                        <w:top w:val="none" w:sz="0" w:space="0" w:color="auto"/>
                                                        <w:left w:val="none" w:sz="0" w:space="0" w:color="auto"/>
                                                        <w:bottom w:val="none" w:sz="0" w:space="0" w:color="auto"/>
                                                        <w:right w:val="none" w:sz="0" w:space="0" w:color="auto"/>
                                                      </w:divBdr>
                                                    </w:div>
                                                  </w:divsChild>
                                                </w:div>
                                                <w:div w:id="1171603855">
                                                  <w:marLeft w:val="0"/>
                                                  <w:marRight w:val="0"/>
                                                  <w:marTop w:val="0"/>
                                                  <w:marBottom w:val="0"/>
                                                  <w:divBdr>
                                                    <w:top w:val="none" w:sz="0" w:space="0" w:color="auto"/>
                                                    <w:left w:val="none" w:sz="0" w:space="0" w:color="auto"/>
                                                    <w:bottom w:val="none" w:sz="0" w:space="0" w:color="auto"/>
                                                    <w:right w:val="none" w:sz="0" w:space="0" w:color="auto"/>
                                                  </w:divBdr>
                                                  <w:divsChild>
                                                    <w:div w:id="1778404489">
                                                      <w:marLeft w:val="0"/>
                                                      <w:marRight w:val="0"/>
                                                      <w:marTop w:val="0"/>
                                                      <w:marBottom w:val="0"/>
                                                      <w:divBdr>
                                                        <w:top w:val="none" w:sz="0" w:space="0" w:color="auto"/>
                                                        <w:left w:val="none" w:sz="0" w:space="0" w:color="auto"/>
                                                        <w:bottom w:val="none" w:sz="0" w:space="0" w:color="auto"/>
                                                        <w:right w:val="none" w:sz="0" w:space="0" w:color="auto"/>
                                                      </w:divBdr>
                                                    </w:div>
                                                  </w:divsChild>
                                                </w:div>
                                                <w:div w:id="1284771040">
                                                  <w:marLeft w:val="0"/>
                                                  <w:marRight w:val="0"/>
                                                  <w:marTop w:val="0"/>
                                                  <w:marBottom w:val="0"/>
                                                  <w:divBdr>
                                                    <w:top w:val="none" w:sz="0" w:space="0" w:color="auto"/>
                                                    <w:left w:val="none" w:sz="0" w:space="0" w:color="auto"/>
                                                    <w:bottom w:val="none" w:sz="0" w:space="0" w:color="auto"/>
                                                    <w:right w:val="none" w:sz="0" w:space="0" w:color="auto"/>
                                                  </w:divBdr>
                                                  <w:divsChild>
                                                    <w:div w:id="361975445">
                                                      <w:marLeft w:val="0"/>
                                                      <w:marRight w:val="0"/>
                                                      <w:marTop w:val="0"/>
                                                      <w:marBottom w:val="0"/>
                                                      <w:divBdr>
                                                        <w:top w:val="none" w:sz="0" w:space="0" w:color="auto"/>
                                                        <w:left w:val="none" w:sz="0" w:space="0" w:color="auto"/>
                                                        <w:bottom w:val="none" w:sz="0" w:space="0" w:color="auto"/>
                                                        <w:right w:val="none" w:sz="0" w:space="0" w:color="auto"/>
                                                      </w:divBdr>
                                                    </w:div>
                                                  </w:divsChild>
                                                </w:div>
                                                <w:div w:id="704403772">
                                                  <w:marLeft w:val="0"/>
                                                  <w:marRight w:val="0"/>
                                                  <w:marTop w:val="0"/>
                                                  <w:marBottom w:val="0"/>
                                                  <w:divBdr>
                                                    <w:top w:val="none" w:sz="0" w:space="0" w:color="auto"/>
                                                    <w:left w:val="none" w:sz="0" w:space="0" w:color="auto"/>
                                                    <w:bottom w:val="none" w:sz="0" w:space="0" w:color="auto"/>
                                                    <w:right w:val="none" w:sz="0" w:space="0" w:color="auto"/>
                                                  </w:divBdr>
                                                  <w:divsChild>
                                                    <w:div w:id="707074554">
                                                      <w:marLeft w:val="0"/>
                                                      <w:marRight w:val="0"/>
                                                      <w:marTop w:val="0"/>
                                                      <w:marBottom w:val="0"/>
                                                      <w:divBdr>
                                                        <w:top w:val="none" w:sz="0" w:space="0" w:color="auto"/>
                                                        <w:left w:val="none" w:sz="0" w:space="0" w:color="auto"/>
                                                        <w:bottom w:val="none" w:sz="0" w:space="0" w:color="auto"/>
                                                        <w:right w:val="none" w:sz="0" w:space="0" w:color="auto"/>
                                                      </w:divBdr>
                                                    </w:div>
                                                  </w:divsChild>
                                                </w:div>
                                                <w:div w:id="750927884">
                                                  <w:marLeft w:val="0"/>
                                                  <w:marRight w:val="0"/>
                                                  <w:marTop w:val="0"/>
                                                  <w:marBottom w:val="0"/>
                                                  <w:divBdr>
                                                    <w:top w:val="none" w:sz="0" w:space="0" w:color="auto"/>
                                                    <w:left w:val="none" w:sz="0" w:space="0" w:color="auto"/>
                                                    <w:bottom w:val="none" w:sz="0" w:space="0" w:color="auto"/>
                                                    <w:right w:val="none" w:sz="0" w:space="0" w:color="auto"/>
                                                  </w:divBdr>
                                                  <w:divsChild>
                                                    <w:div w:id="6644350">
                                                      <w:marLeft w:val="0"/>
                                                      <w:marRight w:val="0"/>
                                                      <w:marTop w:val="0"/>
                                                      <w:marBottom w:val="0"/>
                                                      <w:divBdr>
                                                        <w:top w:val="none" w:sz="0" w:space="0" w:color="auto"/>
                                                        <w:left w:val="none" w:sz="0" w:space="0" w:color="auto"/>
                                                        <w:bottom w:val="none" w:sz="0" w:space="0" w:color="auto"/>
                                                        <w:right w:val="none" w:sz="0" w:space="0" w:color="auto"/>
                                                      </w:divBdr>
                                                    </w:div>
                                                  </w:divsChild>
                                                </w:div>
                                                <w:div w:id="1016230646">
                                                  <w:marLeft w:val="0"/>
                                                  <w:marRight w:val="0"/>
                                                  <w:marTop w:val="0"/>
                                                  <w:marBottom w:val="0"/>
                                                  <w:divBdr>
                                                    <w:top w:val="none" w:sz="0" w:space="0" w:color="auto"/>
                                                    <w:left w:val="none" w:sz="0" w:space="0" w:color="auto"/>
                                                    <w:bottom w:val="none" w:sz="0" w:space="0" w:color="auto"/>
                                                    <w:right w:val="none" w:sz="0" w:space="0" w:color="auto"/>
                                                  </w:divBdr>
                                                  <w:divsChild>
                                                    <w:div w:id="1456020390">
                                                      <w:marLeft w:val="0"/>
                                                      <w:marRight w:val="0"/>
                                                      <w:marTop w:val="0"/>
                                                      <w:marBottom w:val="0"/>
                                                      <w:divBdr>
                                                        <w:top w:val="none" w:sz="0" w:space="0" w:color="auto"/>
                                                        <w:left w:val="none" w:sz="0" w:space="0" w:color="auto"/>
                                                        <w:bottom w:val="none" w:sz="0" w:space="0" w:color="auto"/>
                                                        <w:right w:val="none" w:sz="0" w:space="0" w:color="auto"/>
                                                      </w:divBdr>
                                                    </w:div>
                                                  </w:divsChild>
                                                </w:div>
                                                <w:div w:id="495531809">
                                                  <w:marLeft w:val="0"/>
                                                  <w:marRight w:val="0"/>
                                                  <w:marTop w:val="0"/>
                                                  <w:marBottom w:val="0"/>
                                                  <w:divBdr>
                                                    <w:top w:val="none" w:sz="0" w:space="0" w:color="auto"/>
                                                    <w:left w:val="none" w:sz="0" w:space="0" w:color="auto"/>
                                                    <w:bottom w:val="none" w:sz="0" w:space="0" w:color="auto"/>
                                                    <w:right w:val="none" w:sz="0" w:space="0" w:color="auto"/>
                                                  </w:divBdr>
                                                  <w:divsChild>
                                                    <w:div w:id="265381272">
                                                      <w:marLeft w:val="0"/>
                                                      <w:marRight w:val="0"/>
                                                      <w:marTop w:val="0"/>
                                                      <w:marBottom w:val="0"/>
                                                      <w:divBdr>
                                                        <w:top w:val="none" w:sz="0" w:space="0" w:color="auto"/>
                                                        <w:left w:val="none" w:sz="0" w:space="0" w:color="auto"/>
                                                        <w:bottom w:val="none" w:sz="0" w:space="0" w:color="auto"/>
                                                        <w:right w:val="none" w:sz="0" w:space="0" w:color="auto"/>
                                                      </w:divBdr>
                                                    </w:div>
                                                  </w:divsChild>
                                                </w:div>
                                                <w:div w:id="946499626">
                                                  <w:marLeft w:val="0"/>
                                                  <w:marRight w:val="0"/>
                                                  <w:marTop w:val="0"/>
                                                  <w:marBottom w:val="0"/>
                                                  <w:divBdr>
                                                    <w:top w:val="none" w:sz="0" w:space="0" w:color="auto"/>
                                                    <w:left w:val="none" w:sz="0" w:space="0" w:color="auto"/>
                                                    <w:bottom w:val="none" w:sz="0" w:space="0" w:color="auto"/>
                                                    <w:right w:val="none" w:sz="0" w:space="0" w:color="auto"/>
                                                  </w:divBdr>
                                                </w:div>
                                                <w:div w:id="96826938">
                                                  <w:marLeft w:val="0"/>
                                                  <w:marRight w:val="0"/>
                                                  <w:marTop w:val="0"/>
                                                  <w:marBottom w:val="0"/>
                                                  <w:divBdr>
                                                    <w:top w:val="none" w:sz="0" w:space="0" w:color="auto"/>
                                                    <w:left w:val="none" w:sz="0" w:space="0" w:color="auto"/>
                                                    <w:bottom w:val="none" w:sz="0" w:space="0" w:color="auto"/>
                                                    <w:right w:val="none" w:sz="0" w:space="0" w:color="auto"/>
                                                  </w:divBdr>
                                                </w:div>
                                                <w:div w:id="258295939">
                                                  <w:marLeft w:val="0"/>
                                                  <w:marRight w:val="0"/>
                                                  <w:marTop w:val="0"/>
                                                  <w:marBottom w:val="0"/>
                                                  <w:divBdr>
                                                    <w:top w:val="none" w:sz="0" w:space="0" w:color="auto"/>
                                                    <w:left w:val="none" w:sz="0" w:space="0" w:color="auto"/>
                                                    <w:bottom w:val="none" w:sz="0" w:space="0" w:color="auto"/>
                                                    <w:right w:val="none" w:sz="0" w:space="0" w:color="auto"/>
                                                  </w:divBdr>
                                                </w:div>
                                                <w:div w:id="11225541">
                                                  <w:marLeft w:val="0"/>
                                                  <w:marRight w:val="0"/>
                                                  <w:marTop w:val="0"/>
                                                  <w:marBottom w:val="0"/>
                                                  <w:divBdr>
                                                    <w:top w:val="none" w:sz="0" w:space="0" w:color="auto"/>
                                                    <w:left w:val="none" w:sz="0" w:space="0" w:color="auto"/>
                                                    <w:bottom w:val="none" w:sz="0" w:space="0" w:color="auto"/>
                                                    <w:right w:val="none" w:sz="0" w:space="0" w:color="auto"/>
                                                  </w:divBdr>
                                                </w:div>
                                                <w:div w:id="291596273">
                                                  <w:marLeft w:val="0"/>
                                                  <w:marRight w:val="0"/>
                                                  <w:marTop w:val="0"/>
                                                  <w:marBottom w:val="0"/>
                                                  <w:divBdr>
                                                    <w:top w:val="none" w:sz="0" w:space="0" w:color="auto"/>
                                                    <w:left w:val="none" w:sz="0" w:space="0" w:color="auto"/>
                                                    <w:bottom w:val="none" w:sz="0" w:space="0" w:color="auto"/>
                                                    <w:right w:val="none" w:sz="0" w:space="0" w:color="auto"/>
                                                  </w:divBdr>
                                                  <w:divsChild>
                                                    <w:div w:id="1632319048">
                                                      <w:marLeft w:val="0"/>
                                                      <w:marRight w:val="0"/>
                                                      <w:marTop w:val="0"/>
                                                      <w:marBottom w:val="0"/>
                                                      <w:divBdr>
                                                        <w:top w:val="none" w:sz="0" w:space="0" w:color="auto"/>
                                                        <w:left w:val="none" w:sz="0" w:space="0" w:color="auto"/>
                                                        <w:bottom w:val="none" w:sz="0" w:space="0" w:color="auto"/>
                                                        <w:right w:val="none" w:sz="0" w:space="0" w:color="auto"/>
                                                      </w:divBdr>
                                                    </w:div>
                                                  </w:divsChild>
                                                </w:div>
                                                <w:div w:id="654341659">
                                                  <w:marLeft w:val="0"/>
                                                  <w:marRight w:val="0"/>
                                                  <w:marTop w:val="0"/>
                                                  <w:marBottom w:val="0"/>
                                                  <w:divBdr>
                                                    <w:top w:val="none" w:sz="0" w:space="0" w:color="auto"/>
                                                    <w:left w:val="none" w:sz="0" w:space="0" w:color="auto"/>
                                                    <w:bottom w:val="none" w:sz="0" w:space="0" w:color="auto"/>
                                                    <w:right w:val="none" w:sz="0" w:space="0" w:color="auto"/>
                                                  </w:divBdr>
                                                  <w:divsChild>
                                                    <w:div w:id="44423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image" Target="media/image5.png"/><Relationship Id="rId63" Type="http://schemas.openxmlformats.org/officeDocument/2006/relationships/hyperlink" Target="http://consult.moretonbay.qld.gov.au/portal/mbrcpsv3?pointId=s1332743658181" TargetMode="External"/><Relationship Id="rId68" Type="http://schemas.openxmlformats.org/officeDocument/2006/relationships/image" Target="media/image10.jpeg"/><Relationship Id="rId76" Type="http://schemas.openxmlformats.org/officeDocument/2006/relationships/hyperlink" Target="https://consult-moretonbay.objective.com/kse/event/4190/section/popimage_d412305e232780.html" TargetMode="External"/><Relationship Id="rId7" Type="http://schemas.openxmlformats.org/officeDocument/2006/relationships/hyperlink" Target="http://consult.moretonbay.qld.gov.au/portal/mbrcpsv3?pointId=s1361751811900" TargetMode="External"/><Relationship Id="rId71" Type="http://schemas.openxmlformats.org/officeDocument/2006/relationships/hyperlink" Target="http://consult.moretonbay.qld.gov.au/events/3497/popimage_d60297e191970.html" TargetMode="Externa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9" Type="http://schemas.openxmlformats.org/officeDocument/2006/relationships/hyperlink" Target="http://consult.moretonbay.qld.gov.au/events/3497/popimage_d60297e187059.html" TargetMode="External"/><Relationship Id="rId11"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events/3497/popimage_d60297e191966.html" TargetMode="External"/><Relationship Id="rId74" Type="http://schemas.openxmlformats.org/officeDocument/2006/relationships/image" Target="media/image13.png"/><Relationship Id="rId79" Type="http://schemas.openxmlformats.org/officeDocument/2006/relationships/image" Target="media/image17.png"/><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consult.moretonbay.qld.gov.au/portal/mbrcpsv3?pointId=s1332743658181" TargetMode="External"/><Relationship Id="rId31" Type="http://schemas.openxmlformats.org/officeDocument/2006/relationships/image" Target="media/image3.jpeg"/><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image" Target="media/image8.jpeg"/><Relationship Id="rId73" Type="http://schemas.openxmlformats.org/officeDocument/2006/relationships/hyperlink" Target="https://consult-moretonbay.objective.com/kse/event/4190/section/popimage_d412305e232775.html" TargetMode="External"/><Relationship Id="rId78" Type="http://schemas.openxmlformats.org/officeDocument/2006/relationships/image" Target="media/image16.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onsult.moretonbay.qld.gov.au/events/3497/popimage_d60297e186555.html"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61751811900"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image" Target="media/image2.jpeg"/><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image" Target="media/image6.jpeg"/><Relationship Id="rId64" Type="http://schemas.openxmlformats.org/officeDocument/2006/relationships/hyperlink" Target="http://consult.moretonbay.qld.gov.au/events/3497/popimage_d60297e191965.html" TargetMode="External"/><Relationship Id="rId69" Type="http://schemas.openxmlformats.org/officeDocument/2006/relationships/hyperlink" Target="http://consult.moretonbay.qld.gov.au/events/3497/popimage_d60297e191969.html" TargetMode="External"/><Relationship Id="rId77" Type="http://schemas.openxmlformats.org/officeDocument/2006/relationships/image" Target="media/image15.png"/><Relationship Id="rId8" Type="http://schemas.openxmlformats.org/officeDocument/2006/relationships/hyperlink" Target="https://consult-moretonbay.objective.com/kse/event/4190/section/s1361751811900"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image" Target="media/image12.jpeg"/><Relationship Id="rId80"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image" Target="media/image9.jpe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image" Target="media/image4.jpeg"/><Relationship Id="rId62" Type="http://schemas.openxmlformats.org/officeDocument/2006/relationships/hyperlink" Target="http://consult.moretonbay.qld.gov.au/portal/mbrcpsv3?pointId=s1332743658181" TargetMode="External"/><Relationship Id="rId70" Type="http://schemas.openxmlformats.org/officeDocument/2006/relationships/image" Target="media/image11.jpeg"/><Relationship Id="rId75" Type="http://schemas.openxmlformats.org/officeDocument/2006/relationships/image" Target="media/image14.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37</Pages>
  <Words>9478</Words>
  <Characters>54025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63377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Kasaia Bray</cp:lastModifiedBy>
  <cp:revision>7</cp:revision>
  <dcterms:created xsi:type="dcterms:W3CDTF">2019-12-05T04:19:00Z</dcterms:created>
  <dcterms:modified xsi:type="dcterms:W3CDTF">2020-01-06T03:57:00Z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A19437422</vt:lpwstr>
  </property>
  <property fmtid="{D5CDD505-2E9C-101B-9397-08002B2CF9AE}" pid="4" name="Objective-Title">
    <vt:lpwstr>6.2.6.4 General residential zone code - Urban neighbourhood precinct - RADs UPDATED</vt:lpwstr>
  </property>
  <property fmtid="{D5CDD505-2E9C-101B-9397-08002B2CF9AE}" pid="5" name="Objective-Comment">
    <vt:lpwstr/>
  </property>
  <property fmtid="{D5CDD505-2E9C-101B-9397-08002B2CF9AE}" pid="6" name="Objective-CreationStamp">
    <vt:filetime>2019-12-05T05:23:19Z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2020-01-06T03:57:32Z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