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689"/>
        <w:gridCol w:w="7587"/>
        <w:gridCol w:w="2067"/>
        <w:gridCol w:w="4030"/>
      </w:tblGrid>
      <w:tr w:rsidR="00D31710" w:rsidRPr="00D31710" w:rsidTr="00A82099">
        <w:trPr>
          <w:tblCellSpacing w:w="15" w:type="dxa"/>
        </w:trPr>
        <w:tc>
          <w:tcPr>
            <w:tcW w:w="0" w:type="auto"/>
            <w:gridSpan w:val="4"/>
            <w:tcBorders>
              <w:top w:val="nil"/>
              <w:left w:val="nil"/>
              <w:bottom w:val="nil"/>
              <w:right w:val="nil"/>
            </w:tcBorders>
            <w:shd w:val="clear" w:color="auto" w:fill="CCCCCC"/>
            <w:tcMar>
              <w:top w:w="30" w:type="dxa"/>
              <w:left w:w="30" w:type="dxa"/>
              <w:bottom w:w="30" w:type="dxa"/>
              <w:right w:w="30" w:type="dxa"/>
            </w:tcMar>
            <w:vAlign w:val="center"/>
            <w:hideMark/>
          </w:tcPr>
          <w:p w:rsidR="00D31710" w:rsidRPr="00D31710" w:rsidRDefault="00D31710" w:rsidP="00D31710">
            <w:pPr>
              <w:spacing w:before="100" w:beforeAutospacing="1" w:after="100" w:afterAutospacing="1" w:line="240" w:lineRule="auto"/>
              <w:jc w:val="center"/>
              <w:rPr>
                <w:rFonts w:ascii="Arial" w:eastAsia="Times New Roman" w:hAnsi="Arial" w:cs="Arial"/>
                <w:sz w:val="20"/>
                <w:szCs w:val="20"/>
                <w:lang w:eastAsia="en-AU"/>
              </w:rPr>
            </w:pPr>
            <w:r w:rsidRPr="00D31710">
              <w:rPr>
                <w:rFonts w:ascii="Arial" w:eastAsia="Times New Roman" w:hAnsi="Arial" w:cs="Arial"/>
                <w:b/>
                <w:bCs/>
                <w:sz w:val="20"/>
                <w:szCs w:val="20"/>
                <w:lang w:eastAsia="en-AU"/>
              </w:rPr>
              <w:t>Table 6.2.6.2.1 Requirements for accepted development - Suburban neighbourhood precinct</w:t>
            </w:r>
          </w:p>
        </w:tc>
      </w:tr>
      <w:tr w:rsidR="00D31710" w:rsidRPr="00D31710" w:rsidTr="00A82099">
        <w:trPr>
          <w:tblCellSpacing w:w="15" w:type="dxa"/>
        </w:trPr>
        <w:tc>
          <w:tcPr>
            <w:tcW w:w="301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Requirements for accepted development</w:t>
            </w:r>
          </w:p>
        </w:tc>
        <w:tc>
          <w:tcPr>
            <w:tcW w:w="666" w:type="pct"/>
            <w:tcBorders>
              <w:top w:val="outset" w:sz="6" w:space="0" w:color="auto"/>
              <w:left w:val="outset" w:sz="6" w:space="0" w:color="auto"/>
              <w:bottom w:val="outset" w:sz="6" w:space="0" w:color="auto"/>
              <w:right w:val="outset" w:sz="6" w:space="0" w:color="auto"/>
            </w:tcBorders>
            <w:shd w:val="clear" w:color="auto" w:fill="CCCCCC"/>
          </w:tcPr>
          <w:p w:rsidR="00DB4EFE" w:rsidRPr="00963A19" w:rsidRDefault="00DB4EFE" w:rsidP="00DB4EFE">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DB4EFE" w:rsidRDefault="00DB4EFE" w:rsidP="00973E28">
            <w:pPr>
              <w:pStyle w:val="ListParagraph"/>
              <w:numPr>
                <w:ilvl w:val="0"/>
                <w:numId w:val="1"/>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D31710" w:rsidRPr="00D31710" w:rsidRDefault="00DB4EFE" w:rsidP="00973E28">
            <w:pPr>
              <w:pStyle w:val="ListParagraph"/>
              <w:numPr>
                <w:ilvl w:val="0"/>
                <w:numId w:val="1"/>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28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B4EFE"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150469" w:rsidRPr="00D31710" w:rsidTr="00A8209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150469" w:rsidRPr="00D31710" w:rsidRDefault="00150469" w:rsidP="00D3171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31710">
              <w:rPr>
                <w:rFonts w:ascii="Arial" w:eastAsia="Times New Roman" w:hAnsi="Arial" w:cs="Arial"/>
                <w:b/>
                <w:bCs/>
                <w:sz w:val="20"/>
                <w:szCs w:val="20"/>
                <w:lang w:eastAsia="en-AU"/>
              </w:rPr>
              <w:t>General requirements</w:t>
            </w:r>
          </w:p>
        </w:tc>
      </w:tr>
      <w:tr w:rsidR="00D31710" w:rsidRPr="00D31710" w:rsidTr="00A82099">
        <w:trPr>
          <w:tblCellSpacing w:w="15" w:type="dxa"/>
        </w:trPr>
        <w:tc>
          <w:tcPr>
            <w:tcW w:w="301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Building height (Residential uses)</w:t>
            </w:r>
          </w:p>
        </w:tc>
        <w:tc>
          <w:tcPr>
            <w:tcW w:w="666"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D31710" w:rsidRPr="00D31710" w:rsidTr="00A82099">
        <w:trPr>
          <w:tblCellSpacing w:w="15" w:type="dxa"/>
        </w:trPr>
        <w:tc>
          <w:tcPr>
            <w:tcW w:w="5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w:t>
            </w:r>
          </w:p>
        </w:tc>
        <w:tc>
          <w:tcPr>
            <w:tcW w:w="24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470D" w:rsidRPr="004A470D" w:rsidRDefault="004A470D" w:rsidP="004A470D">
            <w:pPr>
              <w:spacing w:before="100" w:beforeAutospacing="1" w:after="100" w:afterAutospacing="1" w:line="240" w:lineRule="auto"/>
              <w:rPr>
                <w:rFonts w:ascii="Arial" w:eastAsia="Times New Roman" w:hAnsi="Arial" w:cs="Arial"/>
                <w:sz w:val="20"/>
                <w:szCs w:val="20"/>
                <w:lang w:eastAsia="en-AU"/>
              </w:rPr>
            </w:pPr>
            <w:r w:rsidRPr="004A470D">
              <w:rPr>
                <w:rFonts w:ascii="Arial" w:eastAsia="Times New Roman" w:hAnsi="Arial" w:cs="Arial"/>
                <w:sz w:val="20"/>
                <w:szCs w:val="20"/>
                <w:lang w:eastAsia="en-AU"/>
              </w:rPr>
              <w:t>Building height does not exceed:</w:t>
            </w:r>
          </w:p>
          <w:p w:rsidR="004A470D" w:rsidRPr="004A470D" w:rsidRDefault="004A470D" w:rsidP="004A470D">
            <w:pPr>
              <w:spacing w:before="100" w:beforeAutospacing="1" w:after="100" w:afterAutospacing="1" w:line="240" w:lineRule="auto"/>
              <w:rPr>
                <w:rFonts w:ascii="Arial" w:eastAsia="Times New Roman" w:hAnsi="Arial" w:cs="Arial"/>
                <w:sz w:val="20"/>
                <w:szCs w:val="20"/>
                <w:lang w:eastAsia="en-AU"/>
              </w:rPr>
            </w:pPr>
            <w:r w:rsidRPr="004A470D">
              <w:rPr>
                <w:rFonts w:ascii="Arial" w:eastAsia="Times New Roman" w:hAnsi="Arial" w:cs="Arial"/>
                <w:sz w:val="20"/>
                <w:szCs w:val="20"/>
                <w:lang w:eastAsia="en-AU"/>
              </w:rPr>
              <w:t xml:space="preserve">a. that mapped on Overlay map </w:t>
            </w:r>
            <w:r w:rsidRPr="004A470D">
              <w:rPr>
                <w:rFonts w:ascii="Arial" w:eastAsia="Times New Roman" w:hAnsi="Arial" w:cs="Arial" w:hint="eastAsia"/>
                <w:sz w:val="20"/>
                <w:szCs w:val="20"/>
                <w:lang w:eastAsia="en-AU"/>
              </w:rPr>
              <w:t>–</w:t>
            </w:r>
            <w:r w:rsidRPr="004A470D">
              <w:rPr>
                <w:rFonts w:ascii="Arial" w:eastAsia="Times New Roman" w:hAnsi="Arial" w:cs="Arial"/>
                <w:sz w:val="20"/>
                <w:szCs w:val="20"/>
                <w:lang w:eastAsia="en-AU"/>
              </w:rPr>
              <w:t xml:space="preserve"> Building heights; or</w:t>
            </w:r>
          </w:p>
          <w:p w:rsidR="00D31710" w:rsidRPr="00D31710" w:rsidRDefault="004A470D" w:rsidP="004A470D">
            <w:pPr>
              <w:spacing w:before="100" w:beforeAutospacing="1" w:after="100" w:afterAutospacing="1" w:line="240" w:lineRule="auto"/>
              <w:rPr>
                <w:rFonts w:ascii="Arial" w:eastAsia="Times New Roman" w:hAnsi="Arial" w:cs="Arial"/>
                <w:sz w:val="20"/>
                <w:szCs w:val="20"/>
                <w:lang w:eastAsia="en-AU"/>
              </w:rPr>
            </w:pPr>
            <w:r w:rsidRPr="004A470D">
              <w:rPr>
                <w:rFonts w:ascii="Arial" w:eastAsia="Times New Roman" w:hAnsi="Arial" w:cs="Arial"/>
                <w:sz w:val="20"/>
                <w:szCs w:val="20"/>
                <w:lang w:eastAsia="en-AU"/>
              </w:rPr>
              <w:t>b. for domestic outbuildings, including free standing carports and garages, 4m and a mean height</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not exceeding 3.5m.</w:t>
            </w: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D31710" w:rsidRPr="00D31710" w:rsidTr="00A82099">
        <w:trPr>
          <w:tblCellSpacing w:w="15" w:type="dxa"/>
        </w:trPr>
        <w:tc>
          <w:tcPr>
            <w:tcW w:w="301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Building height (Non-residential uses)</w:t>
            </w:r>
          </w:p>
        </w:tc>
        <w:tc>
          <w:tcPr>
            <w:tcW w:w="666"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D31710" w:rsidRPr="00D31710" w:rsidTr="00A82099">
        <w:trPr>
          <w:tblCellSpacing w:w="15" w:type="dxa"/>
        </w:trPr>
        <w:tc>
          <w:tcPr>
            <w:tcW w:w="5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RAD2</w:t>
            </w:r>
          </w:p>
        </w:tc>
        <w:tc>
          <w:tcPr>
            <w:tcW w:w="24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31710" w:rsidRPr="00D31710" w:rsidRDefault="004A470D" w:rsidP="004A470D">
            <w:pPr>
              <w:spacing w:before="100" w:beforeAutospacing="1" w:after="100" w:afterAutospacing="1" w:line="240" w:lineRule="auto"/>
              <w:ind w:right="150"/>
              <w:rPr>
                <w:rFonts w:ascii="Arial" w:eastAsia="Times New Roman" w:hAnsi="Arial" w:cs="Arial"/>
                <w:sz w:val="20"/>
                <w:szCs w:val="20"/>
                <w:lang w:eastAsia="en-AU"/>
              </w:rPr>
            </w:pPr>
            <w:r w:rsidRPr="004A470D">
              <w:rPr>
                <w:rFonts w:ascii="Arial" w:eastAsia="Times New Roman" w:hAnsi="Arial" w:cs="Arial"/>
                <w:sz w:val="20"/>
                <w:szCs w:val="20"/>
                <w:lang w:eastAsia="en-AU"/>
              </w:rPr>
              <w:t>Building height does not exceed the maximum height identified on Overlay map - Building heights.</w:t>
            </w: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D31710" w:rsidRPr="00D31710" w:rsidTr="00A82099">
        <w:trPr>
          <w:tblCellSpacing w:w="15" w:type="dxa"/>
        </w:trPr>
        <w:tc>
          <w:tcPr>
            <w:tcW w:w="301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Setbacks (Residential uses)</w:t>
            </w:r>
          </w:p>
        </w:tc>
        <w:tc>
          <w:tcPr>
            <w:tcW w:w="666"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D31710" w:rsidRPr="00D31710" w:rsidTr="00A82099">
        <w:trPr>
          <w:trHeight w:val="1200"/>
          <w:tblCellSpacing w:w="15" w:type="dxa"/>
        </w:trPr>
        <w:tc>
          <w:tcPr>
            <w:tcW w:w="5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RAD3</w:t>
            </w:r>
          </w:p>
        </w:tc>
        <w:tc>
          <w:tcPr>
            <w:tcW w:w="24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31710" w:rsidRDefault="004A470D" w:rsidP="004A470D">
            <w:pPr>
              <w:spacing w:before="100" w:beforeAutospacing="1" w:after="100" w:afterAutospacing="1" w:line="240" w:lineRule="auto"/>
              <w:ind w:right="150"/>
              <w:rPr>
                <w:rFonts w:ascii="Arial" w:eastAsia="Times New Roman" w:hAnsi="Arial" w:cs="Arial"/>
                <w:sz w:val="20"/>
                <w:szCs w:val="20"/>
                <w:lang w:eastAsia="en-AU"/>
              </w:rPr>
            </w:pPr>
            <w:r w:rsidRPr="004A470D">
              <w:rPr>
                <w:rFonts w:ascii="Arial" w:eastAsia="Times New Roman" w:hAnsi="Arial" w:cs="Arial"/>
                <w:sz w:val="20"/>
                <w:szCs w:val="20"/>
                <w:lang w:eastAsia="en-AU"/>
              </w:rPr>
              <w:t>Setbacks (excluding built to boundary walls) comply with Table 6.2.6.2.3</w:t>
            </w:r>
            <w:r w:rsidR="006D314E">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'Setbacks'- Setbacks (Residential</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uses).</w:t>
            </w:r>
          </w:p>
          <w:p w:rsidR="004A470D" w:rsidRPr="00D31710" w:rsidRDefault="004A470D" w:rsidP="004A470D">
            <w:pPr>
              <w:spacing w:before="100" w:beforeAutospacing="1" w:after="100" w:afterAutospacing="1" w:line="240" w:lineRule="auto"/>
              <w:ind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Greater setbacks may be required if the lot adjoins an environmental corridor or area (Refer to values and constraints for details).</w:t>
            </w: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D31710" w:rsidRPr="00D31710" w:rsidTr="00A82099">
        <w:trPr>
          <w:trHeight w:val="2664"/>
          <w:tblCellSpacing w:w="15" w:type="dxa"/>
        </w:trPr>
        <w:tc>
          <w:tcPr>
            <w:tcW w:w="538"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RAD4</w:t>
            </w:r>
          </w:p>
        </w:tc>
        <w:tc>
          <w:tcPr>
            <w:tcW w:w="2463" w:type="pct"/>
            <w:tcBorders>
              <w:top w:val="outset" w:sz="6" w:space="0" w:color="auto"/>
              <w:left w:val="outset" w:sz="6" w:space="0" w:color="auto"/>
              <w:bottom w:val="outset" w:sz="6" w:space="0" w:color="auto"/>
              <w:right w:val="outset" w:sz="6" w:space="0" w:color="auto"/>
            </w:tcBorders>
            <w:hideMark/>
          </w:tcPr>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Buildings (excluding class 10 buildings and structures) ensure that built to boundary walls are:</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a. only established on lots having a primary frontage of 18m or less and where permitted in Table</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6.2.6.2.4;</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b. of a length and height not exceeding that specified stated in Table 6.2.6.2.4 'Built to boundary</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walls (Residential uses)';</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c. setback from the side boundary:</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A470D">
              <w:rPr>
                <w:rFonts w:ascii="Arial" w:eastAsia="Times New Roman" w:hAnsi="Arial" w:cs="Arial"/>
                <w:sz w:val="20"/>
                <w:szCs w:val="20"/>
                <w:lang w:eastAsia="en-AU"/>
              </w:rPr>
              <w:lastRenderedPageBreak/>
              <w:t>i</w:t>
            </w:r>
            <w:proofErr w:type="spellEnd"/>
            <w:r w:rsidRPr="004A470D">
              <w:rPr>
                <w:rFonts w:ascii="Arial" w:eastAsia="Times New Roman" w:hAnsi="Arial" w:cs="Arial"/>
                <w:sz w:val="20"/>
                <w:szCs w:val="20"/>
                <w:lang w:eastAsia="en-AU"/>
              </w:rPr>
              <w:t>. if a plan of development provides for only one built to boundary wall on the one boundary,</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not more than 200mm; or</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ii. if a built to boundary wall may be built on each side of the same boundary, not more than</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20mm;</w:t>
            </w:r>
          </w:p>
          <w:p w:rsid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d. on the low side of a sloping lot.</w:t>
            </w:r>
          </w:p>
          <w:p w:rsidR="004A470D" w:rsidRP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CE59F7">
              <w:rPr>
                <w:rFonts w:ascii="Arial" w:eastAsia="Times New Roman" w:hAnsi="Arial" w:cs="Arial"/>
                <w:sz w:val="18"/>
                <w:szCs w:val="20"/>
                <w:lang w:eastAsia="en-AU"/>
              </w:rPr>
              <w:t>a</w:t>
            </w:r>
            <w:proofErr w:type="gramEnd"/>
            <w:r w:rsidRPr="00CE59F7">
              <w:rPr>
                <w:rFonts w:ascii="Arial" w:eastAsia="Times New Roman" w:hAnsi="Arial" w:cs="Arial"/>
                <w:sz w:val="18"/>
                <w:szCs w:val="20"/>
                <w:lang w:eastAsia="en-AU"/>
              </w:rPr>
              <w:t xml:space="preserve"> 'easement for maintenance purposes' is recommended.</w:t>
            </w: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D31710" w:rsidRPr="00D31710" w:rsidTr="00A82099">
        <w:trPr>
          <w:tblCellSpacing w:w="15" w:type="dxa"/>
        </w:trPr>
        <w:tc>
          <w:tcPr>
            <w:tcW w:w="301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Site cover (Residential uses)</w:t>
            </w:r>
          </w:p>
        </w:tc>
        <w:tc>
          <w:tcPr>
            <w:tcW w:w="666"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D31710" w:rsidRPr="00D31710" w:rsidTr="00A82099">
        <w:trPr>
          <w:tblCellSpacing w:w="15" w:type="dxa"/>
        </w:trPr>
        <w:tc>
          <w:tcPr>
            <w:tcW w:w="538"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RAD5</w:t>
            </w:r>
          </w:p>
        </w:tc>
        <w:tc>
          <w:tcPr>
            <w:tcW w:w="2463" w:type="pct"/>
            <w:tcBorders>
              <w:top w:val="outset" w:sz="6" w:space="0" w:color="auto"/>
              <w:left w:val="outset" w:sz="6" w:space="0" w:color="auto"/>
              <w:bottom w:val="outset" w:sz="6" w:space="0" w:color="auto"/>
              <w:right w:val="outset" w:sz="6" w:space="0" w:color="auto"/>
            </w:tcBorders>
            <w:hideMark/>
          </w:tcPr>
          <w:p w:rsidR="00D31710" w:rsidRP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Site cover does not exceed 50% (excluding eaves, sun shading devices, patios, balconies and other</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unenclosed structures).</w:t>
            </w: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D31710" w:rsidRPr="00D31710" w:rsidTr="00A82099">
        <w:trPr>
          <w:tblCellSpacing w:w="15" w:type="dxa"/>
        </w:trPr>
        <w:tc>
          <w:tcPr>
            <w:tcW w:w="301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Lighting</w:t>
            </w:r>
          </w:p>
        </w:tc>
        <w:tc>
          <w:tcPr>
            <w:tcW w:w="666"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D31710" w:rsidRPr="00D31710" w:rsidTr="00A82099">
        <w:trPr>
          <w:trHeight w:val="1440"/>
          <w:tblCellSpacing w:w="15" w:type="dxa"/>
        </w:trPr>
        <w:tc>
          <w:tcPr>
            <w:tcW w:w="538"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RAD6</w:t>
            </w:r>
          </w:p>
        </w:tc>
        <w:tc>
          <w:tcPr>
            <w:tcW w:w="2463" w:type="pct"/>
            <w:tcBorders>
              <w:top w:val="outset" w:sz="6" w:space="0" w:color="auto"/>
              <w:left w:val="outset" w:sz="6" w:space="0" w:color="auto"/>
              <w:bottom w:val="outset" w:sz="6" w:space="0" w:color="auto"/>
              <w:right w:val="outset" w:sz="6" w:space="0" w:color="auto"/>
            </w:tcBorders>
            <w:hideMark/>
          </w:tcPr>
          <w:p w:rsid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Artificial lighting on-site is directed and shielded in such a manner as not to exceed the recommended</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maximum values of light technical parameters of the control of obtrusive light given in Table 2.1 of</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Australian Standard AS 4282 (1997) Control of Obtrusive Effects of Outdoor Lighting.</w:t>
            </w:r>
          </w:p>
          <w:p w:rsidR="004A470D" w:rsidRPr="00CE59F7" w:rsidRDefault="004A470D" w:rsidP="00CE59F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"Curfewed hours" are taken to be those hours between 10pm and 7am on the following day. </w:t>
            </w:r>
          </w:p>
          <w:p w:rsidR="004A470D" w:rsidRPr="00D31710" w:rsidRDefault="004A470D" w:rsidP="004A470D">
            <w:pPr>
              <w:spacing w:before="100" w:beforeAutospacing="1" w:after="100" w:afterAutospacing="1" w:line="240" w:lineRule="auto"/>
              <w:ind w:right="150"/>
              <w:rPr>
                <w:rFonts w:ascii="Arial" w:eastAsia="Times New Roman" w:hAnsi="Arial" w:cs="Arial"/>
                <w:sz w:val="20"/>
                <w:szCs w:val="20"/>
                <w:lang w:eastAsia="en-AU"/>
              </w:rPr>
            </w:pP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A8209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E59F7" w:rsidRPr="00D31710" w:rsidRDefault="00CE59F7"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D31710">
              <w:rPr>
                <w:rFonts w:ascii="Arial" w:eastAsia="Times New Roman" w:hAnsi="Arial" w:cs="Arial"/>
                <w:b/>
                <w:bCs/>
                <w:sz w:val="20"/>
                <w:szCs w:val="20"/>
                <w:lang w:eastAsia="en-AU"/>
              </w:rPr>
              <w:t>Clearing of habitat trees where not located in the Environmental areas overlay map</w:t>
            </w:r>
          </w:p>
        </w:tc>
      </w:tr>
      <w:tr w:rsidR="00D31710" w:rsidRPr="00D31710" w:rsidTr="00A82099">
        <w:trPr>
          <w:tblCellSpacing w:w="15" w:type="dxa"/>
        </w:trPr>
        <w:tc>
          <w:tcPr>
            <w:tcW w:w="538"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RAD7</w:t>
            </w:r>
          </w:p>
        </w:tc>
        <w:tc>
          <w:tcPr>
            <w:tcW w:w="2463" w:type="pct"/>
            <w:tcBorders>
              <w:top w:val="outset" w:sz="6" w:space="0" w:color="auto"/>
              <w:left w:val="outset" w:sz="6" w:space="0" w:color="auto"/>
              <w:bottom w:val="outset" w:sz="6" w:space="0" w:color="auto"/>
              <w:right w:val="outset" w:sz="6" w:space="0" w:color="auto"/>
            </w:tcBorders>
            <w:vAlign w:val="center"/>
            <w:hideMark/>
          </w:tcPr>
          <w:p w:rsid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Development does not result in the damaging, destroyed or clearing of a habitat tree. This does not</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apply to:</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a. Clearing of a habitat tree located within an approved development footprint;</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b. Clearing of a habitat tree within 10m from a lawfully established building reasonably necessary</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for emergency access or immediately required in response to an accident or emergency;</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c. Clearing of a habitat tree reasonably necessary to remove or reduce the risk vegetation poses to</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serious personal injury or damage to infrastructure;</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d. Clearing of a habitat tree reasonably necessary to construct and maintain a property boundary</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 xml:space="preserve">fence and not exceed 4m in width either side of the fence </w:t>
            </w:r>
            <w:r w:rsidRPr="004A470D">
              <w:rPr>
                <w:rFonts w:ascii="Arial" w:eastAsia="Times New Roman" w:hAnsi="Arial" w:cs="Arial"/>
                <w:sz w:val="20"/>
                <w:szCs w:val="20"/>
                <w:lang w:eastAsia="en-AU"/>
              </w:rPr>
              <w:lastRenderedPageBreak/>
              <w:t>where in the Rural, Rural residential</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and Environmental management and conservation zones. In any other zone, clearing is not to</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exceed 2m in width either side of the fence;</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e. Clearing of a habitat tree reasonably necessary for the purpose of maintenance or works within</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a registered easement for public infrastructure or drainage purposes;</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f. Clearing of a habitat tree in accordance with a bushfire management plan prepared by a suitably</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qualified person, submitted to and accepted by Council;</w:t>
            </w:r>
          </w:p>
          <w:p w:rsidR="004A470D" w:rsidRP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g. Clearing of a habitat tree associated with removal of recognised weed species, maintaining existing</w:t>
            </w:r>
            <w:r>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open pastures and cropping land, windbreaks, lawns or created gardens;</w:t>
            </w:r>
          </w:p>
          <w:p w:rsidR="004A470D"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h. Native forest practice where accepted development under Part 1, 1.7.7 Accepted development.</w:t>
            </w:r>
          </w:p>
          <w:p w:rsidR="004A470D" w:rsidRP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 xml:space="preserve">Editor's note - A native tree measuring greater than 80cm in diameter when measured at 1.3m from the ground is recognised as a </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habitat tree</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 xml:space="preserve">. For further information on habitat trees, refer to Planning scheme policy </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 xml:space="preserve"> Environmental areas and corridors. Information detailing how this measurement is undertaken is provided in Australian Standard AS 4970 2009 Protection of Trees on Development Sites - Appendix A. </w:t>
            </w:r>
          </w:p>
        </w:tc>
        <w:tc>
          <w:tcPr>
            <w:tcW w:w="666"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28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bl>
    <w:p w:rsidR="00841719" w:rsidRDefault="00841719"/>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190"/>
        <w:gridCol w:w="90"/>
        <w:gridCol w:w="7546"/>
        <w:gridCol w:w="1324"/>
        <w:gridCol w:w="5223"/>
      </w:tblGrid>
      <w:tr w:rsidR="00841719" w:rsidRPr="00D31710" w:rsidTr="00841719">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841719" w:rsidRPr="00D31710" w:rsidRDefault="00841719" w:rsidP="00D3171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31710">
              <w:rPr>
                <w:rFonts w:ascii="Arial" w:eastAsia="Times New Roman" w:hAnsi="Arial" w:cs="Arial"/>
                <w:b/>
                <w:bCs/>
                <w:sz w:val="20"/>
                <w:szCs w:val="20"/>
                <w:lang w:eastAsia="en-AU"/>
              </w:rPr>
              <w:t>Works requirements</w:t>
            </w: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CE59F7" w:rsidRPr="00D31710" w:rsidRDefault="00CE59F7"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D31710">
              <w:rPr>
                <w:rFonts w:ascii="Arial" w:eastAsia="Times New Roman" w:hAnsi="Arial" w:cs="Arial"/>
                <w:b/>
                <w:bCs/>
                <w:sz w:val="20"/>
                <w:szCs w:val="20"/>
                <w:lang w:eastAsia="en-AU"/>
              </w:rPr>
              <w:t>Utilities</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RAD8</w:t>
            </w:r>
          </w:p>
        </w:tc>
        <w:tc>
          <w:tcPr>
            <w:tcW w:w="2474" w:type="pct"/>
            <w:gridSpan w:val="2"/>
            <w:tcBorders>
              <w:top w:val="outset" w:sz="6" w:space="0" w:color="auto"/>
              <w:left w:val="outset" w:sz="6" w:space="0" w:color="auto"/>
              <w:bottom w:val="outset" w:sz="6" w:space="0" w:color="auto"/>
              <w:right w:val="outset" w:sz="6" w:space="0" w:color="auto"/>
            </w:tcBorders>
            <w:hideMark/>
          </w:tcPr>
          <w:p w:rsidR="004A470D" w:rsidRPr="00D31710" w:rsidRDefault="004A470D" w:rsidP="00C02E24">
            <w:pPr>
              <w:spacing w:before="100" w:beforeAutospacing="1" w:after="100" w:afterAutospacing="1" w:line="240" w:lineRule="auto"/>
              <w:ind w:left="150" w:right="150"/>
              <w:rPr>
                <w:rFonts w:ascii="Arial" w:eastAsia="Times New Roman" w:hAnsi="Arial" w:cs="Arial"/>
                <w:sz w:val="20"/>
                <w:szCs w:val="20"/>
                <w:lang w:eastAsia="en-AU"/>
              </w:rPr>
            </w:pPr>
            <w:r w:rsidRPr="004A470D">
              <w:rPr>
                <w:rFonts w:ascii="Arial" w:eastAsia="Times New Roman" w:hAnsi="Arial" w:cs="Arial"/>
                <w:sz w:val="20"/>
                <w:szCs w:val="20"/>
                <w:lang w:eastAsia="en-AU"/>
              </w:rPr>
              <w:t>Development is provided with an appropriate level of service and infrastructure in accordance with</w:t>
            </w:r>
            <w:r w:rsidR="00C02E24">
              <w:rPr>
                <w:rFonts w:ascii="Arial" w:eastAsia="Times New Roman" w:hAnsi="Arial" w:cs="Arial"/>
                <w:sz w:val="20"/>
                <w:szCs w:val="20"/>
                <w:lang w:eastAsia="en-AU"/>
              </w:rPr>
              <w:t xml:space="preserve"> </w:t>
            </w:r>
            <w:r w:rsidRPr="004A470D">
              <w:rPr>
                <w:rFonts w:ascii="Arial" w:eastAsia="Times New Roman" w:hAnsi="Arial" w:cs="Arial"/>
                <w:sz w:val="20"/>
                <w:szCs w:val="20"/>
                <w:lang w:eastAsia="en-AU"/>
              </w:rPr>
              <w:t>Planning scheme policy - Integrated design (Appendix A).</w:t>
            </w:r>
          </w:p>
          <w:p w:rsidR="00D31710" w:rsidRPr="00D31710" w:rsidRDefault="00D31710" w:rsidP="004A470D">
            <w:pPr>
              <w:spacing w:before="100" w:beforeAutospacing="1" w:after="100" w:afterAutospacing="1" w:line="240" w:lineRule="auto"/>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02E24" w:rsidRPr="00D31710" w:rsidTr="00C02E24">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C02E24" w:rsidRPr="00D31710" w:rsidRDefault="00C02E24" w:rsidP="00D3171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Access</w:t>
            </w:r>
          </w:p>
        </w:tc>
      </w:tr>
      <w:tr w:rsidR="00CE59F7" w:rsidRPr="00D31710" w:rsidTr="005E3CD9">
        <w:trPr>
          <w:tblCellSpacing w:w="15" w:type="dxa"/>
        </w:trPr>
        <w:tc>
          <w:tcPr>
            <w:tcW w:w="395" w:type="pct"/>
            <w:gridSpan w:val="2"/>
            <w:tcBorders>
              <w:top w:val="outset" w:sz="6" w:space="0" w:color="auto"/>
              <w:left w:val="outset" w:sz="6" w:space="0" w:color="auto"/>
              <w:bottom w:val="outset" w:sz="6" w:space="0" w:color="auto"/>
              <w:right w:val="outset" w:sz="6" w:space="0" w:color="auto"/>
            </w:tcBorders>
            <w:shd w:val="clear" w:color="auto" w:fill="auto"/>
            <w:hideMark/>
          </w:tcPr>
          <w:p w:rsidR="00C02E24" w:rsidRPr="00D31710" w:rsidRDefault="00C02E24" w:rsidP="00D3171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RAD9</w:t>
            </w:r>
          </w:p>
        </w:tc>
        <w:tc>
          <w:tcPr>
            <w:tcW w:w="2454" w:type="pct"/>
            <w:tcBorders>
              <w:top w:val="outset" w:sz="6" w:space="0" w:color="auto"/>
              <w:left w:val="outset" w:sz="6" w:space="0" w:color="auto"/>
              <w:bottom w:val="outset" w:sz="6" w:space="0" w:color="auto"/>
              <w:right w:val="outset" w:sz="6" w:space="0" w:color="auto"/>
            </w:tcBorders>
            <w:shd w:val="clear" w:color="auto" w:fill="auto"/>
          </w:tcPr>
          <w:p w:rsidR="00C02E24" w:rsidRPr="00C02E24"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The frontage road is fully constructed to Council</w:t>
            </w:r>
            <w:r w:rsidRPr="00C02E24">
              <w:rPr>
                <w:rFonts w:ascii="Arial" w:eastAsia="Times New Roman" w:hAnsi="Arial" w:cs="Arial" w:hint="eastAsia"/>
                <w:sz w:val="20"/>
                <w:szCs w:val="20"/>
                <w:lang w:eastAsia="en-AU"/>
              </w:rPr>
              <w:t>’</w:t>
            </w:r>
            <w:r w:rsidRPr="00C02E24">
              <w:rPr>
                <w:rFonts w:ascii="Arial" w:eastAsia="Times New Roman" w:hAnsi="Arial" w:cs="Arial"/>
                <w:sz w:val="20"/>
                <w:szCs w:val="20"/>
                <w:lang w:eastAsia="en-AU"/>
              </w:rPr>
              <w:t>s standards.</w:t>
            </w:r>
          </w:p>
          <w:p w:rsidR="00C02E24" w:rsidRPr="005E3CD9" w:rsidRDefault="00C02E24" w:rsidP="00C02E24">
            <w:pPr>
              <w:spacing w:before="100" w:beforeAutospacing="1" w:after="100" w:afterAutospacing="1" w:line="240" w:lineRule="auto"/>
              <w:ind w:left="150" w:right="150"/>
              <w:rPr>
                <w:rFonts w:ascii="Arial" w:eastAsia="Times New Roman" w:hAnsi="Arial" w:cs="Arial"/>
                <w:sz w:val="18"/>
                <w:szCs w:val="20"/>
                <w:lang w:eastAsia="en-AU"/>
              </w:rPr>
            </w:pPr>
            <w:r w:rsidRPr="005E3CD9">
              <w:rPr>
                <w:rFonts w:ascii="Arial" w:eastAsia="Times New Roman" w:hAnsi="Arial" w:cs="Arial"/>
                <w:sz w:val="18"/>
                <w:szCs w:val="20"/>
                <w:lang w:eastAsia="en-AU"/>
              </w:rPr>
              <w:t xml:space="preserve">Note - Roads </w:t>
            </w:r>
            <w:proofErr w:type="gramStart"/>
            <w:r w:rsidRPr="005E3CD9">
              <w:rPr>
                <w:rFonts w:ascii="Arial" w:eastAsia="Times New Roman" w:hAnsi="Arial" w:cs="Arial"/>
                <w:sz w:val="18"/>
                <w:szCs w:val="20"/>
                <w:lang w:eastAsia="en-AU"/>
              </w:rPr>
              <w:t>are considered to be</w:t>
            </w:r>
            <w:proofErr w:type="gramEnd"/>
            <w:r w:rsidRPr="005E3CD9">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w:t>
            </w:r>
            <w:r w:rsidRPr="005E3CD9">
              <w:rPr>
                <w:rFonts w:ascii="Arial" w:eastAsia="Times New Roman" w:hAnsi="Arial" w:cs="Arial"/>
                <w:sz w:val="18"/>
                <w:szCs w:val="20"/>
                <w:lang w:eastAsia="en-AU"/>
              </w:rPr>
              <w:lastRenderedPageBreak/>
              <w:t xml:space="preserve">standards in Planning scheme policy - Integrated design and Planning scheme policy - Operational works inspection, maintenance and bonding procedures. </w:t>
            </w:r>
          </w:p>
          <w:p w:rsidR="00C02E24" w:rsidRPr="00D31710"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Frontage roads include streets where no direct lot access is provided.</w:t>
            </w:r>
          </w:p>
        </w:tc>
        <w:tc>
          <w:tcPr>
            <w:tcW w:w="424" w:type="pct"/>
            <w:tcBorders>
              <w:top w:val="outset" w:sz="6" w:space="0" w:color="auto"/>
              <w:left w:val="outset" w:sz="6" w:space="0" w:color="auto"/>
              <w:bottom w:val="outset" w:sz="6" w:space="0" w:color="auto"/>
              <w:right w:val="outset" w:sz="6" w:space="0" w:color="auto"/>
            </w:tcBorders>
            <w:shd w:val="clear" w:color="auto" w:fill="auto"/>
          </w:tcPr>
          <w:p w:rsidR="00C02E24" w:rsidRPr="00D31710" w:rsidRDefault="00C02E24"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shd w:val="clear" w:color="auto" w:fill="auto"/>
          </w:tcPr>
          <w:p w:rsidR="00C02E24" w:rsidRPr="00D31710" w:rsidRDefault="00C02E24"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RAD10</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Any new or changes to existing direct vehicle access for residential development does not occur from</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arterial or sub-arterial roads.</w:t>
            </w:r>
            <w:r>
              <w:rPr>
                <w:rFonts w:ascii="Arial" w:eastAsia="Times New Roman" w:hAnsi="Arial" w:cs="Arial"/>
                <w:sz w:val="20"/>
                <w:szCs w:val="20"/>
                <w:lang w:eastAsia="en-AU"/>
              </w:rPr>
              <w:t xml:space="preserve"> </w:t>
            </w:r>
          </w:p>
          <w:p w:rsidR="004A470D" w:rsidRPr="00D31710" w:rsidRDefault="004A470D"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RAD11</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Any new or changes to existing crossovers and driveways are designed, located and constructed in</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accordance with:</w:t>
            </w:r>
          </w:p>
          <w:p w:rsidR="00C02E24" w:rsidRPr="00C02E24"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a. where for a Council-controlled road and associated with a Dwelling house:</w:t>
            </w:r>
          </w:p>
          <w:p w:rsidR="00C02E24" w:rsidRPr="00C02E24" w:rsidRDefault="00C02E24" w:rsidP="00C02E24">
            <w:pPr>
              <w:spacing w:before="100" w:beforeAutospacing="1" w:after="100" w:afterAutospacing="1" w:line="240" w:lineRule="auto"/>
              <w:ind w:left="720" w:right="150"/>
              <w:rPr>
                <w:rFonts w:ascii="Arial" w:eastAsia="Times New Roman" w:hAnsi="Arial" w:cs="Arial"/>
                <w:sz w:val="20"/>
                <w:szCs w:val="20"/>
                <w:lang w:eastAsia="en-AU"/>
              </w:rPr>
            </w:pPr>
            <w:proofErr w:type="spellStart"/>
            <w:r w:rsidRPr="00C02E24">
              <w:rPr>
                <w:rFonts w:ascii="Arial" w:eastAsia="Times New Roman" w:hAnsi="Arial" w:cs="Arial"/>
                <w:sz w:val="20"/>
                <w:szCs w:val="20"/>
                <w:lang w:eastAsia="en-AU"/>
              </w:rPr>
              <w:t>i</w:t>
            </w:r>
            <w:proofErr w:type="spellEnd"/>
            <w:r w:rsidRPr="00C02E24">
              <w:rPr>
                <w:rFonts w:ascii="Arial" w:eastAsia="Times New Roman" w:hAnsi="Arial" w:cs="Arial"/>
                <w:sz w:val="20"/>
                <w:szCs w:val="20"/>
                <w:lang w:eastAsia="en-AU"/>
              </w:rPr>
              <w:t>. Planning scheme policy - Integrated design;</w:t>
            </w:r>
          </w:p>
          <w:p w:rsidR="00C02E24" w:rsidRPr="00C02E24"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b. where for a Council-controlled road and not associated with a Dwelling house:</w:t>
            </w:r>
          </w:p>
          <w:p w:rsidR="00C02E24" w:rsidRPr="00C02E24" w:rsidRDefault="00C02E24" w:rsidP="00C02E24">
            <w:pPr>
              <w:spacing w:before="100" w:beforeAutospacing="1" w:after="100" w:afterAutospacing="1" w:line="240" w:lineRule="auto"/>
              <w:ind w:left="720" w:right="150"/>
              <w:rPr>
                <w:rFonts w:ascii="Arial" w:eastAsia="Times New Roman" w:hAnsi="Arial" w:cs="Arial"/>
                <w:sz w:val="20"/>
                <w:szCs w:val="20"/>
                <w:lang w:eastAsia="en-AU"/>
              </w:rPr>
            </w:pPr>
            <w:proofErr w:type="spellStart"/>
            <w:r w:rsidRPr="00C02E24">
              <w:rPr>
                <w:rFonts w:ascii="Arial" w:eastAsia="Times New Roman" w:hAnsi="Arial" w:cs="Arial"/>
                <w:sz w:val="20"/>
                <w:szCs w:val="20"/>
                <w:lang w:eastAsia="en-AU"/>
              </w:rPr>
              <w:t>i</w:t>
            </w:r>
            <w:proofErr w:type="spellEnd"/>
            <w:r w:rsidRPr="00C02E24">
              <w:rPr>
                <w:rFonts w:ascii="Arial" w:eastAsia="Times New Roman" w:hAnsi="Arial" w:cs="Arial"/>
                <w:sz w:val="20"/>
                <w:szCs w:val="20"/>
                <w:lang w:eastAsia="en-AU"/>
              </w:rPr>
              <w:t>. AS/NZS2890.1 Parking facilities Part 1: Off street car parking;</w:t>
            </w:r>
          </w:p>
          <w:p w:rsidR="00C02E24" w:rsidRPr="00C02E24" w:rsidRDefault="00C02E24" w:rsidP="00C02E24">
            <w:pPr>
              <w:spacing w:before="100" w:beforeAutospacing="1" w:after="100" w:afterAutospacing="1" w:line="240" w:lineRule="auto"/>
              <w:ind w:left="720" w:right="150"/>
              <w:rPr>
                <w:rFonts w:ascii="Arial" w:eastAsia="Times New Roman" w:hAnsi="Arial" w:cs="Arial"/>
                <w:sz w:val="20"/>
                <w:szCs w:val="20"/>
                <w:lang w:eastAsia="en-AU"/>
              </w:rPr>
            </w:pPr>
            <w:r w:rsidRPr="00C02E24">
              <w:rPr>
                <w:rFonts w:ascii="Arial" w:eastAsia="Times New Roman" w:hAnsi="Arial" w:cs="Arial"/>
                <w:sz w:val="20"/>
                <w:szCs w:val="20"/>
                <w:lang w:eastAsia="en-AU"/>
              </w:rPr>
              <w:t>ii. AS/NZS 2890.2 - Parking facilities Part 2: Off-street commercial vehicle facilities;</w:t>
            </w:r>
          </w:p>
          <w:p w:rsidR="00C02E24" w:rsidRPr="00C02E24" w:rsidRDefault="00C02E24" w:rsidP="00C02E24">
            <w:pPr>
              <w:spacing w:before="100" w:beforeAutospacing="1" w:after="100" w:afterAutospacing="1" w:line="240" w:lineRule="auto"/>
              <w:ind w:left="720" w:right="150"/>
              <w:rPr>
                <w:rFonts w:ascii="Arial" w:eastAsia="Times New Roman" w:hAnsi="Arial" w:cs="Arial"/>
                <w:sz w:val="20"/>
                <w:szCs w:val="20"/>
                <w:lang w:eastAsia="en-AU"/>
              </w:rPr>
            </w:pPr>
            <w:r w:rsidRPr="00C02E24">
              <w:rPr>
                <w:rFonts w:ascii="Arial" w:eastAsia="Times New Roman" w:hAnsi="Arial" w:cs="Arial"/>
                <w:sz w:val="20"/>
                <w:szCs w:val="20"/>
                <w:lang w:eastAsia="en-AU"/>
              </w:rPr>
              <w:t>iii. Planning scheme policy - Integrated design;</w:t>
            </w:r>
          </w:p>
          <w:p w:rsidR="00C02E24" w:rsidRPr="00C02E24" w:rsidRDefault="00C02E24" w:rsidP="00C02E24">
            <w:pPr>
              <w:spacing w:before="100" w:beforeAutospacing="1" w:after="100" w:afterAutospacing="1" w:line="240" w:lineRule="auto"/>
              <w:ind w:left="720" w:right="150"/>
              <w:rPr>
                <w:rFonts w:ascii="Arial" w:eastAsia="Times New Roman" w:hAnsi="Arial" w:cs="Arial"/>
                <w:sz w:val="20"/>
                <w:szCs w:val="20"/>
                <w:lang w:eastAsia="en-AU"/>
              </w:rPr>
            </w:pPr>
            <w:r w:rsidRPr="00C02E24">
              <w:rPr>
                <w:rFonts w:ascii="Arial" w:eastAsia="Times New Roman" w:hAnsi="Arial" w:cs="Arial"/>
                <w:sz w:val="20"/>
                <w:szCs w:val="20"/>
                <w:lang w:eastAsia="en-AU"/>
              </w:rPr>
              <w:t>iv. Schedule 8 - Service vehicle requirements;</w:t>
            </w:r>
          </w:p>
          <w:p w:rsidR="00C02E24"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c. where for a State-Controlled road, the Safe Intersection Sight Distance requirements in Austroads</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and the appropriate IPWEAQ standard drawings, or a copy of a Transport Infrastructure Act 1994,</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section 62 approval.</w:t>
            </w:r>
            <w:r>
              <w:rPr>
                <w:rFonts w:ascii="Arial" w:eastAsia="Times New Roman" w:hAnsi="Arial" w:cs="Arial"/>
                <w:sz w:val="20"/>
                <w:szCs w:val="20"/>
                <w:lang w:eastAsia="en-AU"/>
              </w:rPr>
              <w:t xml:space="preserve"> </w:t>
            </w:r>
          </w:p>
          <w:p w:rsidR="004A470D" w:rsidRPr="00D31710" w:rsidRDefault="004A470D"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RAD12</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Any new or changes to existing internal driveways and access ways are designed and constructed in</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accordance with AS/NZS 2890.1 Parking Facilities Part 1: Off street car parking and the relevant</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standards in Planning scheme policy - Integrated design.</w:t>
            </w:r>
            <w:r>
              <w:rPr>
                <w:rFonts w:ascii="Arial" w:eastAsia="Times New Roman" w:hAnsi="Arial" w:cs="Arial"/>
                <w:sz w:val="20"/>
                <w:szCs w:val="20"/>
                <w:lang w:eastAsia="en-AU"/>
              </w:rPr>
              <w:t xml:space="preserve"> </w:t>
            </w:r>
          </w:p>
          <w:p w:rsidR="004A470D" w:rsidRPr="00D31710" w:rsidRDefault="004A470D"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C02E24" w:rsidRPr="00D31710" w:rsidRDefault="00C02E24"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RAD13</w:t>
            </w:r>
          </w:p>
        </w:tc>
        <w:tc>
          <w:tcPr>
            <w:tcW w:w="2474" w:type="pct"/>
            <w:gridSpan w:val="2"/>
            <w:tcBorders>
              <w:top w:val="outset" w:sz="6" w:space="0" w:color="auto"/>
              <w:left w:val="outset" w:sz="6" w:space="0" w:color="auto"/>
              <w:bottom w:val="outset" w:sz="6" w:space="0" w:color="auto"/>
              <w:right w:val="outset" w:sz="6" w:space="0" w:color="auto"/>
            </w:tcBorders>
          </w:tcPr>
          <w:p w:rsidR="00C02E24" w:rsidRPr="00C02E24" w:rsidRDefault="00C02E24" w:rsidP="00C02E24">
            <w:pPr>
              <w:spacing w:before="100" w:beforeAutospacing="1" w:after="100" w:afterAutospacing="1" w:line="240" w:lineRule="auto"/>
              <w:ind w:left="150" w:right="150"/>
              <w:rPr>
                <w:rFonts w:ascii="Arial" w:eastAsia="Times New Roman" w:hAnsi="Arial" w:cs="Arial"/>
                <w:sz w:val="20"/>
                <w:szCs w:val="20"/>
                <w:lang w:eastAsia="en-AU"/>
              </w:rPr>
            </w:pPr>
            <w:r w:rsidRPr="00C02E24">
              <w:rPr>
                <w:rFonts w:ascii="Arial" w:eastAsia="Times New Roman" w:hAnsi="Arial" w:cs="Arial"/>
                <w:sz w:val="20"/>
                <w:szCs w:val="20"/>
                <w:lang w:eastAsia="en-AU"/>
              </w:rPr>
              <w:t>Access driveways, manoeuvring areas and loading facilities are sealed and provide for service vehicles</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listed in Schedule 8 - Service vehicle requirements for the relevant use. The on-site manoeuvring is to</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be in accordance with Schedule 8 - Service vehicle requirements.</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C02E24" w:rsidRPr="00D31710" w:rsidRDefault="00C02E24"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C02E24" w:rsidRPr="00D31710" w:rsidRDefault="00C02E24"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CE59F7" w:rsidRPr="00D31710" w:rsidRDefault="00CE59F7"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D31710">
              <w:rPr>
                <w:rFonts w:ascii="Arial" w:eastAsia="Times New Roman" w:hAnsi="Arial" w:cs="Arial"/>
                <w:b/>
                <w:bCs/>
                <w:sz w:val="20"/>
                <w:szCs w:val="20"/>
                <w:lang w:eastAsia="en-AU"/>
              </w:rPr>
              <w:t>Stormwater</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lastRenderedPageBreak/>
              <w:t>RAD14</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C02E24" w:rsidP="005E3CD9">
            <w:pPr>
              <w:spacing w:before="100" w:beforeAutospacing="1" w:after="100" w:afterAutospacing="1" w:line="240" w:lineRule="auto"/>
              <w:ind w:left="150"/>
              <w:rPr>
                <w:rFonts w:ascii="Arial" w:eastAsia="Times New Roman" w:hAnsi="Arial" w:cs="Arial"/>
                <w:sz w:val="20"/>
                <w:szCs w:val="20"/>
                <w:lang w:eastAsia="en-AU"/>
              </w:rPr>
            </w:pPr>
            <w:r w:rsidRPr="00C02E24">
              <w:rPr>
                <w:rFonts w:ascii="Arial" w:eastAsia="Times New Roman" w:hAnsi="Arial" w:cs="Arial"/>
                <w:sz w:val="20"/>
                <w:szCs w:val="20"/>
                <w:lang w:eastAsia="en-AU"/>
              </w:rPr>
              <w:t xml:space="preserve">Any new or changes to existing stormwater run-off from the site </w:t>
            </w:r>
            <w:proofErr w:type="gramStart"/>
            <w:r w:rsidRPr="00C02E24">
              <w:rPr>
                <w:rFonts w:ascii="Arial" w:eastAsia="Times New Roman" w:hAnsi="Arial" w:cs="Arial"/>
                <w:sz w:val="20"/>
                <w:szCs w:val="20"/>
                <w:lang w:eastAsia="en-AU"/>
              </w:rPr>
              <w:t>is</w:t>
            </w:r>
            <w:proofErr w:type="gramEnd"/>
            <w:r w:rsidRPr="00C02E24">
              <w:rPr>
                <w:rFonts w:ascii="Arial" w:eastAsia="Times New Roman" w:hAnsi="Arial" w:cs="Arial"/>
                <w:sz w:val="20"/>
                <w:szCs w:val="20"/>
                <w:lang w:eastAsia="en-AU"/>
              </w:rPr>
              <w:t xml:space="preserve"> conveyed to a point of lawful discharge</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without causing actionable nuisance to any person, property or premises in accordance with Planning</w:t>
            </w:r>
            <w:r>
              <w:rPr>
                <w:rFonts w:ascii="Arial" w:eastAsia="Times New Roman" w:hAnsi="Arial" w:cs="Arial"/>
                <w:sz w:val="20"/>
                <w:szCs w:val="20"/>
                <w:lang w:eastAsia="en-AU"/>
              </w:rPr>
              <w:t xml:space="preserve"> </w:t>
            </w:r>
            <w:r w:rsidRPr="00C02E24">
              <w:rPr>
                <w:rFonts w:ascii="Arial" w:eastAsia="Times New Roman" w:hAnsi="Arial" w:cs="Arial"/>
                <w:sz w:val="20"/>
                <w:szCs w:val="20"/>
                <w:lang w:eastAsia="en-AU"/>
              </w:rPr>
              <w:t xml:space="preserve">scheme policy </w:t>
            </w:r>
            <w:r w:rsidRPr="00C02E24">
              <w:rPr>
                <w:rFonts w:ascii="Arial" w:eastAsia="Times New Roman" w:hAnsi="Arial" w:cs="Arial" w:hint="eastAsia"/>
                <w:sz w:val="20"/>
                <w:szCs w:val="20"/>
                <w:lang w:eastAsia="en-AU"/>
              </w:rPr>
              <w:t>–</w:t>
            </w:r>
            <w:r w:rsidRPr="00C02E24">
              <w:rPr>
                <w:rFonts w:ascii="Arial" w:eastAsia="Times New Roman" w:hAnsi="Arial" w:cs="Arial"/>
                <w:sz w:val="20"/>
                <w:szCs w:val="20"/>
                <w:lang w:eastAsia="en-AU"/>
              </w:rPr>
              <w:t xml:space="preserve"> Integrated design.</w:t>
            </w:r>
          </w:p>
          <w:p w:rsidR="00C02E24" w:rsidRPr="00D31710" w:rsidRDefault="00C02E24" w:rsidP="005E3CD9">
            <w:pPr>
              <w:spacing w:before="100" w:beforeAutospacing="1" w:after="100" w:afterAutospacing="1" w:line="240" w:lineRule="auto"/>
              <w:ind w:left="150"/>
              <w:rPr>
                <w:rFonts w:ascii="Arial" w:eastAsia="Times New Roman" w:hAnsi="Arial" w:cs="Arial"/>
                <w:sz w:val="20"/>
                <w:szCs w:val="20"/>
                <w:lang w:eastAsia="en-AU"/>
              </w:rPr>
            </w:pPr>
            <w:r w:rsidRPr="00CE59F7">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RAD15</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Development incorporates a 'deemed to comply solution' to manage stormwater quality where the</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development:</w:t>
            </w:r>
          </w:p>
          <w:p w:rsidR="00B17672" w:rsidRPr="00B17672" w:rsidRDefault="00B17672" w:rsidP="00B17672">
            <w:pPr>
              <w:spacing w:after="0"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a. is for an urban purpose that involves a land area of 2500m2 or greater; and</w:t>
            </w:r>
          </w:p>
          <w:p w:rsidR="00B17672" w:rsidRDefault="00B17672" w:rsidP="00B17672">
            <w:pPr>
              <w:spacing w:after="0"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b. will result in:</w:t>
            </w:r>
          </w:p>
          <w:p w:rsidR="00B17672" w:rsidRPr="00B17672" w:rsidRDefault="00B17672" w:rsidP="00B17672">
            <w:pPr>
              <w:spacing w:after="0" w:line="240" w:lineRule="auto"/>
              <w:ind w:left="150" w:right="150"/>
              <w:rPr>
                <w:rFonts w:ascii="Arial" w:eastAsia="Times New Roman" w:hAnsi="Arial" w:cs="Arial"/>
                <w:sz w:val="20"/>
                <w:szCs w:val="20"/>
                <w:lang w:eastAsia="en-AU"/>
              </w:rPr>
            </w:pPr>
          </w:p>
          <w:p w:rsidR="00B17672" w:rsidRPr="00B17672" w:rsidRDefault="00B17672" w:rsidP="00B17672">
            <w:pPr>
              <w:spacing w:after="0" w:line="240" w:lineRule="auto"/>
              <w:ind w:left="150" w:right="150"/>
              <w:rPr>
                <w:rFonts w:ascii="Arial" w:eastAsia="Times New Roman" w:hAnsi="Arial" w:cs="Arial"/>
                <w:sz w:val="20"/>
                <w:szCs w:val="20"/>
                <w:lang w:eastAsia="en-AU"/>
              </w:rPr>
            </w:pPr>
            <w:proofErr w:type="spellStart"/>
            <w:r w:rsidRPr="00B17672">
              <w:rPr>
                <w:rFonts w:ascii="Arial" w:eastAsia="Times New Roman" w:hAnsi="Arial" w:cs="Arial"/>
                <w:sz w:val="20"/>
                <w:szCs w:val="20"/>
                <w:lang w:eastAsia="en-AU"/>
              </w:rPr>
              <w:t>i</w:t>
            </w:r>
            <w:proofErr w:type="spellEnd"/>
            <w:r w:rsidRPr="00B17672">
              <w:rPr>
                <w:rFonts w:ascii="Arial" w:eastAsia="Times New Roman" w:hAnsi="Arial" w:cs="Arial"/>
                <w:sz w:val="20"/>
                <w:szCs w:val="20"/>
                <w:lang w:eastAsia="en-AU"/>
              </w:rPr>
              <w:t>. 6 or more dwellings; or</w:t>
            </w:r>
          </w:p>
          <w:p w:rsidR="00B17672" w:rsidRDefault="00B17672" w:rsidP="00B17672">
            <w:pPr>
              <w:spacing w:after="0"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ii. an impervious area greater than 25% of the net developable area.</w:t>
            </w:r>
          </w:p>
          <w:p w:rsidR="00B17672" w:rsidRDefault="00B17672" w:rsidP="00B17672">
            <w:pPr>
              <w:spacing w:after="0" w:line="240" w:lineRule="auto"/>
              <w:ind w:left="150" w:right="150"/>
              <w:rPr>
                <w:rFonts w:ascii="Arial" w:eastAsia="Times New Roman" w:hAnsi="Arial" w:cs="Arial"/>
                <w:sz w:val="20"/>
                <w:szCs w:val="20"/>
                <w:lang w:eastAsia="en-AU"/>
              </w:rPr>
            </w:pPr>
          </w:p>
          <w:p w:rsidR="00B17672" w:rsidRDefault="00B17672" w:rsidP="00B17672">
            <w:pPr>
              <w:spacing w:after="0"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The deemed to comply solution is to be designed, constructed, established and maintained in accordance with the requirements of Water by Design </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Deemed to Comply Solutions - Stormwater Quality Management for South East Queensland</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 xml:space="preserve"> and Planning scheme policy - Integrated design. </w:t>
            </w:r>
          </w:p>
          <w:p w:rsidR="00CE59F7" w:rsidRPr="00D31710" w:rsidRDefault="00CE59F7" w:rsidP="00B17672">
            <w:pPr>
              <w:spacing w:after="0"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RAD16</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Development ensures that surface flows entering the premises from adjacent properties are not blocked,</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diverted or concentrated.</w:t>
            </w:r>
          </w:p>
          <w:p w:rsidR="00B17672" w:rsidRPr="00CE59F7" w:rsidRDefault="00B17672" w:rsidP="00B17672">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CE59F7">
              <w:rPr>
                <w:rFonts w:ascii="Arial" w:eastAsia="Times New Roman" w:hAnsi="Arial" w:cs="Arial"/>
                <w:sz w:val="18"/>
                <w:szCs w:val="20"/>
                <w:lang w:eastAsia="en-AU"/>
              </w:rPr>
              <w:t>upstream, downstream or surrounding premises</w:t>
            </w:r>
            <w:proofErr w:type="gramEnd"/>
            <w:r w:rsidRPr="00CE59F7">
              <w:rPr>
                <w:rFonts w:ascii="Arial" w:eastAsia="Times New Roman" w:hAnsi="Arial" w:cs="Arial"/>
                <w:sz w:val="18"/>
                <w:szCs w:val="20"/>
                <w:lang w:eastAsia="en-AU"/>
              </w:rPr>
              <w:t xml:space="preserve">. </w:t>
            </w:r>
          </w:p>
          <w:p w:rsidR="00B17672" w:rsidRPr="00D31710"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rHeight w:val="1438"/>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RAD17</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Development ensures that works (e.g. fences and walls) do not block, divert or concentrate the flow of</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stormwater to adjoining properties.</w:t>
            </w:r>
          </w:p>
          <w:p w:rsidR="00CE59F7" w:rsidRPr="00CE59F7" w:rsidRDefault="00B17672" w:rsidP="00CE59F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CE59F7">
              <w:rPr>
                <w:rFonts w:ascii="Arial" w:eastAsia="Times New Roman" w:hAnsi="Arial" w:cs="Arial"/>
                <w:sz w:val="18"/>
                <w:szCs w:val="20"/>
                <w:lang w:eastAsia="en-AU"/>
              </w:rPr>
              <w:t>upstream, downstream or surrounding premises</w:t>
            </w:r>
            <w:proofErr w:type="gramEnd"/>
            <w:r w:rsidRPr="00CE59F7">
              <w:rPr>
                <w:rFonts w:ascii="Arial" w:eastAsia="Times New Roman" w:hAnsi="Arial" w:cs="Arial"/>
                <w:sz w:val="18"/>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rHeight w:val="3379"/>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lastRenderedPageBreak/>
              <w:t>RAD18</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Stormwater drainage infrastructure (excluding detention and bio-retention systems) through or within</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private land is protected by easements in favour of Council (at no cost to Council). Minimum easement</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widths are as follows:</w:t>
            </w:r>
          </w:p>
          <w:tbl>
            <w:tblPr>
              <w:tblStyle w:val="TableGrid"/>
              <w:tblW w:w="0" w:type="auto"/>
              <w:tblInd w:w="150" w:type="dxa"/>
              <w:tblLayout w:type="fixed"/>
              <w:tblLook w:val="04A0" w:firstRow="1" w:lastRow="0" w:firstColumn="1" w:lastColumn="0" w:noHBand="0" w:noVBand="1"/>
            </w:tblPr>
            <w:tblGrid>
              <w:gridCol w:w="3660"/>
              <w:gridCol w:w="3661"/>
            </w:tblGrid>
            <w:tr w:rsidR="00B17672" w:rsidTr="00B17672">
              <w:trPr>
                <w:trHeight w:val="467"/>
              </w:trPr>
              <w:tc>
                <w:tcPr>
                  <w:tcW w:w="3660" w:type="dxa"/>
                  <w:shd w:val="clear" w:color="auto" w:fill="D9D9D9" w:themeFill="background1" w:themeFillShade="D9"/>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Pipe Diameter</w:t>
                  </w:r>
                </w:p>
              </w:tc>
              <w:tc>
                <w:tcPr>
                  <w:tcW w:w="3661" w:type="dxa"/>
                  <w:shd w:val="clear" w:color="auto" w:fill="D9D9D9" w:themeFill="background1" w:themeFillShade="D9"/>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Minimum Easement Width (excluding access</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requirements)</w:t>
                  </w:r>
                </w:p>
              </w:tc>
            </w:tr>
            <w:tr w:rsidR="00B17672" w:rsidTr="00B17672">
              <w:trPr>
                <w:trHeight w:val="455"/>
              </w:trPr>
              <w:tc>
                <w:tcPr>
                  <w:tcW w:w="3660" w:type="dxa"/>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Stormwater Pipe up to 825mm diameter</w:t>
                  </w:r>
                </w:p>
              </w:tc>
              <w:tc>
                <w:tcPr>
                  <w:tcW w:w="3661" w:type="dxa"/>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3.0m</w:t>
                  </w:r>
                </w:p>
              </w:tc>
            </w:tr>
            <w:tr w:rsidR="00B17672" w:rsidTr="00B17672">
              <w:trPr>
                <w:trHeight w:val="696"/>
              </w:trPr>
              <w:tc>
                <w:tcPr>
                  <w:tcW w:w="3660" w:type="dxa"/>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Stormwater Pipe up to 825mm diameter wit</w:t>
                  </w:r>
                  <w:r>
                    <w:rPr>
                      <w:rFonts w:ascii="Arial" w:eastAsia="Times New Roman" w:hAnsi="Arial" w:cs="Arial"/>
                      <w:sz w:val="20"/>
                      <w:szCs w:val="20"/>
                      <w:lang w:eastAsia="en-AU"/>
                    </w:rPr>
                    <w:t xml:space="preserve">h </w:t>
                  </w:r>
                  <w:r w:rsidRPr="00B17672">
                    <w:rPr>
                      <w:rFonts w:ascii="Arial" w:eastAsia="Times New Roman" w:hAnsi="Arial" w:cs="Arial"/>
                      <w:sz w:val="20"/>
                      <w:szCs w:val="20"/>
                      <w:lang w:eastAsia="en-AU"/>
                    </w:rPr>
                    <w:t>Sewer pipe up to 225m diameter</w:t>
                  </w:r>
                </w:p>
              </w:tc>
              <w:tc>
                <w:tcPr>
                  <w:tcW w:w="3661" w:type="dxa"/>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4.0m</w:t>
                  </w:r>
                </w:p>
              </w:tc>
            </w:tr>
            <w:tr w:rsidR="00B17672" w:rsidTr="00B17672">
              <w:trPr>
                <w:trHeight w:val="696"/>
              </w:trPr>
              <w:tc>
                <w:tcPr>
                  <w:tcW w:w="3660" w:type="dxa"/>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Stormwater pipe greater than 825mm diameter</w:t>
                  </w:r>
                </w:p>
              </w:tc>
              <w:tc>
                <w:tcPr>
                  <w:tcW w:w="3661" w:type="dxa"/>
                </w:tcPr>
                <w:p w:rsidR="00B17672" w:rsidRDefault="00B17672" w:rsidP="00B17672">
                  <w:pPr>
                    <w:spacing w:before="100" w:beforeAutospacing="1" w:after="100" w:afterAutospacing="1"/>
                    <w:ind w:right="150"/>
                    <w:rPr>
                      <w:rFonts w:ascii="Arial" w:eastAsia="Times New Roman" w:hAnsi="Arial" w:cs="Arial"/>
                      <w:sz w:val="20"/>
                      <w:szCs w:val="20"/>
                      <w:lang w:eastAsia="en-AU"/>
                    </w:rPr>
                  </w:pPr>
                  <w:r w:rsidRPr="00B17672">
                    <w:rPr>
                      <w:rFonts w:ascii="Arial" w:eastAsia="Times New Roman" w:hAnsi="Arial" w:cs="Arial"/>
                      <w:sz w:val="20"/>
                      <w:szCs w:val="20"/>
                      <w:lang w:eastAsia="en-AU"/>
                    </w:rPr>
                    <w:t>Easement boundary to be 1m clear of the outside</w:t>
                  </w:r>
                  <w:r>
                    <w:rPr>
                      <w:rFonts w:ascii="Arial" w:eastAsia="Times New Roman" w:hAnsi="Arial" w:cs="Arial"/>
                      <w:sz w:val="20"/>
                      <w:szCs w:val="20"/>
                      <w:lang w:eastAsia="en-AU"/>
                    </w:rPr>
                    <w:t xml:space="preserve"> </w:t>
                  </w:r>
                  <w:r w:rsidRPr="00B17672">
                    <w:rPr>
                      <w:rFonts w:ascii="Arial" w:eastAsia="Times New Roman" w:hAnsi="Arial" w:cs="Arial"/>
                      <w:sz w:val="20"/>
                      <w:szCs w:val="20"/>
                      <w:lang w:eastAsia="en-AU"/>
                    </w:rPr>
                    <w:t>wall of the pipe and clear of all pits.</w:t>
                  </w:r>
                </w:p>
              </w:tc>
            </w:tr>
          </w:tbl>
          <w:p w:rsidR="00B17672" w:rsidRPr="00CE59F7" w:rsidRDefault="00B17672" w:rsidP="00B17672">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B17672" w:rsidRPr="00CE59F7" w:rsidRDefault="00B17672" w:rsidP="00B17672">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Refer to Planning scheme policy - Integrated design (Appendix C) for easement requirements over open channels. </w:t>
            </w:r>
          </w:p>
          <w:p w:rsidR="00B17672" w:rsidRPr="00D31710"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2859"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31710"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b/>
                <w:bCs/>
                <w:sz w:val="20"/>
                <w:szCs w:val="20"/>
                <w:lang w:eastAsia="en-AU"/>
              </w:rPr>
              <w:t>Site works and construction management</w:t>
            </w:r>
            <w:r>
              <w:rPr>
                <w:rFonts w:ascii="Arial" w:eastAsia="Times New Roman" w:hAnsi="Arial" w:cs="Arial"/>
                <w:b/>
                <w:bCs/>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shd w:val="clear" w:color="auto" w:fill="CCCCCC"/>
          </w:tcPr>
          <w:p w:rsidR="00D31710" w:rsidRPr="00D31710" w:rsidRDefault="00D31710" w:rsidP="00D31710">
            <w:pPr>
              <w:spacing w:before="100" w:beforeAutospacing="1" w:after="100" w:afterAutospacing="1" w:line="240" w:lineRule="auto"/>
              <w:ind w:left="150" w:right="150"/>
              <w:rPr>
                <w:rFonts w:ascii="Arial" w:eastAsia="Times New Roman" w:hAnsi="Arial" w:cs="Arial"/>
                <w:b/>
                <w:bCs/>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hideMark/>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b/>
                <w:bCs/>
                <w:sz w:val="20"/>
                <w:szCs w:val="20"/>
                <w:lang w:eastAsia="en-AU"/>
              </w:rPr>
              <w:t>RAD</w:t>
            </w:r>
            <w:r w:rsidR="00B17672">
              <w:rPr>
                <w:rFonts w:ascii="Arial" w:eastAsia="Times New Roman" w:hAnsi="Arial" w:cs="Arial"/>
                <w:b/>
                <w:bCs/>
                <w:sz w:val="20"/>
                <w:szCs w:val="20"/>
                <w:lang w:eastAsia="en-AU"/>
              </w:rPr>
              <w:t>19</w:t>
            </w:r>
          </w:p>
        </w:tc>
        <w:tc>
          <w:tcPr>
            <w:tcW w:w="2474" w:type="pct"/>
            <w:gridSpan w:val="2"/>
            <w:tcBorders>
              <w:top w:val="outset" w:sz="6" w:space="0" w:color="auto"/>
              <w:left w:val="outset" w:sz="6" w:space="0" w:color="auto"/>
              <w:bottom w:val="outset" w:sz="6" w:space="0" w:color="auto"/>
              <w:right w:val="outset" w:sz="6" w:space="0" w:color="auto"/>
            </w:tcBorders>
            <w:hideMark/>
          </w:tcPr>
          <w:p w:rsidR="00D31710" w:rsidRPr="00D31710" w:rsidRDefault="00B17672" w:rsidP="004A470D">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The site and any existing structures are to be maintained in a tidy and safe condition.</w:t>
            </w:r>
          </w:p>
        </w:tc>
        <w:tc>
          <w:tcPr>
            <w:tcW w:w="424"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D31710" w:rsidRPr="00D31710" w:rsidRDefault="00D31710"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RAD20</w:t>
            </w:r>
          </w:p>
        </w:tc>
        <w:tc>
          <w:tcPr>
            <w:tcW w:w="2474" w:type="pct"/>
            <w:gridSpan w:val="2"/>
            <w:tcBorders>
              <w:top w:val="outset" w:sz="6" w:space="0" w:color="auto"/>
              <w:left w:val="outset" w:sz="6" w:space="0" w:color="auto"/>
              <w:bottom w:val="outset" w:sz="6" w:space="0" w:color="auto"/>
              <w:right w:val="outset" w:sz="6" w:space="0" w:color="auto"/>
            </w:tcBorders>
          </w:tcPr>
          <w:p w:rsidR="00B17672" w:rsidRPr="00B17672"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r w:rsidRPr="00B17672">
              <w:rPr>
                <w:rFonts w:ascii="Arial" w:eastAsia="Times New Roman" w:hAnsi="Arial" w:cs="Arial"/>
                <w:sz w:val="20"/>
                <w:szCs w:val="20"/>
                <w:lang w:eastAsia="en-AU"/>
              </w:rPr>
              <w:t>Development does not cause erosion or allow sediment to leave the site.</w:t>
            </w:r>
          </w:p>
          <w:p w:rsidR="00B17672" w:rsidRPr="00B17672" w:rsidRDefault="00B17672" w:rsidP="00B17672">
            <w:pPr>
              <w:spacing w:before="100" w:beforeAutospacing="1" w:after="100" w:afterAutospacing="1" w:line="240" w:lineRule="auto"/>
              <w:ind w:left="150" w:right="150"/>
              <w:rPr>
                <w:rFonts w:ascii="Arial" w:eastAsia="Times New Roman" w:hAnsi="Arial" w:cs="Arial"/>
                <w:sz w:val="20"/>
                <w:szCs w:val="20"/>
                <w:lang w:eastAsia="en-AU"/>
              </w:rPr>
            </w:pPr>
            <w:r w:rsidRPr="005E3CD9">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RAD21</w:t>
            </w:r>
          </w:p>
        </w:tc>
        <w:tc>
          <w:tcPr>
            <w:tcW w:w="2474" w:type="pct"/>
            <w:gridSpan w:val="2"/>
            <w:tcBorders>
              <w:top w:val="outset" w:sz="6" w:space="0" w:color="auto"/>
              <w:left w:val="outset" w:sz="6" w:space="0" w:color="auto"/>
              <w:bottom w:val="outset" w:sz="6" w:space="0" w:color="auto"/>
              <w:right w:val="outset" w:sz="6" w:space="0" w:color="auto"/>
            </w:tcBorders>
          </w:tcPr>
          <w:p w:rsidR="00B17672"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No dust emissions extend beyond the boundaries of the site during soil disturbances and construction</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works.</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A95DAF">
              <w:rPr>
                <w:rFonts w:ascii="Arial" w:eastAsia="Times New Roman" w:hAnsi="Arial" w:cs="Arial"/>
                <w:b/>
                <w:bCs/>
                <w:sz w:val="20"/>
                <w:szCs w:val="20"/>
                <w:lang w:eastAsia="en-AU"/>
              </w:rPr>
              <w:t>RAD22</w:t>
            </w:r>
            <w:r>
              <w:rPr>
                <w:rFonts w:ascii="Arial" w:eastAsia="Times New Roman" w:hAnsi="Arial" w:cs="Arial"/>
                <w:b/>
                <w:bCs/>
                <w:sz w:val="20"/>
                <w:szCs w:val="20"/>
                <w:lang w:eastAsia="en-AU"/>
              </w:rPr>
              <w:t xml:space="preserve"> </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Existing street trees are protected and not damaged during works.</w:t>
            </w:r>
          </w:p>
          <w:p w:rsidR="00B17672"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A95DAF">
              <w:rPr>
                <w:rFonts w:ascii="Arial" w:eastAsia="Times New Roman" w:hAnsi="Arial" w:cs="Arial"/>
                <w:b/>
                <w:bCs/>
                <w:sz w:val="20"/>
                <w:szCs w:val="20"/>
                <w:lang w:eastAsia="en-AU"/>
              </w:rPr>
              <w:t>RAD23</w:t>
            </w:r>
          </w:p>
        </w:tc>
        <w:tc>
          <w:tcPr>
            <w:tcW w:w="2474" w:type="pct"/>
            <w:gridSpan w:val="2"/>
            <w:tcBorders>
              <w:top w:val="outset" w:sz="6" w:space="0" w:color="auto"/>
              <w:left w:val="outset" w:sz="6" w:space="0" w:color="auto"/>
              <w:bottom w:val="outset" w:sz="6" w:space="0" w:color="auto"/>
              <w:right w:val="outset" w:sz="6" w:space="0" w:color="auto"/>
            </w:tcBorders>
          </w:tcPr>
          <w:p w:rsidR="00B17672"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Any damage to Council land or infrastructure is repaired or replaced with the same materials, prior to</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plan sealing, or final building classification.</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A95DAF">
              <w:rPr>
                <w:rFonts w:ascii="Arial" w:eastAsia="Times New Roman" w:hAnsi="Arial" w:cs="Arial"/>
                <w:b/>
                <w:bCs/>
                <w:sz w:val="20"/>
                <w:szCs w:val="20"/>
                <w:lang w:eastAsia="en-AU"/>
              </w:rPr>
              <w:t>RAD24</w:t>
            </w:r>
          </w:p>
        </w:tc>
        <w:tc>
          <w:tcPr>
            <w:tcW w:w="2474" w:type="pct"/>
            <w:gridSpan w:val="2"/>
            <w:tcBorders>
              <w:top w:val="outset" w:sz="6" w:space="0" w:color="auto"/>
              <w:left w:val="outset" w:sz="6" w:space="0" w:color="auto"/>
              <w:bottom w:val="outset" w:sz="6" w:space="0" w:color="auto"/>
              <w:right w:val="outset" w:sz="6" w:space="0" w:color="auto"/>
            </w:tcBorders>
          </w:tcPr>
          <w:p w:rsidR="00B17672"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Construction traffic including contractor car parking is controlled in accordance with a traffic management</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 xml:space="preserve">plan, prepared in accordance with the Manual of </w:t>
            </w:r>
            <w:r w:rsidRPr="00A95DAF">
              <w:rPr>
                <w:rFonts w:ascii="Arial" w:eastAsia="Times New Roman" w:hAnsi="Arial" w:cs="Arial"/>
                <w:sz w:val="20"/>
                <w:szCs w:val="20"/>
                <w:lang w:eastAsia="en-AU"/>
              </w:rPr>
              <w:lastRenderedPageBreak/>
              <w:t>Uniform Traffic Control Devices (MUTCD) to ensure</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all traffic movements to and from the site are safe.</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RAD25</w:t>
            </w:r>
          </w:p>
        </w:tc>
        <w:tc>
          <w:tcPr>
            <w:tcW w:w="2474" w:type="pct"/>
            <w:gridSpan w:val="2"/>
            <w:tcBorders>
              <w:top w:val="outset" w:sz="6" w:space="0" w:color="auto"/>
              <w:left w:val="outset" w:sz="6" w:space="0" w:color="auto"/>
              <w:bottom w:val="outset" w:sz="6" w:space="0" w:color="auto"/>
              <w:right w:val="outset" w:sz="6" w:space="0" w:color="auto"/>
            </w:tcBorders>
          </w:tcPr>
          <w:p w:rsidR="00B17672"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Any material dropped, deposited or spilled on the road(s) as a result of construction processes associated</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 xml:space="preserve">with the site </w:t>
            </w:r>
            <w:proofErr w:type="gramStart"/>
            <w:r w:rsidRPr="00A95DAF">
              <w:rPr>
                <w:rFonts w:ascii="Arial" w:eastAsia="Times New Roman" w:hAnsi="Arial" w:cs="Arial"/>
                <w:sz w:val="20"/>
                <w:szCs w:val="20"/>
                <w:lang w:eastAsia="en-AU"/>
              </w:rPr>
              <w:t>are to be cleaned at all times</w:t>
            </w:r>
            <w:proofErr w:type="gramEnd"/>
            <w:r w:rsidRPr="00A95DAF">
              <w:rPr>
                <w:rFonts w:ascii="Arial" w:eastAsia="Times New Roman" w:hAnsi="Arial" w:cs="Arial"/>
                <w:sz w:val="20"/>
                <w:szCs w:val="20"/>
                <w:lang w:eastAsia="en-AU"/>
              </w:rPr>
              <w:t>.</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sidRPr="00A95DAF">
              <w:rPr>
                <w:rFonts w:ascii="Arial" w:eastAsia="Times New Roman" w:hAnsi="Arial" w:cs="Arial"/>
                <w:b/>
                <w:bCs/>
                <w:sz w:val="20"/>
                <w:szCs w:val="20"/>
                <w:lang w:eastAsia="en-AU"/>
              </w:rPr>
              <w:t>RAD26</w:t>
            </w:r>
          </w:p>
        </w:tc>
        <w:tc>
          <w:tcPr>
            <w:tcW w:w="2474" w:type="pct"/>
            <w:gridSpan w:val="2"/>
            <w:tcBorders>
              <w:top w:val="outset" w:sz="6" w:space="0" w:color="auto"/>
              <w:left w:val="outset" w:sz="6" w:space="0" w:color="auto"/>
              <w:bottom w:val="outset" w:sz="6" w:space="0" w:color="auto"/>
              <w:right w:val="outset" w:sz="6" w:space="0" w:color="auto"/>
            </w:tcBorders>
          </w:tcPr>
          <w:p w:rsid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All native vegetation to be retained on-site is temporarily fenced or protected prior to and during</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development works.</w:t>
            </w:r>
          </w:p>
          <w:p w:rsidR="00A95DAF"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No parking of vehicles or storage of machinery or goods is to occur in these areas during development works</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RAD27</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Disposal of materials is managed in one or more of the following ways:</w:t>
            </w:r>
          </w:p>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 all cleared vegetation, declared weeds, stumps, rubbish, car bodies, scrap metal and the like are</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removed and disposed of in a Council land fill facility; or</w:t>
            </w:r>
          </w:p>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b. all native vegetation with a diameter below 400mm is to be chipped and stored on-site.</w:t>
            </w:r>
          </w:p>
          <w:p w:rsidR="00A95DAF" w:rsidRPr="00CE59F7" w:rsidRDefault="00A95DAF" w:rsidP="00A95DAF">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No burning of cleared vegetation is permitted.</w:t>
            </w:r>
          </w:p>
          <w:p w:rsidR="00B17672" w:rsidRPr="00CE59F7" w:rsidRDefault="00A95DAF" w:rsidP="00A95DAF">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The chipped vegetation must be stored in an approved location.</w:t>
            </w:r>
          </w:p>
          <w:p w:rsidR="00A95DAF"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RAD28</w:t>
            </w:r>
          </w:p>
        </w:tc>
        <w:tc>
          <w:tcPr>
            <w:tcW w:w="2474" w:type="pct"/>
            <w:gridSpan w:val="2"/>
            <w:tcBorders>
              <w:top w:val="outset" w:sz="6" w:space="0" w:color="auto"/>
              <w:left w:val="outset" w:sz="6" w:space="0" w:color="auto"/>
              <w:bottom w:val="outset" w:sz="6" w:space="0" w:color="auto"/>
              <w:right w:val="outset" w:sz="6" w:space="0" w:color="auto"/>
            </w:tcBorders>
          </w:tcPr>
          <w:p w:rsid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All development works are carried out within the following times:</w:t>
            </w:r>
          </w:p>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 Monday to Saturday (other than public holidays) between 6:30am and 6:30pm on the same day;</w:t>
            </w:r>
          </w:p>
          <w:p w:rsidR="00A95DAF"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b. no work is to be carried out on Sundays or public holidays.</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b/>
                <w:sz w:val="20"/>
                <w:szCs w:val="20"/>
                <w:lang w:eastAsia="en-AU"/>
              </w:rPr>
              <w:t>Earthworks</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RAD29</w:t>
            </w:r>
          </w:p>
        </w:tc>
        <w:tc>
          <w:tcPr>
            <w:tcW w:w="2474" w:type="pct"/>
            <w:gridSpan w:val="2"/>
            <w:tcBorders>
              <w:top w:val="outset" w:sz="6" w:space="0" w:color="auto"/>
              <w:left w:val="outset" w:sz="6" w:space="0" w:color="auto"/>
              <w:bottom w:val="outset" w:sz="6" w:space="0" w:color="auto"/>
              <w:right w:val="outset" w:sz="6" w:space="0" w:color="auto"/>
            </w:tcBorders>
          </w:tcPr>
          <w:p w:rsid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The total of all cut and fill on-site does not exceed 900mm in height.</w:t>
            </w:r>
          </w:p>
          <w:p w:rsidR="00A95DAF" w:rsidRDefault="00A95DAF" w:rsidP="00A95DAF">
            <w:pPr>
              <w:spacing w:before="100" w:beforeAutospacing="1" w:after="100" w:afterAutospacing="1" w:line="240" w:lineRule="auto"/>
              <w:ind w:left="150" w:right="150"/>
              <w:jc w:val="center"/>
              <w:rPr>
                <w:rFonts w:ascii="Arial" w:eastAsia="Times New Roman" w:hAnsi="Arial" w:cs="Arial"/>
                <w:sz w:val="20"/>
                <w:szCs w:val="20"/>
                <w:lang w:eastAsia="en-AU"/>
              </w:rPr>
            </w:pPr>
            <w:r w:rsidRPr="00A95DAF">
              <w:rPr>
                <w:rFonts w:ascii="Arial" w:eastAsia="Times New Roman" w:hAnsi="Arial" w:cs="Arial"/>
                <w:b/>
                <w:bCs/>
                <w:sz w:val="20"/>
                <w:szCs w:val="20"/>
                <w:lang w:eastAsia="en-AU"/>
              </w:rPr>
              <w:t>Figure - Cut and Fill</w:t>
            </w:r>
          </w:p>
          <w:p w:rsidR="00A95DAF"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r w:rsidRPr="00D31710">
              <w:rPr>
                <w:rFonts w:ascii="Arial" w:eastAsia="Times New Roman" w:hAnsi="Arial" w:cs="Arial"/>
                <w:noProof/>
                <w:sz w:val="20"/>
                <w:szCs w:val="20"/>
                <w:lang w:eastAsia="en-AU"/>
              </w:rPr>
              <w:lastRenderedPageBreak/>
              <w:drawing>
                <wp:inline distT="0" distB="0" distL="0" distR="0" wp14:anchorId="2EF57662" wp14:editId="19CB59E2">
                  <wp:extent cx="4267200" cy="1619250"/>
                  <wp:effectExtent l="0" t="0" r="0" b="0"/>
                  <wp:docPr id="10" name="Picture 10"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This is site earthworks not building work.</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RAD30</w:t>
            </w:r>
          </w:p>
        </w:tc>
        <w:tc>
          <w:tcPr>
            <w:tcW w:w="2474" w:type="pct"/>
            <w:gridSpan w:val="2"/>
            <w:tcBorders>
              <w:top w:val="outset" w:sz="6" w:space="0" w:color="auto"/>
              <w:left w:val="outset" w:sz="6" w:space="0" w:color="auto"/>
              <w:bottom w:val="outset" w:sz="6" w:space="0" w:color="auto"/>
              <w:right w:val="outset" w:sz="6" w:space="0" w:color="auto"/>
            </w:tcBorders>
          </w:tcPr>
          <w:p w:rsid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Cut and fill batters, (other than batters to dams and water impoundments), have a finished slope no</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steeper than the following:</w:t>
            </w:r>
          </w:p>
          <w:p w:rsidR="00A95DAF" w:rsidRPr="00A95DAF" w:rsidRDefault="00A95DAF" w:rsidP="00A95DAF">
            <w:pPr>
              <w:spacing w:after="0"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 any cut batter is no steeper than 1V in 4H;</w:t>
            </w:r>
          </w:p>
          <w:p w:rsidR="00A95DAF" w:rsidRPr="00A95DAF" w:rsidRDefault="00A95DAF" w:rsidP="00A95DAF">
            <w:pPr>
              <w:spacing w:after="0"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b. any fill batter, (other than a compacted fill batter), is no steeper than 1V in 4H;</w:t>
            </w:r>
          </w:p>
          <w:p w:rsidR="00A95DAF" w:rsidRDefault="00A95DAF" w:rsidP="00A95DAF">
            <w:pPr>
              <w:spacing w:after="0"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c. any compacted fill batter is no steeper than 1V in 4H.</w:t>
            </w:r>
          </w:p>
          <w:p w:rsidR="00A95DAF"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B17672"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RAD31</w:t>
            </w:r>
          </w:p>
        </w:tc>
        <w:tc>
          <w:tcPr>
            <w:tcW w:w="2474" w:type="pct"/>
            <w:gridSpan w:val="2"/>
            <w:tcBorders>
              <w:top w:val="outset" w:sz="6" w:space="0" w:color="auto"/>
              <w:left w:val="outset" w:sz="6" w:space="0" w:color="auto"/>
              <w:bottom w:val="outset" w:sz="6" w:space="0" w:color="auto"/>
              <w:right w:val="outset" w:sz="6" w:space="0" w:color="auto"/>
            </w:tcBorders>
          </w:tcPr>
          <w:p w:rsidR="00B17672"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All cut and fill batters are provided with appropriate scour, erosion protection and run-off control measures</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including catch drains at the top of batters and lined batter drains as necessary.</w:t>
            </w:r>
          </w:p>
        </w:tc>
        <w:tc>
          <w:tcPr>
            <w:tcW w:w="424"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B17672" w:rsidRPr="00D31710" w:rsidRDefault="00B17672"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RAD32</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Stabilisation measures are provided, as necessary, to ensure long-term stability and low maintenance</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of steep slopes and batters.</w:t>
            </w:r>
          </w:p>
          <w:p w:rsidR="00A95DAF" w:rsidRPr="00B17672"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 xml:space="preserve">Note - Inspection and certification of steep slopes and batters may be required by a suitably qualified and experienced RPEQ.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RAD33</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 xml:space="preserve">All fill and excavation </w:t>
            </w:r>
            <w:proofErr w:type="gramStart"/>
            <w:r w:rsidRPr="00A95DAF">
              <w:rPr>
                <w:rFonts w:ascii="Arial" w:eastAsia="Times New Roman" w:hAnsi="Arial" w:cs="Arial"/>
                <w:sz w:val="20"/>
                <w:szCs w:val="20"/>
                <w:lang w:eastAsia="en-AU"/>
              </w:rPr>
              <w:t>is</w:t>
            </w:r>
            <w:proofErr w:type="gramEnd"/>
            <w:r w:rsidRPr="00A95DAF">
              <w:rPr>
                <w:rFonts w:ascii="Arial" w:eastAsia="Times New Roman" w:hAnsi="Arial" w:cs="Arial"/>
                <w:sz w:val="20"/>
                <w:szCs w:val="20"/>
                <w:lang w:eastAsia="en-AU"/>
              </w:rPr>
              <w:t xml:space="preserve"> contained on-site and is free draining.</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RAD34</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Earthworks undertaken on the development site are shaped in a manner which does not:</w:t>
            </w:r>
          </w:p>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 xml:space="preserve">a. </w:t>
            </w:r>
            <w:proofErr w:type="gramStart"/>
            <w:r w:rsidRPr="00A95DAF">
              <w:rPr>
                <w:rFonts w:ascii="Arial" w:eastAsia="Times New Roman" w:hAnsi="Arial" w:cs="Arial"/>
                <w:sz w:val="20"/>
                <w:szCs w:val="20"/>
                <w:lang w:eastAsia="en-AU"/>
              </w:rPr>
              <w:t>prevent</w:t>
            </w:r>
            <w:proofErr w:type="gramEnd"/>
            <w:r w:rsidRPr="00A95DAF">
              <w:rPr>
                <w:rFonts w:ascii="Arial" w:eastAsia="Times New Roman" w:hAnsi="Arial" w:cs="Arial"/>
                <w:sz w:val="20"/>
                <w:szCs w:val="20"/>
                <w:lang w:eastAsia="en-AU"/>
              </w:rPr>
              <w:t xml:space="preserve"> stormwater surface flow which, prior to commencement of the earthworks, passed onto</w:t>
            </w:r>
            <w:r>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the development site, from entering the land; or</w:t>
            </w:r>
          </w:p>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t>b. redirect stormwater surface flow away from existing flow paths; or</w:t>
            </w:r>
          </w:p>
          <w:p w:rsidR="00A95DAF" w:rsidRPr="00A95DAF" w:rsidRDefault="00A95DAF" w:rsidP="00A95DAF">
            <w:pPr>
              <w:spacing w:before="100" w:beforeAutospacing="1" w:after="100" w:afterAutospacing="1" w:line="240" w:lineRule="auto"/>
              <w:ind w:left="150" w:right="150"/>
              <w:rPr>
                <w:rFonts w:ascii="Arial" w:eastAsia="Times New Roman" w:hAnsi="Arial" w:cs="Arial"/>
                <w:sz w:val="20"/>
                <w:szCs w:val="20"/>
                <w:lang w:eastAsia="en-AU"/>
              </w:rPr>
            </w:pPr>
            <w:r w:rsidRPr="00A95DAF">
              <w:rPr>
                <w:rFonts w:ascii="Arial" w:eastAsia="Times New Roman" w:hAnsi="Arial" w:cs="Arial"/>
                <w:sz w:val="20"/>
                <w:szCs w:val="20"/>
                <w:lang w:eastAsia="en-AU"/>
              </w:rPr>
              <w:lastRenderedPageBreak/>
              <w:t xml:space="preserve">c. </w:t>
            </w:r>
            <w:proofErr w:type="gramStart"/>
            <w:r w:rsidRPr="00A95DAF">
              <w:rPr>
                <w:rFonts w:ascii="Arial" w:eastAsia="Times New Roman" w:hAnsi="Arial" w:cs="Arial"/>
                <w:sz w:val="20"/>
                <w:szCs w:val="20"/>
                <w:lang w:eastAsia="en-AU"/>
              </w:rPr>
              <w:t>divert</w:t>
            </w:r>
            <w:proofErr w:type="gramEnd"/>
            <w:r w:rsidRPr="00A95DAF">
              <w:rPr>
                <w:rFonts w:ascii="Arial" w:eastAsia="Times New Roman" w:hAnsi="Arial" w:cs="Arial"/>
                <w:sz w:val="20"/>
                <w:szCs w:val="20"/>
                <w:lang w:eastAsia="en-AU"/>
              </w:rPr>
              <w:t xml:space="preserve"> stormwater surface flow onto adjacent land (other than a road) in a manner which:</w:t>
            </w:r>
          </w:p>
          <w:p w:rsidR="00A95DAF" w:rsidRPr="00A95DAF" w:rsidRDefault="00A95DAF" w:rsidP="00A95DAF">
            <w:pPr>
              <w:spacing w:before="100" w:beforeAutospacing="1" w:after="100" w:afterAutospacing="1" w:line="240" w:lineRule="auto"/>
              <w:ind w:left="720" w:right="150"/>
              <w:rPr>
                <w:rFonts w:ascii="Arial" w:eastAsia="Times New Roman" w:hAnsi="Arial" w:cs="Arial"/>
                <w:sz w:val="20"/>
                <w:szCs w:val="20"/>
                <w:lang w:eastAsia="en-AU"/>
              </w:rPr>
            </w:pPr>
            <w:proofErr w:type="spellStart"/>
            <w:r w:rsidRPr="00A95DAF">
              <w:rPr>
                <w:rFonts w:ascii="Arial" w:eastAsia="Times New Roman" w:hAnsi="Arial" w:cs="Arial"/>
                <w:sz w:val="20"/>
                <w:szCs w:val="20"/>
                <w:lang w:eastAsia="en-AU"/>
              </w:rPr>
              <w:t>i</w:t>
            </w:r>
            <w:proofErr w:type="spellEnd"/>
            <w:r w:rsidRPr="00A95DAF">
              <w:rPr>
                <w:rFonts w:ascii="Arial" w:eastAsia="Times New Roman" w:hAnsi="Arial" w:cs="Arial"/>
                <w:sz w:val="20"/>
                <w:szCs w:val="20"/>
                <w:lang w:eastAsia="en-AU"/>
              </w:rPr>
              <w:t>. concentrates the flow; or</w:t>
            </w:r>
          </w:p>
          <w:p w:rsidR="00A95DAF" w:rsidRPr="00A95DAF" w:rsidRDefault="00A95DAF" w:rsidP="006D314E">
            <w:pPr>
              <w:spacing w:before="100" w:beforeAutospacing="1" w:after="100" w:afterAutospacing="1" w:line="240" w:lineRule="auto"/>
              <w:ind w:left="720" w:right="150"/>
              <w:rPr>
                <w:rFonts w:ascii="Arial" w:eastAsia="Times New Roman" w:hAnsi="Arial" w:cs="Arial"/>
                <w:sz w:val="20"/>
                <w:szCs w:val="20"/>
                <w:lang w:eastAsia="en-AU"/>
              </w:rPr>
            </w:pPr>
            <w:r w:rsidRPr="00A95DAF">
              <w:rPr>
                <w:rFonts w:ascii="Arial" w:eastAsia="Times New Roman" w:hAnsi="Arial" w:cs="Arial"/>
                <w:sz w:val="20"/>
                <w:szCs w:val="20"/>
                <w:lang w:eastAsia="en-AU"/>
              </w:rPr>
              <w:t>ii. increases the flow rates of stormwater over the affected section of the adjacent land above</w:t>
            </w:r>
            <w:r w:rsidR="006D314E">
              <w:rPr>
                <w:rFonts w:ascii="Arial" w:eastAsia="Times New Roman" w:hAnsi="Arial" w:cs="Arial"/>
                <w:sz w:val="20"/>
                <w:szCs w:val="20"/>
                <w:lang w:eastAsia="en-AU"/>
              </w:rPr>
              <w:t xml:space="preserve"> </w:t>
            </w:r>
            <w:r w:rsidRPr="00A95DAF">
              <w:rPr>
                <w:rFonts w:ascii="Arial" w:eastAsia="Times New Roman" w:hAnsi="Arial" w:cs="Arial"/>
                <w:sz w:val="20"/>
                <w:szCs w:val="20"/>
                <w:lang w:eastAsia="en-AU"/>
              </w:rPr>
              <w:t>the situation which existed prior to the diversion; or</w:t>
            </w:r>
          </w:p>
          <w:p w:rsidR="00A95DAF" w:rsidRPr="00B17672" w:rsidRDefault="00A95DAF" w:rsidP="00A95DAF">
            <w:pPr>
              <w:spacing w:before="100" w:beforeAutospacing="1" w:after="100" w:afterAutospacing="1" w:line="240" w:lineRule="auto"/>
              <w:ind w:left="720" w:right="150"/>
              <w:rPr>
                <w:rFonts w:ascii="Arial" w:eastAsia="Times New Roman" w:hAnsi="Arial" w:cs="Arial"/>
                <w:sz w:val="20"/>
                <w:szCs w:val="20"/>
                <w:lang w:eastAsia="en-AU"/>
              </w:rPr>
            </w:pPr>
            <w:r w:rsidRPr="00A95DAF">
              <w:rPr>
                <w:rFonts w:ascii="Arial" w:eastAsia="Times New Roman" w:hAnsi="Arial" w:cs="Arial"/>
                <w:sz w:val="20"/>
                <w:szCs w:val="20"/>
                <w:lang w:eastAsia="en-AU"/>
              </w:rPr>
              <w:t>iii. causes actionable nuisance to any person, property or premises.</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A95DA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RAD35</w:t>
            </w:r>
          </w:p>
        </w:tc>
        <w:tc>
          <w:tcPr>
            <w:tcW w:w="2474" w:type="pct"/>
            <w:gridSpan w:val="2"/>
            <w:tcBorders>
              <w:top w:val="outset" w:sz="6" w:space="0" w:color="auto"/>
              <w:left w:val="outset" w:sz="6" w:space="0" w:color="auto"/>
              <w:bottom w:val="outset" w:sz="6" w:space="0" w:color="auto"/>
              <w:right w:val="outset" w:sz="6" w:space="0" w:color="auto"/>
            </w:tcBorders>
          </w:tcPr>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All fill placed on-site is:</w:t>
            </w:r>
          </w:p>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a. limited to that necessary for the approved use;</w:t>
            </w:r>
          </w:p>
          <w:p w:rsidR="00A95DAF" w:rsidRPr="00B17672"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b. clean and uncontaminated (i.e. no building waste, concrete, green waste, actual acid sulfate soils,</w:t>
            </w:r>
            <w:r>
              <w:rPr>
                <w:rFonts w:ascii="Arial" w:eastAsia="Times New Roman" w:hAnsi="Arial" w:cs="Arial"/>
                <w:sz w:val="20"/>
                <w:szCs w:val="20"/>
                <w:lang w:eastAsia="en-AU"/>
              </w:rPr>
              <w:t xml:space="preserve"> </w:t>
            </w:r>
            <w:r w:rsidRPr="0051644F">
              <w:rPr>
                <w:rFonts w:ascii="Arial" w:eastAsia="Times New Roman" w:hAnsi="Arial" w:cs="Arial"/>
                <w:sz w:val="20"/>
                <w:szCs w:val="20"/>
                <w:lang w:eastAsia="en-AU"/>
              </w:rPr>
              <w:t>potential acid sulfate soils or contaminated material etc.).</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rHeight w:val="1269"/>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RAD36</w:t>
            </w:r>
          </w:p>
        </w:tc>
        <w:tc>
          <w:tcPr>
            <w:tcW w:w="2474" w:type="pct"/>
            <w:gridSpan w:val="2"/>
            <w:tcBorders>
              <w:top w:val="outset" w:sz="6" w:space="0" w:color="auto"/>
              <w:left w:val="outset" w:sz="6" w:space="0" w:color="auto"/>
              <w:bottom w:val="outset" w:sz="6" w:space="0" w:color="auto"/>
              <w:right w:val="outset" w:sz="6" w:space="0" w:color="auto"/>
            </w:tcBorders>
          </w:tcPr>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 xml:space="preserve">The site is </w:t>
            </w:r>
            <w:proofErr w:type="gramStart"/>
            <w:r w:rsidRPr="0051644F">
              <w:rPr>
                <w:rFonts w:ascii="Arial" w:eastAsia="Times New Roman" w:hAnsi="Arial" w:cs="Arial"/>
                <w:sz w:val="20"/>
                <w:szCs w:val="20"/>
                <w:lang w:eastAsia="en-AU"/>
              </w:rPr>
              <w:t>prepared</w:t>
            </w:r>
            <w:proofErr w:type="gramEnd"/>
            <w:r w:rsidRPr="0051644F">
              <w:rPr>
                <w:rFonts w:ascii="Arial" w:eastAsia="Times New Roman" w:hAnsi="Arial" w:cs="Arial"/>
                <w:sz w:val="20"/>
                <w:szCs w:val="20"/>
                <w:lang w:eastAsia="en-AU"/>
              </w:rPr>
              <w:t xml:space="preserve"> and the fill placed on-site in accordance with Australian Standard AS3798.</w:t>
            </w:r>
            <w:r>
              <w:rPr>
                <w:rFonts w:ascii="Arial" w:eastAsia="Times New Roman" w:hAnsi="Arial" w:cs="Arial"/>
                <w:sz w:val="20"/>
                <w:szCs w:val="20"/>
                <w:lang w:eastAsia="en-AU"/>
              </w:rPr>
              <w:t xml:space="preserve"> </w:t>
            </w:r>
          </w:p>
          <w:p w:rsidR="00A95DAF" w:rsidRPr="00B17672"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RAD37</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No filling or excavation is undertaken in an easement issued in favour of Council or a public sector</w:t>
            </w:r>
            <w:r>
              <w:rPr>
                <w:rFonts w:ascii="Arial" w:eastAsia="Times New Roman" w:hAnsi="Arial" w:cs="Arial"/>
                <w:sz w:val="20"/>
                <w:szCs w:val="20"/>
                <w:lang w:eastAsia="en-AU"/>
              </w:rPr>
              <w:t xml:space="preserve"> </w:t>
            </w:r>
            <w:r w:rsidRPr="0051644F">
              <w:rPr>
                <w:rFonts w:ascii="Arial" w:eastAsia="Times New Roman" w:hAnsi="Arial" w:cs="Arial"/>
                <w:sz w:val="20"/>
                <w:szCs w:val="20"/>
                <w:lang w:eastAsia="en-AU"/>
              </w:rPr>
              <w:t>entity.</w:t>
            </w:r>
          </w:p>
          <w:p w:rsidR="0051644F" w:rsidRPr="00B17672"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 xml:space="preserve">Note - Public sector entity is defined in Schedule 2 of the Act.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RAD38</w:t>
            </w:r>
          </w:p>
        </w:tc>
        <w:tc>
          <w:tcPr>
            <w:tcW w:w="2474" w:type="pct"/>
            <w:gridSpan w:val="2"/>
            <w:tcBorders>
              <w:top w:val="outset" w:sz="6" w:space="0" w:color="auto"/>
              <w:left w:val="outset" w:sz="6" w:space="0" w:color="auto"/>
              <w:bottom w:val="outset" w:sz="6" w:space="0" w:color="auto"/>
              <w:right w:val="outset" w:sz="6" w:space="0" w:color="auto"/>
            </w:tcBorders>
          </w:tcPr>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Filling or excavation that would result in any of the following is not carried out on site:</w:t>
            </w:r>
          </w:p>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a. a reduction in cover over any Council or public sector entity infrastructure to less than 600mm;</w:t>
            </w:r>
          </w:p>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b. an increase in finished surface grade over, or within 1.5m on each side of, the Council or public</w:t>
            </w:r>
            <w:r>
              <w:rPr>
                <w:rFonts w:ascii="Arial" w:eastAsia="Times New Roman" w:hAnsi="Arial" w:cs="Arial"/>
                <w:sz w:val="20"/>
                <w:szCs w:val="20"/>
                <w:lang w:eastAsia="en-AU"/>
              </w:rPr>
              <w:t xml:space="preserve"> </w:t>
            </w:r>
            <w:r w:rsidRPr="0051644F">
              <w:rPr>
                <w:rFonts w:ascii="Arial" w:eastAsia="Times New Roman" w:hAnsi="Arial" w:cs="Arial"/>
                <w:sz w:val="20"/>
                <w:szCs w:val="20"/>
                <w:lang w:eastAsia="en-AU"/>
              </w:rPr>
              <w:t>sector entity infrastructure above that which existed prior to the filling or excavation works being</w:t>
            </w:r>
            <w:r>
              <w:rPr>
                <w:rFonts w:ascii="Arial" w:eastAsia="Times New Roman" w:hAnsi="Arial" w:cs="Arial"/>
                <w:sz w:val="20"/>
                <w:szCs w:val="20"/>
                <w:lang w:eastAsia="en-AU"/>
              </w:rPr>
              <w:t xml:space="preserve"> </w:t>
            </w:r>
            <w:r w:rsidRPr="0051644F">
              <w:rPr>
                <w:rFonts w:ascii="Arial" w:eastAsia="Times New Roman" w:hAnsi="Arial" w:cs="Arial"/>
                <w:sz w:val="20"/>
                <w:szCs w:val="20"/>
                <w:lang w:eastAsia="en-AU"/>
              </w:rPr>
              <w:t>undertaken;</w:t>
            </w:r>
          </w:p>
          <w:p w:rsidR="0051644F" w:rsidRPr="0051644F"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51644F">
              <w:rPr>
                <w:rFonts w:ascii="Arial" w:eastAsia="Times New Roman" w:hAnsi="Arial" w:cs="Arial"/>
                <w:sz w:val="20"/>
                <w:szCs w:val="20"/>
                <w:lang w:eastAsia="en-AU"/>
              </w:rPr>
              <w:t xml:space="preserve">c. </w:t>
            </w:r>
            <w:proofErr w:type="gramStart"/>
            <w:r w:rsidRPr="0051644F">
              <w:rPr>
                <w:rFonts w:ascii="Arial" w:eastAsia="Times New Roman" w:hAnsi="Arial" w:cs="Arial"/>
                <w:sz w:val="20"/>
                <w:szCs w:val="20"/>
                <w:lang w:eastAsia="en-AU"/>
              </w:rPr>
              <w:t>prevent</w:t>
            </w:r>
            <w:proofErr w:type="gramEnd"/>
            <w:r w:rsidRPr="0051644F">
              <w:rPr>
                <w:rFonts w:ascii="Arial" w:eastAsia="Times New Roman" w:hAnsi="Arial" w:cs="Arial"/>
                <w:sz w:val="20"/>
                <w:szCs w:val="20"/>
                <w:lang w:eastAsia="en-AU"/>
              </w:rPr>
              <w:t xml:space="preserve"> reasonable access to Council or public sector entity maintained infrastructure or any</w:t>
            </w:r>
            <w:r>
              <w:rPr>
                <w:rFonts w:ascii="Arial" w:eastAsia="Times New Roman" w:hAnsi="Arial" w:cs="Arial"/>
                <w:sz w:val="20"/>
                <w:szCs w:val="20"/>
                <w:lang w:eastAsia="en-AU"/>
              </w:rPr>
              <w:t xml:space="preserve"> </w:t>
            </w:r>
            <w:r w:rsidRPr="0051644F">
              <w:rPr>
                <w:rFonts w:ascii="Arial" w:eastAsia="Times New Roman" w:hAnsi="Arial" w:cs="Arial"/>
                <w:sz w:val="20"/>
                <w:szCs w:val="20"/>
                <w:lang w:eastAsia="en-AU"/>
              </w:rPr>
              <w:t>drainage feature on, or adjacent to the site for monitoring, maintenance or replacement purposes.</w:t>
            </w:r>
          </w:p>
          <w:p w:rsidR="0051644F" w:rsidRPr="00CE59F7" w:rsidRDefault="0051644F" w:rsidP="0051644F">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lastRenderedPageBreak/>
              <w:t>Note - Public sector entity is defined in Schedule 2 of the Act.</w:t>
            </w:r>
          </w:p>
          <w:p w:rsidR="00A95DAF" w:rsidRPr="00B17672" w:rsidRDefault="0051644F" w:rsidP="0051644F">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All building work covered by QDC MP1.4 is excluded from this provision.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rHeight w:val="4230"/>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5E3CD9" w:rsidRDefault="00CE59F7" w:rsidP="00AD2247">
            <w:pPr>
              <w:spacing w:before="100" w:beforeAutospacing="1" w:after="100" w:afterAutospacing="1" w:line="240" w:lineRule="auto"/>
              <w:ind w:left="150" w:right="150"/>
              <w:rPr>
                <w:rFonts w:ascii="Arial" w:eastAsia="Times New Roman" w:hAnsi="Arial" w:cs="Arial"/>
                <w:b/>
                <w:bCs/>
                <w:lang w:eastAsia="en-AU"/>
              </w:rPr>
            </w:pPr>
            <w:r w:rsidRPr="005E3CD9">
              <w:rPr>
                <w:rFonts w:ascii="Arial" w:eastAsia="Times New Roman" w:hAnsi="Arial" w:cs="Arial"/>
                <w:b/>
                <w:bCs/>
                <w:lang w:eastAsia="en-AU"/>
              </w:rPr>
              <w:t>Fire services</w:t>
            </w:r>
          </w:p>
          <w:p w:rsidR="00CE59F7" w:rsidRPr="005E3CD9" w:rsidRDefault="00CE59F7" w:rsidP="00CE59F7">
            <w:pPr>
              <w:pStyle w:val="NoSpacing"/>
              <w:rPr>
                <w:rFonts w:ascii="Arial" w:hAnsi="Arial" w:cs="Arial"/>
                <w:lang w:eastAsia="en-AU"/>
              </w:rPr>
            </w:pPr>
            <w:r w:rsidRPr="005E3CD9">
              <w:rPr>
                <w:rFonts w:ascii="Arial" w:hAnsi="Arial" w:cs="Arial"/>
                <w:lang w:eastAsia="en-AU"/>
              </w:rPr>
              <w:t>Note - The provisions under this heading only apply if:</w:t>
            </w:r>
          </w:p>
          <w:p w:rsidR="00CE59F7" w:rsidRPr="005E3CD9" w:rsidRDefault="00CE59F7" w:rsidP="00CE59F7">
            <w:pPr>
              <w:pStyle w:val="NoSpacing"/>
              <w:ind w:left="220"/>
              <w:rPr>
                <w:rFonts w:ascii="Arial" w:hAnsi="Arial" w:cs="Arial"/>
                <w:lang w:eastAsia="en-AU"/>
              </w:rPr>
            </w:pPr>
            <w:r w:rsidRPr="005E3CD9">
              <w:rPr>
                <w:rFonts w:ascii="Arial" w:hAnsi="Arial" w:cs="Arial"/>
                <w:lang w:eastAsia="en-AU"/>
              </w:rPr>
              <w:t>a. the development is for, or incorporates:</w:t>
            </w:r>
          </w:p>
          <w:p w:rsidR="00CE59F7" w:rsidRPr="005E3CD9" w:rsidRDefault="00CE59F7" w:rsidP="00CE59F7">
            <w:pPr>
              <w:pStyle w:val="NoSpacing"/>
              <w:ind w:firstLine="220"/>
              <w:rPr>
                <w:rFonts w:ascii="Arial" w:hAnsi="Arial" w:cs="Arial"/>
                <w:lang w:eastAsia="en-AU"/>
              </w:rPr>
            </w:pPr>
            <w:proofErr w:type="spellStart"/>
            <w:r w:rsidRPr="005E3CD9">
              <w:rPr>
                <w:rFonts w:ascii="Arial" w:hAnsi="Arial" w:cs="Arial"/>
                <w:lang w:eastAsia="en-AU"/>
              </w:rPr>
              <w:t>i</w:t>
            </w:r>
            <w:proofErr w:type="spellEnd"/>
            <w:r w:rsidRPr="005E3CD9">
              <w:rPr>
                <w:rFonts w:ascii="Arial" w:hAnsi="Arial" w:cs="Arial"/>
                <w:lang w:eastAsia="en-AU"/>
              </w:rPr>
              <w:t>. reconfiguring a lot for a community title scheme creating 1 or more vacant lots; or</w:t>
            </w:r>
          </w:p>
          <w:p w:rsidR="00CE59F7" w:rsidRPr="005E3CD9" w:rsidRDefault="00CE59F7" w:rsidP="00CE59F7">
            <w:pPr>
              <w:pStyle w:val="NoSpacing"/>
              <w:ind w:firstLine="220"/>
              <w:rPr>
                <w:rFonts w:ascii="Arial" w:hAnsi="Arial" w:cs="Arial"/>
                <w:lang w:eastAsia="en-AU"/>
              </w:rPr>
            </w:pPr>
            <w:r w:rsidRPr="005E3CD9">
              <w:rPr>
                <w:rFonts w:ascii="Arial" w:hAnsi="Arial" w:cs="Arial"/>
                <w:lang w:eastAsia="en-AU"/>
              </w:rPr>
              <w:t>ii. material change of use for 2 or more sole occupancy units on the same lot, or within the same community titles scheme; or</w:t>
            </w:r>
          </w:p>
          <w:p w:rsidR="00CE59F7" w:rsidRPr="005E3CD9" w:rsidRDefault="00CE59F7" w:rsidP="00CE59F7">
            <w:pPr>
              <w:pStyle w:val="NoSpacing"/>
              <w:ind w:firstLine="220"/>
              <w:rPr>
                <w:rFonts w:ascii="Arial" w:hAnsi="Arial" w:cs="Arial"/>
                <w:lang w:eastAsia="en-AU"/>
              </w:rPr>
            </w:pPr>
            <w:r w:rsidRPr="005E3CD9">
              <w:rPr>
                <w:rFonts w:ascii="Arial" w:hAnsi="Arial" w:cs="Arial"/>
                <w:lang w:eastAsia="en-AU"/>
              </w:rPr>
              <w:t xml:space="preserve">iii. material change of use for a Tourist </w:t>
            </w:r>
            <w:proofErr w:type="gramStart"/>
            <w:r w:rsidRPr="005E3CD9">
              <w:rPr>
                <w:rFonts w:ascii="Arial" w:hAnsi="Arial" w:cs="Arial"/>
                <w:lang w:eastAsia="en-AU"/>
              </w:rPr>
              <w:t>park</w:t>
            </w:r>
            <w:r w:rsidRPr="005E3CD9">
              <w:rPr>
                <w:rFonts w:ascii="Arial" w:hAnsi="Arial" w:cs="Arial"/>
                <w:b/>
                <w:bCs/>
                <w:vertAlign w:val="superscript"/>
                <w:lang w:eastAsia="en-AU"/>
              </w:rPr>
              <w:t>(</w:t>
            </w:r>
            <w:proofErr w:type="gramEnd"/>
            <w:r w:rsidRPr="005E3CD9">
              <w:rPr>
                <w:rFonts w:ascii="Arial" w:hAnsi="Arial" w:cs="Arial"/>
                <w:b/>
                <w:bCs/>
                <w:vertAlign w:val="superscript"/>
                <w:lang w:eastAsia="en-AU"/>
              </w:rPr>
              <w:t>84)</w:t>
            </w:r>
            <w:r w:rsidRPr="005E3CD9">
              <w:rPr>
                <w:rFonts w:ascii="Arial" w:hAnsi="Arial" w:cs="Arial"/>
                <w:b/>
                <w:bCs/>
                <w:lang w:eastAsia="en-AU"/>
              </w:rPr>
              <w:t xml:space="preserve"> </w:t>
            </w:r>
            <w:r w:rsidRPr="005E3CD9">
              <w:rPr>
                <w:rFonts w:ascii="Arial" w:hAnsi="Arial" w:cs="Arial"/>
                <w:lang w:eastAsia="en-AU"/>
              </w:rPr>
              <w:t>with accommodation in the form of caravans or tents; or</w:t>
            </w:r>
          </w:p>
          <w:p w:rsidR="00CE59F7" w:rsidRPr="005E3CD9" w:rsidRDefault="00CE59F7" w:rsidP="00CE59F7">
            <w:pPr>
              <w:pStyle w:val="NoSpacing"/>
              <w:ind w:firstLine="220"/>
              <w:rPr>
                <w:rFonts w:ascii="Arial" w:hAnsi="Arial" w:cs="Arial"/>
                <w:lang w:eastAsia="en-AU"/>
              </w:rPr>
            </w:pPr>
            <w:r w:rsidRPr="005E3CD9">
              <w:rPr>
                <w:rFonts w:ascii="Arial" w:hAnsi="Arial" w:cs="Arial"/>
                <w:lang w:eastAsia="en-AU"/>
              </w:rPr>
              <w:t xml:space="preserve">iv. material change of use for outdoor </w:t>
            </w:r>
            <w:proofErr w:type="gramStart"/>
            <w:r w:rsidRPr="005E3CD9">
              <w:rPr>
                <w:rFonts w:ascii="Arial" w:hAnsi="Arial" w:cs="Arial"/>
                <w:lang w:eastAsia="en-AU"/>
              </w:rPr>
              <w:t>sales</w:t>
            </w:r>
            <w:r w:rsidRPr="005E3CD9">
              <w:rPr>
                <w:rFonts w:ascii="Arial" w:hAnsi="Arial" w:cs="Arial"/>
                <w:b/>
                <w:bCs/>
                <w:vertAlign w:val="superscript"/>
                <w:lang w:eastAsia="en-AU"/>
              </w:rPr>
              <w:t>(</w:t>
            </w:r>
            <w:proofErr w:type="gramEnd"/>
            <w:r w:rsidRPr="005E3CD9">
              <w:rPr>
                <w:rFonts w:ascii="Arial" w:hAnsi="Arial" w:cs="Arial"/>
                <w:b/>
                <w:bCs/>
                <w:vertAlign w:val="superscript"/>
                <w:lang w:eastAsia="en-AU"/>
              </w:rPr>
              <w:t>54)</w:t>
            </w:r>
            <w:r w:rsidRPr="005E3CD9">
              <w:rPr>
                <w:rFonts w:ascii="Arial" w:hAnsi="Arial" w:cs="Arial"/>
                <w:lang w:eastAsia="en-AU"/>
              </w:rPr>
              <w:t>, outdoor processing or outdoor storage where involving combustible materials.</w:t>
            </w:r>
          </w:p>
          <w:p w:rsidR="00CE59F7" w:rsidRPr="005E3CD9" w:rsidRDefault="00CE59F7" w:rsidP="00CE59F7">
            <w:pPr>
              <w:pStyle w:val="NoSpacing"/>
              <w:ind w:firstLine="220"/>
              <w:rPr>
                <w:rFonts w:ascii="Arial" w:hAnsi="Arial" w:cs="Arial"/>
                <w:lang w:eastAsia="en-AU"/>
              </w:rPr>
            </w:pPr>
          </w:p>
          <w:p w:rsidR="00CE59F7" w:rsidRPr="005E3CD9" w:rsidRDefault="00CE59F7" w:rsidP="00CE59F7">
            <w:pPr>
              <w:pStyle w:val="NoSpacing"/>
              <w:ind w:firstLine="220"/>
              <w:rPr>
                <w:rFonts w:ascii="Arial" w:hAnsi="Arial" w:cs="Arial"/>
                <w:lang w:eastAsia="en-AU"/>
              </w:rPr>
            </w:pPr>
            <w:r w:rsidRPr="005E3CD9">
              <w:rPr>
                <w:rFonts w:ascii="Arial" w:hAnsi="Arial" w:cs="Arial"/>
                <w:lang w:eastAsia="en-AU"/>
              </w:rPr>
              <w:t>AND</w:t>
            </w:r>
          </w:p>
          <w:p w:rsidR="00CE59F7" w:rsidRPr="005E3CD9" w:rsidRDefault="00CE59F7" w:rsidP="00CE59F7">
            <w:pPr>
              <w:pStyle w:val="NoSpacing"/>
              <w:ind w:firstLine="220"/>
              <w:rPr>
                <w:rFonts w:ascii="Arial" w:hAnsi="Arial" w:cs="Arial"/>
                <w:lang w:eastAsia="en-AU"/>
              </w:rPr>
            </w:pPr>
          </w:p>
          <w:p w:rsidR="00CE59F7" w:rsidRPr="005E3CD9" w:rsidRDefault="00CE59F7" w:rsidP="00CE59F7">
            <w:pPr>
              <w:pStyle w:val="NoSpacing"/>
              <w:ind w:firstLine="220"/>
              <w:rPr>
                <w:rFonts w:ascii="Arial" w:hAnsi="Arial" w:cs="Arial"/>
                <w:lang w:eastAsia="en-AU"/>
              </w:rPr>
            </w:pPr>
            <w:r w:rsidRPr="005E3CD9">
              <w:rPr>
                <w:rFonts w:ascii="Arial" w:hAnsi="Arial" w:cs="Arial"/>
                <w:lang w:eastAsia="en-AU"/>
              </w:rPr>
              <w:t>b. none of the following exceptions apply:</w:t>
            </w:r>
          </w:p>
          <w:p w:rsidR="00CE59F7" w:rsidRPr="005E3CD9" w:rsidRDefault="00CE59F7" w:rsidP="00CE59F7">
            <w:pPr>
              <w:pStyle w:val="NoSpacing"/>
              <w:ind w:firstLine="220"/>
              <w:rPr>
                <w:rFonts w:ascii="Arial" w:hAnsi="Arial" w:cs="Arial"/>
                <w:lang w:eastAsia="en-AU"/>
              </w:rPr>
            </w:pPr>
            <w:proofErr w:type="spellStart"/>
            <w:r w:rsidRPr="005E3CD9">
              <w:rPr>
                <w:rFonts w:ascii="Arial" w:hAnsi="Arial" w:cs="Arial"/>
                <w:lang w:eastAsia="en-AU"/>
              </w:rPr>
              <w:t>i</w:t>
            </w:r>
            <w:proofErr w:type="spellEnd"/>
            <w:r w:rsidRPr="005E3CD9">
              <w:rPr>
                <w:rFonts w:ascii="Arial" w:hAnsi="Arial" w:cs="Arial"/>
                <w:lang w:eastAsia="en-AU"/>
              </w:rPr>
              <w:t xml:space="preserve">. the distributor-retailer for the area has indicated, in its </w:t>
            </w:r>
            <w:proofErr w:type="spellStart"/>
            <w:r w:rsidRPr="005E3CD9">
              <w:rPr>
                <w:rFonts w:ascii="Arial" w:hAnsi="Arial" w:cs="Arial"/>
                <w:lang w:eastAsia="en-AU"/>
              </w:rPr>
              <w:t>netserv</w:t>
            </w:r>
            <w:proofErr w:type="spellEnd"/>
            <w:r w:rsidRPr="005E3CD9">
              <w:rPr>
                <w:rFonts w:ascii="Arial" w:hAnsi="Arial" w:cs="Arial"/>
                <w:lang w:eastAsia="en-AU"/>
              </w:rPr>
              <w:t xml:space="preserve"> plan, that the premises will not be served by that entity’s reticulated</w:t>
            </w:r>
          </w:p>
          <w:p w:rsidR="00CE59F7" w:rsidRPr="005E3CD9" w:rsidRDefault="00CE59F7" w:rsidP="00CE59F7">
            <w:pPr>
              <w:pStyle w:val="NoSpacing"/>
              <w:ind w:left="220" w:firstLine="142"/>
              <w:rPr>
                <w:rFonts w:ascii="Arial" w:hAnsi="Arial" w:cs="Arial"/>
                <w:lang w:eastAsia="en-AU"/>
              </w:rPr>
            </w:pPr>
            <w:r w:rsidRPr="005E3CD9">
              <w:rPr>
                <w:rFonts w:ascii="Arial" w:hAnsi="Arial" w:cs="Arial"/>
                <w:lang w:eastAsia="en-AU"/>
              </w:rPr>
              <w:t>water supply; or</w:t>
            </w:r>
          </w:p>
          <w:p w:rsidR="00CE59F7" w:rsidRPr="005E3CD9" w:rsidRDefault="00CE59F7" w:rsidP="00CE59F7">
            <w:pPr>
              <w:pStyle w:val="NoSpacing"/>
              <w:ind w:left="362" w:hanging="142"/>
              <w:rPr>
                <w:rFonts w:ascii="Arial" w:hAnsi="Arial" w:cs="Arial"/>
                <w:lang w:eastAsia="en-AU"/>
              </w:rPr>
            </w:pPr>
            <w:r w:rsidRPr="005E3CD9">
              <w:rPr>
                <w:rFonts w:ascii="Arial" w:hAnsi="Arial" w:cs="Arial"/>
                <w:lang w:eastAsia="en-AU"/>
              </w:rPr>
              <w:t>ii. every part of the development site is within 60m walking distance of an existing fire hydrant on the distributor-retailer’s reticulated water supply network, measured around all obstructions, either on or adjacent to the site.</w:t>
            </w:r>
          </w:p>
          <w:p w:rsidR="00CE59F7" w:rsidRPr="00CE59F7" w:rsidRDefault="00CE59F7" w:rsidP="00CE59F7">
            <w:pPr>
              <w:pStyle w:val="NoSpacing"/>
              <w:rPr>
                <w:lang w:eastAsia="en-AU"/>
              </w:rPr>
            </w:pPr>
            <w:r w:rsidRPr="005E3CD9">
              <w:rPr>
                <w:rFonts w:ascii="Arial" w:hAnsi="Arial" w:cs="Arial"/>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5E3CD9">
              <w:rPr>
                <w:rFonts w:ascii="Arial" w:hAnsi="Arial" w:cs="Arial"/>
                <w:lang w:eastAsia="en-AU"/>
              </w:rPr>
              <w:t>fire fighting</w:t>
            </w:r>
            <w:proofErr w:type="spellEnd"/>
            <w:r w:rsidRPr="005E3CD9">
              <w:rPr>
                <w:rFonts w:ascii="Arial" w:hAnsi="Arial" w:cs="Arial"/>
                <w:lang w:eastAsia="en-AU"/>
              </w:rPr>
              <w:t xml:space="preserve"> facilities which provide equivalent protection.</w:t>
            </w:r>
            <w:r>
              <w:rPr>
                <w:lang w:eastAsia="en-AU"/>
              </w:rPr>
              <w:t xml:space="preserve"> </w:t>
            </w:r>
          </w:p>
        </w:tc>
      </w:tr>
      <w:tr w:rsidR="00CE59F7" w:rsidRPr="00D31710" w:rsidTr="005E3CD9">
        <w:trPr>
          <w:trHeight w:val="2104"/>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RAD39</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AD2247" w:rsidP="00AD2247">
            <w:pPr>
              <w:spacing w:before="100" w:beforeAutospacing="1" w:after="100" w:afterAutospacing="1" w:line="240" w:lineRule="auto"/>
              <w:ind w:left="150" w:right="150"/>
              <w:rPr>
                <w:rFonts w:ascii="Arial" w:eastAsia="Times New Roman" w:hAnsi="Arial" w:cs="Arial"/>
                <w:sz w:val="20"/>
                <w:szCs w:val="20"/>
                <w:lang w:eastAsia="en-AU"/>
              </w:rPr>
            </w:pPr>
            <w:r w:rsidRPr="00AD2247">
              <w:rPr>
                <w:rFonts w:ascii="Arial" w:eastAsia="Times New Roman" w:hAnsi="Arial" w:cs="Arial"/>
                <w:sz w:val="20"/>
                <w:szCs w:val="20"/>
                <w:lang w:eastAsia="en-AU"/>
              </w:rPr>
              <w:t>External fire hydrant facilities are provided on site to the standard prescribed under the relevant parts</w:t>
            </w:r>
            <w:r>
              <w:rPr>
                <w:rFonts w:ascii="Arial" w:eastAsia="Times New Roman" w:hAnsi="Arial" w:cs="Arial"/>
                <w:sz w:val="20"/>
                <w:szCs w:val="20"/>
                <w:lang w:eastAsia="en-AU"/>
              </w:rPr>
              <w:t xml:space="preserve"> </w:t>
            </w:r>
            <w:r w:rsidRPr="00AD2247">
              <w:rPr>
                <w:rFonts w:ascii="Arial" w:eastAsia="Times New Roman" w:hAnsi="Arial" w:cs="Arial"/>
                <w:sz w:val="20"/>
                <w:szCs w:val="20"/>
                <w:lang w:eastAsia="en-AU"/>
              </w:rPr>
              <w:t xml:space="preserve">of </w:t>
            </w:r>
            <w:r w:rsidRPr="00AD2247">
              <w:rPr>
                <w:rFonts w:ascii="Arial" w:eastAsia="Times New Roman" w:hAnsi="Arial" w:cs="Arial"/>
                <w:i/>
                <w:iCs/>
                <w:sz w:val="20"/>
                <w:szCs w:val="20"/>
                <w:lang w:eastAsia="en-AU"/>
              </w:rPr>
              <w:t>Australian Standard AS 2419.1 (2005) – Fire Hydrant Installations</w:t>
            </w:r>
            <w:r w:rsidRPr="00AD2247">
              <w:rPr>
                <w:rFonts w:ascii="Arial" w:eastAsia="Times New Roman" w:hAnsi="Arial" w:cs="Arial"/>
                <w:sz w:val="20"/>
                <w:szCs w:val="20"/>
                <w:lang w:eastAsia="en-AU"/>
              </w:rPr>
              <w:t>.</w:t>
            </w:r>
            <w:r>
              <w:rPr>
                <w:rFonts w:ascii="Arial" w:eastAsia="Times New Roman" w:hAnsi="Arial" w:cs="Arial"/>
                <w:sz w:val="20"/>
                <w:szCs w:val="20"/>
                <w:lang w:eastAsia="en-AU"/>
              </w:rPr>
              <w:t xml:space="preserve"> </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For this requirement for accepted development, the following are the relevant parts of AS 2419.1 (2005):</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a. in regard to the form of any fire hydrant - Part 8.5 and Part 3.2.2.1, with the exception that for Tourist </w:t>
            </w:r>
            <w:proofErr w:type="gramStart"/>
            <w:r w:rsidRPr="00CE59F7">
              <w:rPr>
                <w:rFonts w:ascii="Arial" w:eastAsia="Times New Roman" w:hAnsi="Arial" w:cs="Arial"/>
                <w:sz w:val="18"/>
                <w:szCs w:val="20"/>
                <w:lang w:eastAsia="en-AU"/>
              </w:rPr>
              <w:t>parks</w:t>
            </w:r>
            <w:r w:rsidRPr="00CE59F7">
              <w:rPr>
                <w:rFonts w:ascii="Arial" w:eastAsia="Times New Roman" w:hAnsi="Arial" w:cs="Arial"/>
                <w:b/>
                <w:bCs/>
                <w:sz w:val="18"/>
                <w:szCs w:val="20"/>
                <w:lang w:eastAsia="en-AU"/>
              </w:rPr>
              <w:t>(</w:t>
            </w:r>
            <w:proofErr w:type="gramEnd"/>
            <w:r w:rsidRPr="00CE59F7">
              <w:rPr>
                <w:rFonts w:ascii="Arial" w:eastAsia="Times New Roman" w:hAnsi="Arial" w:cs="Arial"/>
                <w:b/>
                <w:bCs/>
                <w:sz w:val="18"/>
                <w:szCs w:val="20"/>
                <w:lang w:eastAsia="en-AU"/>
              </w:rPr>
              <w:t xml:space="preserve">84) </w:t>
            </w:r>
            <w:r w:rsidRPr="00CE59F7">
              <w:rPr>
                <w:rFonts w:ascii="Arial" w:eastAsia="Times New Roman" w:hAnsi="Arial" w:cs="Arial"/>
                <w:sz w:val="18"/>
                <w:szCs w:val="20"/>
                <w:lang w:eastAsia="en-AU"/>
              </w:rPr>
              <w:t>or development comprised solely of dwellings and their associated outbuildings, single outlet above-ground hydrants or suitably signposted in-ground hydrants would be an acceptable alternative;</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b. </w:t>
            </w:r>
            <w:proofErr w:type="gramStart"/>
            <w:r w:rsidRPr="00CE59F7">
              <w:rPr>
                <w:rFonts w:ascii="Arial" w:eastAsia="Times New Roman" w:hAnsi="Arial" w:cs="Arial"/>
                <w:sz w:val="18"/>
                <w:szCs w:val="20"/>
                <w:lang w:eastAsia="en-AU"/>
              </w:rPr>
              <w:t>in regard to</w:t>
            </w:r>
            <w:proofErr w:type="gramEnd"/>
            <w:r w:rsidRPr="00CE59F7">
              <w:rPr>
                <w:rFonts w:ascii="Arial" w:eastAsia="Times New Roman" w:hAnsi="Arial" w:cs="Arial"/>
                <w:sz w:val="18"/>
                <w:szCs w:val="20"/>
                <w:lang w:eastAsia="en-AU"/>
              </w:rPr>
              <w:t xml:space="preserve"> the general locational requirements for fire hydrants - Part 3.2.2.2 (a), (e), (f), (g) and (h) as well as Appendix B of AS 2419.1 (2005);</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c. </w:t>
            </w:r>
            <w:proofErr w:type="gramStart"/>
            <w:r w:rsidRPr="00CE59F7">
              <w:rPr>
                <w:rFonts w:ascii="Arial" w:eastAsia="Times New Roman" w:hAnsi="Arial" w:cs="Arial"/>
                <w:sz w:val="18"/>
                <w:szCs w:val="20"/>
                <w:lang w:eastAsia="en-AU"/>
              </w:rPr>
              <w:t>in regard to</w:t>
            </w:r>
            <w:proofErr w:type="gramEnd"/>
            <w:r w:rsidRPr="00CE59F7">
              <w:rPr>
                <w:rFonts w:ascii="Arial" w:eastAsia="Times New Roman" w:hAnsi="Arial" w:cs="Arial"/>
                <w:sz w:val="18"/>
                <w:szCs w:val="20"/>
                <w:lang w:eastAsia="en-AU"/>
              </w:rPr>
              <w:t xml:space="preserve"> the proximity of hydrants to buildings and other facilities - Part 3.2.2.2 (b), (c) and (d), with the exception that:</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proofErr w:type="spellStart"/>
            <w:r w:rsidRPr="00CE59F7">
              <w:rPr>
                <w:rFonts w:ascii="Arial" w:eastAsia="Times New Roman" w:hAnsi="Arial" w:cs="Arial"/>
                <w:sz w:val="18"/>
                <w:szCs w:val="20"/>
                <w:lang w:eastAsia="en-AU"/>
              </w:rPr>
              <w:lastRenderedPageBreak/>
              <w:t>i</w:t>
            </w:r>
            <w:proofErr w:type="spellEnd"/>
            <w:r w:rsidRPr="00CE59F7">
              <w:rPr>
                <w:rFonts w:ascii="Arial" w:eastAsia="Times New Roman" w:hAnsi="Arial" w:cs="Arial"/>
                <w:sz w:val="18"/>
                <w:szCs w:val="20"/>
                <w:lang w:eastAsia="en-AU"/>
              </w:rPr>
              <w:t>. - for dwellings and their associated outbuildings, hydrant coverage need only extend to the roof and external walls of those buildings;</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ii. - for caravans and tents, hydrant coverage need only extend to the roof of those tents and caravans;</w:t>
            </w:r>
          </w:p>
          <w:p w:rsidR="00AD2247" w:rsidRPr="00CE59F7" w:rsidRDefault="00AD2247" w:rsidP="00AD224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iii. - for outdoor </w:t>
            </w:r>
            <w:proofErr w:type="gramStart"/>
            <w:r w:rsidRPr="00CE59F7">
              <w:rPr>
                <w:rFonts w:ascii="Arial" w:eastAsia="Times New Roman" w:hAnsi="Arial" w:cs="Arial"/>
                <w:sz w:val="18"/>
                <w:szCs w:val="20"/>
                <w:lang w:eastAsia="en-AU"/>
              </w:rPr>
              <w:t>sales</w:t>
            </w:r>
            <w:r w:rsidRPr="00CE59F7">
              <w:rPr>
                <w:rFonts w:ascii="Arial" w:eastAsia="Times New Roman" w:hAnsi="Arial" w:cs="Arial"/>
                <w:b/>
                <w:bCs/>
                <w:sz w:val="18"/>
                <w:szCs w:val="20"/>
                <w:lang w:eastAsia="en-AU"/>
              </w:rPr>
              <w:t>(</w:t>
            </w:r>
            <w:proofErr w:type="gramEnd"/>
            <w:r w:rsidRPr="00CE59F7">
              <w:rPr>
                <w:rFonts w:ascii="Arial" w:eastAsia="Times New Roman" w:hAnsi="Arial" w:cs="Arial"/>
                <w:b/>
                <w:bCs/>
                <w:sz w:val="18"/>
                <w:szCs w:val="20"/>
                <w:lang w:eastAsia="en-AU"/>
              </w:rPr>
              <w:t>54)</w:t>
            </w:r>
            <w:r w:rsidRPr="00CE59F7">
              <w:rPr>
                <w:rFonts w:ascii="Arial" w:eastAsia="Times New Roman" w:hAnsi="Arial" w:cs="Arial"/>
                <w:sz w:val="18"/>
                <w:szCs w:val="20"/>
                <w:lang w:eastAsia="en-AU"/>
              </w:rPr>
              <w:t>, processing or storage facilities, hydrant coverage is required across the entire area of the outdoor sales</w:t>
            </w:r>
            <w:r w:rsidRPr="00CE59F7">
              <w:rPr>
                <w:rFonts w:ascii="Arial" w:eastAsia="Times New Roman" w:hAnsi="Arial" w:cs="Arial"/>
                <w:b/>
                <w:bCs/>
                <w:sz w:val="18"/>
                <w:szCs w:val="20"/>
                <w:lang w:eastAsia="en-AU"/>
              </w:rPr>
              <w:t>(54)</w:t>
            </w:r>
            <w:r w:rsidRPr="00CE59F7">
              <w:rPr>
                <w:rFonts w:ascii="Arial" w:eastAsia="Times New Roman" w:hAnsi="Arial" w:cs="Arial"/>
                <w:sz w:val="18"/>
                <w:szCs w:val="20"/>
                <w:lang w:eastAsia="en-AU"/>
              </w:rPr>
              <w:t>, outdoor processing and outdoor storage facilities; and</w:t>
            </w:r>
          </w:p>
          <w:p w:rsidR="00AD2247" w:rsidRPr="00CE59F7" w:rsidRDefault="00AD2247" w:rsidP="00CE59F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d. </w:t>
            </w:r>
            <w:proofErr w:type="gramStart"/>
            <w:r w:rsidRPr="00CE59F7">
              <w:rPr>
                <w:rFonts w:ascii="Arial" w:eastAsia="Times New Roman" w:hAnsi="Arial" w:cs="Arial"/>
                <w:sz w:val="18"/>
                <w:szCs w:val="20"/>
                <w:lang w:eastAsia="en-AU"/>
              </w:rPr>
              <w:t>in regard to</w:t>
            </w:r>
            <w:proofErr w:type="gramEnd"/>
            <w:r w:rsidRPr="00CE59F7">
              <w:rPr>
                <w:rFonts w:ascii="Arial" w:eastAsia="Times New Roman" w:hAnsi="Arial" w:cs="Arial"/>
                <w:sz w:val="18"/>
                <w:szCs w:val="20"/>
                <w:lang w:eastAsia="en-AU"/>
              </w:rPr>
              <w:t xml:space="preserve"> fire hydrant accessibility and clearance requirements - Part 3.5 and where applicable, Part 3.6.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RAD40</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E760C1" w:rsidP="00E760C1">
            <w:pPr>
              <w:spacing w:before="100" w:beforeAutospacing="1" w:after="100" w:afterAutospacing="1"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A continuous path of travel having the following characteristics is provided between the vehicle access</w:t>
            </w:r>
            <w:r>
              <w:rPr>
                <w:rFonts w:ascii="Arial" w:eastAsia="Times New Roman" w:hAnsi="Arial" w:cs="Arial"/>
                <w:sz w:val="20"/>
                <w:szCs w:val="20"/>
                <w:lang w:eastAsia="en-AU"/>
              </w:rPr>
              <w:t xml:space="preserve"> </w:t>
            </w:r>
            <w:r w:rsidRPr="00E760C1">
              <w:rPr>
                <w:rFonts w:ascii="Arial" w:eastAsia="Times New Roman" w:hAnsi="Arial" w:cs="Arial"/>
                <w:sz w:val="20"/>
                <w:szCs w:val="20"/>
                <w:lang w:eastAsia="en-AU"/>
              </w:rPr>
              <w:t>point to the site and each external fire hydrant and hydrant booster point on the land:</w:t>
            </w:r>
          </w:p>
          <w:p w:rsidR="00E760C1" w:rsidRPr="00E760C1" w:rsidRDefault="00E760C1" w:rsidP="00E760C1">
            <w:pPr>
              <w:spacing w:after="0"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a. an unobstructed width of no less than 3.5m;</w:t>
            </w:r>
          </w:p>
          <w:p w:rsidR="00E760C1" w:rsidRPr="00E760C1" w:rsidRDefault="00E760C1" w:rsidP="00E760C1">
            <w:pPr>
              <w:spacing w:after="0"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b. an unobstructed height of no less than 4.8m;</w:t>
            </w:r>
          </w:p>
          <w:p w:rsidR="00E760C1" w:rsidRPr="00E760C1" w:rsidRDefault="00E760C1" w:rsidP="00E760C1">
            <w:pPr>
              <w:spacing w:after="0"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c. constructed to be readily traversed by a 17 tonne HRV fire brigade pumping appliance;</w:t>
            </w:r>
          </w:p>
          <w:p w:rsidR="00E760C1" w:rsidRDefault="00E760C1" w:rsidP="00E760C1">
            <w:pPr>
              <w:spacing w:after="0"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d. an area for a fire brigade pumping appliance to stand within 20m of each fire hydrant and 8m of</w:t>
            </w:r>
            <w:r>
              <w:rPr>
                <w:rFonts w:ascii="Arial" w:eastAsia="Times New Roman" w:hAnsi="Arial" w:cs="Arial"/>
                <w:sz w:val="20"/>
                <w:szCs w:val="20"/>
                <w:lang w:eastAsia="en-AU"/>
              </w:rPr>
              <w:t xml:space="preserve"> </w:t>
            </w:r>
            <w:r w:rsidRPr="00E760C1">
              <w:rPr>
                <w:rFonts w:ascii="Arial" w:eastAsia="Times New Roman" w:hAnsi="Arial" w:cs="Arial"/>
                <w:sz w:val="20"/>
                <w:szCs w:val="20"/>
                <w:lang w:eastAsia="en-AU"/>
              </w:rPr>
              <w:t>each hydrant booster point.</w:t>
            </w:r>
          </w:p>
          <w:p w:rsidR="00E760C1" w:rsidRPr="00B17672" w:rsidRDefault="00E760C1" w:rsidP="00E760C1">
            <w:pPr>
              <w:spacing w:after="0"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RAD41</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760C1" w:rsidP="00E760C1">
            <w:pPr>
              <w:spacing w:before="100" w:beforeAutospacing="1" w:after="100" w:afterAutospacing="1"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On-site fire hydrant facilities are maintained in effective operating order in a manner prescribed in</w:t>
            </w:r>
            <w:r>
              <w:rPr>
                <w:rFonts w:ascii="Arial" w:eastAsia="Times New Roman" w:hAnsi="Arial" w:cs="Arial"/>
                <w:sz w:val="20"/>
                <w:szCs w:val="20"/>
                <w:lang w:eastAsia="en-AU"/>
              </w:rPr>
              <w:t xml:space="preserve"> </w:t>
            </w:r>
            <w:r w:rsidRPr="00E760C1">
              <w:rPr>
                <w:rFonts w:ascii="Arial" w:eastAsia="Times New Roman" w:hAnsi="Arial" w:cs="Arial"/>
                <w:i/>
                <w:iCs/>
                <w:sz w:val="20"/>
                <w:szCs w:val="20"/>
                <w:lang w:eastAsia="en-AU"/>
              </w:rPr>
              <w:t>Australian Standard AS1851 (2012) – Routine service of fire protection systems and equipment</w:t>
            </w:r>
            <w:r w:rsidRPr="00E760C1">
              <w:rPr>
                <w:rFonts w:ascii="Arial" w:eastAsia="Times New Roman" w:hAnsi="Arial" w:cs="Arial"/>
                <w:sz w:val="20"/>
                <w:szCs w:val="20"/>
                <w:lang w:eastAsia="en-AU"/>
              </w:rPr>
              <w:t>.</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RAD42</w:t>
            </w:r>
          </w:p>
        </w:tc>
        <w:tc>
          <w:tcPr>
            <w:tcW w:w="2474" w:type="pct"/>
            <w:gridSpan w:val="2"/>
            <w:tcBorders>
              <w:top w:val="outset" w:sz="6" w:space="0" w:color="auto"/>
              <w:left w:val="outset" w:sz="6" w:space="0" w:color="auto"/>
              <w:bottom w:val="outset" w:sz="6" w:space="0" w:color="auto"/>
              <w:right w:val="outset" w:sz="6" w:space="0" w:color="auto"/>
            </w:tcBorders>
          </w:tcPr>
          <w:p w:rsidR="00E760C1" w:rsidRPr="00E760C1" w:rsidRDefault="00E760C1" w:rsidP="00E760C1">
            <w:pPr>
              <w:spacing w:before="100" w:beforeAutospacing="1" w:after="100" w:afterAutospacing="1"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For development that contains on-site fire hydrants external to buildings:</w:t>
            </w:r>
          </w:p>
          <w:p w:rsidR="00E760C1" w:rsidRPr="00E760C1" w:rsidRDefault="00E760C1" w:rsidP="00E760C1">
            <w:pPr>
              <w:spacing w:after="0"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a. those external hydrants can be seen from the vehicular entry point to the site; or</w:t>
            </w:r>
          </w:p>
          <w:p w:rsidR="00E760C1" w:rsidRPr="00E760C1" w:rsidRDefault="00E760C1" w:rsidP="00E760C1">
            <w:pPr>
              <w:spacing w:after="0"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b. a sign identifying the following is provided at the vehicular entry point to the site:</w:t>
            </w:r>
          </w:p>
          <w:p w:rsidR="00E760C1" w:rsidRPr="00E760C1" w:rsidRDefault="00E760C1" w:rsidP="00E760C1">
            <w:pPr>
              <w:spacing w:after="0" w:line="240" w:lineRule="auto"/>
              <w:ind w:left="720" w:right="150"/>
              <w:rPr>
                <w:rFonts w:ascii="Arial" w:eastAsia="Times New Roman" w:hAnsi="Arial" w:cs="Arial"/>
                <w:sz w:val="20"/>
                <w:szCs w:val="20"/>
                <w:lang w:eastAsia="en-AU"/>
              </w:rPr>
            </w:pPr>
            <w:proofErr w:type="spellStart"/>
            <w:r w:rsidRPr="00E760C1">
              <w:rPr>
                <w:rFonts w:ascii="Arial" w:eastAsia="Times New Roman" w:hAnsi="Arial" w:cs="Arial"/>
                <w:sz w:val="20"/>
                <w:szCs w:val="20"/>
                <w:lang w:eastAsia="en-AU"/>
              </w:rPr>
              <w:t>i</w:t>
            </w:r>
            <w:proofErr w:type="spellEnd"/>
            <w:r w:rsidRPr="00E760C1">
              <w:rPr>
                <w:rFonts w:ascii="Arial" w:eastAsia="Times New Roman" w:hAnsi="Arial" w:cs="Arial"/>
                <w:sz w:val="20"/>
                <w:szCs w:val="20"/>
                <w:lang w:eastAsia="en-AU"/>
              </w:rPr>
              <w:t>. the overall layout of the development (to scale);</w:t>
            </w:r>
          </w:p>
          <w:p w:rsidR="00E760C1" w:rsidRPr="00E760C1" w:rsidRDefault="00E760C1" w:rsidP="00E760C1">
            <w:pPr>
              <w:spacing w:after="0" w:line="240" w:lineRule="auto"/>
              <w:ind w:left="720" w:right="150"/>
              <w:rPr>
                <w:rFonts w:ascii="Arial" w:eastAsia="Times New Roman" w:hAnsi="Arial" w:cs="Arial"/>
                <w:sz w:val="20"/>
                <w:szCs w:val="20"/>
                <w:lang w:eastAsia="en-AU"/>
              </w:rPr>
            </w:pPr>
            <w:r w:rsidRPr="00E760C1">
              <w:rPr>
                <w:rFonts w:ascii="Arial" w:eastAsia="Times New Roman" w:hAnsi="Arial" w:cs="Arial"/>
                <w:sz w:val="20"/>
                <w:szCs w:val="20"/>
                <w:lang w:eastAsia="en-AU"/>
              </w:rPr>
              <w:t>ii. internal road names (where used);</w:t>
            </w:r>
          </w:p>
          <w:p w:rsidR="00E760C1" w:rsidRPr="00E760C1" w:rsidRDefault="00E760C1" w:rsidP="00E760C1">
            <w:pPr>
              <w:spacing w:after="0" w:line="240" w:lineRule="auto"/>
              <w:ind w:left="720" w:right="150"/>
              <w:rPr>
                <w:rFonts w:ascii="Arial" w:eastAsia="Times New Roman" w:hAnsi="Arial" w:cs="Arial"/>
                <w:sz w:val="20"/>
                <w:szCs w:val="20"/>
                <w:lang w:eastAsia="en-AU"/>
              </w:rPr>
            </w:pPr>
            <w:r w:rsidRPr="00E760C1">
              <w:rPr>
                <w:rFonts w:ascii="Arial" w:eastAsia="Times New Roman" w:hAnsi="Arial" w:cs="Arial"/>
                <w:sz w:val="20"/>
                <w:szCs w:val="20"/>
                <w:lang w:eastAsia="en-AU"/>
              </w:rPr>
              <w:t>iii. all communal facilities (where provided);</w:t>
            </w:r>
          </w:p>
          <w:p w:rsidR="00E760C1" w:rsidRPr="00E760C1" w:rsidRDefault="00E760C1" w:rsidP="00E760C1">
            <w:pPr>
              <w:spacing w:after="0" w:line="240" w:lineRule="auto"/>
              <w:ind w:left="720" w:right="150"/>
              <w:rPr>
                <w:rFonts w:ascii="Arial" w:eastAsia="Times New Roman" w:hAnsi="Arial" w:cs="Arial"/>
                <w:sz w:val="20"/>
                <w:szCs w:val="20"/>
                <w:lang w:eastAsia="en-AU"/>
              </w:rPr>
            </w:pPr>
            <w:r w:rsidRPr="00E760C1">
              <w:rPr>
                <w:rFonts w:ascii="Arial" w:eastAsia="Times New Roman" w:hAnsi="Arial" w:cs="Arial"/>
                <w:sz w:val="20"/>
                <w:szCs w:val="20"/>
                <w:lang w:eastAsia="en-AU"/>
              </w:rPr>
              <w:t>iv. the reception area and on-site manager</w:t>
            </w:r>
            <w:r w:rsidRPr="00E760C1">
              <w:rPr>
                <w:rFonts w:ascii="Arial" w:eastAsia="Times New Roman" w:hAnsi="Arial" w:cs="Arial" w:hint="eastAsia"/>
                <w:sz w:val="20"/>
                <w:szCs w:val="20"/>
                <w:lang w:eastAsia="en-AU"/>
              </w:rPr>
              <w:t>’</w:t>
            </w:r>
            <w:r w:rsidRPr="00E760C1">
              <w:rPr>
                <w:rFonts w:ascii="Arial" w:eastAsia="Times New Roman" w:hAnsi="Arial" w:cs="Arial"/>
                <w:sz w:val="20"/>
                <w:szCs w:val="20"/>
                <w:lang w:eastAsia="en-AU"/>
              </w:rPr>
              <w:t>s office (where provided);</w:t>
            </w:r>
          </w:p>
          <w:p w:rsidR="00E760C1" w:rsidRPr="00E760C1" w:rsidRDefault="00E760C1" w:rsidP="00E760C1">
            <w:pPr>
              <w:spacing w:after="0" w:line="240" w:lineRule="auto"/>
              <w:ind w:left="720" w:right="150"/>
              <w:rPr>
                <w:rFonts w:ascii="Arial" w:eastAsia="Times New Roman" w:hAnsi="Arial" w:cs="Arial"/>
                <w:sz w:val="20"/>
                <w:szCs w:val="20"/>
                <w:lang w:eastAsia="en-AU"/>
              </w:rPr>
            </w:pPr>
            <w:r w:rsidRPr="00E760C1">
              <w:rPr>
                <w:rFonts w:ascii="Arial" w:eastAsia="Times New Roman" w:hAnsi="Arial" w:cs="Arial"/>
                <w:sz w:val="20"/>
                <w:szCs w:val="20"/>
                <w:lang w:eastAsia="en-AU"/>
              </w:rPr>
              <w:t>v. external hydrants and hydrant booster points;</w:t>
            </w:r>
          </w:p>
          <w:p w:rsidR="00A95DAF" w:rsidRDefault="00E760C1" w:rsidP="00E760C1">
            <w:pPr>
              <w:spacing w:after="0" w:line="240" w:lineRule="auto"/>
              <w:ind w:left="720" w:right="150"/>
              <w:rPr>
                <w:rFonts w:ascii="Arial" w:eastAsia="Times New Roman" w:hAnsi="Arial" w:cs="Arial"/>
                <w:sz w:val="20"/>
                <w:szCs w:val="20"/>
                <w:lang w:eastAsia="en-AU"/>
              </w:rPr>
            </w:pPr>
            <w:r w:rsidRPr="00E760C1">
              <w:rPr>
                <w:rFonts w:ascii="Arial" w:eastAsia="Times New Roman" w:hAnsi="Arial" w:cs="Arial"/>
                <w:sz w:val="20"/>
                <w:szCs w:val="20"/>
                <w:lang w:eastAsia="en-AU"/>
              </w:rPr>
              <w:t xml:space="preserve">vi. physical constraints within the internal roadway system which would restrict access by </w:t>
            </w:r>
            <w:proofErr w:type="spellStart"/>
            <w:r w:rsidRPr="00E760C1">
              <w:rPr>
                <w:rFonts w:ascii="Arial" w:eastAsia="Times New Roman" w:hAnsi="Arial" w:cs="Arial"/>
                <w:sz w:val="20"/>
                <w:szCs w:val="20"/>
                <w:lang w:eastAsia="en-AU"/>
              </w:rPr>
              <w:t>fire</w:t>
            </w:r>
            <w:r>
              <w:rPr>
                <w:rFonts w:ascii="Arial" w:eastAsia="Times New Roman" w:hAnsi="Arial" w:cs="Arial"/>
                <w:sz w:val="20"/>
                <w:szCs w:val="20"/>
                <w:lang w:eastAsia="en-AU"/>
              </w:rPr>
              <w:t xml:space="preserve"> </w:t>
            </w:r>
            <w:r w:rsidRPr="00E760C1">
              <w:rPr>
                <w:rFonts w:ascii="Arial" w:eastAsia="Times New Roman" w:hAnsi="Arial" w:cs="Arial"/>
                <w:sz w:val="20"/>
                <w:szCs w:val="20"/>
                <w:lang w:eastAsia="en-AU"/>
              </w:rPr>
              <w:t>fighting</w:t>
            </w:r>
            <w:proofErr w:type="spellEnd"/>
            <w:r w:rsidRPr="00E760C1">
              <w:rPr>
                <w:rFonts w:ascii="Arial" w:eastAsia="Times New Roman" w:hAnsi="Arial" w:cs="Arial"/>
                <w:sz w:val="20"/>
                <w:szCs w:val="20"/>
                <w:lang w:eastAsia="en-AU"/>
              </w:rPr>
              <w:t xml:space="preserve"> appliances to external hydrants and hydrant booster points.</w:t>
            </w:r>
            <w:r>
              <w:rPr>
                <w:rFonts w:ascii="Arial" w:eastAsia="Times New Roman" w:hAnsi="Arial" w:cs="Arial"/>
                <w:sz w:val="20"/>
                <w:szCs w:val="20"/>
                <w:lang w:eastAsia="en-AU"/>
              </w:rPr>
              <w:t xml:space="preserve"> </w:t>
            </w:r>
          </w:p>
          <w:p w:rsidR="00E760C1" w:rsidRDefault="00E760C1" w:rsidP="00E760C1">
            <w:pPr>
              <w:spacing w:after="0" w:line="240" w:lineRule="auto"/>
              <w:ind w:left="720" w:right="150"/>
              <w:rPr>
                <w:rFonts w:ascii="Arial" w:eastAsia="Times New Roman" w:hAnsi="Arial" w:cs="Arial"/>
                <w:sz w:val="20"/>
                <w:szCs w:val="20"/>
                <w:lang w:eastAsia="en-AU"/>
              </w:rPr>
            </w:pPr>
          </w:p>
          <w:p w:rsidR="00E760C1" w:rsidRPr="00CE59F7" w:rsidRDefault="00E760C1" w:rsidP="00CE59F7">
            <w:pPr>
              <w:spacing w:after="0" w:line="240" w:lineRule="auto"/>
              <w:ind w:left="152"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The sign prescribed above, and the graphics used are to be:</w:t>
            </w:r>
          </w:p>
          <w:p w:rsidR="00E760C1" w:rsidRPr="00CE59F7" w:rsidRDefault="00E760C1" w:rsidP="00CE59F7">
            <w:pPr>
              <w:spacing w:after="0" w:line="240" w:lineRule="auto"/>
              <w:ind w:right="150" w:firstLine="152"/>
              <w:rPr>
                <w:rFonts w:ascii="Arial" w:eastAsia="Times New Roman" w:hAnsi="Arial" w:cs="Arial"/>
                <w:sz w:val="18"/>
                <w:szCs w:val="20"/>
                <w:lang w:eastAsia="en-AU"/>
              </w:rPr>
            </w:pPr>
            <w:r w:rsidRPr="00CE59F7">
              <w:rPr>
                <w:rFonts w:ascii="Arial" w:eastAsia="Times New Roman" w:hAnsi="Arial" w:cs="Arial"/>
                <w:sz w:val="18"/>
                <w:szCs w:val="20"/>
                <w:lang w:eastAsia="en-AU"/>
              </w:rPr>
              <w:lastRenderedPageBreak/>
              <w:t>a. in a form;</w:t>
            </w:r>
          </w:p>
          <w:p w:rsidR="00E760C1" w:rsidRPr="00CE59F7" w:rsidRDefault="00E760C1" w:rsidP="00CE59F7">
            <w:pPr>
              <w:spacing w:after="0" w:line="240" w:lineRule="auto"/>
              <w:ind w:right="150" w:firstLine="152"/>
              <w:rPr>
                <w:rFonts w:ascii="Arial" w:eastAsia="Times New Roman" w:hAnsi="Arial" w:cs="Arial"/>
                <w:sz w:val="18"/>
                <w:szCs w:val="20"/>
                <w:lang w:eastAsia="en-AU"/>
              </w:rPr>
            </w:pPr>
            <w:r w:rsidRPr="00CE59F7">
              <w:rPr>
                <w:rFonts w:ascii="Arial" w:eastAsia="Times New Roman" w:hAnsi="Arial" w:cs="Arial"/>
                <w:sz w:val="18"/>
                <w:szCs w:val="20"/>
                <w:lang w:eastAsia="en-AU"/>
              </w:rPr>
              <w:t>b. of a size;</w:t>
            </w:r>
          </w:p>
          <w:p w:rsidR="00E760C1" w:rsidRPr="00CE59F7" w:rsidRDefault="00E760C1" w:rsidP="00CE59F7">
            <w:pPr>
              <w:spacing w:after="0" w:line="240" w:lineRule="auto"/>
              <w:ind w:right="150" w:firstLine="152"/>
              <w:rPr>
                <w:rFonts w:ascii="Arial" w:eastAsia="Times New Roman" w:hAnsi="Arial" w:cs="Arial"/>
                <w:sz w:val="18"/>
                <w:szCs w:val="20"/>
                <w:lang w:eastAsia="en-AU"/>
              </w:rPr>
            </w:pPr>
            <w:r w:rsidRPr="00CE59F7">
              <w:rPr>
                <w:rFonts w:ascii="Arial" w:eastAsia="Times New Roman" w:hAnsi="Arial" w:cs="Arial"/>
                <w:sz w:val="18"/>
                <w:szCs w:val="20"/>
                <w:lang w:eastAsia="en-AU"/>
              </w:rPr>
              <w:t>c. illuminated to a level;</w:t>
            </w:r>
          </w:p>
          <w:p w:rsidR="00E760C1" w:rsidRPr="00E760C1" w:rsidRDefault="00E760C1" w:rsidP="00E760C1">
            <w:pPr>
              <w:spacing w:after="0" w:line="240" w:lineRule="auto"/>
              <w:ind w:right="150"/>
              <w:rPr>
                <w:rFonts w:ascii="Arial" w:eastAsia="Times New Roman" w:hAnsi="Arial" w:cs="Arial"/>
                <w:sz w:val="20"/>
                <w:szCs w:val="20"/>
                <w:lang w:eastAsia="en-AU"/>
              </w:rPr>
            </w:pPr>
          </w:p>
          <w:p w:rsidR="00E760C1" w:rsidRPr="00B17672" w:rsidRDefault="00E760C1" w:rsidP="00E760C1">
            <w:pPr>
              <w:spacing w:after="0" w:line="240" w:lineRule="auto"/>
              <w:ind w:right="150"/>
              <w:rPr>
                <w:rFonts w:ascii="Arial" w:eastAsia="Times New Roman" w:hAnsi="Arial" w:cs="Arial"/>
                <w:sz w:val="20"/>
                <w:szCs w:val="20"/>
                <w:lang w:eastAsia="en-AU"/>
              </w:rPr>
            </w:pPr>
            <w:r w:rsidRPr="00CE59F7">
              <w:rPr>
                <w:rFonts w:ascii="Arial" w:eastAsia="Times New Roman" w:hAnsi="Arial" w:cs="Arial"/>
                <w:sz w:val="18"/>
                <w:szCs w:val="20"/>
                <w:lang w:eastAsia="en-AU"/>
              </w:rPr>
              <w:t xml:space="preserve">which allows the information on the sign to be readily understood, </w:t>
            </w:r>
            <w:proofErr w:type="gramStart"/>
            <w:r w:rsidRPr="00CE59F7">
              <w:rPr>
                <w:rFonts w:ascii="Arial" w:eastAsia="Times New Roman" w:hAnsi="Arial" w:cs="Arial"/>
                <w:sz w:val="18"/>
                <w:szCs w:val="20"/>
                <w:lang w:eastAsia="en-AU"/>
              </w:rPr>
              <w:t>at all times</w:t>
            </w:r>
            <w:proofErr w:type="gramEnd"/>
            <w:r w:rsidRPr="00CE59F7">
              <w:rPr>
                <w:rFonts w:ascii="Arial" w:eastAsia="Times New Roman" w:hAnsi="Arial" w:cs="Arial"/>
                <w:sz w:val="18"/>
                <w:szCs w:val="20"/>
                <w:lang w:eastAsia="en-AU"/>
              </w:rPr>
              <w:t>, by a person in a fire fighting appliance up to 4.5m from the sign.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RAD43</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E760C1" w:rsidP="00E760C1">
            <w:pPr>
              <w:spacing w:before="100" w:beforeAutospacing="1" w:after="100" w:afterAutospacing="1" w:line="240" w:lineRule="auto"/>
              <w:ind w:left="150" w:right="150"/>
              <w:rPr>
                <w:rFonts w:ascii="Arial" w:eastAsia="Times New Roman" w:hAnsi="Arial" w:cs="Arial"/>
                <w:sz w:val="20"/>
                <w:szCs w:val="20"/>
                <w:lang w:eastAsia="en-AU"/>
              </w:rPr>
            </w:pPr>
            <w:r w:rsidRPr="00E760C1">
              <w:rPr>
                <w:rFonts w:ascii="Arial" w:eastAsia="Times New Roman" w:hAnsi="Arial" w:cs="Arial"/>
                <w:sz w:val="20"/>
                <w:szCs w:val="20"/>
                <w:lang w:eastAsia="en-AU"/>
              </w:rPr>
              <w:t>For development that contains on-site fire hydrants external to buildings, those hydrants are identified</w:t>
            </w:r>
            <w:r>
              <w:rPr>
                <w:rFonts w:ascii="Arial" w:eastAsia="Times New Roman" w:hAnsi="Arial" w:cs="Arial"/>
                <w:sz w:val="20"/>
                <w:szCs w:val="20"/>
                <w:lang w:eastAsia="en-AU"/>
              </w:rPr>
              <w:t xml:space="preserve"> </w:t>
            </w:r>
            <w:r w:rsidRPr="00E760C1">
              <w:rPr>
                <w:rFonts w:ascii="Arial" w:eastAsia="Times New Roman" w:hAnsi="Arial" w:cs="Arial"/>
                <w:sz w:val="20"/>
                <w:szCs w:val="20"/>
                <w:lang w:eastAsia="en-AU"/>
              </w:rPr>
              <w:t>by way of marker posts and raised reflective pavements markers in the manner prescribed in the technical</w:t>
            </w:r>
            <w:r>
              <w:rPr>
                <w:rFonts w:ascii="Arial" w:eastAsia="Times New Roman" w:hAnsi="Arial" w:cs="Arial"/>
                <w:sz w:val="20"/>
                <w:szCs w:val="20"/>
                <w:lang w:eastAsia="en-AU"/>
              </w:rPr>
              <w:t xml:space="preserve"> </w:t>
            </w:r>
            <w:r w:rsidRPr="00E760C1">
              <w:rPr>
                <w:rFonts w:ascii="Arial" w:eastAsia="Times New Roman" w:hAnsi="Arial" w:cs="Arial"/>
                <w:sz w:val="20"/>
                <w:szCs w:val="20"/>
                <w:lang w:eastAsia="en-AU"/>
              </w:rPr>
              <w:t xml:space="preserve">note </w:t>
            </w:r>
            <w:r w:rsidRPr="00E760C1">
              <w:rPr>
                <w:rFonts w:ascii="Arial" w:eastAsia="Times New Roman" w:hAnsi="Arial" w:cs="Arial"/>
                <w:i/>
                <w:iCs/>
                <w:sz w:val="20"/>
                <w:szCs w:val="20"/>
                <w:lang w:eastAsia="en-AU"/>
              </w:rPr>
              <w:t xml:space="preserve">Fire hydrant indication system </w:t>
            </w:r>
            <w:r w:rsidRPr="00E760C1">
              <w:rPr>
                <w:rFonts w:ascii="Arial" w:eastAsia="Times New Roman" w:hAnsi="Arial" w:cs="Arial"/>
                <w:sz w:val="20"/>
                <w:szCs w:val="20"/>
                <w:lang w:eastAsia="en-AU"/>
              </w:rPr>
              <w:t>produced by the Queensland Department of Transport and Main</w:t>
            </w:r>
            <w:r>
              <w:rPr>
                <w:rFonts w:ascii="Arial" w:eastAsia="Times New Roman" w:hAnsi="Arial" w:cs="Arial"/>
                <w:sz w:val="20"/>
                <w:szCs w:val="20"/>
                <w:lang w:eastAsia="en-AU"/>
              </w:rPr>
              <w:t xml:space="preserve"> </w:t>
            </w:r>
            <w:r w:rsidRPr="00E760C1">
              <w:rPr>
                <w:rFonts w:ascii="Arial" w:eastAsia="Times New Roman" w:hAnsi="Arial" w:cs="Arial"/>
                <w:sz w:val="20"/>
                <w:szCs w:val="20"/>
                <w:lang w:eastAsia="en-AU"/>
              </w:rPr>
              <w:t>Roads.</w:t>
            </w:r>
          </w:p>
          <w:p w:rsidR="00E760C1" w:rsidRPr="00B17672" w:rsidRDefault="00E760C1" w:rsidP="00E760C1">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Technical note Fire hydrant indication system is available on the website of the Queensland Department of Transport and Main Roads.</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CE59F7">
            <w:pPr>
              <w:spacing w:before="100" w:beforeAutospacing="1" w:after="100" w:afterAutospacing="1" w:line="240" w:lineRule="auto"/>
              <w:ind w:left="150" w:right="150"/>
              <w:jc w:val="center"/>
              <w:rPr>
                <w:rFonts w:ascii="Arial" w:eastAsia="Times New Roman" w:hAnsi="Arial" w:cs="Arial"/>
                <w:sz w:val="20"/>
                <w:szCs w:val="20"/>
                <w:lang w:eastAsia="en-AU"/>
              </w:rPr>
            </w:pPr>
            <w:r w:rsidRPr="00E760C1">
              <w:rPr>
                <w:rFonts w:ascii="Arial" w:eastAsia="Times New Roman" w:hAnsi="Arial" w:cs="Arial"/>
                <w:b/>
                <w:bCs/>
                <w:sz w:val="20"/>
                <w:szCs w:val="20"/>
                <w:lang w:eastAsia="en-AU"/>
              </w:rPr>
              <w:t>Use specific requirements</w:t>
            </w: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E760C1">
              <w:rPr>
                <w:rFonts w:ascii="Arial" w:eastAsia="Times New Roman" w:hAnsi="Arial" w:cs="Arial"/>
                <w:b/>
                <w:bCs/>
                <w:sz w:val="20"/>
                <w:szCs w:val="20"/>
                <w:lang w:eastAsia="en-AU"/>
              </w:rPr>
              <w:t xml:space="preserve">Home based </w:t>
            </w:r>
            <w:proofErr w:type="gramStart"/>
            <w:r w:rsidRPr="00E760C1">
              <w:rPr>
                <w:rFonts w:ascii="Arial" w:eastAsia="Times New Roman" w:hAnsi="Arial" w:cs="Arial"/>
                <w:b/>
                <w:bCs/>
                <w:sz w:val="20"/>
                <w:szCs w:val="20"/>
                <w:lang w:eastAsia="en-AU"/>
              </w:rPr>
              <w:t>business</w:t>
            </w:r>
            <w:r w:rsidRPr="00E760C1">
              <w:rPr>
                <w:rFonts w:ascii="Arial" w:eastAsia="Times New Roman" w:hAnsi="Arial" w:cs="Arial"/>
                <w:b/>
                <w:bCs/>
                <w:sz w:val="20"/>
                <w:szCs w:val="20"/>
                <w:vertAlign w:val="superscript"/>
                <w:lang w:eastAsia="en-AU"/>
              </w:rPr>
              <w:t>(</w:t>
            </w:r>
            <w:proofErr w:type="gramEnd"/>
            <w:r w:rsidRPr="00E760C1">
              <w:rPr>
                <w:rFonts w:ascii="Arial" w:eastAsia="Times New Roman" w:hAnsi="Arial" w:cs="Arial"/>
                <w:b/>
                <w:bCs/>
                <w:sz w:val="20"/>
                <w:szCs w:val="20"/>
                <w:vertAlign w:val="superscript"/>
                <w:lang w:eastAsia="en-AU"/>
              </w:rPr>
              <w:t>35)</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RAD44</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C731F0" w:rsidP="004A470D">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Home based business(s)</w:t>
            </w:r>
            <w:r w:rsidRPr="00C731F0">
              <w:rPr>
                <w:rFonts w:ascii="Arial" w:eastAsia="Times New Roman" w:hAnsi="Arial" w:cs="Arial"/>
                <w:b/>
                <w:bCs/>
                <w:sz w:val="20"/>
                <w:szCs w:val="20"/>
                <w:vertAlign w:val="superscript"/>
                <w:lang w:eastAsia="en-AU"/>
              </w:rPr>
              <w:t>(35)</w:t>
            </w:r>
            <w:r w:rsidRPr="00C731F0">
              <w:rPr>
                <w:rFonts w:ascii="Arial" w:eastAsia="Times New Roman" w:hAnsi="Arial" w:cs="Arial"/>
                <w:b/>
                <w:bCs/>
                <w:sz w:val="20"/>
                <w:szCs w:val="20"/>
                <w:lang w:eastAsia="en-AU"/>
              </w:rPr>
              <w:t xml:space="preserve"> </w:t>
            </w:r>
            <w:r w:rsidRPr="00C731F0">
              <w:rPr>
                <w:rFonts w:ascii="Arial" w:eastAsia="Times New Roman" w:hAnsi="Arial" w:cs="Arial"/>
                <w:sz w:val="20"/>
                <w:szCs w:val="20"/>
                <w:lang w:eastAsia="en-AU"/>
              </w:rPr>
              <w:t>are fully enclosed within the existing dwelling or on-site structure.</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RAD45</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A maximum of 1 employee (not a resident) OR 2 customers OR customers from within 1 Small rigid</w:t>
            </w:r>
            <w:r>
              <w:rPr>
                <w:rFonts w:ascii="Arial" w:eastAsia="Times New Roman" w:hAnsi="Arial" w:cs="Arial"/>
                <w:sz w:val="20"/>
                <w:szCs w:val="20"/>
                <w:lang w:eastAsia="en-AU"/>
              </w:rPr>
              <w:t xml:space="preserve"> </w:t>
            </w:r>
            <w:r w:rsidRPr="00C731F0">
              <w:rPr>
                <w:rFonts w:ascii="Arial" w:eastAsia="Times New Roman" w:hAnsi="Arial" w:cs="Arial"/>
                <w:sz w:val="20"/>
                <w:szCs w:val="20"/>
                <w:lang w:eastAsia="en-AU"/>
              </w:rPr>
              <w:t>vehicle (SRV) or smaller are permitted on the site at any one time.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RAD46</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C731F0" w:rsidP="004A470D">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Service and delivery vehicles do not exceed one Small rigid vehicle (SRV) at any one time.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RAD47</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C731F0" w:rsidP="004A470D">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 xml:space="preserve">Vehicle parking for the </w:t>
            </w:r>
            <w:proofErr w:type="gramStart"/>
            <w:r w:rsidRPr="00C731F0">
              <w:rPr>
                <w:rFonts w:ascii="Arial" w:eastAsia="Times New Roman" w:hAnsi="Arial" w:cs="Arial"/>
                <w:sz w:val="20"/>
                <w:szCs w:val="20"/>
                <w:lang w:eastAsia="en-AU"/>
              </w:rPr>
              <w:t>Home based</w:t>
            </w:r>
            <w:proofErr w:type="gramEnd"/>
            <w:r w:rsidRPr="00C731F0">
              <w:rPr>
                <w:rFonts w:ascii="Arial" w:eastAsia="Times New Roman" w:hAnsi="Arial" w:cs="Arial"/>
                <w:sz w:val="20"/>
                <w:szCs w:val="20"/>
                <w:lang w:eastAsia="en-AU"/>
              </w:rPr>
              <w:t xml:space="preserve"> business</w:t>
            </w:r>
            <w:r>
              <w:rPr>
                <w:rFonts w:ascii="Arial" w:eastAsia="Times New Roman" w:hAnsi="Arial" w:cs="Arial"/>
                <w:sz w:val="20"/>
                <w:szCs w:val="20"/>
                <w:lang w:eastAsia="en-AU"/>
              </w:rPr>
              <w:t xml:space="preserve"> </w:t>
            </w:r>
            <w:r w:rsidRPr="00C731F0">
              <w:rPr>
                <w:rFonts w:ascii="Arial" w:eastAsia="Times New Roman" w:hAnsi="Arial" w:cs="Arial"/>
                <w:b/>
                <w:bCs/>
                <w:sz w:val="20"/>
                <w:szCs w:val="20"/>
                <w:vertAlign w:val="superscript"/>
                <w:lang w:eastAsia="en-AU"/>
              </w:rPr>
              <w:t>(35)</w:t>
            </w:r>
            <w:r w:rsidRPr="00C731F0">
              <w:rPr>
                <w:rFonts w:ascii="Arial" w:eastAsia="Times New Roman" w:hAnsi="Arial" w:cs="Arial"/>
                <w:b/>
                <w:bCs/>
                <w:sz w:val="20"/>
                <w:szCs w:val="20"/>
                <w:lang w:eastAsia="en-AU"/>
              </w:rPr>
              <w:t xml:space="preserve"> </w:t>
            </w:r>
            <w:r w:rsidRPr="00C731F0">
              <w:rPr>
                <w:rFonts w:ascii="Arial" w:eastAsia="Times New Roman" w:hAnsi="Arial" w:cs="Arial"/>
                <w:sz w:val="20"/>
                <w:szCs w:val="20"/>
                <w:lang w:eastAsia="en-AU"/>
              </w:rPr>
              <w:t>on-site is limited to 1 car or Small rigid vehicle (SRV).</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RAD48</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Home based business(s)</w:t>
            </w:r>
            <w:r w:rsidRPr="00C731F0">
              <w:rPr>
                <w:rFonts w:ascii="Arial" w:eastAsia="Times New Roman" w:hAnsi="Arial" w:cs="Arial"/>
                <w:b/>
                <w:bCs/>
                <w:sz w:val="20"/>
                <w:szCs w:val="20"/>
                <w:vertAlign w:val="superscript"/>
                <w:lang w:eastAsia="en-AU"/>
              </w:rPr>
              <w:t xml:space="preserve">(35) </w:t>
            </w:r>
            <w:r w:rsidRPr="00C731F0">
              <w:rPr>
                <w:rFonts w:ascii="Arial" w:eastAsia="Times New Roman" w:hAnsi="Arial" w:cs="Arial"/>
                <w:sz w:val="20"/>
                <w:szCs w:val="20"/>
                <w:lang w:eastAsia="en-AU"/>
              </w:rPr>
              <w:t>occupy an area of the existing dwelling or on-site structure not greater than</w:t>
            </w:r>
            <w:r>
              <w:rPr>
                <w:rFonts w:ascii="Arial" w:eastAsia="Times New Roman" w:hAnsi="Arial" w:cs="Arial"/>
                <w:sz w:val="20"/>
                <w:szCs w:val="20"/>
                <w:lang w:eastAsia="en-AU"/>
              </w:rPr>
              <w:t xml:space="preserve"> </w:t>
            </w:r>
            <w:r w:rsidRPr="00C731F0">
              <w:rPr>
                <w:rFonts w:ascii="Arial" w:eastAsia="Times New Roman" w:hAnsi="Arial" w:cs="Arial"/>
                <w:sz w:val="20"/>
                <w:szCs w:val="20"/>
                <w:lang w:eastAsia="en-AU"/>
              </w:rPr>
              <w:t>40m</w:t>
            </w:r>
            <w:r w:rsidRPr="00C731F0">
              <w:rPr>
                <w:rFonts w:ascii="Arial" w:eastAsia="Times New Roman" w:hAnsi="Arial" w:cs="Arial"/>
                <w:sz w:val="20"/>
                <w:szCs w:val="20"/>
                <w:vertAlign w:val="superscript"/>
                <w:lang w:eastAsia="en-AU"/>
              </w:rPr>
              <w:t>2</w:t>
            </w:r>
            <w:r w:rsidRPr="00C731F0">
              <w:rPr>
                <w:rFonts w:ascii="Arial" w:eastAsia="Times New Roman" w:hAnsi="Arial" w:cs="Arial"/>
                <w:sz w:val="20"/>
                <w:szCs w:val="20"/>
                <w:lang w:eastAsia="en-AU"/>
              </w:rPr>
              <w:t xml:space="preserve"> gross floor area.</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RAD49</w:t>
            </w:r>
          </w:p>
        </w:tc>
        <w:tc>
          <w:tcPr>
            <w:tcW w:w="2474" w:type="pct"/>
            <w:gridSpan w:val="2"/>
            <w:tcBorders>
              <w:top w:val="outset" w:sz="6" w:space="0" w:color="auto"/>
              <w:left w:val="outset" w:sz="6" w:space="0" w:color="auto"/>
              <w:bottom w:val="outset" w:sz="6" w:space="0" w:color="auto"/>
              <w:right w:val="outset" w:sz="6" w:space="0" w:color="auto"/>
            </w:tcBorders>
          </w:tcPr>
          <w:p w:rsidR="00C731F0" w:rsidRPr="00C731F0"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Home based business(s)</w:t>
            </w:r>
            <w:r w:rsidRPr="00C731F0">
              <w:rPr>
                <w:rFonts w:ascii="Arial" w:eastAsia="Times New Roman" w:hAnsi="Arial" w:cs="Arial"/>
                <w:b/>
                <w:bCs/>
                <w:sz w:val="20"/>
                <w:szCs w:val="20"/>
                <w:vertAlign w:val="superscript"/>
                <w:lang w:eastAsia="en-AU"/>
              </w:rPr>
              <w:t xml:space="preserve">(35) </w:t>
            </w:r>
            <w:r w:rsidRPr="00C731F0">
              <w:rPr>
                <w:rFonts w:ascii="Arial" w:eastAsia="Times New Roman" w:hAnsi="Arial" w:cs="Arial"/>
                <w:sz w:val="20"/>
                <w:szCs w:val="20"/>
                <w:lang w:eastAsia="en-AU"/>
              </w:rPr>
              <w:t>do not involve manufacturing.</w:t>
            </w:r>
          </w:p>
          <w:p w:rsidR="00A95DAF" w:rsidRPr="00B17672"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Food businesses that are licensable by local government and only involve the manufacturing of non-potentially hazardous food are permitted. Definitions in the Food Act 2006 apply to this note.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51644F"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RAD50</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The amenity of the area and adjacent sensitive land uses are protected from the impacts of dust, odour,</w:t>
            </w:r>
            <w:r>
              <w:rPr>
                <w:rFonts w:ascii="Arial" w:eastAsia="Times New Roman" w:hAnsi="Arial" w:cs="Arial"/>
                <w:sz w:val="20"/>
                <w:szCs w:val="20"/>
                <w:lang w:eastAsia="en-AU"/>
              </w:rPr>
              <w:t xml:space="preserve"> </w:t>
            </w:r>
            <w:r w:rsidRPr="00C731F0">
              <w:rPr>
                <w:rFonts w:ascii="Arial" w:eastAsia="Times New Roman" w:hAnsi="Arial" w:cs="Arial"/>
                <w:sz w:val="20"/>
                <w:szCs w:val="20"/>
                <w:lang w:eastAsia="en-AU"/>
              </w:rPr>
              <w:t>noise, light, chemicals and other environmental nuisances.</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RAD51</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The hours of operation do not exceed 8:00am to 6:00pm, Monday to Saturday and are not open to the</w:t>
            </w:r>
            <w:r>
              <w:rPr>
                <w:rFonts w:ascii="Arial" w:eastAsia="Times New Roman" w:hAnsi="Arial" w:cs="Arial"/>
                <w:sz w:val="20"/>
                <w:szCs w:val="20"/>
                <w:lang w:eastAsia="en-AU"/>
              </w:rPr>
              <w:t xml:space="preserve"> </w:t>
            </w:r>
            <w:r w:rsidRPr="00C731F0">
              <w:rPr>
                <w:rFonts w:ascii="Arial" w:eastAsia="Times New Roman" w:hAnsi="Arial" w:cs="Arial"/>
                <w:sz w:val="20"/>
                <w:szCs w:val="20"/>
                <w:lang w:eastAsia="en-AU"/>
              </w:rPr>
              <w:t>public on Sunday's, Christmas Day, Good Friday and Anzac Day.</w:t>
            </w:r>
          </w:p>
          <w:p w:rsidR="00C731F0" w:rsidRPr="00B17672"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Office or administrative activities that do not generate non-residents visiting the site, such as book-keeping and computer work, may operate outside the hours of operation.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RAD52</w:t>
            </w:r>
          </w:p>
        </w:tc>
        <w:tc>
          <w:tcPr>
            <w:tcW w:w="2474" w:type="pct"/>
            <w:gridSpan w:val="2"/>
            <w:tcBorders>
              <w:top w:val="outset" w:sz="6" w:space="0" w:color="auto"/>
              <w:left w:val="outset" w:sz="6" w:space="0" w:color="auto"/>
              <w:bottom w:val="outset" w:sz="6" w:space="0" w:color="auto"/>
              <w:right w:val="outset" w:sz="6" w:space="0" w:color="auto"/>
            </w:tcBorders>
          </w:tcPr>
          <w:p w:rsidR="00C731F0" w:rsidRPr="00C731F0"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For a bed and breakfast, the use:</w:t>
            </w:r>
          </w:p>
          <w:p w:rsidR="00C731F0" w:rsidRPr="00C731F0"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a. is fully contained within the existing dwelling on-site;</w:t>
            </w:r>
          </w:p>
          <w:p w:rsidR="00A95DAF"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b. occupies a maximum of 2 bedrooms;</w:t>
            </w:r>
          </w:p>
          <w:p w:rsidR="00C731F0" w:rsidRPr="00C731F0"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c. includes the provision of a minimum of 1 meal per day;</w:t>
            </w:r>
          </w:p>
          <w:p w:rsidR="00C731F0" w:rsidRPr="00C731F0"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d. accommodates a maximum of 6 people at any one time.</w:t>
            </w:r>
          </w:p>
          <w:p w:rsidR="00C731F0" w:rsidRPr="00B17672" w:rsidRDefault="00C731F0" w:rsidP="00C731F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sz w:val="20"/>
                <w:szCs w:val="20"/>
                <w:lang w:eastAsia="en-AU"/>
              </w:rPr>
              <w:t>Note - For a Bed and Breakfast SO29 - SO36 above do not apply.</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C731F0">
              <w:rPr>
                <w:rFonts w:ascii="Arial" w:eastAsia="Times New Roman" w:hAnsi="Arial" w:cs="Arial"/>
                <w:b/>
                <w:bCs/>
                <w:sz w:val="20"/>
                <w:szCs w:val="20"/>
                <w:lang w:eastAsia="en-AU"/>
              </w:rPr>
              <w:t xml:space="preserve">Sales </w:t>
            </w:r>
            <w:proofErr w:type="gramStart"/>
            <w:r w:rsidRPr="00C731F0">
              <w:rPr>
                <w:rFonts w:ascii="Arial" w:eastAsia="Times New Roman" w:hAnsi="Arial" w:cs="Arial"/>
                <w:b/>
                <w:bCs/>
                <w:sz w:val="20"/>
                <w:szCs w:val="20"/>
                <w:lang w:eastAsia="en-AU"/>
              </w:rPr>
              <w:t>office</w:t>
            </w:r>
            <w:r w:rsidRPr="00C731F0">
              <w:rPr>
                <w:rFonts w:ascii="Arial" w:eastAsia="Times New Roman" w:hAnsi="Arial" w:cs="Arial"/>
                <w:b/>
                <w:bCs/>
                <w:sz w:val="20"/>
                <w:szCs w:val="20"/>
                <w:vertAlign w:val="superscript"/>
                <w:lang w:eastAsia="en-AU"/>
              </w:rPr>
              <w:t>(</w:t>
            </w:r>
            <w:proofErr w:type="gramEnd"/>
            <w:r w:rsidRPr="00C731F0">
              <w:rPr>
                <w:rFonts w:ascii="Arial" w:eastAsia="Times New Roman" w:hAnsi="Arial" w:cs="Arial"/>
                <w:b/>
                <w:bCs/>
                <w:sz w:val="20"/>
                <w:szCs w:val="20"/>
                <w:vertAlign w:val="superscript"/>
                <w:lang w:eastAsia="en-AU"/>
              </w:rPr>
              <w:t>72)</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RAD53</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4A470D">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Car parking spaces are provided in accordance with Schedule 7 - Car parking.</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RAD54</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Car parking and manoeuvring areas are designed and constructed in accordance with the Australian</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Standards AS2890.1.</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RAD55</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Sales </w:t>
            </w:r>
            <w:proofErr w:type="gramStart"/>
            <w:r w:rsidRPr="008D0DF7">
              <w:rPr>
                <w:rFonts w:ascii="Arial" w:eastAsia="Times New Roman" w:hAnsi="Arial" w:cs="Arial"/>
                <w:sz w:val="20"/>
                <w:szCs w:val="20"/>
                <w:lang w:eastAsia="en-AU"/>
              </w:rPr>
              <w:t>office</w:t>
            </w:r>
            <w:r w:rsidRPr="008D0DF7">
              <w:rPr>
                <w:rFonts w:ascii="Arial" w:eastAsia="Times New Roman" w:hAnsi="Arial" w:cs="Arial"/>
                <w:b/>
                <w:bCs/>
                <w:sz w:val="20"/>
                <w:szCs w:val="20"/>
                <w:vertAlign w:val="superscript"/>
                <w:lang w:eastAsia="en-AU"/>
              </w:rPr>
              <w:t>(</w:t>
            </w:r>
            <w:proofErr w:type="gramEnd"/>
            <w:r w:rsidRPr="008D0DF7">
              <w:rPr>
                <w:rFonts w:ascii="Arial" w:eastAsia="Times New Roman" w:hAnsi="Arial" w:cs="Arial"/>
                <w:b/>
                <w:bCs/>
                <w:sz w:val="20"/>
                <w:szCs w:val="20"/>
                <w:vertAlign w:val="superscript"/>
                <w:lang w:eastAsia="en-AU"/>
              </w:rPr>
              <w:t>72)</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has direct vehicular access to a dedicated road constructed in accordance with Planning</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RAD56</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Fencing adjoining a street (other than a laneway) or public open space does not exceed 1.2 metres in</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height.</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RAD57</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The sales </w:t>
            </w:r>
            <w:proofErr w:type="gramStart"/>
            <w:r w:rsidRPr="008D0DF7">
              <w:rPr>
                <w:rFonts w:ascii="Arial" w:eastAsia="Times New Roman" w:hAnsi="Arial" w:cs="Arial"/>
                <w:sz w:val="20"/>
                <w:szCs w:val="20"/>
                <w:lang w:eastAsia="en-AU"/>
              </w:rPr>
              <w:t>office</w:t>
            </w:r>
            <w:r w:rsidRPr="008D0DF7">
              <w:rPr>
                <w:rFonts w:ascii="Arial" w:eastAsia="Times New Roman" w:hAnsi="Arial" w:cs="Arial"/>
                <w:b/>
                <w:bCs/>
                <w:sz w:val="20"/>
                <w:szCs w:val="20"/>
                <w:vertAlign w:val="superscript"/>
                <w:lang w:eastAsia="en-AU"/>
              </w:rPr>
              <w:t>(</w:t>
            </w:r>
            <w:proofErr w:type="gramEnd"/>
            <w:r w:rsidRPr="008D0DF7">
              <w:rPr>
                <w:rFonts w:ascii="Arial" w:eastAsia="Times New Roman" w:hAnsi="Arial" w:cs="Arial"/>
                <w:b/>
                <w:bCs/>
                <w:sz w:val="20"/>
                <w:szCs w:val="20"/>
                <w:vertAlign w:val="superscript"/>
                <w:lang w:eastAsia="en-AU"/>
              </w:rPr>
              <w:t>72)</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is used for the sale of land or buildings on the same site as the sales office</w:t>
            </w:r>
            <w:r w:rsidRPr="008D0DF7">
              <w:rPr>
                <w:rFonts w:ascii="Arial" w:eastAsia="Times New Roman" w:hAnsi="Arial" w:cs="Arial"/>
                <w:b/>
                <w:bCs/>
                <w:sz w:val="20"/>
                <w:szCs w:val="20"/>
                <w:vertAlign w:val="superscript"/>
                <w:lang w:eastAsia="en-AU"/>
              </w:rPr>
              <w:t>(72)</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or an</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adjoining site.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RAD58</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The sales </w:t>
            </w:r>
            <w:proofErr w:type="gramStart"/>
            <w:r w:rsidRPr="008D0DF7">
              <w:rPr>
                <w:rFonts w:ascii="Arial" w:eastAsia="Times New Roman" w:hAnsi="Arial" w:cs="Arial"/>
                <w:sz w:val="20"/>
                <w:szCs w:val="20"/>
                <w:lang w:eastAsia="en-AU"/>
              </w:rPr>
              <w:t>office</w:t>
            </w:r>
            <w:r w:rsidRPr="008D0DF7">
              <w:rPr>
                <w:rFonts w:ascii="Arial" w:eastAsia="Times New Roman" w:hAnsi="Arial" w:cs="Arial"/>
                <w:b/>
                <w:bCs/>
                <w:sz w:val="20"/>
                <w:szCs w:val="20"/>
                <w:vertAlign w:val="superscript"/>
                <w:lang w:eastAsia="en-AU"/>
              </w:rPr>
              <w:t>(</w:t>
            </w:r>
            <w:proofErr w:type="gramEnd"/>
            <w:r w:rsidRPr="008D0DF7">
              <w:rPr>
                <w:rFonts w:ascii="Arial" w:eastAsia="Times New Roman" w:hAnsi="Arial" w:cs="Arial"/>
                <w:b/>
                <w:bCs/>
                <w:sz w:val="20"/>
                <w:szCs w:val="20"/>
                <w:vertAlign w:val="superscript"/>
                <w:lang w:eastAsia="en-AU"/>
              </w:rPr>
              <w:t>72)</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has a clearly identifiable pedestrian entry that is visible and accessible from the</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primary frontage.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RAD59</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The use of the premises for a sales </w:t>
            </w:r>
            <w:proofErr w:type="gramStart"/>
            <w:r w:rsidRPr="008D0DF7">
              <w:rPr>
                <w:rFonts w:ascii="Arial" w:eastAsia="Times New Roman" w:hAnsi="Arial" w:cs="Arial"/>
                <w:sz w:val="20"/>
                <w:szCs w:val="20"/>
                <w:lang w:eastAsia="en-AU"/>
              </w:rPr>
              <w:t>office</w:t>
            </w:r>
            <w:r w:rsidRPr="008D0DF7">
              <w:rPr>
                <w:rFonts w:ascii="Arial" w:eastAsia="Times New Roman" w:hAnsi="Arial" w:cs="Arial"/>
                <w:b/>
                <w:bCs/>
                <w:sz w:val="20"/>
                <w:szCs w:val="20"/>
                <w:vertAlign w:val="superscript"/>
                <w:lang w:eastAsia="en-AU"/>
              </w:rPr>
              <w:t>(</w:t>
            </w:r>
            <w:proofErr w:type="gramEnd"/>
            <w:r w:rsidRPr="008D0DF7">
              <w:rPr>
                <w:rFonts w:ascii="Arial" w:eastAsia="Times New Roman" w:hAnsi="Arial" w:cs="Arial"/>
                <w:b/>
                <w:bCs/>
                <w:sz w:val="20"/>
                <w:szCs w:val="20"/>
                <w:vertAlign w:val="superscript"/>
                <w:lang w:eastAsia="en-AU"/>
              </w:rPr>
              <w:t>72)</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is for a maximum of 2 years after the commencement of</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the use.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8D0DF7" w:rsidRDefault="00CE59F7" w:rsidP="008D0DF7">
            <w:pPr>
              <w:shd w:val="clear" w:color="auto" w:fill="D9D9D9" w:themeFill="background1" w:themeFillShade="D9"/>
              <w:spacing w:before="100" w:beforeAutospacing="1" w:after="100" w:afterAutospacing="1" w:line="240" w:lineRule="auto"/>
              <w:ind w:left="150" w:right="150"/>
              <w:rPr>
                <w:rFonts w:ascii="Arial" w:eastAsia="Times New Roman" w:hAnsi="Arial" w:cs="Arial"/>
                <w:b/>
                <w:bCs/>
                <w:sz w:val="20"/>
                <w:szCs w:val="20"/>
                <w:lang w:eastAsia="en-AU"/>
              </w:rPr>
            </w:pPr>
            <w:r w:rsidRPr="008D0DF7">
              <w:rPr>
                <w:rFonts w:ascii="Arial" w:eastAsia="Times New Roman" w:hAnsi="Arial" w:cs="Arial"/>
                <w:b/>
                <w:bCs/>
                <w:sz w:val="20"/>
                <w:szCs w:val="20"/>
                <w:lang w:eastAsia="en-AU"/>
              </w:rPr>
              <w:t xml:space="preserve">Telecommunications </w:t>
            </w:r>
            <w:proofErr w:type="gramStart"/>
            <w:r w:rsidRPr="008D0DF7">
              <w:rPr>
                <w:rFonts w:ascii="Arial" w:eastAsia="Times New Roman" w:hAnsi="Arial" w:cs="Arial"/>
                <w:b/>
                <w:bCs/>
                <w:sz w:val="20"/>
                <w:szCs w:val="20"/>
                <w:lang w:eastAsia="en-AU"/>
              </w:rPr>
              <w:t>facility</w:t>
            </w:r>
            <w:r w:rsidRPr="008D0DF7">
              <w:rPr>
                <w:rFonts w:ascii="Arial" w:eastAsia="Times New Roman" w:hAnsi="Arial" w:cs="Arial"/>
                <w:b/>
                <w:bCs/>
                <w:sz w:val="20"/>
                <w:szCs w:val="20"/>
                <w:vertAlign w:val="superscript"/>
                <w:lang w:eastAsia="en-AU"/>
              </w:rPr>
              <w:t>(</w:t>
            </w:r>
            <w:proofErr w:type="gramEnd"/>
            <w:r w:rsidRPr="008D0DF7">
              <w:rPr>
                <w:rFonts w:ascii="Arial" w:eastAsia="Times New Roman" w:hAnsi="Arial" w:cs="Arial"/>
                <w:b/>
                <w:bCs/>
                <w:sz w:val="20"/>
                <w:szCs w:val="20"/>
                <w:vertAlign w:val="superscript"/>
                <w:lang w:eastAsia="en-AU"/>
              </w:rPr>
              <w:t>81)</w:t>
            </w:r>
          </w:p>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Editor's note - In accordance with the Federal legislation Telecommunications </w:t>
            </w:r>
            <w:proofErr w:type="gramStart"/>
            <w:r w:rsidRPr="008D0DF7">
              <w:rPr>
                <w:rFonts w:ascii="Arial" w:eastAsia="Times New Roman" w:hAnsi="Arial" w:cs="Arial"/>
                <w:sz w:val="20"/>
                <w:szCs w:val="20"/>
                <w:lang w:eastAsia="en-AU"/>
              </w:rPr>
              <w:t>facilities</w:t>
            </w:r>
            <w:r w:rsidRPr="008D0DF7">
              <w:rPr>
                <w:rFonts w:ascii="Arial" w:eastAsia="Times New Roman" w:hAnsi="Arial" w:cs="Arial"/>
                <w:b/>
                <w:bCs/>
                <w:sz w:val="20"/>
                <w:szCs w:val="20"/>
                <w:vertAlign w:val="superscript"/>
                <w:lang w:eastAsia="en-AU"/>
              </w:rPr>
              <w:t>(</w:t>
            </w:r>
            <w:proofErr w:type="gramEnd"/>
            <w:r w:rsidRPr="008D0DF7">
              <w:rPr>
                <w:rFonts w:ascii="Arial" w:eastAsia="Times New Roman" w:hAnsi="Arial" w:cs="Arial"/>
                <w:b/>
                <w:bCs/>
                <w:sz w:val="20"/>
                <w:szCs w:val="20"/>
                <w:vertAlign w:val="superscript"/>
                <w:lang w:eastAsia="en-AU"/>
              </w:rPr>
              <w:t>81)</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must be constructed and operated in a manner</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that will not cause human exposure to electromagnetic radiation beyond the limits outlined in the Radiocommunications (Electromagnetic</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Radiation - Human Exposure) Standard 2003 and Radio Protection Standard for Maximum Exposure Levels to Radiofrequency Fields - 3Khz</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to 300Ghz.</w:t>
            </w:r>
            <w:r>
              <w:rPr>
                <w:rFonts w:ascii="Arial" w:eastAsia="Times New Roman" w:hAnsi="Arial" w:cs="Arial"/>
                <w:sz w:val="20"/>
                <w:szCs w:val="20"/>
                <w:lang w:eastAsia="en-AU"/>
              </w:rPr>
              <w:t xml:space="preserve"> </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C731F0"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RAD60</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A minimum area of 45m</w:t>
            </w:r>
            <w:r w:rsidRPr="006D314E">
              <w:rPr>
                <w:rFonts w:ascii="Arial" w:eastAsia="Times New Roman" w:hAnsi="Arial" w:cs="Arial"/>
                <w:sz w:val="20"/>
                <w:szCs w:val="20"/>
                <w:vertAlign w:val="superscript"/>
                <w:lang w:eastAsia="en-AU"/>
              </w:rPr>
              <w:t>2</w:t>
            </w:r>
            <w:r w:rsidRPr="008D0DF7">
              <w:rPr>
                <w:rFonts w:ascii="Arial" w:eastAsia="Times New Roman" w:hAnsi="Arial" w:cs="Arial"/>
                <w:sz w:val="20"/>
                <w:szCs w:val="20"/>
                <w:lang w:eastAsia="en-AU"/>
              </w:rPr>
              <w:t xml:space="preserve"> is available to allow for additional equipment shelters and associated structures</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for the purpose of co-locating on the proposed facility.</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RAD61</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The development results in no net reduction in the minimum quantity and standard of landscaping,</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private or communal open space or car parking spaces required under the planning scheme or under</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an existing development approval.</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RAD62</w:t>
            </w:r>
          </w:p>
        </w:tc>
        <w:tc>
          <w:tcPr>
            <w:tcW w:w="2474" w:type="pct"/>
            <w:gridSpan w:val="2"/>
            <w:tcBorders>
              <w:top w:val="outset" w:sz="6" w:space="0" w:color="auto"/>
              <w:left w:val="outset" w:sz="6" w:space="0" w:color="auto"/>
              <w:bottom w:val="outset" w:sz="6" w:space="0" w:color="auto"/>
              <w:right w:val="outset" w:sz="6" w:space="0" w:color="auto"/>
            </w:tcBorders>
          </w:tcPr>
          <w:p w:rsidR="008D0DF7" w:rsidRPr="008D0DF7"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Equipment shelters and associated structures are located:</w:t>
            </w:r>
          </w:p>
          <w:p w:rsidR="008D0DF7" w:rsidRPr="008D0DF7" w:rsidRDefault="008D0DF7" w:rsidP="008D0DF7">
            <w:pPr>
              <w:spacing w:after="0"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a. directly beside the existing equipment shelter and associated structures;</w:t>
            </w:r>
          </w:p>
          <w:p w:rsidR="008D0DF7" w:rsidRPr="008D0DF7" w:rsidRDefault="008D0DF7" w:rsidP="008D0DF7">
            <w:pPr>
              <w:spacing w:after="0"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lastRenderedPageBreak/>
              <w:t>b. behind the main building line;</w:t>
            </w:r>
          </w:p>
          <w:p w:rsidR="008D0DF7" w:rsidRPr="008D0DF7" w:rsidRDefault="008D0DF7" w:rsidP="008D0DF7">
            <w:pPr>
              <w:spacing w:after="0"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c. further away from the frontage than the existing equipment shelter and associated structures;</w:t>
            </w:r>
          </w:p>
          <w:p w:rsidR="00A95DAF" w:rsidRPr="00B17672" w:rsidRDefault="008D0DF7" w:rsidP="008D0DF7">
            <w:pPr>
              <w:spacing w:after="0"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d. a minimum of 10m from side and rear boundaries, except where in the Industry and Extractive</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industry zones, the minimum side and rear setback is 3m.</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RAD63</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Equipment shelters and other associated structures are either the same type of colour or material to</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match the surrounding locality.</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RAD64</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4A470D">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The facility is enclosed by security fencing or by other means to ensure public access is prohibited.</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RAD65</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A minimum 3m wide strip of dense planting is provided around the perimeter of the fenced area, between</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the development and street frontage and adjoining uses.</w:t>
            </w:r>
          </w:p>
          <w:p w:rsidR="008D0DF7" w:rsidRPr="00CE59F7" w:rsidRDefault="008D0DF7" w:rsidP="008D0DF7">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Landscaping is provided in accordance with Planning scheme policy - Integrated design.</w:t>
            </w:r>
          </w:p>
          <w:p w:rsidR="008D0DF7"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RAD66</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All equipment comprising the telecommunications </w:t>
            </w:r>
            <w:proofErr w:type="gramStart"/>
            <w:r w:rsidRPr="008D0DF7">
              <w:rPr>
                <w:rFonts w:ascii="Arial" w:eastAsia="Times New Roman" w:hAnsi="Arial" w:cs="Arial"/>
                <w:sz w:val="20"/>
                <w:szCs w:val="20"/>
                <w:lang w:eastAsia="en-AU"/>
              </w:rPr>
              <w:t>facility</w:t>
            </w:r>
            <w:r w:rsidRPr="00062193">
              <w:rPr>
                <w:rFonts w:ascii="Arial" w:eastAsia="Times New Roman" w:hAnsi="Arial" w:cs="Arial"/>
                <w:b/>
                <w:bCs/>
                <w:sz w:val="20"/>
                <w:szCs w:val="20"/>
                <w:vertAlign w:val="superscript"/>
                <w:lang w:eastAsia="en-AU"/>
              </w:rPr>
              <w:t>(</w:t>
            </w:r>
            <w:proofErr w:type="gramEnd"/>
            <w:r w:rsidRPr="00062193">
              <w:rPr>
                <w:rFonts w:ascii="Arial" w:eastAsia="Times New Roman" w:hAnsi="Arial" w:cs="Arial"/>
                <w:b/>
                <w:bCs/>
                <w:sz w:val="20"/>
                <w:szCs w:val="20"/>
                <w:vertAlign w:val="superscript"/>
                <w:lang w:eastAsia="en-AU"/>
              </w:rPr>
              <w:t>81)</w:t>
            </w:r>
            <w:r w:rsidRPr="008D0DF7">
              <w:rPr>
                <w:rFonts w:ascii="Arial" w:eastAsia="Times New Roman" w:hAnsi="Arial" w:cs="Arial"/>
                <w:b/>
                <w:bCs/>
                <w:sz w:val="20"/>
                <w:szCs w:val="20"/>
                <w:lang w:eastAsia="en-AU"/>
              </w:rPr>
              <w:t xml:space="preserve"> </w:t>
            </w:r>
            <w:r w:rsidRPr="008D0DF7">
              <w:rPr>
                <w:rFonts w:ascii="Arial" w:eastAsia="Times New Roman" w:hAnsi="Arial" w:cs="Arial"/>
                <w:sz w:val="20"/>
                <w:szCs w:val="20"/>
                <w:lang w:eastAsia="en-AU"/>
              </w:rPr>
              <w:t>which produces audible or non-audible</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sound is housed within a fully enclosed building incorporating sound control measures sufficient to</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ensure no noise from this equipment can be heard, or felt at the site boundary.</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b/>
                <w:bCs/>
                <w:sz w:val="20"/>
                <w:szCs w:val="20"/>
                <w:lang w:eastAsia="en-AU"/>
              </w:rPr>
              <w:t>Retail, commercial and community uses</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RAD67</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r w:rsidRPr="008D0DF7">
              <w:rPr>
                <w:rFonts w:ascii="Arial" w:eastAsia="Times New Roman" w:hAnsi="Arial" w:cs="Arial"/>
                <w:sz w:val="20"/>
                <w:szCs w:val="20"/>
                <w:lang w:eastAsia="en-AU"/>
              </w:rPr>
              <w:t xml:space="preserve">Where involving an extension (building work) in the front setback a minimum of 50% of the front </w:t>
            </w:r>
            <w:r>
              <w:rPr>
                <w:rFonts w:ascii="Arial" w:eastAsia="Times New Roman" w:hAnsi="Arial" w:cs="Arial"/>
                <w:sz w:val="20"/>
                <w:szCs w:val="20"/>
                <w:lang w:eastAsia="en-AU"/>
              </w:rPr>
              <w:t xml:space="preserve">façade </w:t>
            </w:r>
            <w:r w:rsidRPr="008D0DF7">
              <w:rPr>
                <w:rFonts w:ascii="Arial" w:eastAsia="Times New Roman" w:hAnsi="Arial" w:cs="Arial"/>
                <w:sz w:val="20"/>
                <w:szCs w:val="20"/>
                <w:lang w:eastAsia="en-AU"/>
              </w:rPr>
              <w:t>of the building is made up of windows or glazing between a height of 1m and 2m. The minimum</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window/glazing is to remain uncovered and free of signage. Any tinting, signage or vinyl wrap applied</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to a glazed facade located at ground floor is to maintain visibility of the internal activity from the street</w:t>
            </w:r>
            <w:r>
              <w:rPr>
                <w:rFonts w:ascii="Arial" w:eastAsia="Times New Roman" w:hAnsi="Arial" w:cs="Arial"/>
                <w:sz w:val="20"/>
                <w:szCs w:val="20"/>
                <w:lang w:eastAsia="en-AU"/>
              </w:rPr>
              <w:t xml:space="preserve"> </w:t>
            </w:r>
            <w:r w:rsidRPr="008D0DF7">
              <w:rPr>
                <w:rFonts w:ascii="Arial" w:eastAsia="Times New Roman" w:hAnsi="Arial" w:cs="Arial"/>
                <w:sz w:val="20"/>
                <w:szCs w:val="20"/>
                <w:lang w:eastAsia="en-AU"/>
              </w:rPr>
              <w:t>and not obscure surveillance of the street.</w:t>
            </w:r>
          </w:p>
          <w:p w:rsidR="008D0DF7" w:rsidRDefault="008D0DF7" w:rsidP="00E02274">
            <w:pPr>
              <w:spacing w:before="100" w:beforeAutospacing="1" w:after="100" w:afterAutospacing="1" w:line="240" w:lineRule="auto"/>
              <w:ind w:left="150" w:right="150"/>
              <w:jc w:val="center"/>
              <w:rPr>
                <w:rFonts w:ascii="Arial" w:eastAsia="Times New Roman" w:hAnsi="Arial" w:cs="Arial"/>
                <w:b/>
                <w:sz w:val="20"/>
                <w:szCs w:val="20"/>
                <w:lang w:eastAsia="en-AU"/>
              </w:rPr>
            </w:pPr>
            <w:r w:rsidRPr="00E02274">
              <w:rPr>
                <w:rFonts w:ascii="Arial" w:eastAsia="Times New Roman" w:hAnsi="Arial" w:cs="Arial"/>
                <w:b/>
                <w:sz w:val="20"/>
                <w:szCs w:val="20"/>
                <w:lang w:eastAsia="en-AU"/>
              </w:rPr>
              <w:t>Figure - Glazing</w:t>
            </w:r>
          </w:p>
          <w:p w:rsidR="00E02274" w:rsidRPr="00E02274" w:rsidRDefault="00E02274" w:rsidP="00E02274">
            <w:pPr>
              <w:spacing w:before="100" w:beforeAutospacing="1" w:after="100" w:afterAutospacing="1" w:line="240" w:lineRule="auto"/>
              <w:ind w:left="150" w:right="150"/>
              <w:jc w:val="center"/>
              <w:rPr>
                <w:rFonts w:ascii="Arial" w:eastAsia="Times New Roman" w:hAnsi="Arial" w:cs="Arial"/>
                <w:b/>
                <w:sz w:val="20"/>
                <w:szCs w:val="20"/>
                <w:lang w:eastAsia="en-AU"/>
              </w:rPr>
            </w:pPr>
            <w:r w:rsidRPr="00D31710">
              <w:rPr>
                <w:rFonts w:ascii="Arial" w:eastAsia="Times New Roman" w:hAnsi="Arial" w:cs="Arial"/>
                <w:noProof/>
                <w:sz w:val="20"/>
                <w:szCs w:val="20"/>
                <w:lang w:eastAsia="en-AU"/>
              </w:rPr>
              <w:lastRenderedPageBreak/>
              <w:drawing>
                <wp:inline distT="0" distB="0" distL="0" distR="0" wp14:anchorId="7D782B30" wp14:editId="061DDAC2">
                  <wp:extent cx="3419475" cy="2419350"/>
                  <wp:effectExtent l="0" t="0" r="9525" b="0"/>
                  <wp:docPr id="11" name="Picture 11"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8D0DF7" w:rsidRPr="00B17672" w:rsidRDefault="008D0DF7" w:rsidP="008D0DF7">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RAD68</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Development does not result in a reduction in the number or standard of car parking spaces provided</w:t>
            </w:r>
            <w:r>
              <w:rPr>
                <w:rFonts w:ascii="Arial" w:eastAsia="Times New Roman" w:hAnsi="Arial" w:cs="Arial"/>
                <w:sz w:val="20"/>
                <w:szCs w:val="20"/>
                <w:lang w:eastAsia="en-AU"/>
              </w:rPr>
              <w:t xml:space="preserve"> </w:t>
            </w:r>
            <w:r w:rsidRPr="00E02274">
              <w:rPr>
                <w:rFonts w:ascii="Arial" w:eastAsia="Times New Roman" w:hAnsi="Arial" w:cs="Arial"/>
                <w:sz w:val="20"/>
                <w:szCs w:val="20"/>
                <w:lang w:eastAsia="en-AU"/>
              </w:rPr>
              <w:t>on the site except where a reduction is required for the provision of cycle parking.</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RAD69</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 xml:space="preserve">Where additional car parking spaces are </w:t>
            </w:r>
            <w:proofErr w:type="gramStart"/>
            <w:r w:rsidRPr="00E02274">
              <w:rPr>
                <w:rFonts w:ascii="Arial" w:eastAsia="Times New Roman" w:hAnsi="Arial" w:cs="Arial"/>
                <w:sz w:val="20"/>
                <w:szCs w:val="20"/>
                <w:lang w:eastAsia="en-AU"/>
              </w:rPr>
              <w:t>provided</w:t>
            </w:r>
            <w:proofErr w:type="gramEnd"/>
            <w:r w:rsidRPr="00E02274">
              <w:rPr>
                <w:rFonts w:ascii="Arial" w:eastAsia="Times New Roman" w:hAnsi="Arial" w:cs="Arial"/>
                <w:sz w:val="20"/>
                <w:szCs w:val="20"/>
                <w:lang w:eastAsia="en-AU"/>
              </w:rPr>
              <w:t xml:space="preserve"> they are not located between the frontage and the</w:t>
            </w:r>
            <w:r>
              <w:rPr>
                <w:rFonts w:ascii="Arial" w:eastAsia="Times New Roman" w:hAnsi="Arial" w:cs="Arial"/>
                <w:sz w:val="20"/>
                <w:szCs w:val="20"/>
                <w:lang w:eastAsia="en-AU"/>
              </w:rPr>
              <w:t xml:space="preserve"> </w:t>
            </w:r>
            <w:r w:rsidRPr="00E02274">
              <w:rPr>
                <w:rFonts w:ascii="Arial" w:eastAsia="Times New Roman" w:hAnsi="Arial" w:cs="Arial"/>
                <w:sz w:val="20"/>
                <w:szCs w:val="20"/>
                <w:lang w:eastAsia="en-AU"/>
              </w:rPr>
              <w:t>main building line.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RAD70</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Where involving an extension (building work), bins and bin storage areas are provided, designed and</w:t>
            </w:r>
            <w:r>
              <w:rPr>
                <w:rFonts w:ascii="Arial" w:eastAsia="Times New Roman" w:hAnsi="Arial" w:cs="Arial"/>
                <w:sz w:val="20"/>
                <w:szCs w:val="20"/>
                <w:lang w:eastAsia="en-AU"/>
              </w:rPr>
              <w:t xml:space="preserve"> </w:t>
            </w:r>
            <w:r w:rsidRPr="00E02274">
              <w:rPr>
                <w:rFonts w:ascii="Arial" w:eastAsia="Times New Roman" w:hAnsi="Arial" w:cs="Arial"/>
                <w:sz w:val="20"/>
                <w:szCs w:val="20"/>
                <w:lang w:eastAsia="en-AU"/>
              </w:rPr>
              <w:t xml:space="preserve">managed in accordance with Planning scheme policy </w:t>
            </w:r>
            <w:r w:rsidRPr="00E02274">
              <w:rPr>
                <w:rFonts w:ascii="Arial" w:eastAsia="Times New Roman" w:hAnsi="Arial" w:cs="Arial" w:hint="eastAsia"/>
                <w:sz w:val="20"/>
                <w:szCs w:val="20"/>
                <w:lang w:eastAsia="en-AU"/>
              </w:rPr>
              <w:t>–</w:t>
            </w:r>
            <w:r w:rsidRPr="00E02274">
              <w:rPr>
                <w:rFonts w:ascii="Arial" w:eastAsia="Times New Roman" w:hAnsi="Arial" w:cs="Arial"/>
                <w:sz w:val="20"/>
                <w:szCs w:val="20"/>
                <w:lang w:eastAsia="en-AU"/>
              </w:rPr>
              <w:t xml:space="preserve"> Waste.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RAD71</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Where involving an extension (building work) it does not result in a reduction in the amount or standard</w:t>
            </w:r>
            <w:r>
              <w:rPr>
                <w:rFonts w:ascii="Arial" w:eastAsia="Times New Roman" w:hAnsi="Arial" w:cs="Arial"/>
                <w:sz w:val="20"/>
                <w:szCs w:val="20"/>
                <w:lang w:eastAsia="en-AU"/>
              </w:rPr>
              <w:t xml:space="preserve"> </w:t>
            </w:r>
            <w:r w:rsidRPr="00E02274">
              <w:rPr>
                <w:rFonts w:ascii="Arial" w:eastAsia="Times New Roman" w:hAnsi="Arial" w:cs="Arial"/>
                <w:sz w:val="20"/>
                <w:szCs w:val="20"/>
                <w:lang w:eastAsia="en-AU"/>
              </w:rPr>
              <w:t>of established landscaping on-site.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RAD72</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Artificial lighting on-site is directed and shielded in such a manner as not to exceed the recommended</w:t>
            </w:r>
            <w:r>
              <w:rPr>
                <w:rFonts w:ascii="Arial" w:eastAsia="Times New Roman" w:hAnsi="Arial" w:cs="Arial"/>
                <w:sz w:val="20"/>
                <w:szCs w:val="20"/>
                <w:lang w:eastAsia="en-AU"/>
              </w:rPr>
              <w:t xml:space="preserve"> </w:t>
            </w:r>
            <w:r w:rsidRPr="00E02274">
              <w:rPr>
                <w:rFonts w:ascii="Arial" w:eastAsia="Times New Roman" w:hAnsi="Arial" w:cs="Arial"/>
                <w:sz w:val="20"/>
                <w:szCs w:val="20"/>
                <w:lang w:eastAsia="en-AU"/>
              </w:rPr>
              <w:t>maximum values of light technical parameters for the control of obtrusive light given in Table 2.1 of</w:t>
            </w:r>
            <w:r>
              <w:rPr>
                <w:rFonts w:ascii="Arial" w:eastAsia="Times New Roman" w:hAnsi="Arial" w:cs="Arial"/>
                <w:sz w:val="20"/>
                <w:szCs w:val="20"/>
                <w:lang w:eastAsia="en-AU"/>
              </w:rPr>
              <w:t xml:space="preserve"> </w:t>
            </w:r>
            <w:r w:rsidRPr="00E02274">
              <w:rPr>
                <w:rFonts w:ascii="Arial" w:eastAsia="Times New Roman" w:hAnsi="Arial" w:cs="Arial"/>
                <w:i/>
                <w:iCs/>
                <w:sz w:val="20"/>
                <w:szCs w:val="20"/>
                <w:lang w:eastAsia="en-AU"/>
              </w:rPr>
              <w:t>Australian Standard AS 4282 (1997) Control of Obtrusive Effects of Outdoor Lighting</w:t>
            </w:r>
            <w:r w:rsidRPr="00E02274">
              <w:rPr>
                <w:rFonts w:ascii="Arial" w:eastAsia="Times New Roman" w:hAnsi="Arial" w:cs="Arial"/>
                <w:sz w:val="20"/>
                <w:szCs w:val="20"/>
                <w:lang w:eastAsia="en-AU"/>
              </w:rPr>
              <w:t>.</w:t>
            </w:r>
          </w:p>
          <w:p w:rsidR="00E02274" w:rsidRPr="00B17672"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 xml:space="preserve">Note - </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Curfewed hours</w:t>
            </w:r>
            <w:r w:rsidRPr="00CE59F7">
              <w:rPr>
                <w:rFonts w:ascii="Arial" w:eastAsia="Times New Roman" w:hAnsi="Arial" w:cs="Arial" w:hint="eastAsia"/>
                <w:sz w:val="18"/>
                <w:szCs w:val="20"/>
                <w:lang w:eastAsia="en-AU"/>
              </w:rPr>
              <w:t>”</w:t>
            </w:r>
            <w:r w:rsidRPr="00CE59F7">
              <w:rPr>
                <w:rFonts w:ascii="Arial" w:eastAsia="Times New Roman" w:hAnsi="Arial" w:cs="Arial"/>
                <w:sz w:val="18"/>
                <w:szCs w:val="20"/>
                <w:lang w:eastAsia="en-AU"/>
              </w:rPr>
              <w:t xml:space="preserve"> are taken to be those hours between 10pm and 7am on the following day.</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RAD73</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02274" w:rsidP="004A470D">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Hours of operation do not exceed 6:00am to 9:00pm Monday to Sunday.</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RAD74</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E02274" w:rsidP="004A470D">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Development does not involve a drive-through facility.</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E02274" w:rsidRDefault="00CE59F7" w:rsidP="00E02274">
            <w:pPr>
              <w:spacing w:before="100" w:beforeAutospacing="1" w:after="100" w:afterAutospacing="1" w:line="240" w:lineRule="auto"/>
              <w:ind w:left="150" w:right="150"/>
              <w:jc w:val="center"/>
              <w:rPr>
                <w:rFonts w:ascii="Arial" w:eastAsia="Times New Roman" w:hAnsi="Arial" w:cs="Arial"/>
                <w:b/>
                <w:sz w:val="20"/>
                <w:szCs w:val="20"/>
                <w:lang w:eastAsia="en-AU"/>
              </w:rPr>
            </w:pPr>
            <w:r w:rsidRPr="00E02274">
              <w:rPr>
                <w:rFonts w:ascii="Arial" w:eastAsia="Times New Roman" w:hAnsi="Arial" w:cs="Arial"/>
                <w:b/>
                <w:sz w:val="20"/>
                <w:szCs w:val="20"/>
                <w:lang w:eastAsia="en-AU"/>
              </w:rPr>
              <w:t>Values and constraints requirements</w:t>
            </w:r>
          </w:p>
          <w:p w:rsidR="00CE59F7" w:rsidRPr="00E02274" w:rsidRDefault="00CE59F7"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lastRenderedPageBreak/>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CE59F7" w:rsidRPr="00E02274" w:rsidRDefault="00CE59F7" w:rsidP="00E02274">
            <w:pPr>
              <w:spacing w:before="100" w:beforeAutospacing="1" w:after="100" w:afterAutospacing="1" w:line="240" w:lineRule="auto"/>
              <w:ind w:left="150" w:right="150"/>
              <w:rPr>
                <w:rFonts w:ascii="Arial" w:eastAsia="Times New Roman" w:hAnsi="Arial" w:cs="Arial"/>
                <w:b/>
                <w:sz w:val="20"/>
                <w:szCs w:val="20"/>
                <w:lang w:eastAsia="en-AU"/>
              </w:rPr>
            </w:pPr>
            <w:r w:rsidRPr="00E02274">
              <w:rPr>
                <w:rFonts w:ascii="Arial" w:eastAsia="Times New Roman" w:hAnsi="Arial" w:cs="Arial"/>
                <w:b/>
                <w:sz w:val="20"/>
                <w:szCs w:val="20"/>
                <w:lang w:eastAsia="en-AU"/>
              </w:rPr>
              <w:t>Acid sulfate soils - (refer Overlay map - Acid sulfate soils to determine if the following requirements apply)</w:t>
            </w:r>
          </w:p>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 xml:space="preserve">Note - Planning scheme policy - Acid sulfate soils </w:t>
            </w:r>
            <w:proofErr w:type="gramStart"/>
            <w:r w:rsidRPr="00E02274">
              <w:rPr>
                <w:rFonts w:ascii="Arial" w:eastAsia="Times New Roman" w:hAnsi="Arial" w:cs="Arial"/>
                <w:sz w:val="20"/>
                <w:szCs w:val="20"/>
                <w:lang w:eastAsia="en-AU"/>
              </w:rPr>
              <w:t>provides</w:t>
            </w:r>
            <w:proofErr w:type="gramEnd"/>
            <w:r w:rsidRPr="00E02274">
              <w:rPr>
                <w:rFonts w:ascii="Arial" w:eastAsia="Times New Roman" w:hAnsi="Arial" w:cs="Arial"/>
                <w:sz w:val="20"/>
                <w:szCs w:val="20"/>
                <w:lang w:eastAsia="en-AU"/>
              </w:rPr>
              <w:t xml:space="preserve"> guidance for requirements for accepted development </w:t>
            </w:r>
            <w:proofErr w:type="spellStart"/>
            <w:r w:rsidRPr="00E02274">
              <w:rPr>
                <w:rFonts w:ascii="Arial" w:eastAsia="Times New Roman" w:hAnsi="Arial" w:cs="Arial"/>
                <w:sz w:val="20"/>
                <w:szCs w:val="20"/>
                <w:lang w:eastAsia="en-AU"/>
              </w:rPr>
              <w:t>development</w:t>
            </w:r>
            <w:proofErr w:type="spellEnd"/>
            <w:r w:rsidRPr="00E02274">
              <w:rPr>
                <w:rFonts w:ascii="Arial" w:eastAsia="Times New Roman" w:hAnsi="Arial" w:cs="Arial"/>
                <w:sz w:val="20"/>
                <w:szCs w:val="20"/>
                <w:lang w:eastAsia="en-AU"/>
              </w:rPr>
              <w:t xml:space="preserve"> that has the potential to disturb acid sulfate soils i.e. development involving filling or excavation works below the thresholds of 100m3 and 500m3 respectively.</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RAD75</w:t>
            </w:r>
          </w:p>
        </w:tc>
        <w:tc>
          <w:tcPr>
            <w:tcW w:w="2474" w:type="pct"/>
            <w:gridSpan w:val="2"/>
            <w:tcBorders>
              <w:top w:val="outset" w:sz="6" w:space="0" w:color="auto"/>
              <w:left w:val="outset" w:sz="6" w:space="0" w:color="auto"/>
              <w:bottom w:val="outset" w:sz="6" w:space="0" w:color="auto"/>
              <w:right w:val="outset" w:sz="6" w:space="0" w:color="auto"/>
            </w:tcBorders>
          </w:tcPr>
          <w:p w:rsidR="00E02274" w:rsidRPr="00E02274" w:rsidRDefault="00E02274"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Development does not involve:</w:t>
            </w:r>
          </w:p>
          <w:p w:rsidR="00E02274" w:rsidRPr="00E02274" w:rsidRDefault="00E02274" w:rsidP="00973E28">
            <w:pPr>
              <w:numPr>
                <w:ilvl w:val="0"/>
                <w:numId w:val="2"/>
              </w:numPr>
              <w:spacing w:before="100" w:beforeAutospacing="1" w:after="100" w:afterAutospacing="1" w:line="240" w:lineRule="auto"/>
              <w:ind w:right="150"/>
              <w:rPr>
                <w:rFonts w:ascii="Arial" w:eastAsia="Times New Roman" w:hAnsi="Arial" w:cs="Arial"/>
                <w:sz w:val="20"/>
                <w:szCs w:val="20"/>
                <w:lang w:eastAsia="en-AU"/>
              </w:rPr>
            </w:pPr>
            <w:r w:rsidRPr="00E02274">
              <w:rPr>
                <w:rFonts w:ascii="Arial" w:eastAsia="Times New Roman" w:hAnsi="Arial" w:cs="Arial"/>
                <w:sz w:val="20"/>
                <w:szCs w:val="20"/>
                <w:lang w:eastAsia="en-AU"/>
              </w:rPr>
              <w:t>excavation or otherwise removing of more than 100m</w:t>
            </w:r>
            <w:r w:rsidRPr="00E02274">
              <w:rPr>
                <w:rFonts w:ascii="Arial" w:eastAsia="Times New Roman" w:hAnsi="Arial" w:cs="Arial"/>
                <w:sz w:val="20"/>
                <w:szCs w:val="20"/>
                <w:vertAlign w:val="superscript"/>
                <w:lang w:eastAsia="en-AU"/>
              </w:rPr>
              <w:t>3</w:t>
            </w:r>
            <w:r w:rsidRPr="00E02274">
              <w:rPr>
                <w:rFonts w:ascii="Arial" w:eastAsia="Times New Roman" w:hAnsi="Arial" w:cs="Arial"/>
                <w:sz w:val="20"/>
                <w:szCs w:val="20"/>
                <w:lang w:eastAsia="en-AU"/>
              </w:rPr>
              <w:t> of soil or sediment where below 5m Australian Height Datum AHD, or</w:t>
            </w:r>
          </w:p>
          <w:p w:rsidR="00E02274" w:rsidRPr="00E02274" w:rsidRDefault="00E02274" w:rsidP="00973E28">
            <w:pPr>
              <w:numPr>
                <w:ilvl w:val="0"/>
                <w:numId w:val="2"/>
              </w:numPr>
              <w:spacing w:before="100" w:beforeAutospacing="1" w:after="100" w:afterAutospacing="1" w:line="240" w:lineRule="auto"/>
              <w:ind w:right="150"/>
              <w:rPr>
                <w:rFonts w:ascii="Arial" w:eastAsia="Times New Roman" w:hAnsi="Arial" w:cs="Arial"/>
                <w:sz w:val="20"/>
                <w:szCs w:val="20"/>
                <w:lang w:eastAsia="en-AU"/>
              </w:rPr>
            </w:pPr>
            <w:r w:rsidRPr="00E02274">
              <w:rPr>
                <w:rFonts w:ascii="Arial" w:eastAsia="Times New Roman" w:hAnsi="Arial" w:cs="Arial"/>
                <w:sz w:val="20"/>
                <w:szCs w:val="20"/>
                <w:lang w:eastAsia="en-AU"/>
              </w:rPr>
              <w:t>filling of land of more than 500m</w:t>
            </w:r>
            <w:r w:rsidRPr="00E02274">
              <w:rPr>
                <w:rFonts w:ascii="Arial" w:eastAsia="Times New Roman" w:hAnsi="Arial" w:cs="Arial"/>
                <w:sz w:val="20"/>
                <w:szCs w:val="20"/>
                <w:vertAlign w:val="superscript"/>
                <w:lang w:eastAsia="en-AU"/>
              </w:rPr>
              <w:t>3</w:t>
            </w:r>
            <w:r w:rsidRPr="00E02274">
              <w:rPr>
                <w:rFonts w:ascii="Arial" w:eastAsia="Times New Roman" w:hAnsi="Arial" w:cs="Arial"/>
                <w:sz w:val="20"/>
                <w:szCs w:val="20"/>
                <w:lang w:eastAsia="en-AU"/>
              </w:rPr>
              <w:t> of material with an average depth of 0.5m or greater where below the 5m AHD.</w:t>
            </w:r>
          </w:p>
          <w:p w:rsidR="00A95DAF" w:rsidRPr="00B17672" w:rsidRDefault="00E02274" w:rsidP="004A470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noProof/>
                <w:sz w:val="20"/>
                <w:szCs w:val="20"/>
                <w:lang w:eastAsia="en-AU"/>
              </w:rPr>
              <w:drawing>
                <wp:inline distT="0" distB="0" distL="0" distR="0" wp14:anchorId="44FFED49">
                  <wp:extent cx="4517390" cy="1901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390" cy="1901825"/>
                          </a:xfrm>
                          <a:prstGeom prst="rect">
                            <a:avLst/>
                          </a:prstGeom>
                          <a:noFill/>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E02274" w:rsidRDefault="00CE59F7" w:rsidP="00E02274">
            <w:pPr>
              <w:spacing w:before="100" w:beforeAutospacing="1" w:after="100" w:afterAutospacing="1" w:line="240" w:lineRule="auto"/>
              <w:ind w:left="150" w:right="150"/>
              <w:rPr>
                <w:rFonts w:ascii="Arial" w:eastAsia="Times New Roman" w:hAnsi="Arial" w:cs="Arial"/>
                <w:b/>
                <w:sz w:val="20"/>
                <w:szCs w:val="20"/>
                <w:lang w:eastAsia="en-AU"/>
              </w:rPr>
            </w:pPr>
            <w:r w:rsidRPr="00E02274">
              <w:rPr>
                <w:rFonts w:ascii="Arial" w:eastAsia="Times New Roman" w:hAnsi="Arial" w:cs="Arial"/>
                <w:b/>
                <w:sz w:val="20"/>
                <w:szCs w:val="20"/>
                <w:lang w:eastAsia="en-AU"/>
              </w:rPr>
              <w:t>Environmental areas (refer Overlay map - Environmental areas to determine if the following requirements apply)</w:t>
            </w:r>
          </w:p>
          <w:p w:rsidR="00CE59F7" w:rsidRPr="00E02274" w:rsidRDefault="00CE59F7"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Note - The following are excluded from the native clearing provisions of this planning scheme:</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Clearing of native vegetation located within an approved development footprint;</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Clearing of native vegetation within 10m from a lawfully established building reasonably necessary for emergency access or immediately required in response to an accident or emergency;</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Clearing of native vegetation reasonably necessary to remove or reduce the risk vegetation poses to serious personal injury or damage to infrastructure;</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Clearing of native vegetation reasonably necessary for the purpose of maintenance or works within a registered easement for public infrastructure or drainage purposes;</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lastRenderedPageBreak/>
              <w:t>Clearing of native vegetation in accordance with a bushfire management plan prepared by a suitably qualified person, submitted to and accepted by Council;</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Clearing of native vegetation associated with removal of recognised weed species, maintaining existing open pastures and cropping land, windbreaks, lawns or created gardens;</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Grazing of native pasture by stock;</w:t>
            </w:r>
          </w:p>
          <w:p w:rsidR="00CE59F7" w:rsidRPr="000D28B6" w:rsidRDefault="00CE59F7" w:rsidP="00973E28">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0D28B6">
              <w:rPr>
                <w:rFonts w:eastAsia="Times New Roman" w:cs="Arial"/>
                <w:sz w:val="20"/>
                <w:szCs w:val="20"/>
                <w:lang w:eastAsia="en-AU"/>
              </w:rPr>
              <w:t>Native forest practice where accepted development under Part 1, 1.7.7 Accepted development.</w:t>
            </w:r>
            <w:r>
              <w:rPr>
                <w:rFonts w:eastAsia="Times New Roman" w:cs="Arial"/>
                <w:sz w:val="20"/>
                <w:szCs w:val="20"/>
                <w:lang w:eastAsia="en-AU"/>
              </w:rPr>
              <w:t xml:space="preserve"> </w:t>
            </w:r>
          </w:p>
          <w:p w:rsidR="00CE59F7" w:rsidRPr="00E02274" w:rsidRDefault="00CE59F7"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 xml:space="preserve">Note - Definition for native vegetation </w:t>
            </w:r>
            <w:proofErr w:type="gramStart"/>
            <w:r w:rsidRPr="00E02274">
              <w:rPr>
                <w:rFonts w:ascii="Arial" w:eastAsia="Times New Roman" w:hAnsi="Arial" w:cs="Arial"/>
                <w:sz w:val="20"/>
                <w:szCs w:val="20"/>
                <w:lang w:eastAsia="en-AU"/>
              </w:rPr>
              <w:t>is located in</w:t>
            </w:r>
            <w:proofErr w:type="gramEnd"/>
            <w:r w:rsidRPr="00E02274">
              <w:rPr>
                <w:rFonts w:ascii="Arial" w:eastAsia="Times New Roman" w:hAnsi="Arial" w:cs="Arial"/>
                <w:sz w:val="20"/>
                <w:szCs w:val="20"/>
                <w:lang w:eastAsia="en-AU"/>
              </w:rPr>
              <w:t xml:space="preserve"> Schedule 1 Definitions.</w:t>
            </w:r>
          </w:p>
          <w:p w:rsidR="00CE59F7" w:rsidRPr="00E02274" w:rsidRDefault="00CE59F7"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 xml:space="preserve">Note - Native vegetation subject to </w:t>
            </w:r>
            <w:proofErr w:type="gramStart"/>
            <w:r w:rsidRPr="00E02274">
              <w:rPr>
                <w:rFonts w:ascii="Arial" w:eastAsia="Times New Roman" w:hAnsi="Arial" w:cs="Arial"/>
                <w:sz w:val="20"/>
                <w:szCs w:val="20"/>
                <w:lang w:eastAsia="en-AU"/>
              </w:rPr>
              <w:t>this criteria</w:t>
            </w:r>
            <w:proofErr w:type="gramEnd"/>
            <w:r w:rsidRPr="00E02274">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CE59F7" w:rsidRPr="00E02274" w:rsidRDefault="00CE59F7" w:rsidP="00E02274">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E02274">
              <w:rPr>
                <w:rFonts w:ascii="Arial" w:eastAsia="Times New Roman" w:hAnsi="Arial" w:cs="Arial"/>
                <w:sz w:val="20"/>
                <w:szCs w:val="20"/>
                <w:lang w:eastAsia="en-AU"/>
              </w:rPr>
              <w:t>Editors' Note - When clearing native vegetation within a MSES area, you may still require approval from the State government.</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RAD76</w:t>
            </w:r>
          </w:p>
        </w:tc>
        <w:tc>
          <w:tcPr>
            <w:tcW w:w="2474" w:type="pct"/>
            <w:gridSpan w:val="2"/>
            <w:tcBorders>
              <w:top w:val="outset" w:sz="6" w:space="0" w:color="auto"/>
              <w:left w:val="outset" w:sz="6" w:space="0" w:color="auto"/>
              <w:bottom w:val="outset" w:sz="6" w:space="0" w:color="auto"/>
              <w:right w:val="outset" w:sz="6" w:space="0" w:color="auto"/>
            </w:tcBorders>
          </w:tcPr>
          <w:p w:rsidR="000D28B6" w:rsidRPr="000D28B6" w:rsidRDefault="000D28B6"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0D28B6">
              <w:rPr>
                <w:rFonts w:ascii="Arial" w:eastAsia="Times New Roman" w:hAnsi="Arial" w:cs="Arial"/>
                <w:sz w:val="20"/>
                <w:szCs w:val="20"/>
                <w:vertAlign w:val="superscript"/>
                <w:lang w:eastAsia="en-AU"/>
              </w:rPr>
              <w:t>(</w:t>
            </w:r>
            <w:hyperlink r:id="rId1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0D28B6">
                <w:rPr>
                  <w:rStyle w:val="Hyperlink"/>
                  <w:rFonts w:ascii="Arial" w:eastAsia="Times New Roman" w:hAnsi="Arial" w:cs="Arial"/>
                  <w:sz w:val="20"/>
                  <w:szCs w:val="20"/>
                  <w:vertAlign w:val="superscript"/>
                  <w:lang w:eastAsia="en-AU"/>
                </w:rPr>
                <w:t>22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 or extension to an existing dwelling house</w:t>
            </w:r>
            <w:r w:rsidRPr="000D28B6">
              <w:rPr>
                <w:rFonts w:ascii="Arial" w:eastAsia="Times New Roman" w:hAnsi="Arial" w:cs="Arial"/>
                <w:sz w:val="20"/>
                <w:szCs w:val="20"/>
                <w:vertAlign w:val="superscript"/>
                <w:lang w:eastAsia="en-AU"/>
              </w:rPr>
              <w:t>(</w:t>
            </w:r>
            <w:hyperlink r:id="rId1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0D28B6">
                <w:rPr>
                  <w:rStyle w:val="Hyperlink"/>
                  <w:rFonts w:ascii="Arial" w:eastAsia="Times New Roman" w:hAnsi="Arial" w:cs="Arial"/>
                  <w:sz w:val="20"/>
                  <w:szCs w:val="20"/>
                  <w:vertAlign w:val="superscript"/>
                  <w:lang w:eastAsia="en-AU"/>
                </w:rPr>
                <w:t>22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 only on lots less than 750m</w:t>
            </w:r>
            <w:r w:rsidRPr="000D28B6">
              <w:rPr>
                <w:rFonts w:ascii="Arial" w:eastAsia="Times New Roman" w:hAnsi="Arial" w:cs="Arial"/>
                <w:sz w:val="20"/>
                <w:szCs w:val="20"/>
                <w:vertAlign w:val="superscript"/>
                <w:lang w:eastAsia="en-AU"/>
              </w:rPr>
              <w:t>2</w:t>
            </w:r>
            <w:r w:rsidRPr="000D28B6">
              <w:rPr>
                <w:rFonts w:ascii="Arial" w:eastAsia="Times New Roman" w:hAnsi="Arial" w:cs="Arial"/>
                <w:sz w:val="20"/>
                <w:szCs w:val="20"/>
                <w:lang w:eastAsia="en-AU"/>
              </w:rPr>
              <w:t>.</w:t>
            </w:r>
          </w:p>
          <w:tbl>
            <w:tblPr>
              <w:tblW w:w="75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62"/>
            </w:tblGrid>
            <w:tr w:rsidR="000D28B6" w:rsidRPr="00CE59F7" w:rsidTr="000D28B6">
              <w:trPr>
                <w:trHeight w:val="232"/>
                <w:tblCellSpacing w:w="15" w:type="dxa"/>
              </w:trPr>
              <w:tc>
                <w:tcPr>
                  <w:tcW w:w="7502" w:type="dxa"/>
                  <w:tcBorders>
                    <w:top w:val="single" w:sz="6" w:space="0" w:color="CCCCCC"/>
                    <w:left w:val="single" w:sz="6" w:space="0" w:color="CCCCCC"/>
                    <w:bottom w:val="single" w:sz="6" w:space="0" w:color="CCCCCC"/>
                    <w:right w:val="single" w:sz="6" w:space="0" w:color="CCCCCC"/>
                  </w:tcBorders>
                  <w:vAlign w:val="center"/>
                  <w:hideMark/>
                </w:tcPr>
                <w:p w:rsidR="000D28B6" w:rsidRPr="00CE59F7" w:rsidRDefault="000D28B6" w:rsidP="000D28B6">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Editor's note - See in heading above for other uses excluded from native vegetation clearing requirements.</w:t>
                  </w:r>
                </w:p>
              </w:tc>
            </w:tr>
          </w:tbl>
          <w:p w:rsidR="000D28B6" w:rsidRPr="00CE59F7" w:rsidRDefault="000D28B6" w:rsidP="000D28B6">
            <w:pPr>
              <w:spacing w:before="100" w:beforeAutospacing="1" w:after="100" w:afterAutospacing="1" w:line="240" w:lineRule="auto"/>
              <w:ind w:left="150" w:right="150"/>
              <w:rPr>
                <w:rFonts w:ascii="Arial" w:eastAsia="Times New Roman" w:hAnsi="Arial" w:cs="Arial"/>
                <w:vanish/>
                <w:sz w:val="18"/>
                <w:szCs w:val="20"/>
                <w:lang w:eastAsia="en-AU"/>
              </w:rPr>
            </w:pPr>
          </w:p>
          <w:tbl>
            <w:tblPr>
              <w:tblW w:w="75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48"/>
            </w:tblGrid>
            <w:tr w:rsidR="000D28B6" w:rsidRPr="00CE59F7" w:rsidTr="000D28B6">
              <w:trPr>
                <w:trHeight w:val="1649"/>
                <w:tblCellSpacing w:w="15" w:type="dxa"/>
              </w:trPr>
              <w:tc>
                <w:tcPr>
                  <w:tcW w:w="7488" w:type="dxa"/>
                  <w:tcBorders>
                    <w:top w:val="single" w:sz="6" w:space="0" w:color="CCCCCC"/>
                    <w:left w:val="single" w:sz="6" w:space="0" w:color="CCCCCC"/>
                    <w:bottom w:val="single" w:sz="6" w:space="0" w:color="CCCCCC"/>
                    <w:right w:val="single" w:sz="6" w:space="0" w:color="CCCCCC"/>
                  </w:tcBorders>
                  <w:vAlign w:val="center"/>
                  <w:hideMark/>
                </w:tcPr>
                <w:p w:rsidR="000D28B6" w:rsidRPr="00CE59F7" w:rsidRDefault="000D28B6" w:rsidP="000D28B6">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w:t>
                  </w:r>
                </w:p>
                <w:p w:rsidR="000D28B6" w:rsidRPr="00CE59F7" w:rsidRDefault="000D28B6" w:rsidP="00973E28">
                  <w:pPr>
                    <w:numPr>
                      <w:ilvl w:val="0"/>
                      <w:numId w:val="4"/>
                    </w:numPr>
                    <w:spacing w:before="100" w:beforeAutospacing="1" w:after="100" w:afterAutospacing="1" w:line="240" w:lineRule="auto"/>
                    <w:ind w:right="150"/>
                    <w:rPr>
                      <w:rFonts w:ascii="Arial" w:eastAsia="Times New Roman" w:hAnsi="Arial" w:cs="Arial"/>
                      <w:sz w:val="18"/>
                      <w:szCs w:val="20"/>
                      <w:lang w:eastAsia="en-AU"/>
                    </w:rPr>
                  </w:pPr>
                  <w:r w:rsidRPr="00CE59F7">
                    <w:rPr>
                      <w:rFonts w:ascii="Arial" w:eastAsia="Times New Roman" w:hAnsi="Arial" w:cs="Arial"/>
                      <w:sz w:val="18"/>
                      <w:szCs w:val="20"/>
                      <w:lang w:eastAsia="en-AU"/>
                    </w:rPr>
                    <w:t>co-locating all associated activities, infrastructure and access strips;</w:t>
                  </w:r>
                </w:p>
                <w:p w:rsidR="000D28B6" w:rsidRPr="00CE59F7" w:rsidRDefault="000D28B6" w:rsidP="00973E28">
                  <w:pPr>
                    <w:numPr>
                      <w:ilvl w:val="0"/>
                      <w:numId w:val="4"/>
                    </w:numPr>
                    <w:spacing w:before="100" w:beforeAutospacing="1" w:after="100" w:afterAutospacing="1" w:line="240" w:lineRule="auto"/>
                    <w:ind w:right="150"/>
                    <w:rPr>
                      <w:rFonts w:ascii="Arial" w:eastAsia="Times New Roman" w:hAnsi="Arial" w:cs="Arial"/>
                      <w:sz w:val="18"/>
                      <w:szCs w:val="20"/>
                      <w:lang w:eastAsia="en-AU"/>
                    </w:rPr>
                  </w:pPr>
                  <w:r w:rsidRPr="00CE59F7">
                    <w:rPr>
                      <w:rFonts w:ascii="Arial" w:eastAsia="Times New Roman" w:hAnsi="Arial" w:cs="Arial"/>
                      <w:sz w:val="18"/>
                      <w:szCs w:val="20"/>
                      <w:lang w:eastAsia="en-AU"/>
                    </w:rPr>
                    <w:t>be the least valued area of koala habitat on the site;</w:t>
                  </w:r>
                </w:p>
                <w:p w:rsidR="000D28B6" w:rsidRPr="00CE59F7" w:rsidRDefault="000D28B6" w:rsidP="00973E28">
                  <w:pPr>
                    <w:numPr>
                      <w:ilvl w:val="0"/>
                      <w:numId w:val="4"/>
                    </w:numPr>
                    <w:spacing w:before="100" w:beforeAutospacing="1" w:after="100" w:afterAutospacing="1" w:line="240" w:lineRule="auto"/>
                    <w:ind w:right="150"/>
                    <w:rPr>
                      <w:rFonts w:ascii="Arial" w:eastAsia="Times New Roman" w:hAnsi="Arial" w:cs="Arial"/>
                      <w:sz w:val="18"/>
                      <w:szCs w:val="20"/>
                      <w:lang w:eastAsia="en-AU"/>
                    </w:rPr>
                  </w:pPr>
                  <w:r w:rsidRPr="00CE59F7">
                    <w:rPr>
                      <w:rFonts w:ascii="Arial" w:eastAsia="Times New Roman" w:hAnsi="Arial" w:cs="Arial"/>
                      <w:sz w:val="18"/>
                      <w:szCs w:val="20"/>
                      <w:lang w:eastAsia="en-AU"/>
                    </w:rPr>
                    <w:t>minimise the footprint of the development envelope area;</w:t>
                  </w:r>
                </w:p>
                <w:p w:rsidR="000D28B6" w:rsidRPr="00CE59F7" w:rsidRDefault="000D28B6" w:rsidP="00973E28">
                  <w:pPr>
                    <w:numPr>
                      <w:ilvl w:val="0"/>
                      <w:numId w:val="4"/>
                    </w:numPr>
                    <w:spacing w:before="100" w:beforeAutospacing="1" w:after="100" w:afterAutospacing="1" w:line="240" w:lineRule="auto"/>
                    <w:ind w:right="150"/>
                    <w:rPr>
                      <w:rFonts w:ascii="Arial" w:eastAsia="Times New Roman" w:hAnsi="Arial" w:cs="Arial"/>
                      <w:sz w:val="18"/>
                      <w:szCs w:val="20"/>
                      <w:lang w:eastAsia="en-AU"/>
                    </w:rPr>
                  </w:pPr>
                  <w:r w:rsidRPr="00CE59F7">
                    <w:rPr>
                      <w:rFonts w:ascii="Arial" w:eastAsia="Times New Roman" w:hAnsi="Arial" w:cs="Arial"/>
                      <w:sz w:val="18"/>
                      <w:szCs w:val="20"/>
                      <w:lang w:eastAsia="en-AU"/>
                    </w:rPr>
                    <w:t>minimise edge effects to areas external to the development envelope;</w:t>
                  </w:r>
                </w:p>
                <w:p w:rsidR="000D28B6" w:rsidRPr="00CE59F7" w:rsidRDefault="000D28B6" w:rsidP="00973E28">
                  <w:pPr>
                    <w:numPr>
                      <w:ilvl w:val="0"/>
                      <w:numId w:val="4"/>
                    </w:numPr>
                    <w:spacing w:before="100" w:beforeAutospacing="1" w:after="100" w:afterAutospacing="1" w:line="240" w:lineRule="auto"/>
                    <w:ind w:right="150"/>
                    <w:rPr>
                      <w:rFonts w:ascii="Arial" w:eastAsia="Times New Roman" w:hAnsi="Arial" w:cs="Arial"/>
                      <w:sz w:val="18"/>
                      <w:szCs w:val="20"/>
                      <w:lang w:eastAsia="en-AU"/>
                    </w:rPr>
                  </w:pPr>
                  <w:r w:rsidRPr="00CE59F7">
                    <w:rPr>
                      <w:rFonts w:ascii="Arial" w:eastAsia="Times New Roman" w:hAnsi="Arial" w:cs="Arial"/>
                      <w:sz w:val="18"/>
                      <w:szCs w:val="20"/>
                      <w:lang w:eastAsia="en-AU"/>
                    </w:rPr>
                    <w:t>location and design consideration to ensure koala safety and movement in accordance with the Koala-sensitive Design Guideline and Planning scheme policy – Environmental areas;</w:t>
                  </w:r>
                </w:p>
                <w:p w:rsidR="000D28B6" w:rsidRPr="00CE59F7" w:rsidRDefault="000D28B6" w:rsidP="00973E28">
                  <w:pPr>
                    <w:numPr>
                      <w:ilvl w:val="0"/>
                      <w:numId w:val="4"/>
                    </w:numPr>
                    <w:spacing w:before="100" w:beforeAutospacing="1" w:after="100" w:afterAutospacing="1" w:line="240" w:lineRule="auto"/>
                    <w:ind w:right="150"/>
                    <w:rPr>
                      <w:rFonts w:ascii="Arial" w:eastAsia="Times New Roman" w:hAnsi="Arial" w:cs="Arial"/>
                      <w:sz w:val="18"/>
                      <w:szCs w:val="20"/>
                      <w:lang w:eastAsia="en-AU"/>
                    </w:rPr>
                  </w:pPr>
                  <w:proofErr w:type="gramStart"/>
                  <w:r w:rsidRPr="00CE59F7">
                    <w:rPr>
                      <w:rFonts w:ascii="Arial" w:eastAsia="Times New Roman" w:hAnsi="Arial" w:cs="Arial"/>
                      <w:sz w:val="18"/>
                      <w:szCs w:val="20"/>
                      <w:lang w:eastAsia="en-AU"/>
                    </w:rPr>
                    <w:t>sufficient</w:t>
                  </w:r>
                  <w:proofErr w:type="gramEnd"/>
                  <w:r w:rsidRPr="00CE59F7">
                    <w:rPr>
                      <w:rFonts w:ascii="Arial" w:eastAsia="Times New Roman" w:hAnsi="Arial" w:cs="Arial"/>
                      <w:sz w:val="18"/>
                      <w:szCs w:val="20"/>
                      <w:lang w:eastAsia="en-AU"/>
                    </w:rPr>
                    <w:t xml:space="preserve"> area between the development and koala habitat trees to achieve their long-term viability.</w:t>
                  </w:r>
                </w:p>
              </w:tc>
            </w:tr>
          </w:tbl>
          <w:p w:rsidR="000D28B6" w:rsidRPr="00CE59F7" w:rsidRDefault="000D28B6" w:rsidP="000D28B6">
            <w:pPr>
              <w:spacing w:before="100" w:beforeAutospacing="1" w:after="100" w:afterAutospacing="1" w:line="240" w:lineRule="auto"/>
              <w:ind w:left="150" w:right="150"/>
              <w:rPr>
                <w:rFonts w:ascii="Arial" w:eastAsia="Times New Roman" w:hAnsi="Arial" w:cs="Arial"/>
                <w:vanish/>
                <w:sz w:val="18"/>
                <w:szCs w:val="20"/>
                <w:lang w:eastAsia="en-AU"/>
              </w:rPr>
            </w:pPr>
          </w:p>
          <w:tbl>
            <w:tblPr>
              <w:tblW w:w="753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35"/>
            </w:tblGrid>
            <w:tr w:rsidR="000D28B6" w:rsidRPr="00CE59F7" w:rsidTr="000D28B6">
              <w:trPr>
                <w:trHeight w:val="523"/>
                <w:tblCellSpacing w:w="15" w:type="dxa"/>
              </w:trPr>
              <w:tc>
                <w:tcPr>
                  <w:tcW w:w="7475" w:type="dxa"/>
                  <w:tcBorders>
                    <w:top w:val="single" w:sz="6" w:space="0" w:color="CCCCCC"/>
                    <w:left w:val="single" w:sz="6" w:space="0" w:color="CCCCCC"/>
                    <w:bottom w:val="single" w:sz="6" w:space="0" w:color="CCCCCC"/>
                    <w:right w:val="single" w:sz="6" w:space="0" w:color="CCCCCC"/>
                  </w:tcBorders>
                  <w:vAlign w:val="center"/>
                  <w:hideMark/>
                </w:tcPr>
                <w:p w:rsidR="000D28B6" w:rsidRPr="00CE59F7" w:rsidRDefault="000D28B6" w:rsidP="000D28B6">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w:t>
                  </w:r>
                  <w:r w:rsidRPr="00CE59F7">
                    <w:rPr>
                      <w:rFonts w:ascii="Arial" w:eastAsia="Times New Roman" w:hAnsi="Arial" w:cs="Arial"/>
                      <w:sz w:val="18"/>
                      <w:szCs w:val="20"/>
                      <w:lang w:eastAsia="en-AU"/>
                    </w:rPr>
                    <w:lastRenderedPageBreak/>
                    <w:t>nest boxes or salvaging of hollows will provide compensatory roosting and nesting opportunities for local wildlife including sugar gliders, possums and owls. For further information see Planning scheme policy – Environmental areas.</w:t>
                  </w:r>
                </w:p>
              </w:tc>
            </w:tr>
          </w:tbl>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77</w:t>
            </w:r>
          </w:p>
        </w:tc>
        <w:tc>
          <w:tcPr>
            <w:tcW w:w="2474" w:type="pct"/>
            <w:gridSpan w:val="2"/>
            <w:tcBorders>
              <w:top w:val="outset" w:sz="6" w:space="0" w:color="auto"/>
              <w:left w:val="outset" w:sz="6" w:space="0" w:color="auto"/>
              <w:bottom w:val="outset" w:sz="6" w:space="0" w:color="auto"/>
              <w:right w:val="outset" w:sz="6" w:space="0" w:color="auto"/>
            </w:tcBorders>
          </w:tcPr>
          <w:p w:rsidR="000D28B6" w:rsidRPr="000D28B6" w:rsidRDefault="000D28B6"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 xml:space="preserve">No clearing of native vegetation is to occur within the Value Offset Area MLES - Waterway buffer </w:t>
            </w:r>
            <w:proofErr w:type="gramStart"/>
            <w:r w:rsidRPr="000D28B6">
              <w:rPr>
                <w:rFonts w:ascii="Arial" w:eastAsia="Times New Roman" w:hAnsi="Arial" w:cs="Arial"/>
                <w:sz w:val="20"/>
                <w:szCs w:val="20"/>
                <w:lang w:eastAsia="en-AU"/>
              </w:rPr>
              <w:t>or  Value</w:t>
            </w:r>
            <w:proofErr w:type="gramEnd"/>
            <w:r w:rsidRPr="000D28B6">
              <w:rPr>
                <w:rFonts w:ascii="Arial" w:eastAsia="Times New Roman" w:hAnsi="Arial" w:cs="Arial"/>
                <w:sz w:val="20"/>
                <w:szCs w:val="20"/>
                <w:lang w:eastAsia="en-AU"/>
              </w:rPr>
              <w:t xml:space="preserve"> Offset Area MLES - Wetland buffer.</w:t>
            </w:r>
          </w:p>
          <w:p w:rsidR="000D28B6" w:rsidRPr="000D28B6" w:rsidRDefault="000D28B6"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This does not apply to the following:</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located within an approved development footprint;</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Grazing of native pasture by stock;</w:t>
            </w:r>
          </w:p>
          <w:p w:rsidR="000D28B6" w:rsidRPr="000D28B6" w:rsidRDefault="000D28B6" w:rsidP="00973E28">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Native forest practice where accepted development under Part 1, 1.7.7 Accepted development.</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b/>
                <w:sz w:val="20"/>
                <w:szCs w:val="20"/>
                <w:lang w:eastAsia="en-AU"/>
              </w:rPr>
              <w:t>Extractive resources separation area (refer Overlay map - Extractive resources (separation area) to determine if the following requirements apply)</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78</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0D28B6" w:rsidP="004A470D">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Development does not result in more than one dwelling house</w:t>
            </w:r>
            <w:r w:rsidRPr="000D28B6">
              <w:rPr>
                <w:rFonts w:ascii="Arial" w:eastAsia="Times New Roman" w:hAnsi="Arial" w:cs="Arial"/>
                <w:sz w:val="20"/>
                <w:szCs w:val="20"/>
                <w:vertAlign w:val="superscript"/>
                <w:lang w:eastAsia="en-AU"/>
              </w:rPr>
              <w:t>(</w:t>
            </w:r>
            <w:hyperlink r:id="rId12"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0D28B6">
                <w:rPr>
                  <w:rStyle w:val="Hyperlink"/>
                  <w:rFonts w:ascii="Arial" w:eastAsia="Times New Roman" w:hAnsi="Arial" w:cs="Arial"/>
                  <w:sz w:val="20"/>
                  <w:szCs w:val="20"/>
                  <w:vertAlign w:val="superscript"/>
                  <w:lang w:eastAsia="en-AU"/>
                </w:rPr>
                <w:t>22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 per lot within separation areas.</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79</w:t>
            </w:r>
          </w:p>
        </w:tc>
        <w:tc>
          <w:tcPr>
            <w:tcW w:w="2474" w:type="pct"/>
            <w:gridSpan w:val="2"/>
            <w:tcBorders>
              <w:top w:val="outset" w:sz="6" w:space="0" w:color="auto"/>
              <w:left w:val="outset" w:sz="6" w:space="0" w:color="auto"/>
              <w:bottom w:val="outset" w:sz="6" w:space="0" w:color="auto"/>
              <w:right w:val="outset" w:sz="6" w:space="0" w:color="auto"/>
            </w:tcBorders>
          </w:tcPr>
          <w:p w:rsidR="000D28B6" w:rsidRPr="000D28B6" w:rsidRDefault="000D28B6"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Development within the separation area does not include the following uses:</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lastRenderedPageBreak/>
              <w:t>caretaker's accommodation</w:t>
            </w:r>
            <w:r w:rsidRPr="000D28B6">
              <w:rPr>
                <w:rFonts w:ascii="Arial" w:eastAsia="Times New Roman" w:hAnsi="Arial" w:cs="Arial"/>
                <w:sz w:val="20"/>
                <w:szCs w:val="20"/>
                <w:vertAlign w:val="superscript"/>
                <w:lang w:eastAsia="en-AU"/>
              </w:rPr>
              <w:t>(</w:t>
            </w:r>
            <w:hyperlink r:id="rId13" w:anchor="target-d412305e570643" w:tooltip="Caretaker’s accommodation - A dwelling provided for a caretaker of a non-residential use on the same premises." w:history="1">
              <w:r w:rsidRPr="000D28B6">
                <w:rPr>
                  <w:rStyle w:val="Hyperlink"/>
                  <w:rFonts w:ascii="Arial" w:eastAsia="Times New Roman" w:hAnsi="Arial" w:cs="Arial"/>
                  <w:sz w:val="20"/>
                  <w:szCs w:val="20"/>
                  <w:vertAlign w:val="superscript"/>
                  <w:lang w:eastAsia="en-AU"/>
                </w:rPr>
                <w:t>10</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community residence</w:t>
            </w:r>
            <w:r w:rsidRPr="000D28B6">
              <w:rPr>
                <w:rFonts w:ascii="Arial" w:eastAsia="Times New Roman" w:hAnsi="Arial" w:cs="Arial"/>
                <w:sz w:val="20"/>
                <w:szCs w:val="20"/>
                <w:vertAlign w:val="superscript"/>
                <w:lang w:eastAsia="en-AU"/>
              </w:rPr>
              <w:t>(</w:t>
            </w:r>
            <w:hyperlink r:id="rId14"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0D28B6">
                <w:rPr>
                  <w:rStyle w:val="Hyperlink"/>
                  <w:rFonts w:ascii="Arial" w:eastAsia="Times New Roman" w:hAnsi="Arial" w:cs="Arial"/>
                  <w:sz w:val="20"/>
                  <w:szCs w:val="20"/>
                  <w:vertAlign w:val="superscript"/>
                  <w:lang w:eastAsia="en-AU"/>
                </w:rPr>
                <w:t>16</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dual occupancy</w:t>
            </w:r>
            <w:r w:rsidRPr="000D28B6">
              <w:rPr>
                <w:rFonts w:ascii="Arial" w:eastAsia="Times New Roman" w:hAnsi="Arial" w:cs="Arial"/>
                <w:sz w:val="20"/>
                <w:szCs w:val="20"/>
                <w:vertAlign w:val="superscript"/>
                <w:lang w:eastAsia="en-AU"/>
              </w:rPr>
              <w:t>(</w:t>
            </w:r>
            <w:hyperlink r:id="rId15"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0D28B6">
                <w:rPr>
                  <w:rStyle w:val="Hyperlink"/>
                  <w:rFonts w:ascii="Arial" w:eastAsia="Times New Roman" w:hAnsi="Arial" w:cs="Arial"/>
                  <w:sz w:val="20"/>
                  <w:szCs w:val="20"/>
                  <w:vertAlign w:val="superscript"/>
                  <w:lang w:eastAsia="en-AU"/>
                </w:rPr>
                <w:t>21</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dwelling unit</w:t>
            </w:r>
            <w:r w:rsidRPr="000D28B6">
              <w:rPr>
                <w:rFonts w:ascii="Arial" w:eastAsia="Times New Roman" w:hAnsi="Arial" w:cs="Arial"/>
                <w:sz w:val="20"/>
                <w:szCs w:val="20"/>
                <w:vertAlign w:val="superscript"/>
                <w:lang w:eastAsia="en-AU"/>
              </w:rPr>
              <w:t>(</w:t>
            </w:r>
            <w:hyperlink r:id="rId16" w:anchor="target-d412305e570919" w:tooltip="Dwelling unit - A single dwelling within a premises containing non residential use(s)." w:history="1">
              <w:r w:rsidRPr="000D28B6">
                <w:rPr>
                  <w:rStyle w:val="Hyperlink"/>
                  <w:rFonts w:ascii="Arial" w:eastAsia="Times New Roman" w:hAnsi="Arial" w:cs="Arial"/>
                  <w:sz w:val="20"/>
                  <w:szCs w:val="20"/>
                  <w:vertAlign w:val="superscript"/>
                  <w:lang w:eastAsia="en-AU"/>
                </w:rPr>
                <w:t>23</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hospital</w:t>
            </w:r>
            <w:r w:rsidRPr="000D28B6">
              <w:rPr>
                <w:rFonts w:ascii="Arial" w:eastAsia="Times New Roman" w:hAnsi="Arial" w:cs="Arial"/>
                <w:sz w:val="20"/>
                <w:szCs w:val="20"/>
                <w:vertAlign w:val="superscript"/>
                <w:lang w:eastAsia="en-AU"/>
              </w:rPr>
              <w:t>(</w:t>
            </w:r>
            <w:hyperlink r:id="rId17"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0D28B6">
                <w:rPr>
                  <w:rStyle w:val="Hyperlink"/>
                  <w:rFonts w:ascii="Arial" w:eastAsia="Times New Roman" w:hAnsi="Arial" w:cs="Arial"/>
                  <w:sz w:val="20"/>
                  <w:szCs w:val="20"/>
                  <w:vertAlign w:val="superscript"/>
                  <w:lang w:eastAsia="en-AU"/>
                </w:rPr>
                <w:t>36</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rooming accommodation</w:t>
            </w:r>
            <w:r w:rsidRPr="000D28B6">
              <w:rPr>
                <w:rFonts w:ascii="Arial" w:eastAsia="Times New Roman" w:hAnsi="Arial" w:cs="Arial"/>
                <w:sz w:val="20"/>
                <w:szCs w:val="20"/>
                <w:vertAlign w:val="superscript"/>
                <w:lang w:eastAsia="en-AU"/>
              </w:rPr>
              <w:t>(</w:t>
            </w:r>
            <w:hyperlink r:id="rId18" w:anchor="target-d412305e572066" w:tooltip="Rooming accommodation - Premises used for the accommodation of more than one household where each resident:" w:history="1">
              <w:r w:rsidRPr="000D28B6">
                <w:rPr>
                  <w:rStyle w:val="Hyperlink"/>
                  <w:rFonts w:ascii="Arial" w:eastAsia="Times New Roman" w:hAnsi="Arial" w:cs="Arial"/>
                  <w:sz w:val="20"/>
                  <w:szCs w:val="20"/>
                  <w:vertAlign w:val="superscript"/>
                  <w:lang w:eastAsia="en-AU"/>
                </w:rPr>
                <w:t>69</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multiple dwelling</w:t>
            </w:r>
            <w:r w:rsidRPr="000D28B6">
              <w:rPr>
                <w:rFonts w:ascii="Arial" w:eastAsia="Times New Roman" w:hAnsi="Arial" w:cs="Arial"/>
                <w:sz w:val="20"/>
                <w:szCs w:val="20"/>
                <w:vertAlign w:val="superscript"/>
                <w:lang w:eastAsia="en-AU"/>
              </w:rPr>
              <w:t>(</w:t>
            </w:r>
            <w:hyperlink r:id="rId19" w:anchor="target-d412305e571524" w:tooltip="Multiple dwelling - Premises containing three or more dwellings for separate households." w:history="1">
              <w:r w:rsidRPr="000D28B6">
                <w:rPr>
                  <w:rStyle w:val="Hyperlink"/>
                  <w:rFonts w:ascii="Arial" w:eastAsia="Times New Roman" w:hAnsi="Arial" w:cs="Arial"/>
                  <w:sz w:val="20"/>
                  <w:szCs w:val="20"/>
                  <w:vertAlign w:val="superscript"/>
                  <w:lang w:eastAsia="en-AU"/>
                </w:rPr>
                <w:t>49</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non-resident workforce accommodation</w:t>
            </w:r>
            <w:r w:rsidRPr="000D28B6">
              <w:rPr>
                <w:rFonts w:ascii="Arial" w:eastAsia="Times New Roman" w:hAnsi="Arial" w:cs="Arial"/>
                <w:sz w:val="20"/>
                <w:szCs w:val="20"/>
                <w:vertAlign w:val="superscript"/>
                <w:lang w:eastAsia="en-AU"/>
              </w:rPr>
              <w:t>(</w:t>
            </w:r>
            <w:hyperlink r:id="rId20"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0D28B6">
                <w:rPr>
                  <w:rStyle w:val="Hyperlink"/>
                  <w:rFonts w:ascii="Arial" w:eastAsia="Times New Roman" w:hAnsi="Arial" w:cs="Arial"/>
                  <w:sz w:val="20"/>
                  <w:szCs w:val="20"/>
                  <w:vertAlign w:val="superscript"/>
                  <w:lang w:eastAsia="en-AU"/>
                </w:rPr>
                <w:t>52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relocatable home park</w:t>
            </w:r>
            <w:r w:rsidRPr="000D28B6">
              <w:rPr>
                <w:rFonts w:ascii="Arial" w:eastAsia="Times New Roman" w:hAnsi="Arial" w:cs="Arial"/>
                <w:sz w:val="20"/>
                <w:szCs w:val="20"/>
                <w:vertAlign w:val="superscript"/>
                <w:lang w:eastAsia="en-AU"/>
              </w:rPr>
              <w:t>(</w:t>
            </w:r>
            <w:hyperlink r:id="rId21"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D28B6">
                <w:rPr>
                  <w:rStyle w:val="Hyperlink"/>
                  <w:rFonts w:ascii="Arial" w:eastAsia="Times New Roman" w:hAnsi="Arial" w:cs="Arial"/>
                  <w:sz w:val="20"/>
                  <w:szCs w:val="20"/>
                  <w:vertAlign w:val="superscript"/>
                  <w:lang w:eastAsia="en-AU"/>
                </w:rPr>
                <w:t>62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residential care facility</w:t>
            </w:r>
            <w:r w:rsidRPr="000D28B6">
              <w:rPr>
                <w:rFonts w:ascii="Arial" w:eastAsia="Times New Roman" w:hAnsi="Arial" w:cs="Arial"/>
                <w:sz w:val="20"/>
                <w:szCs w:val="20"/>
                <w:vertAlign w:val="superscript"/>
                <w:lang w:eastAsia="en-AU"/>
              </w:rPr>
              <w:t>(</w:t>
            </w:r>
            <w:hyperlink r:id="rId22"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0D28B6">
                <w:rPr>
                  <w:rStyle w:val="Hyperlink"/>
                  <w:rFonts w:ascii="Arial" w:eastAsia="Times New Roman" w:hAnsi="Arial" w:cs="Arial"/>
                  <w:sz w:val="20"/>
                  <w:szCs w:val="20"/>
                  <w:vertAlign w:val="superscript"/>
                  <w:lang w:eastAsia="en-AU"/>
                </w:rPr>
                <w:t>65</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resort complex</w:t>
            </w:r>
            <w:r w:rsidRPr="000D28B6">
              <w:rPr>
                <w:rFonts w:ascii="Arial" w:eastAsia="Times New Roman" w:hAnsi="Arial" w:cs="Arial"/>
                <w:sz w:val="20"/>
                <w:szCs w:val="20"/>
                <w:vertAlign w:val="superscript"/>
                <w:lang w:eastAsia="en-AU"/>
              </w:rPr>
              <w:t>(</w:t>
            </w:r>
            <w:hyperlink r:id="rId23" w:anchor="target-d412305e571954" w:tooltip="Resort complex - Premises used for tourist and visitor short-term accommodation that include integrated leisure facilities including:" w:history="1">
              <w:r w:rsidRPr="000D28B6">
                <w:rPr>
                  <w:rStyle w:val="Hyperlink"/>
                  <w:rFonts w:ascii="Arial" w:eastAsia="Times New Roman" w:hAnsi="Arial" w:cs="Arial"/>
                  <w:sz w:val="20"/>
                  <w:szCs w:val="20"/>
                  <w:vertAlign w:val="superscript"/>
                  <w:lang w:eastAsia="en-AU"/>
                </w:rPr>
                <w:t>66</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retirement facility</w:t>
            </w:r>
            <w:r w:rsidRPr="000D28B6">
              <w:rPr>
                <w:rFonts w:ascii="Arial" w:eastAsia="Times New Roman" w:hAnsi="Arial" w:cs="Arial"/>
                <w:sz w:val="20"/>
                <w:szCs w:val="20"/>
                <w:vertAlign w:val="superscript"/>
                <w:lang w:eastAsia="en-AU"/>
              </w:rPr>
              <w:t>(</w:t>
            </w:r>
            <w:hyperlink r:id="rId24"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D28B6">
                <w:rPr>
                  <w:rStyle w:val="Hyperlink"/>
                  <w:rFonts w:ascii="Arial" w:eastAsia="Times New Roman" w:hAnsi="Arial" w:cs="Arial"/>
                  <w:sz w:val="20"/>
                  <w:szCs w:val="20"/>
                  <w:vertAlign w:val="superscript"/>
                  <w:lang w:eastAsia="en-AU"/>
                </w:rPr>
                <w:t>67</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rural workers’ accommodation</w:t>
            </w:r>
            <w:r w:rsidRPr="000D28B6">
              <w:rPr>
                <w:rFonts w:ascii="Arial" w:eastAsia="Times New Roman" w:hAnsi="Arial" w:cs="Arial"/>
                <w:sz w:val="20"/>
                <w:szCs w:val="20"/>
                <w:vertAlign w:val="superscript"/>
                <w:lang w:eastAsia="en-AU"/>
              </w:rPr>
              <w:t>(</w:t>
            </w:r>
            <w:hyperlink r:id="rId25"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0D28B6">
                <w:rPr>
                  <w:rStyle w:val="Hyperlink"/>
                  <w:rFonts w:ascii="Arial" w:eastAsia="Times New Roman" w:hAnsi="Arial" w:cs="Arial"/>
                  <w:sz w:val="20"/>
                  <w:szCs w:val="20"/>
                  <w:vertAlign w:val="superscript"/>
                  <w:lang w:eastAsia="en-AU"/>
                </w:rPr>
                <w:t>71</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short-term accommodation</w:t>
            </w:r>
            <w:r w:rsidRPr="000D28B6">
              <w:rPr>
                <w:rFonts w:ascii="Arial" w:eastAsia="Times New Roman" w:hAnsi="Arial" w:cs="Arial"/>
                <w:sz w:val="20"/>
                <w:szCs w:val="20"/>
                <w:vertAlign w:val="superscript"/>
                <w:lang w:eastAsia="en-AU"/>
              </w:rPr>
              <w:t>(</w:t>
            </w:r>
            <w:hyperlink r:id="rId26"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D28B6">
                <w:rPr>
                  <w:rStyle w:val="Hyperlink"/>
                  <w:rFonts w:ascii="Arial" w:eastAsia="Times New Roman" w:hAnsi="Arial" w:cs="Arial"/>
                  <w:sz w:val="20"/>
                  <w:szCs w:val="20"/>
                  <w:vertAlign w:val="superscript"/>
                  <w:lang w:eastAsia="en-AU"/>
                </w:rPr>
                <w:t>77</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tourist park</w:t>
            </w:r>
            <w:r w:rsidRPr="000D28B6">
              <w:rPr>
                <w:rFonts w:ascii="Arial" w:eastAsia="Times New Roman" w:hAnsi="Arial" w:cs="Arial"/>
                <w:sz w:val="20"/>
                <w:szCs w:val="20"/>
                <w:vertAlign w:val="superscript"/>
                <w:lang w:eastAsia="en-AU"/>
              </w:rPr>
              <w:t>(</w:t>
            </w:r>
            <w:hyperlink r:id="rId27"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28B6">
                <w:rPr>
                  <w:rStyle w:val="Hyperlink"/>
                  <w:rFonts w:ascii="Arial" w:eastAsia="Times New Roman" w:hAnsi="Arial" w:cs="Arial"/>
                  <w:sz w:val="20"/>
                  <w:szCs w:val="20"/>
                  <w:vertAlign w:val="superscript"/>
                  <w:lang w:eastAsia="en-AU"/>
                </w:rPr>
                <w:t>84</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80</w:t>
            </w:r>
          </w:p>
        </w:tc>
        <w:tc>
          <w:tcPr>
            <w:tcW w:w="2474" w:type="pct"/>
            <w:gridSpan w:val="2"/>
            <w:tcBorders>
              <w:top w:val="outset" w:sz="6" w:space="0" w:color="auto"/>
              <w:left w:val="outset" w:sz="6" w:space="0" w:color="auto"/>
              <w:bottom w:val="outset" w:sz="6" w:space="0" w:color="auto"/>
              <w:right w:val="outset" w:sz="6" w:space="0" w:color="auto"/>
            </w:tcBorders>
          </w:tcPr>
          <w:p w:rsidR="000D28B6" w:rsidRPr="000D28B6" w:rsidRDefault="000D28B6"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All habitable rooms within the separation area are:</w:t>
            </w:r>
          </w:p>
          <w:p w:rsidR="000D28B6" w:rsidRPr="000D28B6" w:rsidRDefault="000D28B6" w:rsidP="00973E28">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acoustically insulated to achieve the noise levels listed in Schedule 1 Acoustic Quality Objectives, Environmental Protection (Noise) Policy 2008;</w:t>
            </w:r>
          </w:p>
          <w:p w:rsidR="000D28B6" w:rsidRPr="000D28B6" w:rsidRDefault="000D28B6" w:rsidP="00973E28">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provided with mechanical ventilation.</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CE59F7" w:rsidRPr="00CE59F7" w:rsidRDefault="00CE59F7" w:rsidP="00D31710">
            <w:pPr>
              <w:spacing w:before="100" w:beforeAutospacing="1" w:after="100" w:afterAutospacing="1" w:line="240" w:lineRule="auto"/>
              <w:ind w:left="150" w:right="150"/>
              <w:rPr>
                <w:rFonts w:ascii="Arial" w:eastAsia="Times New Roman" w:hAnsi="Arial" w:cs="Arial"/>
                <w:b/>
                <w:sz w:val="20"/>
                <w:szCs w:val="20"/>
                <w:lang w:eastAsia="en-AU"/>
              </w:rPr>
            </w:pPr>
            <w:r w:rsidRPr="00CE59F7">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81</w:t>
            </w:r>
          </w:p>
        </w:tc>
        <w:tc>
          <w:tcPr>
            <w:tcW w:w="2474" w:type="pct"/>
            <w:gridSpan w:val="2"/>
            <w:tcBorders>
              <w:top w:val="outset" w:sz="6" w:space="0" w:color="auto"/>
              <w:left w:val="outset" w:sz="6" w:space="0" w:color="auto"/>
              <w:bottom w:val="outset" w:sz="6" w:space="0" w:color="auto"/>
              <w:right w:val="outset" w:sz="6" w:space="0" w:color="auto"/>
            </w:tcBorders>
          </w:tcPr>
          <w:p w:rsidR="000D28B6" w:rsidRPr="000D28B6" w:rsidRDefault="000D28B6"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The following uses are not located within the 100m wide transport route buffer:</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Caretaker’s accommodation</w:t>
            </w:r>
            <w:r w:rsidRPr="000D28B6">
              <w:rPr>
                <w:rFonts w:ascii="Arial" w:eastAsia="Times New Roman" w:hAnsi="Arial" w:cs="Arial"/>
                <w:sz w:val="20"/>
                <w:szCs w:val="20"/>
                <w:vertAlign w:val="superscript"/>
                <w:lang w:eastAsia="en-AU"/>
              </w:rPr>
              <w:t>(</w:t>
            </w:r>
            <w:hyperlink r:id="rId28" w:anchor="target-d412305e570643" w:tooltip="Caretaker’s accommodation - A dwelling provided for a caretaker of a non-residential use on the same premises." w:history="1">
              <w:r w:rsidRPr="000D28B6">
                <w:rPr>
                  <w:rStyle w:val="Hyperlink"/>
                  <w:rFonts w:ascii="Arial" w:eastAsia="Times New Roman" w:hAnsi="Arial" w:cs="Arial"/>
                  <w:sz w:val="20"/>
                  <w:szCs w:val="20"/>
                  <w:vertAlign w:val="superscript"/>
                  <w:lang w:eastAsia="en-AU"/>
                </w:rPr>
                <w:t>10</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 except where located in the Extractive industry zone;</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Community residence</w:t>
            </w:r>
            <w:r w:rsidRPr="000D28B6">
              <w:rPr>
                <w:rFonts w:ascii="Arial" w:eastAsia="Times New Roman" w:hAnsi="Arial" w:cs="Arial"/>
                <w:sz w:val="20"/>
                <w:szCs w:val="20"/>
                <w:vertAlign w:val="superscript"/>
                <w:lang w:eastAsia="en-AU"/>
              </w:rPr>
              <w:t>(</w:t>
            </w:r>
            <w:hyperlink r:id="rId29"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0D28B6">
                <w:rPr>
                  <w:rStyle w:val="Hyperlink"/>
                  <w:rFonts w:ascii="Arial" w:eastAsia="Times New Roman" w:hAnsi="Arial" w:cs="Arial"/>
                  <w:sz w:val="20"/>
                  <w:szCs w:val="20"/>
                  <w:vertAlign w:val="superscript"/>
                  <w:lang w:eastAsia="en-AU"/>
                </w:rPr>
                <w:t>16</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Dual occupancy</w:t>
            </w:r>
            <w:r w:rsidRPr="000D28B6">
              <w:rPr>
                <w:rFonts w:ascii="Arial" w:eastAsia="Times New Roman" w:hAnsi="Arial" w:cs="Arial"/>
                <w:sz w:val="20"/>
                <w:szCs w:val="20"/>
                <w:vertAlign w:val="superscript"/>
                <w:lang w:eastAsia="en-AU"/>
              </w:rPr>
              <w:t>(</w:t>
            </w:r>
            <w:hyperlink r:id="rId30"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0D28B6">
                <w:rPr>
                  <w:rStyle w:val="Hyperlink"/>
                  <w:rFonts w:ascii="Arial" w:eastAsia="Times New Roman" w:hAnsi="Arial" w:cs="Arial"/>
                  <w:sz w:val="20"/>
                  <w:szCs w:val="20"/>
                  <w:vertAlign w:val="superscript"/>
                  <w:lang w:eastAsia="en-AU"/>
                </w:rPr>
                <w:t>21</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Dwelling house;</w:t>
            </w:r>
            <w:r w:rsidRPr="000D28B6">
              <w:rPr>
                <w:rFonts w:ascii="Arial" w:eastAsia="Times New Roman" w:hAnsi="Arial" w:cs="Arial"/>
                <w:sz w:val="20"/>
                <w:szCs w:val="20"/>
                <w:vertAlign w:val="superscript"/>
                <w:lang w:eastAsia="en-AU"/>
              </w:rPr>
              <w:t>(</w:t>
            </w:r>
            <w:hyperlink r:id="rId3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0D28B6">
                <w:rPr>
                  <w:rStyle w:val="Hyperlink"/>
                  <w:rFonts w:ascii="Arial" w:eastAsia="Times New Roman" w:hAnsi="Arial" w:cs="Arial"/>
                  <w:sz w:val="20"/>
                  <w:szCs w:val="20"/>
                  <w:vertAlign w:val="superscript"/>
                  <w:lang w:eastAsia="en-AU"/>
                </w:rPr>
                <w:t>22</w:t>
              </w:r>
            </w:hyperlink>
            <w:r w:rsidRPr="000D28B6">
              <w:rPr>
                <w:rFonts w:ascii="Arial" w:eastAsia="Times New Roman" w:hAnsi="Arial" w:cs="Arial"/>
                <w:sz w:val="20"/>
                <w:szCs w:val="20"/>
                <w:vertAlign w:val="superscript"/>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Dwelling unit</w:t>
            </w:r>
            <w:r w:rsidRPr="000D28B6">
              <w:rPr>
                <w:rFonts w:ascii="Arial" w:eastAsia="Times New Roman" w:hAnsi="Arial" w:cs="Arial"/>
                <w:sz w:val="20"/>
                <w:szCs w:val="20"/>
                <w:vertAlign w:val="superscript"/>
                <w:lang w:eastAsia="en-AU"/>
              </w:rPr>
              <w:t>(</w:t>
            </w:r>
            <w:hyperlink r:id="rId32" w:anchor="target-d412305e570919" w:tooltip="Dwelling unit - A single dwelling within a premises containing non residential use(s)." w:history="1">
              <w:r w:rsidRPr="000D28B6">
                <w:rPr>
                  <w:rStyle w:val="Hyperlink"/>
                  <w:rFonts w:ascii="Arial" w:eastAsia="Times New Roman" w:hAnsi="Arial" w:cs="Arial"/>
                  <w:sz w:val="20"/>
                  <w:szCs w:val="20"/>
                  <w:vertAlign w:val="superscript"/>
                  <w:lang w:eastAsia="en-AU"/>
                </w:rPr>
                <w:t>23</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Hospital</w:t>
            </w:r>
            <w:r w:rsidRPr="000D28B6">
              <w:rPr>
                <w:rFonts w:ascii="Arial" w:eastAsia="Times New Roman" w:hAnsi="Arial" w:cs="Arial"/>
                <w:sz w:val="20"/>
                <w:szCs w:val="20"/>
                <w:vertAlign w:val="superscript"/>
                <w:lang w:eastAsia="en-AU"/>
              </w:rPr>
              <w:t>(</w:t>
            </w:r>
            <w:hyperlink r:id="rId33"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0D28B6">
                <w:rPr>
                  <w:rStyle w:val="Hyperlink"/>
                  <w:rFonts w:ascii="Arial" w:eastAsia="Times New Roman" w:hAnsi="Arial" w:cs="Arial"/>
                  <w:sz w:val="20"/>
                  <w:szCs w:val="20"/>
                  <w:vertAlign w:val="superscript"/>
                  <w:lang w:eastAsia="en-AU"/>
                </w:rPr>
                <w:t>36</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Rooming accommodation</w:t>
            </w:r>
            <w:r w:rsidRPr="000D28B6">
              <w:rPr>
                <w:rFonts w:ascii="Arial" w:eastAsia="Times New Roman" w:hAnsi="Arial" w:cs="Arial"/>
                <w:sz w:val="20"/>
                <w:szCs w:val="20"/>
                <w:vertAlign w:val="superscript"/>
                <w:lang w:eastAsia="en-AU"/>
              </w:rPr>
              <w:t>(</w:t>
            </w:r>
            <w:hyperlink r:id="rId34" w:anchor="target-d412305e572066" w:tooltip="Rooming accommodation - Premises used for the accommodation of more than one household where each resident:" w:history="1">
              <w:r w:rsidRPr="000D28B6">
                <w:rPr>
                  <w:rStyle w:val="Hyperlink"/>
                  <w:rFonts w:ascii="Arial" w:eastAsia="Times New Roman" w:hAnsi="Arial" w:cs="Arial"/>
                  <w:sz w:val="20"/>
                  <w:szCs w:val="20"/>
                  <w:vertAlign w:val="superscript"/>
                  <w:lang w:eastAsia="en-AU"/>
                </w:rPr>
                <w:t>69</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Multiple dwelling</w:t>
            </w:r>
            <w:r w:rsidRPr="000D28B6">
              <w:rPr>
                <w:rFonts w:ascii="Arial" w:eastAsia="Times New Roman" w:hAnsi="Arial" w:cs="Arial"/>
                <w:sz w:val="20"/>
                <w:szCs w:val="20"/>
                <w:vertAlign w:val="superscript"/>
                <w:lang w:eastAsia="en-AU"/>
              </w:rPr>
              <w:t>(</w:t>
            </w:r>
            <w:hyperlink r:id="rId35" w:anchor="target-d412305e571524" w:tooltip="Multiple dwelling - Premises containing three or more dwellings for separate households." w:history="1">
              <w:r w:rsidRPr="000D28B6">
                <w:rPr>
                  <w:rStyle w:val="Hyperlink"/>
                  <w:rFonts w:ascii="Arial" w:eastAsia="Times New Roman" w:hAnsi="Arial" w:cs="Arial"/>
                  <w:sz w:val="20"/>
                  <w:szCs w:val="20"/>
                  <w:vertAlign w:val="superscript"/>
                  <w:lang w:eastAsia="en-AU"/>
                </w:rPr>
                <w:t>49</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Non-resident workforce accommodation</w:t>
            </w:r>
            <w:r w:rsidRPr="000D28B6">
              <w:rPr>
                <w:rFonts w:ascii="Arial" w:eastAsia="Times New Roman" w:hAnsi="Arial" w:cs="Arial"/>
                <w:sz w:val="20"/>
                <w:szCs w:val="20"/>
                <w:vertAlign w:val="superscript"/>
                <w:lang w:eastAsia="en-AU"/>
              </w:rPr>
              <w:t>(</w:t>
            </w:r>
            <w:hyperlink r:id="rId36"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0D28B6">
                <w:rPr>
                  <w:rStyle w:val="Hyperlink"/>
                  <w:rFonts w:ascii="Arial" w:eastAsia="Times New Roman" w:hAnsi="Arial" w:cs="Arial"/>
                  <w:sz w:val="20"/>
                  <w:szCs w:val="20"/>
                  <w:vertAlign w:val="superscript"/>
                  <w:lang w:eastAsia="en-AU"/>
                </w:rPr>
                <w:t>52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Relocatable home park</w:t>
            </w:r>
            <w:r w:rsidRPr="000D28B6">
              <w:rPr>
                <w:rFonts w:ascii="Arial" w:eastAsia="Times New Roman" w:hAnsi="Arial" w:cs="Arial"/>
                <w:sz w:val="20"/>
                <w:szCs w:val="20"/>
                <w:vertAlign w:val="superscript"/>
                <w:lang w:eastAsia="en-AU"/>
              </w:rPr>
              <w:t>(</w:t>
            </w:r>
            <w:hyperlink r:id="rId37"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D28B6">
                <w:rPr>
                  <w:rStyle w:val="Hyperlink"/>
                  <w:rFonts w:ascii="Arial" w:eastAsia="Times New Roman" w:hAnsi="Arial" w:cs="Arial"/>
                  <w:sz w:val="20"/>
                  <w:szCs w:val="20"/>
                  <w:vertAlign w:val="superscript"/>
                  <w:lang w:eastAsia="en-AU"/>
                </w:rPr>
                <w:t>62</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Residential care facility</w:t>
            </w:r>
            <w:r w:rsidRPr="000D28B6">
              <w:rPr>
                <w:rFonts w:ascii="Arial" w:eastAsia="Times New Roman" w:hAnsi="Arial" w:cs="Arial"/>
                <w:sz w:val="20"/>
                <w:szCs w:val="20"/>
                <w:vertAlign w:val="superscript"/>
                <w:lang w:eastAsia="en-AU"/>
              </w:rPr>
              <w:t>(</w:t>
            </w:r>
            <w:hyperlink r:id="rId38"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0D28B6">
                <w:rPr>
                  <w:rStyle w:val="Hyperlink"/>
                  <w:rFonts w:ascii="Arial" w:eastAsia="Times New Roman" w:hAnsi="Arial" w:cs="Arial"/>
                  <w:sz w:val="20"/>
                  <w:szCs w:val="20"/>
                  <w:vertAlign w:val="superscript"/>
                  <w:lang w:eastAsia="en-AU"/>
                </w:rPr>
                <w:t>65</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Resort complex</w:t>
            </w:r>
            <w:r w:rsidRPr="000D28B6">
              <w:rPr>
                <w:rFonts w:ascii="Arial" w:eastAsia="Times New Roman" w:hAnsi="Arial" w:cs="Arial"/>
                <w:sz w:val="20"/>
                <w:szCs w:val="20"/>
                <w:vertAlign w:val="superscript"/>
                <w:lang w:eastAsia="en-AU"/>
              </w:rPr>
              <w:t>(</w:t>
            </w:r>
            <w:hyperlink r:id="rId39" w:anchor="target-d412305e571954" w:tooltip="Resort complex - Premises used for tourist and visitor short-term accommodation that include integrated leisure facilities including:" w:history="1">
              <w:r w:rsidRPr="000D28B6">
                <w:rPr>
                  <w:rStyle w:val="Hyperlink"/>
                  <w:rFonts w:ascii="Arial" w:eastAsia="Times New Roman" w:hAnsi="Arial" w:cs="Arial"/>
                  <w:sz w:val="20"/>
                  <w:szCs w:val="20"/>
                  <w:vertAlign w:val="superscript"/>
                  <w:lang w:eastAsia="en-AU"/>
                </w:rPr>
                <w:t>66</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Retirement facility</w:t>
            </w:r>
            <w:r w:rsidRPr="000D28B6">
              <w:rPr>
                <w:rFonts w:ascii="Arial" w:eastAsia="Times New Roman" w:hAnsi="Arial" w:cs="Arial"/>
                <w:sz w:val="20"/>
                <w:szCs w:val="20"/>
                <w:vertAlign w:val="superscript"/>
                <w:lang w:eastAsia="en-AU"/>
              </w:rPr>
              <w:t>(</w:t>
            </w:r>
            <w:hyperlink r:id="rId40"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D28B6">
                <w:rPr>
                  <w:rStyle w:val="Hyperlink"/>
                  <w:rFonts w:ascii="Arial" w:eastAsia="Times New Roman" w:hAnsi="Arial" w:cs="Arial"/>
                  <w:sz w:val="20"/>
                  <w:szCs w:val="20"/>
                  <w:vertAlign w:val="superscript"/>
                  <w:lang w:eastAsia="en-AU"/>
                </w:rPr>
                <w:t>67</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lastRenderedPageBreak/>
              <w:t>Rural workers’ accommodation</w:t>
            </w:r>
            <w:r w:rsidRPr="000D28B6">
              <w:rPr>
                <w:rFonts w:ascii="Arial" w:eastAsia="Times New Roman" w:hAnsi="Arial" w:cs="Arial"/>
                <w:sz w:val="20"/>
                <w:szCs w:val="20"/>
                <w:vertAlign w:val="superscript"/>
                <w:lang w:eastAsia="en-AU"/>
              </w:rPr>
              <w:t>(</w:t>
            </w:r>
            <w:hyperlink r:id="rId41"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0D28B6">
                <w:rPr>
                  <w:rStyle w:val="Hyperlink"/>
                  <w:rFonts w:ascii="Arial" w:eastAsia="Times New Roman" w:hAnsi="Arial" w:cs="Arial"/>
                  <w:sz w:val="20"/>
                  <w:szCs w:val="20"/>
                  <w:vertAlign w:val="superscript"/>
                  <w:lang w:eastAsia="en-AU"/>
                </w:rPr>
                <w:t>71</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0D28B6"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Short-term accommodation</w:t>
            </w:r>
            <w:r w:rsidRPr="000D28B6">
              <w:rPr>
                <w:rFonts w:ascii="Arial" w:eastAsia="Times New Roman" w:hAnsi="Arial" w:cs="Arial"/>
                <w:sz w:val="20"/>
                <w:szCs w:val="20"/>
                <w:vertAlign w:val="superscript"/>
                <w:lang w:eastAsia="en-AU"/>
              </w:rPr>
              <w:t>(</w:t>
            </w:r>
            <w:hyperlink r:id="rId42"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D28B6">
                <w:rPr>
                  <w:rStyle w:val="Hyperlink"/>
                  <w:rFonts w:ascii="Arial" w:eastAsia="Times New Roman" w:hAnsi="Arial" w:cs="Arial"/>
                  <w:sz w:val="20"/>
                  <w:szCs w:val="20"/>
                  <w:vertAlign w:val="superscript"/>
                  <w:lang w:eastAsia="en-AU"/>
                </w:rPr>
                <w:t>77</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p w:rsidR="00A95DAF" w:rsidRPr="000D28B6" w:rsidRDefault="000D28B6" w:rsidP="00973E28">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0D28B6">
              <w:rPr>
                <w:rFonts w:ascii="Arial" w:eastAsia="Times New Roman" w:hAnsi="Arial" w:cs="Arial"/>
                <w:sz w:val="20"/>
                <w:szCs w:val="20"/>
                <w:lang w:eastAsia="en-AU"/>
              </w:rPr>
              <w:t>Tourist park</w:t>
            </w:r>
            <w:r w:rsidRPr="000D28B6">
              <w:rPr>
                <w:rFonts w:ascii="Arial" w:eastAsia="Times New Roman" w:hAnsi="Arial" w:cs="Arial"/>
                <w:sz w:val="20"/>
                <w:szCs w:val="20"/>
                <w:vertAlign w:val="superscript"/>
                <w:lang w:eastAsia="en-AU"/>
              </w:rPr>
              <w:t>(</w:t>
            </w:r>
            <w:hyperlink r:id="rId4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28B6">
                <w:rPr>
                  <w:rStyle w:val="Hyperlink"/>
                  <w:rFonts w:ascii="Arial" w:eastAsia="Times New Roman" w:hAnsi="Arial" w:cs="Arial"/>
                  <w:sz w:val="20"/>
                  <w:szCs w:val="20"/>
                  <w:vertAlign w:val="superscript"/>
                  <w:lang w:eastAsia="en-AU"/>
                </w:rPr>
                <w:t>84</w:t>
              </w:r>
            </w:hyperlink>
            <w:r w:rsidRPr="000D28B6">
              <w:rPr>
                <w:rFonts w:ascii="Arial" w:eastAsia="Times New Roman" w:hAnsi="Arial" w:cs="Arial"/>
                <w:sz w:val="20"/>
                <w:szCs w:val="20"/>
                <w:vertAlign w:val="superscript"/>
                <w:lang w:eastAsia="en-AU"/>
              </w:rPr>
              <w:t>)</w:t>
            </w:r>
            <w:r w:rsidRPr="000D28B6">
              <w:rPr>
                <w:rFonts w:ascii="Arial" w:eastAsia="Times New Roman" w:hAnsi="Arial" w:cs="Arial"/>
                <w:sz w:val="20"/>
                <w:szCs w:val="20"/>
                <w:lang w:eastAsia="en-AU"/>
              </w:rPr>
              <w:t>.</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82</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0D28B6" w:rsidP="004A470D">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Except for an existing vacant lot, development does not create a new vehicle access point onto an Extractive resources transport route.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83</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0D28B6" w:rsidP="004A470D">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A vehicle access point is located, designed and constructed in accordance with Planning 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0D28B6" w:rsidRDefault="00CE59F7"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147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04"/>
            </w:tblGrid>
            <w:tr w:rsidR="00CE59F7" w:rsidRPr="000D28B6" w:rsidTr="00CE59F7">
              <w:trPr>
                <w:trHeight w:val="272"/>
                <w:tblCellSpacing w:w="15" w:type="dxa"/>
              </w:trPr>
              <w:tc>
                <w:tcPr>
                  <w:tcW w:w="14644" w:type="dxa"/>
                  <w:tcBorders>
                    <w:top w:val="single" w:sz="6" w:space="0" w:color="CCCCCC"/>
                    <w:left w:val="single" w:sz="6" w:space="0" w:color="CCCCCC"/>
                    <w:bottom w:val="single" w:sz="6" w:space="0" w:color="CCCCCC"/>
                    <w:right w:val="single" w:sz="6" w:space="0" w:color="CCCCCC"/>
                  </w:tcBorders>
                  <w:vAlign w:val="center"/>
                  <w:hideMark/>
                </w:tcPr>
                <w:p w:rsidR="00CE59F7" w:rsidRPr="000D28B6" w:rsidRDefault="00CE59F7" w:rsidP="000D28B6">
                  <w:pPr>
                    <w:spacing w:before="100" w:beforeAutospacing="1" w:after="100" w:afterAutospacing="1" w:line="240" w:lineRule="auto"/>
                    <w:ind w:left="150" w:right="150"/>
                    <w:rPr>
                      <w:rFonts w:ascii="Arial" w:eastAsia="Times New Roman" w:hAnsi="Arial" w:cs="Arial"/>
                      <w:sz w:val="20"/>
                      <w:szCs w:val="20"/>
                      <w:lang w:eastAsia="en-AU"/>
                    </w:rPr>
                  </w:pPr>
                  <w:r w:rsidRPr="000D28B6">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84</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is for the preservation, maintenance, repair and restoration of the site, object or building.</w:t>
            </w:r>
          </w:p>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This does not apply to Listed item 99, in Schedule 1 - List of sites, objects and buildings of significant historical and cultural value of Planning scheme policy - Heritage and landscape character.</w:t>
            </w:r>
          </w:p>
          <w:tbl>
            <w:tblPr>
              <w:tblW w:w="750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05"/>
            </w:tblGrid>
            <w:tr w:rsidR="005C0C3E" w:rsidRPr="005C0C3E" w:rsidTr="005C0C3E">
              <w:trPr>
                <w:trHeight w:val="307"/>
                <w:tblCellSpacing w:w="15" w:type="dxa"/>
              </w:trPr>
              <w:tc>
                <w:tcPr>
                  <w:tcW w:w="7445" w:type="dxa"/>
                  <w:tcBorders>
                    <w:top w:val="single" w:sz="6" w:space="0" w:color="CCCCCC"/>
                    <w:left w:val="single" w:sz="6" w:space="0" w:color="CCCCCC"/>
                    <w:bottom w:val="single" w:sz="6" w:space="0" w:color="CCCCCC"/>
                    <w:right w:val="single" w:sz="6" w:space="0" w:color="CCCCCC"/>
                  </w:tcBorders>
                  <w:vAlign w:val="center"/>
                  <w:hideMark/>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Preservation, maintenance, repair and restoration are defined in Schedule 1 - Definitions</w:t>
                  </w:r>
                </w:p>
              </w:tc>
            </w:tr>
          </w:tbl>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85</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w:t>
            </w:r>
          </w:p>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This does not apply to Listed item 99 in Schedule 1 - List of sites, objects and buildings of significant historical and cultural value of Planning scheme policy - Heritage and landscape character.</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8D0DF7"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0D28B6">
              <w:rPr>
                <w:rFonts w:ascii="Arial" w:eastAsia="Times New Roman" w:hAnsi="Arial" w:cs="Arial"/>
                <w:b/>
                <w:bCs/>
                <w:sz w:val="20"/>
                <w:szCs w:val="20"/>
                <w:lang w:eastAsia="en-AU"/>
              </w:rPr>
              <w:t>86</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does not result in the removal of or damage to any significant tree identified on Overlay map – Heritage and landscape character and listed in Appendix 2 of Planning scheme policy – Heritage and landscape character.</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w:t>
            </w:r>
            <w:r w:rsidR="005C0C3E">
              <w:rPr>
                <w:rFonts w:ascii="Arial" w:eastAsia="Times New Roman" w:hAnsi="Arial" w:cs="Arial"/>
                <w:b/>
                <w:bCs/>
                <w:sz w:val="20"/>
                <w:szCs w:val="20"/>
                <w:lang w:eastAsia="en-AU"/>
              </w:rPr>
              <w:t>87</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The following development does not occur within 20m of the base of any significant tree, identified on Overlay map – Heritage and landscape character and listed in Appendix 2 of Planning scheme policy – Heritage and landscape character:</w:t>
            </w:r>
          </w:p>
          <w:p w:rsidR="005C0C3E" w:rsidRPr="005C0C3E" w:rsidRDefault="005C0C3E" w:rsidP="00973E28">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construction of any building;</w:t>
            </w:r>
          </w:p>
          <w:p w:rsidR="005C0C3E" w:rsidRPr="005C0C3E" w:rsidRDefault="005C0C3E" w:rsidP="00973E28">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laying of overhead or underground services;</w:t>
            </w:r>
          </w:p>
          <w:p w:rsidR="005C0C3E" w:rsidRPr="005C0C3E" w:rsidRDefault="005C0C3E" w:rsidP="00973E28">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any sealing, paving, soil compaction;</w:t>
            </w:r>
          </w:p>
          <w:p w:rsidR="005C0C3E" w:rsidRPr="005C0C3E" w:rsidRDefault="005C0C3E" w:rsidP="00973E28">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any alteration of more than 75mm to the ground surface prior to work commencing.</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88</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Pruning of a significant tree occurs in accordance with Australian Standard AS 4373-2007 - Pruning of Amenity Trees</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2859"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C0C3E" w:rsidRPr="005C0C3E"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b/>
                <w:bCs/>
                <w:sz w:val="20"/>
                <w:szCs w:val="20"/>
                <w:lang w:eastAsia="en-AU"/>
              </w:rPr>
              <w:t>Infrastructure buffers (refer Overlay map - Infrastructure buffers to determine if the following requirements apply)</w:t>
            </w:r>
          </w:p>
        </w:tc>
        <w:tc>
          <w:tcPr>
            <w:tcW w:w="424" w:type="pct"/>
            <w:tcBorders>
              <w:top w:val="outset" w:sz="6" w:space="0" w:color="auto"/>
              <w:left w:val="outset" w:sz="6" w:space="0" w:color="auto"/>
              <w:bottom w:val="outset" w:sz="6" w:space="0" w:color="auto"/>
              <w:right w:val="outset" w:sz="6" w:space="0" w:color="auto"/>
            </w:tcBorders>
          </w:tcPr>
          <w:p w:rsidR="005C0C3E" w:rsidRPr="00D31710" w:rsidRDefault="005C0C3E"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5C0C3E" w:rsidRPr="00D31710" w:rsidRDefault="005C0C3E"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89</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does not include the following uses within a Wastewater treatment site buffer:</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Caretaker’s accommodation</w:t>
            </w:r>
            <w:r w:rsidRPr="005C0C3E">
              <w:rPr>
                <w:rFonts w:ascii="Arial" w:eastAsia="Times New Roman" w:hAnsi="Arial" w:cs="Arial"/>
                <w:sz w:val="20"/>
                <w:szCs w:val="20"/>
                <w:vertAlign w:val="superscript"/>
                <w:lang w:eastAsia="en-AU"/>
              </w:rPr>
              <w:t>(</w:t>
            </w:r>
            <w:hyperlink r:id="rId44" w:anchor="target-d412305e570643" w:tooltip="Caretaker’s accommodation - A dwelling provided for a caretaker of a non-residential use on the same premises." w:history="1">
              <w:r w:rsidRPr="005C0C3E">
                <w:rPr>
                  <w:rStyle w:val="Hyperlink"/>
                  <w:rFonts w:ascii="Arial" w:eastAsia="Times New Roman" w:hAnsi="Arial" w:cs="Arial"/>
                  <w:sz w:val="20"/>
                  <w:szCs w:val="20"/>
                  <w:vertAlign w:val="superscript"/>
                  <w:lang w:eastAsia="en-AU"/>
                </w:rPr>
                <w:t>10</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Community residence</w:t>
            </w:r>
            <w:r w:rsidRPr="005C0C3E">
              <w:rPr>
                <w:rFonts w:ascii="Arial" w:eastAsia="Times New Roman" w:hAnsi="Arial" w:cs="Arial"/>
                <w:sz w:val="20"/>
                <w:szCs w:val="20"/>
                <w:vertAlign w:val="superscript"/>
                <w:lang w:eastAsia="en-AU"/>
              </w:rPr>
              <w:t>(</w:t>
            </w:r>
            <w:hyperlink r:id="rId45"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5C0C3E">
                <w:rPr>
                  <w:rStyle w:val="Hyperlink"/>
                  <w:rFonts w:ascii="Arial" w:eastAsia="Times New Roman" w:hAnsi="Arial" w:cs="Arial"/>
                  <w:sz w:val="20"/>
                  <w:szCs w:val="20"/>
                  <w:vertAlign w:val="superscript"/>
                  <w:lang w:eastAsia="en-AU"/>
                </w:rPr>
                <w:t>16</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Dual occupancy</w:t>
            </w:r>
            <w:r w:rsidRPr="005C0C3E">
              <w:rPr>
                <w:rFonts w:ascii="Arial" w:eastAsia="Times New Roman" w:hAnsi="Arial" w:cs="Arial"/>
                <w:sz w:val="20"/>
                <w:szCs w:val="20"/>
                <w:vertAlign w:val="superscript"/>
                <w:lang w:eastAsia="en-AU"/>
              </w:rPr>
              <w:t>(</w:t>
            </w:r>
            <w:hyperlink r:id="rId46"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5C0C3E">
                <w:rPr>
                  <w:rStyle w:val="Hyperlink"/>
                  <w:rFonts w:ascii="Arial" w:eastAsia="Times New Roman" w:hAnsi="Arial" w:cs="Arial"/>
                  <w:sz w:val="20"/>
                  <w:szCs w:val="20"/>
                  <w:vertAlign w:val="superscript"/>
                  <w:lang w:eastAsia="en-AU"/>
                </w:rPr>
                <w:t>21</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Dwelling house;</w:t>
            </w:r>
            <w:r w:rsidRPr="005C0C3E">
              <w:rPr>
                <w:rFonts w:ascii="Arial" w:eastAsia="Times New Roman" w:hAnsi="Arial" w:cs="Arial"/>
                <w:sz w:val="20"/>
                <w:szCs w:val="20"/>
                <w:vertAlign w:val="superscript"/>
                <w:lang w:eastAsia="en-AU"/>
              </w:rPr>
              <w:t>(</w:t>
            </w:r>
            <w:hyperlink r:id="rId4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5C0C3E">
                <w:rPr>
                  <w:rStyle w:val="Hyperlink"/>
                  <w:rFonts w:ascii="Arial" w:eastAsia="Times New Roman" w:hAnsi="Arial" w:cs="Arial"/>
                  <w:sz w:val="20"/>
                  <w:szCs w:val="20"/>
                  <w:vertAlign w:val="superscript"/>
                  <w:lang w:eastAsia="en-AU"/>
                </w:rPr>
                <w:t>22</w:t>
              </w:r>
            </w:hyperlink>
            <w:r w:rsidRPr="005C0C3E">
              <w:rPr>
                <w:rFonts w:ascii="Arial" w:eastAsia="Times New Roman" w:hAnsi="Arial" w:cs="Arial"/>
                <w:sz w:val="20"/>
                <w:szCs w:val="20"/>
                <w:vertAlign w:val="superscript"/>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Dwelling unit</w:t>
            </w:r>
            <w:r w:rsidRPr="005C0C3E">
              <w:rPr>
                <w:rFonts w:ascii="Arial" w:eastAsia="Times New Roman" w:hAnsi="Arial" w:cs="Arial"/>
                <w:sz w:val="20"/>
                <w:szCs w:val="20"/>
                <w:vertAlign w:val="superscript"/>
                <w:lang w:eastAsia="en-AU"/>
              </w:rPr>
              <w:t>(</w:t>
            </w:r>
            <w:hyperlink r:id="rId48" w:anchor="target-d412305e570919" w:tooltip="Dwelling unit - A single dwelling within a premises containing non residential use(s)." w:history="1">
              <w:r w:rsidRPr="005C0C3E">
                <w:rPr>
                  <w:rStyle w:val="Hyperlink"/>
                  <w:rFonts w:ascii="Arial" w:eastAsia="Times New Roman" w:hAnsi="Arial" w:cs="Arial"/>
                  <w:sz w:val="20"/>
                  <w:szCs w:val="20"/>
                  <w:vertAlign w:val="superscript"/>
                  <w:lang w:eastAsia="en-AU"/>
                </w:rPr>
                <w:t>23</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Hospital</w:t>
            </w:r>
            <w:r w:rsidRPr="005C0C3E">
              <w:rPr>
                <w:rFonts w:ascii="Arial" w:eastAsia="Times New Roman" w:hAnsi="Arial" w:cs="Arial"/>
                <w:sz w:val="20"/>
                <w:szCs w:val="20"/>
                <w:vertAlign w:val="superscript"/>
                <w:lang w:eastAsia="en-AU"/>
              </w:rPr>
              <w:t>(</w:t>
            </w:r>
            <w:hyperlink r:id="rId49"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5C0C3E">
                <w:rPr>
                  <w:rStyle w:val="Hyperlink"/>
                  <w:rFonts w:ascii="Arial" w:eastAsia="Times New Roman" w:hAnsi="Arial" w:cs="Arial"/>
                  <w:sz w:val="20"/>
                  <w:szCs w:val="20"/>
                  <w:vertAlign w:val="superscript"/>
                  <w:lang w:eastAsia="en-AU"/>
                </w:rPr>
                <w:t>36</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Rooming accommodation</w:t>
            </w:r>
            <w:r w:rsidRPr="005C0C3E">
              <w:rPr>
                <w:rFonts w:ascii="Arial" w:eastAsia="Times New Roman" w:hAnsi="Arial" w:cs="Arial"/>
                <w:sz w:val="20"/>
                <w:szCs w:val="20"/>
                <w:vertAlign w:val="superscript"/>
                <w:lang w:eastAsia="en-AU"/>
              </w:rPr>
              <w:t>(</w:t>
            </w:r>
            <w:hyperlink r:id="rId50" w:anchor="target-d412305e572066" w:tooltip="Rooming accommodation - Premises used for the accommodation of more than one household where each resident:" w:history="1">
              <w:r w:rsidRPr="005C0C3E">
                <w:rPr>
                  <w:rStyle w:val="Hyperlink"/>
                  <w:rFonts w:ascii="Arial" w:eastAsia="Times New Roman" w:hAnsi="Arial" w:cs="Arial"/>
                  <w:sz w:val="20"/>
                  <w:szCs w:val="20"/>
                  <w:vertAlign w:val="superscript"/>
                  <w:lang w:eastAsia="en-AU"/>
                </w:rPr>
                <w:t>69</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Multiple dwelling</w:t>
            </w:r>
            <w:r w:rsidRPr="005C0C3E">
              <w:rPr>
                <w:rFonts w:ascii="Arial" w:eastAsia="Times New Roman" w:hAnsi="Arial" w:cs="Arial"/>
                <w:sz w:val="20"/>
                <w:szCs w:val="20"/>
                <w:vertAlign w:val="superscript"/>
                <w:lang w:eastAsia="en-AU"/>
              </w:rPr>
              <w:t>(</w:t>
            </w:r>
            <w:hyperlink r:id="rId51" w:anchor="target-d412305e571524" w:tooltip="Multiple dwelling - Premises containing three or more dwellings for separate households." w:history="1">
              <w:r w:rsidRPr="005C0C3E">
                <w:rPr>
                  <w:rStyle w:val="Hyperlink"/>
                  <w:rFonts w:ascii="Arial" w:eastAsia="Times New Roman" w:hAnsi="Arial" w:cs="Arial"/>
                  <w:sz w:val="20"/>
                  <w:szCs w:val="20"/>
                  <w:vertAlign w:val="superscript"/>
                  <w:lang w:eastAsia="en-AU"/>
                </w:rPr>
                <w:t>49</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Non-resident workforce accommodation</w:t>
            </w:r>
            <w:r w:rsidRPr="005C0C3E">
              <w:rPr>
                <w:rFonts w:ascii="Arial" w:eastAsia="Times New Roman" w:hAnsi="Arial" w:cs="Arial"/>
                <w:sz w:val="20"/>
                <w:szCs w:val="20"/>
                <w:vertAlign w:val="superscript"/>
                <w:lang w:eastAsia="en-AU"/>
              </w:rPr>
              <w:t>(</w:t>
            </w:r>
            <w:hyperlink r:id="rId52"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5C0C3E">
                <w:rPr>
                  <w:rStyle w:val="Hyperlink"/>
                  <w:rFonts w:ascii="Arial" w:eastAsia="Times New Roman" w:hAnsi="Arial" w:cs="Arial"/>
                  <w:sz w:val="20"/>
                  <w:szCs w:val="20"/>
                  <w:vertAlign w:val="superscript"/>
                  <w:lang w:eastAsia="en-AU"/>
                </w:rPr>
                <w:t>52</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Relocatable home park</w:t>
            </w:r>
            <w:r w:rsidRPr="005C0C3E">
              <w:rPr>
                <w:rFonts w:ascii="Arial" w:eastAsia="Times New Roman" w:hAnsi="Arial" w:cs="Arial"/>
                <w:sz w:val="20"/>
                <w:szCs w:val="20"/>
                <w:vertAlign w:val="superscript"/>
                <w:lang w:eastAsia="en-AU"/>
              </w:rPr>
              <w:t>(</w:t>
            </w:r>
            <w:hyperlink r:id="rId53"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5C0C3E">
                <w:rPr>
                  <w:rStyle w:val="Hyperlink"/>
                  <w:rFonts w:ascii="Arial" w:eastAsia="Times New Roman" w:hAnsi="Arial" w:cs="Arial"/>
                  <w:sz w:val="20"/>
                  <w:szCs w:val="20"/>
                  <w:vertAlign w:val="superscript"/>
                  <w:lang w:eastAsia="en-AU"/>
                </w:rPr>
                <w:t>62</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Residential care facility</w:t>
            </w:r>
            <w:r w:rsidRPr="005C0C3E">
              <w:rPr>
                <w:rFonts w:ascii="Arial" w:eastAsia="Times New Roman" w:hAnsi="Arial" w:cs="Arial"/>
                <w:sz w:val="20"/>
                <w:szCs w:val="20"/>
                <w:vertAlign w:val="superscript"/>
                <w:lang w:eastAsia="en-AU"/>
              </w:rPr>
              <w:t>(</w:t>
            </w:r>
            <w:hyperlink r:id="rId54"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5C0C3E">
                <w:rPr>
                  <w:rStyle w:val="Hyperlink"/>
                  <w:rFonts w:ascii="Arial" w:eastAsia="Times New Roman" w:hAnsi="Arial" w:cs="Arial"/>
                  <w:sz w:val="20"/>
                  <w:szCs w:val="20"/>
                  <w:vertAlign w:val="superscript"/>
                  <w:lang w:eastAsia="en-AU"/>
                </w:rPr>
                <w:t>65</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Resort complex</w:t>
            </w:r>
            <w:r w:rsidRPr="005C0C3E">
              <w:rPr>
                <w:rFonts w:ascii="Arial" w:eastAsia="Times New Roman" w:hAnsi="Arial" w:cs="Arial"/>
                <w:sz w:val="20"/>
                <w:szCs w:val="20"/>
                <w:vertAlign w:val="superscript"/>
                <w:lang w:eastAsia="en-AU"/>
              </w:rPr>
              <w:t>(</w:t>
            </w:r>
            <w:hyperlink r:id="rId55" w:anchor="target-d412305e571954" w:tooltip="Resort complex - Premises used for tourist and visitor short-term accommodation that include integrated leisure facilities including:" w:history="1">
              <w:r w:rsidRPr="005C0C3E">
                <w:rPr>
                  <w:rStyle w:val="Hyperlink"/>
                  <w:rFonts w:ascii="Arial" w:eastAsia="Times New Roman" w:hAnsi="Arial" w:cs="Arial"/>
                  <w:sz w:val="20"/>
                  <w:szCs w:val="20"/>
                  <w:vertAlign w:val="superscript"/>
                  <w:lang w:eastAsia="en-AU"/>
                </w:rPr>
                <w:t>66</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Retirement facility</w:t>
            </w:r>
            <w:r w:rsidRPr="005C0C3E">
              <w:rPr>
                <w:rFonts w:ascii="Arial" w:eastAsia="Times New Roman" w:hAnsi="Arial" w:cs="Arial"/>
                <w:sz w:val="20"/>
                <w:szCs w:val="20"/>
                <w:vertAlign w:val="superscript"/>
                <w:lang w:eastAsia="en-AU"/>
              </w:rPr>
              <w:t>(</w:t>
            </w:r>
            <w:hyperlink r:id="rId56"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5C0C3E">
                <w:rPr>
                  <w:rStyle w:val="Hyperlink"/>
                  <w:rFonts w:ascii="Arial" w:eastAsia="Times New Roman" w:hAnsi="Arial" w:cs="Arial"/>
                  <w:sz w:val="20"/>
                  <w:szCs w:val="20"/>
                  <w:vertAlign w:val="superscript"/>
                  <w:lang w:eastAsia="en-AU"/>
                </w:rPr>
                <w:t>67</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Rural workers’ accommodation</w:t>
            </w:r>
            <w:r w:rsidRPr="005C0C3E">
              <w:rPr>
                <w:rFonts w:ascii="Arial" w:eastAsia="Times New Roman" w:hAnsi="Arial" w:cs="Arial"/>
                <w:sz w:val="20"/>
                <w:szCs w:val="20"/>
                <w:vertAlign w:val="superscript"/>
                <w:lang w:eastAsia="en-AU"/>
              </w:rPr>
              <w:t>(</w:t>
            </w:r>
            <w:hyperlink r:id="rId57"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5C0C3E">
                <w:rPr>
                  <w:rStyle w:val="Hyperlink"/>
                  <w:rFonts w:ascii="Arial" w:eastAsia="Times New Roman" w:hAnsi="Arial" w:cs="Arial"/>
                  <w:sz w:val="20"/>
                  <w:szCs w:val="20"/>
                  <w:vertAlign w:val="superscript"/>
                  <w:lang w:eastAsia="en-AU"/>
                </w:rPr>
                <w:t>71</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Short-term accommodation</w:t>
            </w:r>
            <w:r w:rsidRPr="005C0C3E">
              <w:rPr>
                <w:rFonts w:ascii="Arial" w:eastAsia="Times New Roman" w:hAnsi="Arial" w:cs="Arial"/>
                <w:sz w:val="20"/>
                <w:szCs w:val="20"/>
                <w:vertAlign w:val="superscript"/>
                <w:lang w:eastAsia="en-AU"/>
              </w:rPr>
              <w:t>(</w:t>
            </w:r>
            <w:hyperlink r:id="rId58"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5C0C3E">
                <w:rPr>
                  <w:rStyle w:val="Hyperlink"/>
                  <w:rFonts w:ascii="Arial" w:eastAsia="Times New Roman" w:hAnsi="Arial" w:cs="Arial"/>
                  <w:sz w:val="20"/>
                  <w:szCs w:val="20"/>
                  <w:vertAlign w:val="superscript"/>
                  <w:lang w:eastAsia="en-AU"/>
                </w:rPr>
                <w:t>77</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Tourist park</w:t>
            </w:r>
            <w:r w:rsidRPr="005C0C3E">
              <w:rPr>
                <w:rFonts w:ascii="Arial" w:eastAsia="Times New Roman" w:hAnsi="Arial" w:cs="Arial"/>
                <w:sz w:val="20"/>
                <w:szCs w:val="20"/>
                <w:vertAlign w:val="superscript"/>
                <w:lang w:eastAsia="en-AU"/>
              </w:rPr>
              <w:t>(</w:t>
            </w:r>
            <w:hyperlink r:id="rId59"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C0C3E">
                <w:rPr>
                  <w:rStyle w:val="Hyperlink"/>
                  <w:rFonts w:ascii="Arial" w:eastAsia="Times New Roman" w:hAnsi="Arial" w:cs="Arial"/>
                  <w:sz w:val="20"/>
                  <w:szCs w:val="20"/>
                  <w:vertAlign w:val="superscript"/>
                  <w:lang w:eastAsia="en-AU"/>
                </w:rPr>
                <w:t>84</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90</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within a Water supply buffer does not include the incineration or burial of waste and all other waste is collected and stored in weather proof, sealed waste receptacles, located in roofed and bunded areas, for disposal by a licenced contractor.</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w:t>
            </w:r>
            <w:r w:rsidR="005C0C3E">
              <w:rPr>
                <w:rFonts w:ascii="Arial" w:eastAsia="Times New Roman" w:hAnsi="Arial" w:cs="Arial"/>
                <w:b/>
                <w:bCs/>
                <w:sz w:val="20"/>
                <w:szCs w:val="20"/>
                <w:lang w:eastAsia="en-AU"/>
              </w:rPr>
              <w:t>91</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Management, handling and storage of hazardous chemicals (including fuelling of vehicles) within a Water supply buffer, is undertaken in secured, climate controlled, weather proof, level and bunded enclosures.</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92</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does not restrict access to Bulk water supply infrastructure of any type or size, having regard to (among other things):</w:t>
            </w:r>
          </w:p>
          <w:p w:rsidR="005C0C3E" w:rsidRPr="005C0C3E" w:rsidRDefault="005C0C3E" w:rsidP="00973E28">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buildings or structures;</w:t>
            </w:r>
          </w:p>
          <w:p w:rsidR="005C0C3E" w:rsidRPr="005C0C3E" w:rsidRDefault="005C0C3E" w:rsidP="00973E28">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gates and fences;</w:t>
            </w:r>
          </w:p>
          <w:p w:rsidR="005C0C3E" w:rsidRPr="005C0C3E" w:rsidRDefault="005C0C3E" w:rsidP="00973E28">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storage of equipment or materials;</w:t>
            </w:r>
          </w:p>
          <w:p w:rsidR="005C0C3E" w:rsidRPr="005C0C3E" w:rsidRDefault="005C0C3E" w:rsidP="00973E28">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landscaping or earthworks or stormwater or other infrastructure.</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93</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On-site sewerage facilities in a Water supply buffer produce a minimum secondary treated effluent (90th percentile) and effluent application to ensure water quality is maintained and protected. </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94</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On-site sewerage facilities in a Water supply buffer for a dwelling house</w:t>
            </w:r>
            <w:r w:rsidRPr="005C0C3E">
              <w:rPr>
                <w:rFonts w:ascii="Arial" w:eastAsia="Times New Roman" w:hAnsi="Arial" w:cs="Arial"/>
                <w:sz w:val="20"/>
                <w:szCs w:val="20"/>
                <w:vertAlign w:val="superscript"/>
                <w:lang w:eastAsia="en-AU"/>
              </w:rPr>
              <w:t>(</w:t>
            </w:r>
            <w:hyperlink r:id="rId6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5C0C3E">
                <w:rPr>
                  <w:rStyle w:val="Hyperlink"/>
                  <w:rFonts w:ascii="Arial" w:eastAsia="Times New Roman" w:hAnsi="Arial" w:cs="Arial"/>
                  <w:sz w:val="20"/>
                  <w:szCs w:val="20"/>
                  <w:vertAlign w:val="superscript"/>
                  <w:lang w:eastAsia="en-AU"/>
                </w:rPr>
                <w:t>22</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 include:</w:t>
            </w:r>
          </w:p>
          <w:p w:rsidR="005C0C3E" w:rsidRPr="005C0C3E" w:rsidRDefault="005C0C3E" w:rsidP="00973E28">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emergency storage capacity of 1,000 litres and adequate buffering for shock loading/down time;</w:t>
            </w:r>
          </w:p>
          <w:p w:rsidR="005C0C3E" w:rsidRPr="005C0C3E" w:rsidRDefault="005C0C3E" w:rsidP="00973E28">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a reserve land application area of 100% of the effluent irrigation design area;</w:t>
            </w:r>
          </w:p>
          <w:p w:rsidR="005C0C3E" w:rsidRPr="005C0C3E" w:rsidRDefault="005C0C3E" w:rsidP="00973E28">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land application areas that are vegetated;</w:t>
            </w:r>
          </w:p>
          <w:p w:rsidR="005C0C3E" w:rsidRPr="005C0C3E" w:rsidRDefault="005C0C3E" w:rsidP="00973E28">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 xml:space="preserve">the base of the land application field is at least 2 metres above the seasonal </w:t>
            </w:r>
            <w:proofErr w:type="gramStart"/>
            <w:r w:rsidRPr="005C0C3E">
              <w:rPr>
                <w:rFonts w:ascii="Arial" w:eastAsia="Times New Roman" w:hAnsi="Arial" w:cs="Arial"/>
                <w:sz w:val="20"/>
                <w:szCs w:val="20"/>
                <w:lang w:eastAsia="en-AU"/>
              </w:rPr>
              <w:t>high water</w:t>
            </w:r>
            <w:proofErr w:type="gramEnd"/>
            <w:r w:rsidRPr="005C0C3E">
              <w:rPr>
                <w:rFonts w:ascii="Arial" w:eastAsia="Times New Roman" w:hAnsi="Arial" w:cs="Arial"/>
                <w:sz w:val="20"/>
                <w:szCs w:val="20"/>
                <w:lang w:eastAsia="en-AU"/>
              </w:rPr>
              <w:t xml:space="preserve"> table/bedrock (whichever is the closest to the base of the application area);</w:t>
            </w:r>
          </w:p>
          <w:p w:rsidR="005C0C3E" w:rsidRPr="005C0C3E" w:rsidRDefault="005C0C3E" w:rsidP="00973E28">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wastewater collection and storage systems must have capacity to accommodate full load at peak times.</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95</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On-site sewerage facilities in a Water supply buffer for development other than a dwelling house include emergency storage capable of holding 3-6 hours peak flow of treated effluent in the event of emergencies/overload with provision for de-sludging.</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rHeight w:val="706"/>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96</w:t>
            </w:r>
          </w:p>
        </w:tc>
        <w:tc>
          <w:tcPr>
            <w:tcW w:w="2474" w:type="pct"/>
            <w:gridSpan w:val="2"/>
            <w:tcBorders>
              <w:top w:val="outset" w:sz="6" w:space="0" w:color="auto"/>
              <w:left w:val="outset" w:sz="6" w:space="0" w:color="auto"/>
              <w:bottom w:val="outset" w:sz="6" w:space="0" w:color="auto"/>
              <w:right w:val="outset" w:sz="6" w:space="0" w:color="auto"/>
            </w:tcBorders>
          </w:tcPr>
          <w:p w:rsidR="00A95DAF"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involving Permanent plantation</w:t>
            </w:r>
            <w:r w:rsidRPr="005C0C3E">
              <w:rPr>
                <w:rFonts w:ascii="Arial" w:eastAsia="Times New Roman" w:hAnsi="Arial" w:cs="Arial"/>
                <w:sz w:val="20"/>
                <w:szCs w:val="20"/>
                <w:vertAlign w:val="superscript"/>
                <w:lang w:eastAsia="en-AU"/>
              </w:rPr>
              <w:t>(</w:t>
            </w:r>
            <w:hyperlink r:id="rId61" w:anchor="target-d412305e571772" w:tooltip="Permanent plantation - Premises used for growing plants not intended to be harvested." w:history="1">
              <w:r w:rsidRPr="005C0C3E">
                <w:rPr>
                  <w:rStyle w:val="Hyperlink"/>
                  <w:rFonts w:ascii="Arial" w:eastAsia="Times New Roman" w:hAnsi="Arial" w:cs="Arial"/>
                  <w:sz w:val="20"/>
                  <w:szCs w:val="20"/>
                  <w:vertAlign w:val="superscript"/>
                  <w:lang w:eastAsia="en-AU"/>
                </w:rPr>
                <w:t>59</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 within a Water supply buffer maintains a minimum of 30% ground cover at all times.</w:t>
            </w:r>
          </w:p>
          <w:p w:rsidR="005C0C3E"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97</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does not involve the construction of any buildings or structures within a Bulk water supply infrastructure buffer.</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w:t>
            </w:r>
            <w:r w:rsidR="005C0C3E">
              <w:rPr>
                <w:rFonts w:ascii="Arial" w:eastAsia="Times New Roman" w:hAnsi="Arial" w:cs="Arial"/>
                <w:b/>
                <w:bCs/>
                <w:sz w:val="20"/>
                <w:szCs w:val="20"/>
                <w:lang w:eastAsia="en-AU"/>
              </w:rPr>
              <w:t>98</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5C0C3E" w:rsidP="004A470D">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involving a major hazard facility or an Environmentally Relevant Activity (ERA) is setback 30m from a Bulk water supply infrastructure buffer.</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99</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Development does not include the following uses located within a landfill site buffer:</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caretaker’s accommodation</w:t>
            </w:r>
            <w:r w:rsidRPr="005C0C3E">
              <w:rPr>
                <w:rFonts w:ascii="Arial" w:eastAsia="Times New Roman" w:hAnsi="Arial" w:cs="Arial"/>
                <w:sz w:val="20"/>
                <w:szCs w:val="20"/>
                <w:vertAlign w:val="superscript"/>
                <w:lang w:eastAsia="en-AU"/>
              </w:rPr>
              <w:t>(</w:t>
            </w:r>
            <w:hyperlink r:id="rId62" w:anchor="target-d412305e570643" w:tooltip="Caretaker’s accommodation - A dwelling provided for a caretaker of a non-residential use on the same premises." w:history="1">
              <w:r w:rsidRPr="005C0C3E">
                <w:rPr>
                  <w:rStyle w:val="Hyperlink"/>
                  <w:rFonts w:ascii="Arial" w:eastAsia="Times New Roman" w:hAnsi="Arial" w:cs="Arial"/>
                  <w:sz w:val="20"/>
                  <w:szCs w:val="20"/>
                  <w:vertAlign w:val="superscript"/>
                  <w:lang w:eastAsia="en-AU"/>
                </w:rPr>
                <w:t>10</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community residence</w:t>
            </w:r>
            <w:r w:rsidRPr="005C0C3E">
              <w:rPr>
                <w:rFonts w:ascii="Arial" w:eastAsia="Times New Roman" w:hAnsi="Arial" w:cs="Arial"/>
                <w:sz w:val="20"/>
                <w:szCs w:val="20"/>
                <w:vertAlign w:val="superscript"/>
                <w:lang w:eastAsia="en-AU"/>
              </w:rPr>
              <w:t>(</w:t>
            </w:r>
            <w:hyperlink r:id="rId63"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5C0C3E">
                <w:rPr>
                  <w:rStyle w:val="Hyperlink"/>
                  <w:rFonts w:ascii="Arial" w:eastAsia="Times New Roman" w:hAnsi="Arial" w:cs="Arial"/>
                  <w:sz w:val="20"/>
                  <w:szCs w:val="20"/>
                  <w:vertAlign w:val="superscript"/>
                  <w:lang w:eastAsia="en-AU"/>
                </w:rPr>
                <w:t>16</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dual occupancy</w:t>
            </w:r>
            <w:r w:rsidRPr="005C0C3E">
              <w:rPr>
                <w:rFonts w:ascii="Arial" w:eastAsia="Times New Roman" w:hAnsi="Arial" w:cs="Arial"/>
                <w:sz w:val="20"/>
                <w:szCs w:val="20"/>
                <w:vertAlign w:val="superscript"/>
                <w:lang w:eastAsia="en-AU"/>
              </w:rPr>
              <w:t>(</w:t>
            </w:r>
            <w:hyperlink r:id="rId6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5C0C3E">
                <w:rPr>
                  <w:rStyle w:val="Hyperlink"/>
                  <w:rFonts w:ascii="Arial" w:eastAsia="Times New Roman" w:hAnsi="Arial" w:cs="Arial"/>
                  <w:sz w:val="20"/>
                  <w:szCs w:val="20"/>
                  <w:vertAlign w:val="superscript"/>
                  <w:lang w:eastAsia="en-AU"/>
                </w:rPr>
                <w:t>21</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dwelling house;</w:t>
            </w:r>
            <w:r w:rsidRPr="005C0C3E">
              <w:rPr>
                <w:rFonts w:ascii="Arial" w:eastAsia="Times New Roman" w:hAnsi="Arial" w:cs="Arial"/>
                <w:sz w:val="20"/>
                <w:szCs w:val="20"/>
                <w:vertAlign w:val="superscript"/>
                <w:lang w:eastAsia="en-AU"/>
              </w:rPr>
              <w:t>(</w:t>
            </w:r>
            <w:hyperlink r:id="rId65"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5C0C3E">
                <w:rPr>
                  <w:rStyle w:val="Hyperlink"/>
                  <w:rFonts w:ascii="Arial" w:eastAsia="Times New Roman" w:hAnsi="Arial" w:cs="Arial"/>
                  <w:sz w:val="20"/>
                  <w:szCs w:val="20"/>
                  <w:vertAlign w:val="superscript"/>
                  <w:lang w:eastAsia="en-AU"/>
                </w:rPr>
                <w:t>22</w:t>
              </w:r>
            </w:hyperlink>
            <w:r w:rsidRPr="005C0C3E">
              <w:rPr>
                <w:rFonts w:ascii="Arial" w:eastAsia="Times New Roman" w:hAnsi="Arial" w:cs="Arial"/>
                <w:sz w:val="20"/>
                <w:szCs w:val="20"/>
                <w:vertAlign w:val="superscript"/>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dwelling unit</w:t>
            </w:r>
            <w:r w:rsidRPr="005C0C3E">
              <w:rPr>
                <w:rFonts w:ascii="Arial" w:eastAsia="Times New Roman" w:hAnsi="Arial" w:cs="Arial"/>
                <w:sz w:val="20"/>
                <w:szCs w:val="20"/>
                <w:vertAlign w:val="superscript"/>
                <w:lang w:eastAsia="en-AU"/>
              </w:rPr>
              <w:t>(</w:t>
            </w:r>
            <w:hyperlink r:id="rId66" w:anchor="target-d412305e570919" w:tooltip="Dwelling unit - A single dwelling within a premises containing non residential use(s)." w:history="1">
              <w:r w:rsidRPr="005C0C3E">
                <w:rPr>
                  <w:rStyle w:val="Hyperlink"/>
                  <w:rFonts w:ascii="Arial" w:eastAsia="Times New Roman" w:hAnsi="Arial" w:cs="Arial"/>
                  <w:sz w:val="20"/>
                  <w:szCs w:val="20"/>
                  <w:vertAlign w:val="superscript"/>
                  <w:lang w:eastAsia="en-AU"/>
                </w:rPr>
                <w:t>23</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hospital</w:t>
            </w:r>
            <w:r w:rsidRPr="005C0C3E">
              <w:rPr>
                <w:rFonts w:ascii="Arial" w:eastAsia="Times New Roman" w:hAnsi="Arial" w:cs="Arial"/>
                <w:sz w:val="20"/>
                <w:szCs w:val="20"/>
                <w:vertAlign w:val="superscript"/>
                <w:lang w:eastAsia="en-AU"/>
              </w:rPr>
              <w:t>(</w:t>
            </w:r>
            <w:hyperlink r:id="rId67"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5C0C3E">
                <w:rPr>
                  <w:rStyle w:val="Hyperlink"/>
                  <w:rFonts w:ascii="Arial" w:eastAsia="Times New Roman" w:hAnsi="Arial" w:cs="Arial"/>
                  <w:sz w:val="20"/>
                  <w:szCs w:val="20"/>
                  <w:vertAlign w:val="superscript"/>
                  <w:lang w:eastAsia="en-AU"/>
                </w:rPr>
                <w:t>36</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rooming accommodation</w:t>
            </w:r>
            <w:r w:rsidRPr="005C0C3E">
              <w:rPr>
                <w:rFonts w:ascii="Arial" w:eastAsia="Times New Roman" w:hAnsi="Arial" w:cs="Arial"/>
                <w:sz w:val="20"/>
                <w:szCs w:val="20"/>
                <w:vertAlign w:val="superscript"/>
                <w:lang w:eastAsia="en-AU"/>
              </w:rPr>
              <w:t>(</w:t>
            </w:r>
            <w:hyperlink r:id="rId68" w:anchor="target-d412305e572066" w:tooltip="Rooming accommodation - Premises used for the accommodation of more than one household where each resident:" w:history="1">
              <w:r w:rsidRPr="005C0C3E">
                <w:rPr>
                  <w:rStyle w:val="Hyperlink"/>
                  <w:rFonts w:ascii="Arial" w:eastAsia="Times New Roman" w:hAnsi="Arial" w:cs="Arial"/>
                  <w:sz w:val="20"/>
                  <w:szCs w:val="20"/>
                  <w:vertAlign w:val="superscript"/>
                  <w:lang w:eastAsia="en-AU"/>
                </w:rPr>
                <w:t>69</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multiple dwelling</w:t>
            </w:r>
            <w:r w:rsidRPr="005C0C3E">
              <w:rPr>
                <w:rFonts w:ascii="Arial" w:eastAsia="Times New Roman" w:hAnsi="Arial" w:cs="Arial"/>
                <w:sz w:val="20"/>
                <w:szCs w:val="20"/>
                <w:vertAlign w:val="superscript"/>
                <w:lang w:eastAsia="en-AU"/>
              </w:rPr>
              <w:t>(</w:t>
            </w:r>
            <w:hyperlink r:id="rId69" w:anchor="target-d412305e571524" w:tooltip="Multiple dwelling - Premises containing three or more dwellings for separate households." w:history="1">
              <w:r w:rsidRPr="005C0C3E">
                <w:rPr>
                  <w:rStyle w:val="Hyperlink"/>
                  <w:rFonts w:ascii="Arial" w:eastAsia="Times New Roman" w:hAnsi="Arial" w:cs="Arial"/>
                  <w:sz w:val="20"/>
                  <w:szCs w:val="20"/>
                  <w:vertAlign w:val="superscript"/>
                  <w:lang w:eastAsia="en-AU"/>
                </w:rPr>
                <w:t>49</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non-resident workforce accommodation</w:t>
            </w:r>
            <w:r w:rsidRPr="005C0C3E">
              <w:rPr>
                <w:rFonts w:ascii="Arial" w:eastAsia="Times New Roman" w:hAnsi="Arial" w:cs="Arial"/>
                <w:sz w:val="20"/>
                <w:szCs w:val="20"/>
                <w:vertAlign w:val="superscript"/>
                <w:lang w:eastAsia="en-AU"/>
              </w:rPr>
              <w:t>(</w:t>
            </w:r>
            <w:hyperlink r:id="rId70"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5C0C3E">
                <w:rPr>
                  <w:rStyle w:val="Hyperlink"/>
                  <w:rFonts w:ascii="Arial" w:eastAsia="Times New Roman" w:hAnsi="Arial" w:cs="Arial"/>
                  <w:sz w:val="20"/>
                  <w:szCs w:val="20"/>
                  <w:vertAlign w:val="superscript"/>
                  <w:lang w:eastAsia="en-AU"/>
                </w:rPr>
                <w:t>52</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relocatable home park</w:t>
            </w:r>
            <w:r w:rsidRPr="005C0C3E">
              <w:rPr>
                <w:rFonts w:ascii="Arial" w:eastAsia="Times New Roman" w:hAnsi="Arial" w:cs="Arial"/>
                <w:sz w:val="20"/>
                <w:szCs w:val="20"/>
                <w:vertAlign w:val="superscript"/>
                <w:lang w:eastAsia="en-AU"/>
              </w:rPr>
              <w:t>(</w:t>
            </w:r>
            <w:hyperlink r:id="rId71"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5C0C3E">
                <w:rPr>
                  <w:rStyle w:val="Hyperlink"/>
                  <w:rFonts w:ascii="Arial" w:eastAsia="Times New Roman" w:hAnsi="Arial" w:cs="Arial"/>
                  <w:sz w:val="20"/>
                  <w:szCs w:val="20"/>
                  <w:vertAlign w:val="superscript"/>
                  <w:lang w:eastAsia="en-AU"/>
                </w:rPr>
                <w:t>62</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residential care facility</w:t>
            </w:r>
            <w:r w:rsidRPr="005C0C3E">
              <w:rPr>
                <w:rFonts w:ascii="Arial" w:eastAsia="Times New Roman" w:hAnsi="Arial" w:cs="Arial"/>
                <w:sz w:val="20"/>
                <w:szCs w:val="20"/>
                <w:vertAlign w:val="superscript"/>
                <w:lang w:eastAsia="en-AU"/>
              </w:rPr>
              <w:t>(</w:t>
            </w:r>
            <w:hyperlink r:id="rId72"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5C0C3E">
                <w:rPr>
                  <w:rStyle w:val="Hyperlink"/>
                  <w:rFonts w:ascii="Arial" w:eastAsia="Times New Roman" w:hAnsi="Arial" w:cs="Arial"/>
                  <w:sz w:val="20"/>
                  <w:szCs w:val="20"/>
                  <w:vertAlign w:val="superscript"/>
                  <w:lang w:eastAsia="en-AU"/>
                </w:rPr>
                <w:t>65</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resort complex</w:t>
            </w:r>
            <w:r w:rsidRPr="005C0C3E">
              <w:rPr>
                <w:rFonts w:ascii="Arial" w:eastAsia="Times New Roman" w:hAnsi="Arial" w:cs="Arial"/>
                <w:sz w:val="20"/>
                <w:szCs w:val="20"/>
                <w:vertAlign w:val="superscript"/>
                <w:lang w:eastAsia="en-AU"/>
              </w:rPr>
              <w:t>(</w:t>
            </w:r>
            <w:hyperlink r:id="rId73" w:anchor="target-d412305e571954" w:tooltip="Resort complex - Premises used for tourist and visitor short-term accommodation that include integrated leisure facilities including:" w:history="1">
              <w:r w:rsidRPr="005C0C3E">
                <w:rPr>
                  <w:rStyle w:val="Hyperlink"/>
                  <w:rFonts w:ascii="Arial" w:eastAsia="Times New Roman" w:hAnsi="Arial" w:cs="Arial"/>
                  <w:sz w:val="20"/>
                  <w:szCs w:val="20"/>
                  <w:vertAlign w:val="superscript"/>
                  <w:lang w:eastAsia="en-AU"/>
                </w:rPr>
                <w:t>66</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retirement facility</w:t>
            </w:r>
            <w:r w:rsidRPr="005C0C3E">
              <w:rPr>
                <w:rFonts w:ascii="Arial" w:eastAsia="Times New Roman" w:hAnsi="Arial" w:cs="Arial"/>
                <w:sz w:val="20"/>
                <w:szCs w:val="20"/>
                <w:vertAlign w:val="superscript"/>
                <w:lang w:eastAsia="en-AU"/>
              </w:rPr>
              <w:t>(</w:t>
            </w:r>
            <w:hyperlink r:id="rId74"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5C0C3E">
                <w:rPr>
                  <w:rStyle w:val="Hyperlink"/>
                  <w:rFonts w:ascii="Arial" w:eastAsia="Times New Roman" w:hAnsi="Arial" w:cs="Arial"/>
                  <w:sz w:val="20"/>
                  <w:szCs w:val="20"/>
                  <w:vertAlign w:val="superscript"/>
                  <w:lang w:eastAsia="en-AU"/>
                </w:rPr>
                <w:t>67</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rural workers’ accommodation</w:t>
            </w:r>
            <w:r w:rsidRPr="005C0C3E">
              <w:rPr>
                <w:rFonts w:ascii="Arial" w:eastAsia="Times New Roman" w:hAnsi="Arial" w:cs="Arial"/>
                <w:sz w:val="20"/>
                <w:szCs w:val="20"/>
                <w:vertAlign w:val="superscript"/>
                <w:lang w:eastAsia="en-AU"/>
              </w:rPr>
              <w:t>(</w:t>
            </w:r>
            <w:hyperlink r:id="rId75"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5C0C3E">
                <w:rPr>
                  <w:rStyle w:val="Hyperlink"/>
                  <w:rFonts w:ascii="Arial" w:eastAsia="Times New Roman" w:hAnsi="Arial" w:cs="Arial"/>
                  <w:sz w:val="20"/>
                  <w:szCs w:val="20"/>
                  <w:vertAlign w:val="superscript"/>
                  <w:lang w:eastAsia="en-AU"/>
                </w:rPr>
                <w:t>71</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short term accommodation</w:t>
            </w:r>
            <w:r w:rsidRPr="005C0C3E">
              <w:rPr>
                <w:rFonts w:ascii="Arial" w:eastAsia="Times New Roman" w:hAnsi="Arial" w:cs="Arial"/>
                <w:sz w:val="20"/>
                <w:szCs w:val="20"/>
                <w:vertAlign w:val="superscript"/>
                <w:lang w:eastAsia="en-AU"/>
              </w:rPr>
              <w:t>(</w:t>
            </w:r>
            <w:hyperlink r:id="rId76"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5C0C3E">
                <w:rPr>
                  <w:rStyle w:val="Hyperlink"/>
                  <w:rFonts w:ascii="Arial" w:eastAsia="Times New Roman" w:hAnsi="Arial" w:cs="Arial"/>
                  <w:sz w:val="20"/>
                  <w:szCs w:val="20"/>
                  <w:vertAlign w:val="superscript"/>
                  <w:lang w:eastAsia="en-AU"/>
                </w:rPr>
                <w:t>77</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5C0C3E" w:rsidRPr="005C0C3E" w:rsidRDefault="005C0C3E" w:rsidP="00973E28">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tourist park</w:t>
            </w:r>
            <w:r w:rsidRPr="005C0C3E">
              <w:rPr>
                <w:rFonts w:ascii="Arial" w:eastAsia="Times New Roman" w:hAnsi="Arial" w:cs="Arial"/>
                <w:sz w:val="20"/>
                <w:szCs w:val="20"/>
                <w:vertAlign w:val="superscript"/>
                <w:lang w:eastAsia="en-AU"/>
              </w:rPr>
              <w:t>(</w:t>
            </w:r>
            <w:hyperlink r:id="rId77"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C0C3E">
                <w:rPr>
                  <w:rStyle w:val="Hyperlink"/>
                  <w:rFonts w:ascii="Arial" w:eastAsia="Times New Roman" w:hAnsi="Arial" w:cs="Arial"/>
                  <w:sz w:val="20"/>
                  <w:szCs w:val="20"/>
                  <w:vertAlign w:val="superscript"/>
                  <w:lang w:eastAsia="en-AU"/>
                </w:rPr>
                <w:t>84</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5C0C3E">
              <w:rPr>
                <w:rFonts w:ascii="Arial" w:eastAsia="Times New Roman" w:hAnsi="Arial" w:cs="Arial"/>
                <w:b/>
                <w:bCs/>
                <w:sz w:val="20"/>
                <w:szCs w:val="20"/>
                <w:lang w:eastAsia="en-AU"/>
              </w:rPr>
              <w:t>100</w:t>
            </w:r>
          </w:p>
        </w:tc>
        <w:tc>
          <w:tcPr>
            <w:tcW w:w="2474" w:type="pct"/>
            <w:gridSpan w:val="2"/>
            <w:tcBorders>
              <w:top w:val="outset" w:sz="6" w:space="0" w:color="auto"/>
              <w:left w:val="outset" w:sz="6" w:space="0" w:color="auto"/>
              <w:bottom w:val="outset" w:sz="6" w:space="0" w:color="auto"/>
              <w:right w:val="outset" w:sz="6" w:space="0" w:color="auto"/>
            </w:tcBorders>
          </w:tcPr>
          <w:p w:rsidR="005C0C3E" w:rsidRPr="005C0C3E" w:rsidRDefault="005C0C3E" w:rsidP="005C0C3E">
            <w:pPr>
              <w:spacing w:before="100" w:beforeAutospacing="1" w:after="100" w:afterAutospacing="1" w:line="240" w:lineRule="auto"/>
              <w:ind w:left="150" w:right="150"/>
              <w:rPr>
                <w:rFonts w:ascii="Arial" w:eastAsia="Times New Roman" w:hAnsi="Arial" w:cs="Arial"/>
                <w:sz w:val="20"/>
                <w:szCs w:val="20"/>
                <w:lang w:eastAsia="en-AU"/>
              </w:rPr>
            </w:pPr>
            <w:r w:rsidRPr="005C0C3E">
              <w:rPr>
                <w:rFonts w:ascii="Arial" w:eastAsia="Times New Roman" w:hAnsi="Arial" w:cs="Arial"/>
                <w:sz w:val="20"/>
                <w:szCs w:val="20"/>
                <w:lang w:eastAsia="en-AU"/>
              </w:rPr>
              <w:t>All habitable rooms located within an Electricity supply substation buffer are:</w:t>
            </w:r>
          </w:p>
          <w:p w:rsidR="005C0C3E" w:rsidRPr="005C0C3E" w:rsidRDefault="005C0C3E" w:rsidP="00973E28">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located a minimum of 10m from an electricity supply substation</w:t>
            </w:r>
            <w:r w:rsidRPr="005C0C3E">
              <w:rPr>
                <w:rFonts w:ascii="Arial" w:eastAsia="Times New Roman" w:hAnsi="Arial" w:cs="Arial"/>
                <w:sz w:val="20"/>
                <w:szCs w:val="20"/>
                <w:vertAlign w:val="superscript"/>
                <w:lang w:eastAsia="en-AU"/>
              </w:rPr>
              <w:t>(</w:t>
            </w:r>
            <w:hyperlink r:id="rId78" w:anchor="target-d412305e572400" w:tooltip="Substation - Premises forming part of a transmission grid or supply network under the Electricity Act 1994, and used for:" w:history="1">
              <w:r w:rsidRPr="005C0C3E">
                <w:rPr>
                  <w:rStyle w:val="Hyperlink"/>
                  <w:rFonts w:ascii="Arial" w:eastAsia="Times New Roman" w:hAnsi="Arial" w:cs="Arial"/>
                  <w:sz w:val="20"/>
                  <w:szCs w:val="20"/>
                  <w:vertAlign w:val="superscript"/>
                  <w:lang w:eastAsia="en-AU"/>
                </w:rPr>
                <w:t>80</w:t>
              </w:r>
            </w:hyperlink>
            <w:r w:rsidRPr="005C0C3E">
              <w:rPr>
                <w:rFonts w:ascii="Arial" w:eastAsia="Times New Roman" w:hAnsi="Arial" w:cs="Arial"/>
                <w:sz w:val="20"/>
                <w:szCs w:val="20"/>
                <w:vertAlign w:val="superscript"/>
                <w:lang w:eastAsia="en-AU"/>
              </w:rPr>
              <w:t>)</w:t>
            </w:r>
            <w:r w:rsidRPr="005C0C3E">
              <w:rPr>
                <w:rFonts w:ascii="Arial" w:eastAsia="Times New Roman" w:hAnsi="Arial" w:cs="Arial"/>
                <w:sz w:val="20"/>
                <w:szCs w:val="20"/>
                <w:lang w:eastAsia="en-AU"/>
              </w:rPr>
              <w:t> ; and</w:t>
            </w:r>
          </w:p>
          <w:p w:rsidR="005C0C3E" w:rsidRPr="005C0C3E" w:rsidRDefault="005C0C3E" w:rsidP="00973E28">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5C0C3E">
              <w:rPr>
                <w:rFonts w:ascii="Arial" w:eastAsia="Times New Roman" w:hAnsi="Arial" w:cs="Arial"/>
                <w:sz w:val="20"/>
                <w:szCs w:val="20"/>
                <w:lang w:eastAsia="en-AU"/>
              </w:rPr>
              <w:t>acoustically insulated to achieve the noise levels listed in Schedule 1, Acoustic Quality Objectives, Environmental Protection (Noise) Policy 2008.</w:t>
            </w:r>
          </w:p>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F02138">
              <w:rPr>
                <w:rFonts w:ascii="Arial" w:eastAsia="Times New Roman" w:hAnsi="Arial" w:cs="Arial"/>
                <w:b/>
                <w:bCs/>
                <w:sz w:val="20"/>
                <w:szCs w:val="20"/>
                <w:lang w:eastAsia="en-AU"/>
              </w:rPr>
              <w:t>101</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F02138"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Development does not involve the construction of any buildings or structures containing habitable rooms or sensitive land uses within a High voltage electricity line buffer.</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2859" w:type="pct"/>
            <w:gridSpan w:val="3"/>
            <w:tcBorders>
              <w:top w:val="outset" w:sz="6" w:space="0" w:color="auto"/>
              <w:left w:val="outset" w:sz="6" w:space="0" w:color="auto"/>
              <w:bottom w:val="outset" w:sz="6" w:space="0" w:color="auto"/>
              <w:right w:val="outset" w:sz="6" w:space="0" w:color="auto"/>
            </w:tcBorders>
          </w:tcPr>
          <w:p w:rsidR="00F02138" w:rsidRPr="00F02138" w:rsidRDefault="00F02138"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b/>
                <w:bCs/>
                <w:sz w:val="20"/>
                <w:szCs w:val="20"/>
                <w:lang w:eastAsia="en-AU"/>
              </w:rPr>
              <w:t>Overland flow path (refer Overlay map - Overland flow path to determine if the following requirements apply)</w:t>
            </w:r>
            <w:r>
              <w:rPr>
                <w:rFonts w:ascii="Arial" w:eastAsia="Times New Roman" w:hAnsi="Arial" w:cs="Arial"/>
                <w:b/>
                <w:bCs/>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w:t>
            </w:r>
            <w:r w:rsidR="00F02138">
              <w:rPr>
                <w:rFonts w:ascii="Arial" w:eastAsia="Times New Roman" w:hAnsi="Arial" w:cs="Arial"/>
                <w:b/>
                <w:bCs/>
                <w:sz w:val="20"/>
                <w:szCs w:val="20"/>
                <w:lang w:eastAsia="en-AU"/>
              </w:rPr>
              <w:t>102</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Development for a material change of use or building work does not involve the construction of a building or structure in an Overland flow path area.</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0D28B6"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w:t>
            </w:r>
            <w:r w:rsidR="00F02138">
              <w:rPr>
                <w:rFonts w:ascii="Arial" w:eastAsia="Times New Roman" w:hAnsi="Arial" w:cs="Arial"/>
                <w:b/>
                <w:bCs/>
                <w:sz w:val="20"/>
                <w:szCs w:val="20"/>
                <w:lang w:eastAsia="en-AU"/>
              </w:rPr>
              <w:t>103</w:t>
            </w:r>
          </w:p>
        </w:tc>
        <w:tc>
          <w:tcPr>
            <w:tcW w:w="2474" w:type="pct"/>
            <w:gridSpan w:val="2"/>
            <w:tcBorders>
              <w:top w:val="outset" w:sz="6" w:space="0" w:color="auto"/>
              <w:left w:val="outset" w:sz="6" w:space="0" w:color="auto"/>
              <w:bottom w:val="outset" w:sz="6" w:space="0" w:color="auto"/>
              <w:right w:val="outset" w:sz="6" w:space="0" w:color="auto"/>
            </w:tcBorders>
          </w:tcPr>
          <w:p w:rsidR="00F02138" w:rsidRPr="00F02138" w:rsidRDefault="00F02138"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Development for a material change of use or operational work does not impede the flow of flood waters through the premises or worsen flood flows to other premises.</w:t>
            </w:r>
          </w:p>
          <w:tbl>
            <w:tblPr>
              <w:tblW w:w="75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90"/>
            </w:tblGrid>
            <w:tr w:rsidR="00F02138" w:rsidRPr="00CE59F7" w:rsidTr="00F02138">
              <w:trPr>
                <w:trHeight w:val="366"/>
                <w:tblCellSpacing w:w="15" w:type="dxa"/>
              </w:trPr>
              <w:tc>
                <w:tcPr>
                  <w:tcW w:w="7530" w:type="dxa"/>
                  <w:tcBorders>
                    <w:top w:val="single" w:sz="6" w:space="0" w:color="CCCCCC"/>
                    <w:left w:val="single" w:sz="6" w:space="0" w:color="CCCCCC"/>
                    <w:bottom w:val="single" w:sz="6" w:space="0" w:color="CCCCCC"/>
                    <w:right w:val="single" w:sz="6" w:space="0" w:color="CCCCCC"/>
                  </w:tcBorders>
                  <w:vAlign w:val="center"/>
                  <w:hideMark/>
                </w:tcPr>
                <w:p w:rsidR="00F02138" w:rsidRPr="00CE59F7" w:rsidRDefault="00F02138" w:rsidP="00F02138">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E59F7">
                    <w:rPr>
                      <w:rFonts w:ascii="Arial" w:eastAsia="Times New Roman" w:hAnsi="Arial" w:cs="Arial"/>
                      <w:sz w:val="18"/>
                      <w:szCs w:val="20"/>
                      <w:lang w:eastAsia="en-AU"/>
                    </w:rPr>
                    <w:t>upstream, downstream or surrounding premises</w:t>
                  </w:r>
                  <w:proofErr w:type="gramEnd"/>
                  <w:r w:rsidRPr="00CE59F7">
                    <w:rPr>
                      <w:rFonts w:ascii="Arial" w:eastAsia="Times New Roman" w:hAnsi="Arial" w:cs="Arial"/>
                      <w:sz w:val="18"/>
                      <w:szCs w:val="20"/>
                      <w:lang w:eastAsia="en-AU"/>
                    </w:rPr>
                    <w:t>.</w:t>
                  </w:r>
                </w:p>
              </w:tc>
            </w:tr>
          </w:tbl>
          <w:p w:rsidR="00F02138" w:rsidRPr="00CE59F7" w:rsidRDefault="00F02138" w:rsidP="00F02138">
            <w:pPr>
              <w:spacing w:before="100" w:beforeAutospacing="1" w:after="100" w:afterAutospacing="1" w:line="240" w:lineRule="auto"/>
              <w:ind w:left="150" w:right="150"/>
              <w:rPr>
                <w:rFonts w:ascii="Arial" w:eastAsia="Times New Roman" w:hAnsi="Arial" w:cs="Arial"/>
                <w:vanish/>
                <w:sz w:val="18"/>
                <w:szCs w:val="20"/>
                <w:lang w:eastAsia="en-AU"/>
              </w:rPr>
            </w:pPr>
          </w:p>
          <w:tbl>
            <w:tblPr>
              <w:tblW w:w="75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90"/>
            </w:tblGrid>
            <w:tr w:rsidR="00F02138" w:rsidRPr="00CE59F7" w:rsidTr="00F02138">
              <w:trPr>
                <w:trHeight w:val="175"/>
                <w:tblCellSpacing w:w="15" w:type="dxa"/>
              </w:trPr>
              <w:tc>
                <w:tcPr>
                  <w:tcW w:w="7530" w:type="dxa"/>
                  <w:tcBorders>
                    <w:top w:val="single" w:sz="6" w:space="0" w:color="CCCCCC"/>
                    <w:left w:val="single" w:sz="6" w:space="0" w:color="CCCCCC"/>
                    <w:bottom w:val="single" w:sz="6" w:space="0" w:color="CCCCCC"/>
                    <w:right w:val="single" w:sz="6" w:space="0" w:color="CCCCCC"/>
                  </w:tcBorders>
                  <w:vAlign w:val="center"/>
                  <w:hideMark/>
                </w:tcPr>
                <w:p w:rsidR="00F02138" w:rsidRPr="00CE59F7" w:rsidRDefault="00F02138" w:rsidP="00F02138">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Reporting to be prepared in accordance with Planning scheme policy – Flood hazard, Coastal hazard and Overland flow</w:t>
                  </w:r>
                </w:p>
              </w:tc>
            </w:tr>
          </w:tbl>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RAD104</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Development for a material change of use or building work ensures that fencing in an overland flow path area is at least 50% permeable.</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RAD105</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Development for a material change of use or building work that involves a hazardous chemical ensures the hazardous chemicals is not located within an overland flow path area.</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RAD106</w:t>
            </w:r>
          </w:p>
        </w:tc>
        <w:tc>
          <w:tcPr>
            <w:tcW w:w="2474" w:type="pct"/>
            <w:gridSpan w:val="2"/>
            <w:tcBorders>
              <w:top w:val="outset" w:sz="6" w:space="0" w:color="auto"/>
              <w:left w:val="outset" w:sz="6" w:space="0" w:color="auto"/>
              <w:bottom w:val="outset" w:sz="6" w:space="0" w:color="auto"/>
              <w:right w:val="outset" w:sz="6" w:space="0" w:color="auto"/>
            </w:tcBorders>
          </w:tcPr>
          <w:p w:rsidR="00A95DAF" w:rsidRPr="00B17672"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Development for a material change of use or building work for a Park</w:t>
            </w:r>
            <w:r w:rsidRPr="00F02138">
              <w:rPr>
                <w:rFonts w:ascii="Arial" w:eastAsia="Times New Roman" w:hAnsi="Arial" w:cs="Arial"/>
                <w:sz w:val="20"/>
                <w:szCs w:val="20"/>
                <w:vertAlign w:val="superscript"/>
                <w:lang w:eastAsia="en-AU"/>
              </w:rPr>
              <w:t>(</w:t>
            </w:r>
            <w:hyperlink r:id="rId79"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F02138">
                <w:rPr>
                  <w:rStyle w:val="Hyperlink"/>
                  <w:rFonts w:ascii="Arial" w:eastAsia="Times New Roman" w:hAnsi="Arial" w:cs="Arial"/>
                  <w:sz w:val="20"/>
                  <w:szCs w:val="20"/>
                  <w:vertAlign w:val="superscript"/>
                  <w:lang w:eastAsia="en-AU"/>
                </w:rPr>
                <w:t>57</w:t>
              </w:r>
            </w:hyperlink>
            <w:r w:rsidRPr="00F02138">
              <w:rPr>
                <w:rFonts w:ascii="Arial" w:eastAsia="Times New Roman" w:hAnsi="Arial" w:cs="Arial"/>
                <w:sz w:val="20"/>
                <w:szCs w:val="20"/>
                <w:vertAlign w:val="superscript"/>
                <w:lang w:eastAsia="en-AU"/>
              </w:rPr>
              <w:t>)</w:t>
            </w:r>
            <w:r w:rsidRPr="00F02138">
              <w:rPr>
                <w:rFonts w:ascii="Arial" w:eastAsia="Times New Roman" w:hAnsi="Arial" w:cs="Arial"/>
                <w:sz w:val="20"/>
                <w:szCs w:val="20"/>
                <w:lang w:eastAsia="en-AU"/>
              </w:rPr>
              <w:t> ensures that work is provided in accordance with the requirements set out in Appendix B of the Planning 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F02138" w:rsidRDefault="00CE59F7"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147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78"/>
            </w:tblGrid>
            <w:tr w:rsidR="00CE59F7" w:rsidRPr="00F02138" w:rsidTr="00CE59F7">
              <w:trPr>
                <w:trHeight w:val="181"/>
                <w:tblCellSpacing w:w="15" w:type="dxa"/>
              </w:trPr>
              <w:tc>
                <w:tcPr>
                  <w:tcW w:w="14718" w:type="dxa"/>
                  <w:tcBorders>
                    <w:top w:val="single" w:sz="6" w:space="0" w:color="CCCCCC"/>
                    <w:left w:val="single" w:sz="6" w:space="0" w:color="CCCCCC"/>
                    <w:bottom w:val="single" w:sz="6" w:space="0" w:color="CCCCCC"/>
                    <w:right w:val="single" w:sz="6" w:space="0" w:color="CCCCCC"/>
                  </w:tcBorders>
                  <w:vAlign w:val="center"/>
                  <w:hideMark/>
                </w:tcPr>
                <w:p w:rsidR="00CE59F7" w:rsidRPr="00F02138" w:rsidRDefault="00CE59F7"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Note - W1, W2 and W3 waterway and drainage lines, and wetlands are mapped on Schedule 2, Section 2.5 Overlay Maps – Riparian and wetland setbacks.</w:t>
                  </w:r>
                </w:p>
              </w:tc>
            </w:tr>
          </w:tbl>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A95DAF"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RAD107</w:t>
            </w:r>
          </w:p>
        </w:tc>
        <w:tc>
          <w:tcPr>
            <w:tcW w:w="2474" w:type="pct"/>
            <w:gridSpan w:val="2"/>
            <w:tcBorders>
              <w:top w:val="outset" w:sz="6" w:space="0" w:color="auto"/>
              <w:left w:val="outset" w:sz="6" w:space="0" w:color="auto"/>
              <w:bottom w:val="outset" w:sz="6" w:space="0" w:color="auto"/>
              <w:right w:val="outset" w:sz="6" w:space="0" w:color="auto"/>
            </w:tcBorders>
          </w:tcPr>
          <w:p w:rsidR="00F02138" w:rsidRPr="00F02138" w:rsidRDefault="00F02138"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No development is to occur within:</w:t>
            </w:r>
          </w:p>
          <w:p w:rsidR="00F02138" w:rsidRPr="00F02138" w:rsidRDefault="00F02138" w:rsidP="00973E28">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50m from top of bank for W1 waterway and drainage line</w:t>
            </w:r>
          </w:p>
          <w:p w:rsidR="00F02138" w:rsidRPr="00F02138" w:rsidRDefault="00F02138" w:rsidP="00973E28">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30m from top of bank for W2 waterway and drainage line</w:t>
            </w:r>
          </w:p>
          <w:p w:rsidR="00F02138" w:rsidRPr="00F02138" w:rsidRDefault="00F02138" w:rsidP="00973E28">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20m from top of bank for W3 waterway and drainage line</w:t>
            </w:r>
          </w:p>
          <w:p w:rsidR="00F02138" w:rsidRPr="00F02138" w:rsidRDefault="00F02138" w:rsidP="00973E28">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100m from the edge of a Ramsar wetland, 50m from all other wetlands.</w:t>
            </w:r>
          </w:p>
          <w:tbl>
            <w:tblPr>
              <w:tblW w:w="7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94"/>
            </w:tblGrid>
            <w:tr w:rsidR="00F02138" w:rsidRPr="00CE59F7" w:rsidTr="00F02138">
              <w:trPr>
                <w:trHeight w:val="242"/>
                <w:tblCellSpacing w:w="15" w:type="dxa"/>
              </w:trPr>
              <w:tc>
                <w:tcPr>
                  <w:tcW w:w="7534" w:type="dxa"/>
                  <w:tcBorders>
                    <w:top w:val="single" w:sz="6" w:space="0" w:color="CCCCCC"/>
                    <w:left w:val="single" w:sz="6" w:space="0" w:color="CCCCCC"/>
                    <w:bottom w:val="single" w:sz="6" w:space="0" w:color="CCCCCC"/>
                    <w:right w:val="single" w:sz="6" w:space="0" w:color="CCCCCC"/>
                  </w:tcBorders>
                  <w:vAlign w:val="center"/>
                  <w:hideMark/>
                </w:tcPr>
                <w:p w:rsidR="00F02138" w:rsidRPr="00CE59F7" w:rsidRDefault="00F02138" w:rsidP="00F02138">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W1, W2 and W3 waterways and drainage lines, and wetlands are mapped on Schedule 2, Section 2.5 Overlay Maps – Riparian and wetland setbacks.</w:t>
                  </w:r>
                </w:p>
              </w:tc>
            </w:tr>
          </w:tbl>
          <w:p w:rsidR="00F02138" w:rsidRPr="00CE59F7" w:rsidRDefault="00F02138" w:rsidP="00F02138">
            <w:pPr>
              <w:spacing w:before="100" w:beforeAutospacing="1" w:after="100" w:afterAutospacing="1" w:line="240" w:lineRule="auto"/>
              <w:ind w:left="150" w:right="150"/>
              <w:rPr>
                <w:rFonts w:ascii="Arial" w:eastAsia="Times New Roman" w:hAnsi="Arial" w:cs="Arial"/>
                <w:vanish/>
                <w:sz w:val="18"/>
                <w:szCs w:val="20"/>
                <w:lang w:eastAsia="en-AU"/>
              </w:rPr>
            </w:pPr>
          </w:p>
          <w:tbl>
            <w:tblPr>
              <w:tblW w:w="7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94"/>
            </w:tblGrid>
            <w:tr w:rsidR="00F02138" w:rsidRPr="00CE59F7" w:rsidTr="00F02138">
              <w:trPr>
                <w:trHeight w:val="297"/>
                <w:tblCellSpacing w:w="15" w:type="dxa"/>
              </w:trPr>
              <w:tc>
                <w:tcPr>
                  <w:tcW w:w="7534" w:type="dxa"/>
                  <w:tcBorders>
                    <w:top w:val="single" w:sz="6" w:space="0" w:color="CCCCCC"/>
                    <w:left w:val="single" w:sz="6" w:space="0" w:color="CCCCCC"/>
                    <w:bottom w:val="single" w:sz="6" w:space="0" w:color="CCCCCC"/>
                    <w:right w:val="single" w:sz="6" w:space="0" w:color="CCCCCC"/>
                  </w:tcBorders>
                  <w:vAlign w:val="center"/>
                  <w:hideMark/>
                </w:tcPr>
                <w:p w:rsidR="00F02138" w:rsidRPr="00CE59F7" w:rsidRDefault="00F02138" w:rsidP="00F02138">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Note - In some cases, the top of bank may not be easily defined, as such a hydraulic measurement may be applied instead.  Moreton Bay Regional Council will provide further direction on how to determine and locate the setback boundary in these locations.</w:t>
                  </w:r>
                </w:p>
              </w:tc>
            </w:tr>
          </w:tbl>
          <w:p w:rsidR="00F02138" w:rsidRPr="00CE59F7" w:rsidRDefault="00F02138" w:rsidP="00F02138">
            <w:pPr>
              <w:spacing w:before="100" w:beforeAutospacing="1" w:after="100" w:afterAutospacing="1" w:line="240" w:lineRule="auto"/>
              <w:ind w:left="150" w:right="150"/>
              <w:rPr>
                <w:rFonts w:ascii="Arial" w:eastAsia="Times New Roman" w:hAnsi="Arial" w:cs="Arial"/>
                <w:vanish/>
                <w:sz w:val="18"/>
                <w:szCs w:val="20"/>
                <w:lang w:eastAsia="en-AU"/>
              </w:rPr>
            </w:pPr>
          </w:p>
          <w:tbl>
            <w:tblPr>
              <w:tblW w:w="75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572"/>
            </w:tblGrid>
            <w:tr w:rsidR="00F02138" w:rsidRPr="00CE59F7" w:rsidTr="00F02138">
              <w:trPr>
                <w:trHeight w:val="199"/>
                <w:tblCellSpacing w:w="15" w:type="dxa"/>
              </w:trPr>
              <w:tc>
                <w:tcPr>
                  <w:tcW w:w="7512" w:type="dxa"/>
                  <w:tcBorders>
                    <w:top w:val="single" w:sz="6" w:space="0" w:color="CCCCCC"/>
                    <w:left w:val="single" w:sz="6" w:space="0" w:color="CCCCCC"/>
                    <w:bottom w:val="single" w:sz="6" w:space="0" w:color="CCCCCC"/>
                    <w:right w:val="single" w:sz="6" w:space="0" w:color="CCCCCC"/>
                  </w:tcBorders>
                  <w:vAlign w:val="center"/>
                  <w:hideMark/>
                </w:tcPr>
                <w:p w:rsidR="00F02138" w:rsidRPr="00CE59F7" w:rsidRDefault="00F02138" w:rsidP="00F02138">
                  <w:pPr>
                    <w:spacing w:before="100" w:beforeAutospacing="1" w:after="100" w:afterAutospacing="1" w:line="240" w:lineRule="auto"/>
                    <w:ind w:left="150" w:right="150"/>
                    <w:rPr>
                      <w:rFonts w:ascii="Arial" w:eastAsia="Times New Roman" w:hAnsi="Arial" w:cs="Arial"/>
                      <w:sz w:val="18"/>
                      <w:szCs w:val="20"/>
                      <w:lang w:eastAsia="en-AU"/>
                    </w:rPr>
                  </w:pPr>
                  <w:r w:rsidRPr="00CE59F7">
                    <w:rPr>
                      <w:rFonts w:ascii="Arial" w:eastAsia="Times New Roman" w:hAnsi="Arial" w:cs="Arial"/>
                      <w:sz w:val="18"/>
                      <w:szCs w:val="20"/>
                      <w:lang w:eastAsia="en-AU"/>
                    </w:rPr>
                    <w:t xml:space="preserve">Note - The minimum setback distance applies to </w:t>
                  </w:r>
                  <w:proofErr w:type="gramStart"/>
                  <w:r w:rsidRPr="00CE59F7">
                    <w:rPr>
                      <w:rFonts w:ascii="Arial" w:eastAsia="Times New Roman" w:hAnsi="Arial" w:cs="Arial"/>
                      <w:sz w:val="18"/>
                      <w:szCs w:val="20"/>
                      <w:lang w:eastAsia="en-AU"/>
                    </w:rPr>
                    <w:t>the each</w:t>
                  </w:r>
                  <w:proofErr w:type="gramEnd"/>
                  <w:r w:rsidRPr="00CE59F7">
                    <w:rPr>
                      <w:rFonts w:ascii="Arial" w:eastAsia="Times New Roman" w:hAnsi="Arial" w:cs="Arial"/>
                      <w:sz w:val="18"/>
                      <w:szCs w:val="20"/>
                      <w:lang w:eastAsia="en-AU"/>
                    </w:rPr>
                    <w:t xml:space="preserve"> side of waterway.</w:t>
                  </w:r>
                </w:p>
              </w:tc>
            </w:tr>
          </w:tbl>
          <w:p w:rsidR="00A95DAF" w:rsidRPr="00B17672" w:rsidRDefault="00A95DAF"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A95DAF" w:rsidRPr="00D31710" w:rsidRDefault="00A95DAF"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RAD108</w:t>
            </w:r>
          </w:p>
        </w:tc>
        <w:tc>
          <w:tcPr>
            <w:tcW w:w="2474" w:type="pct"/>
            <w:gridSpan w:val="2"/>
            <w:tcBorders>
              <w:top w:val="outset" w:sz="6" w:space="0" w:color="auto"/>
              <w:left w:val="outset" w:sz="6" w:space="0" w:color="auto"/>
              <w:bottom w:val="outset" w:sz="6" w:space="0" w:color="auto"/>
              <w:right w:val="outset" w:sz="6" w:space="0" w:color="auto"/>
            </w:tcBorders>
          </w:tcPr>
          <w:p w:rsidR="00F02138" w:rsidRPr="00F02138" w:rsidRDefault="00F02138"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Where located in the Regionally significant (Hills) scenic amenity overlay, buildings and structures are not:</w:t>
            </w:r>
          </w:p>
          <w:p w:rsidR="00F02138" w:rsidRPr="00F02138" w:rsidRDefault="00F02138" w:rsidP="00973E28">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located on a hill top or ridge line; and</w:t>
            </w:r>
          </w:p>
          <w:p w:rsidR="00F02138" w:rsidRPr="00F02138" w:rsidRDefault="00F02138" w:rsidP="00973E28">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all parts of the building and structure are located below the hill top or ridge line.</w:t>
            </w:r>
          </w:p>
          <w:p w:rsidR="00F02138" w:rsidRPr="00B17672" w:rsidRDefault="00F02138" w:rsidP="00CE59F7">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drawing>
                <wp:inline distT="0" distB="0" distL="0" distR="0" wp14:anchorId="772D42FC" wp14:editId="79160935">
                  <wp:extent cx="2679589" cy="2470526"/>
                  <wp:effectExtent l="0" t="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6324" cy="2522835"/>
                          </a:xfrm>
                          <a:prstGeom prst="rect">
                            <a:avLst/>
                          </a:prstGeom>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RAD109</w:t>
            </w:r>
          </w:p>
        </w:tc>
        <w:tc>
          <w:tcPr>
            <w:tcW w:w="2474" w:type="pct"/>
            <w:gridSpan w:val="2"/>
            <w:tcBorders>
              <w:top w:val="outset" w:sz="6" w:space="0" w:color="auto"/>
              <w:left w:val="outset" w:sz="6" w:space="0" w:color="auto"/>
              <w:bottom w:val="outset" w:sz="6" w:space="0" w:color="auto"/>
              <w:right w:val="outset" w:sz="6" w:space="0" w:color="auto"/>
            </w:tcBorders>
          </w:tcPr>
          <w:p w:rsidR="00F02138" w:rsidRPr="00F02138" w:rsidRDefault="00F02138" w:rsidP="00F02138">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Where located in the Regionally significant (Hills) scenic amenity overlay, driveways and accessways:</w:t>
            </w:r>
          </w:p>
          <w:p w:rsidR="00F02138" w:rsidRPr="00F02138" w:rsidRDefault="00F02138" w:rsidP="00973E28">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go across land contours and do not cut straight up slopes;</w:t>
            </w:r>
          </w:p>
          <w:p w:rsidR="00F02138" w:rsidRPr="00F02138" w:rsidRDefault="00F02138" w:rsidP="00973E28">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F02138">
              <w:rPr>
                <w:rFonts w:ascii="Arial" w:eastAsia="Times New Roman" w:hAnsi="Arial" w:cs="Arial"/>
                <w:sz w:val="20"/>
                <w:szCs w:val="20"/>
                <w:lang w:eastAsia="en-AU"/>
              </w:rPr>
              <w:t>follow natural contours, not resulting in batters or retaining walls being greater than 1m in height.</w:t>
            </w:r>
          </w:p>
          <w:p w:rsidR="00F02138" w:rsidRPr="00B17672" w:rsidRDefault="00F02138" w:rsidP="00CE59F7">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lastRenderedPageBreak/>
              <w:drawing>
                <wp:inline distT="0" distB="0" distL="0" distR="0" wp14:anchorId="53C31EB2" wp14:editId="492140FA">
                  <wp:extent cx="2663687" cy="227477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72362" cy="2282179"/>
                          </a:xfrm>
                          <a:prstGeom prst="rect">
                            <a:avLst/>
                          </a:prstGeom>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RAD110</w:t>
            </w:r>
          </w:p>
        </w:tc>
        <w:tc>
          <w:tcPr>
            <w:tcW w:w="2474" w:type="pct"/>
            <w:gridSpan w:val="2"/>
            <w:tcBorders>
              <w:top w:val="outset" w:sz="6" w:space="0" w:color="auto"/>
              <w:left w:val="outset" w:sz="6" w:space="0" w:color="auto"/>
              <w:bottom w:val="outset" w:sz="6" w:space="0" w:color="auto"/>
              <w:right w:val="outset" w:sz="6" w:space="0" w:color="auto"/>
            </w:tcBorders>
          </w:tcPr>
          <w:p w:rsidR="00F02138"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Where located in the Regionally significant (Hills) scenic amenity overlay, roofs and wall surfaces of buildings and structures adopt the following colours:</w:t>
            </w:r>
          </w:p>
          <w:tbl>
            <w:tblPr>
              <w:tblW w:w="7520"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488"/>
              <w:gridCol w:w="2544"/>
            </w:tblGrid>
            <w:tr w:rsidR="00F02138" w:rsidRPr="00F02138" w:rsidTr="00F02138">
              <w:trPr>
                <w:trHeight w:val="559"/>
                <w:tblCellSpacing w:w="15" w:type="dxa"/>
              </w:trPr>
              <w:tc>
                <w:tcPr>
                  <w:tcW w:w="7460" w:type="dxa"/>
                  <w:gridSpan w:val="3"/>
                  <w:tcBorders>
                    <w:top w:val="single" w:sz="6" w:space="0" w:color="CCCCCC"/>
                    <w:left w:val="single" w:sz="6" w:space="0" w:color="CCCCCC"/>
                    <w:bottom w:val="single" w:sz="6" w:space="0" w:color="CCCCCC"/>
                    <w:right w:val="single" w:sz="6" w:space="0" w:color="CCCCCC"/>
                  </w:tcBorders>
                  <w:shd w:val="clear" w:color="auto" w:fill="CCCCCC"/>
                  <w:vAlign w:val="bottom"/>
                  <w:hideMark/>
                </w:tcPr>
                <w:p w:rsidR="00F02138" w:rsidRPr="00F02138" w:rsidRDefault="00F02138" w:rsidP="00F02138">
                  <w:pPr>
                    <w:spacing w:before="150" w:after="150" w:line="240" w:lineRule="auto"/>
                    <w:ind w:left="150" w:right="150"/>
                    <w:jc w:val="center"/>
                    <w:rPr>
                      <w:rFonts w:ascii="Arial" w:eastAsia="Times New Roman" w:hAnsi="Arial" w:cs="Arial"/>
                      <w:b/>
                      <w:bCs/>
                      <w:color w:val="4A4A4A"/>
                      <w:sz w:val="20"/>
                      <w:szCs w:val="24"/>
                      <w:lang w:eastAsia="en-AU"/>
                    </w:rPr>
                  </w:pPr>
                  <w:r w:rsidRPr="00F02138">
                    <w:rPr>
                      <w:rFonts w:ascii="Arial" w:eastAsia="Times New Roman" w:hAnsi="Arial" w:cs="Arial"/>
                      <w:b/>
                      <w:bCs/>
                      <w:color w:val="4A4A4A"/>
                      <w:sz w:val="20"/>
                      <w:szCs w:val="24"/>
                      <w:lang w:eastAsia="en-AU"/>
                    </w:rPr>
                    <w:t>Colours from Australian Standard AS2700s – 1996</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G12 – Holly</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G53 – Banksia</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N44 – Bridge Grey</w:t>
                  </w:r>
                </w:p>
              </w:tc>
            </w:tr>
            <w:tr w:rsidR="00F02138" w:rsidRPr="00F02138" w:rsidTr="00F02138">
              <w:trPr>
                <w:trHeight w:val="547"/>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G13 – Emerald</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G54 – Mist Green</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N45 – Koala Grey</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G14 – Moss Green</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G55 – Lichen</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N52 – Mid Grey</w:t>
                  </w:r>
                </w:p>
              </w:tc>
            </w:tr>
            <w:tr w:rsidR="00F02138" w:rsidRPr="00F02138" w:rsidTr="00F02138">
              <w:trPr>
                <w:trHeight w:val="547"/>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G15 – Rainforest Green</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G56 – Sage Green</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N54 – Basalt</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G16 – Traffic Green</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G62 – Rivergum</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N55 – Lead Grey</w:t>
                  </w:r>
                </w:p>
              </w:tc>
            </w:tr>
            <w:tr w:rsidR="00F02138" w:rsidRPr="00F02138" w:rsidTr="00F02138">
              <w:trPr>
                <w:trHeight w:val="547"/>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G17 – Mint Green</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G64 – Slate</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X54 – Brown</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G21 – Jade</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 xml:space="preserve">G65 – </w:t>
                  </w:r>
                  <w:proofErr w:type="spellStart"/>
                  <w:r w:rsidRPr="00F02138">
                    <w:rPr>
                      <w:rFonts w:ascii="Arial" w:eastAsia="Times New Roman" w:hAnsi="Arial" w:cs="Arial"/>
                      <w:color w:val="4A4A4A"/>
                      <w:sz w:val="20"/>
                      <w:szCs w:val="24"/>
                      <w:lang w:eastAsia="en-AU"/>
                    </w:rPr>
                    <w:t>Ti</w:t>
                  </w:r>
                  <w:proofErr w:type="spellEnd"/>
                  <w:r w:rsidRPr="00F02138">
                    <w:rPr>
                      <w:rFonts w:ascii="Arial" w:eastAsia="Times New Roman" w:hAnsi="Arial" w:cs="Arial"/>
                      <w:color w:val="4A4A4A"/>
                      <w:sz w:val="20"/>
                      <w:szCs w:val="24"/>
                      <w:lang w:eastAsia="en-AU"/>
                    </w:rPr>
                    <w:t xml:space="preserve"> Tree</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X61 – Wombat</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lastRenderedPageBreak/>
                    <w:t>G22 – Serpentine</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N25 – Birch Grey</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X62 – Dark Earth</w:t>
                  </w:r>
                </w:p>
              </w:tc>
            </w:tr>
            <w:tr w:rsidR="00F02138" w:rsidRPr="00F02138" w:rsidTr="00F02138">
              <w:trPr>
                <w:trHeight w:val="547"/>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G23 – Shamrock</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N32 – Green Grey</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X63 – Iron Bark</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G24 – Fern Green</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N33 – Lightbox Grey</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Y51 – Bronze Olive</w:t>
                  </w:r>
                </w:p>
              </w:tc>
            </w:tr>
            <w:tr w:rsidR="00F02138" w:rsidRPr="00F02138" w:rsidTr="00F02138">
              <w:trPr>
                <w:trHeight w:val="547"/>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G25 – Olive</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N35 – Light Grey</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Y61 – Black Olive</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G34 – Avocado</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N41 – Oyster </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Y63 – Khaki</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G52 – Eucalyptus</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N42 – Storm Grey</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0"/>
                      <w:szCs w:val="24"/>
                      <w:lang w:eastAsia="en-AU"/>
                    </w:rPr>
                  </w:pPr>
                  <w:r w:rsidRPr="00F02138">
                    <w:rPr>
                      <w:rFonts w:ascii="Arial" w:eastAsia="Times New Roman" w:hAnsi="Arial" w:cs="Arial"/>
                      <w:color w:val="4A4A4A"/>
                      <w:sz w:val="20"/>
                      <w:szCs w:val="24"/>
                      <w:lang w:eastAsia="en-AU"/>
                    </w:rPr>
                    <w:t>Y66 – Mudstone</w:t>
                  </w:r>
                </w:p>
              </w:tc>
            </w:tr>
            <w:tr w:rsidR="00F02138" w:rsidRPr="00F02138" w:rsidTr="00F02138">
              <w:trPr>
                <w:trHeight w:val="559"/>
                <w:tblCellSpacing w:w="15" w:type="dxa"/>
              </w:trPr>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4"/>
                      <w:szCs w:val="24"/>
                      <w:lang w:eastAsia="en-AU"/>
                    </w:rPr>
                  </w:pPr>
                  <w:r w:rsidRPr="00F02138">
                    <w:rPr>
                      <w:rFonts w:ascii="Arial" w:eastAsia="Times New Roman" w:hAnsi="Arial" w:cs="Arial"/>
                      <w:color w:val="4A4A4A"/>
                      <w:sz w:val="24"/>
                      <w:szCs w:val="24"/>
                      <w:lang w:eastAsia="en-AU"/>
                    </w:rPr>
                    <w:t> </w:t>
                  </w:r>
                </w:p>
              </w:tc>
              <w:tc>
                <w:tcPr>
                  <w:tcW w:w="245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F02138" w:rsidRPr="00F02138" w:rsidRDefault="00F02138" w:rsidP="00F02138">
                  <w:pPr>
                    <w:spacing w:before="150" w:after="150" w:line="240" w:lineRule="auto"/>
                    <w:ind w:left="150" w:right="150"/>
                    <w:rPr>
                      <w:rFonts w:ascii="Arial" w:eastAsia="Times New Roman" w:hAnsi="Arial" w:cs="Arial"/>
                      <w:color w:val="4A4A4A"/>
                      <w:sz w:val="24"/>
                      <w:szCs w:val="24"/>
                      <w:lang w:eastAsia="en-AU"/>
                    </w:rPr>
                  </w:pPr>
                  <w:r w:rsidRPr="00F02138">
                    <w:rPr>
                      <w:rFonts w:ascii="Arial" w:eastAsia="Times New Roman" w:hAnsi="Arial" w:cs="Arial"/>
                      <w:color w:val="4A4A4A"/>
                      <w:sz w:val="20"/>
                      <w:szCs w:val="24"/>
                      <w:lang w:eastAsia="en-AU"/>
                    </w:rPr>
                    <w:t>N43 – Pipeline Grey</w:t>
                  </w:r>
                </w:p>
              </w:tc>
              <w:tc>
                <w:tcPr>
                  <w:tcW w:w="249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02138" w:rsidRPr="00F02138" w:rsidRDefault="00F02138" w:rsidP="00F02138">
                  <w:pPr>
                    <w:spacing w:after="0" w:line="240" w:lineRule="auto"/>
                    <w:rPr>
                      <w:rFonts w:ascii="Arial" w:eastAsia="Times New Roman" w:hAnsi="Arial" w:cs="Arial"/>
                      <w:color w:val="4A4A4A"/>
                      <w:sz w:val="24"/>
                      <w:szCs w:val="24"/>
                      <w:lang w:eastAsia="en-AU"/>
                    </w:rPr>
                  </w:pPr>
                  <w:r w:rsidRPr="00F02138">
                    <w:rPr>
                      <w:rFonts w:ascii="Arial" w:eastAsia="Times New Roman" w:hAnsi="Arial" w:cs="Arial"/>
                      <w:color w:val="4A4A4A"/>
                      <w:sz w:val="24"/>
                      <w:szCs w:val="24"/>
                      <w:lang w:eastAsia="en-AU"/>
                    </w:rPr>
                    <w:t> </w:t>
                  </w:r>
                </w:p>
              </w:tc>
            </w:tr>
          </w:tbl>
          <w:p w:rsidR="00F02138" w:rsidRPr="00B17672"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p>
        </w:tc>
        <w:tc>
          <w:tcPr>
            <w:tcW w:w="424"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RAD111</w:t>
            </w:r>
          </w:p>
        </w:tc>
        <w:tc>
          <w:tcPr>
            <w:tcW w:w="2474" w:type="pct"/>
            <w:gridSpan w:val="2"/>
            <w:tcBorders>
              <w:top w:val="outset" w:sz="6" w:space="0" w:color="auto"/>
              <w:left w:val="outset" w:sz="6" w:space="0" w:color="auto"/>
              <w:bottom w:val="outset" w:sz="6" w:space="0" w:color="auto"/>
              <w:right w:val="outset" w:sz="6" w:space="0" w:color="auto"/>
            </w:tcBorders>
          </w:tcPr>
          <w:p w:rsidR="00F02138" w:rsidRPr="00B17672" w:rsidRDefault="00F02138" w:rsidP="004A470D">
            <w:pPr>
              <w:spacing w:before="100" w:beforeAutospacing="1" w:after="100" w:afterAutospacing="1" w:line="240" w:lineRule="auto"/>
              <w:ind w:left="150" w:right="150"/>
              <w:rPr>
                <w:rFonts w:ascii="Arial" w:eastAsia="Times New Roman" w:hAnsi="Arial" w:cs="Arial"/>
                <w:sz w:val="20"/>
                <w:szCs w:val="20"/>
                <w:lang w:eastAsia="en-AU"/>
              </w:rPr>
            </w:pPr>
            <w:r w:rsidRPr="00F02138">
              <w:rPr>
                <w:rFonts w:ascii="Arial" w:eastAsia="Times New Roman" w:hAnsi="Arial" w:cs="Arial"/>
                <w:sz w:val="20"/>
                <w:szCs w:val="20"/>
                <w:lang w:eastAsia="en-AU"/>
              </w:rPr>
              <w:t>Where located in the Regionally significant (Hills) scenic amenity overlay, roofs and wall surfaces of buildings and structures are painted or finished such that reflectivity is less than 35%</w:t>
            </w:r>
            <w:r>
              <w:rPr>
                <w:rFonts w:ascii="Arial" w:eastAsia="Times New Roman" w:hAnsi="Arial" w:cs="Arial"/>
                <w:sz w:val="20"/>
                <w:szCs w:val="20"/>
                <w:lang w:eastAsia="en-AU"/>
              </w:rPr>
              <w:t xml:space="preserve">. </w:t>
            </w:r>
          </w:p>
        </w:tc>
        <w:tc>
          <w:tcPr>
            <w:tcW w:w="424"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5E3CD9">
        <w:trPr>
          <w:tblCellSpacing w:w="15" w:type="dxa"/>
        </w:trPr>
        <w:tc>
          <w:tcPr>
            <w:tcW w:w="375"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RAD112</w:t>
            </w:r>
          </w:p>
        </w:tc>
        <w:tc>
          <w:tcPr>
            <w:tcW w:w="2474" w:type="pct"/>
            <w:gridSpan w:val="2"/>
            <w:tcBorders>
              <w:top w:val="outset" w:sz="6" w:space="0" w:color="auto"/>
              <w:left w:val="outset" w:sz="6" w:space="0" w:color="auto"/>
              <w:bottom w:val="outset" w:sz="6" w:space="0" w:color="auto"/>
              <w:right w:val="outset" w:sz="6" w:space="0" w:color="auto"/>
            </w:tcBorders>
          </w:tcPr>
          <w:p w:rsidR="000D68C5" w:rsidRPr="000D68C5" w:rsidRDefault="000D68C5" w:rsidP="000D68C5">
            <w:pPr>
              <w:spacing w:before="100" w:beforeAutospacing="1" w:after="100" w:afterAutospacing="1" w:line="240" w:lineRule="auto"/>
              <w:ind w:left="150" w:right="150"/>
              <w:rPr>
                <w:rFonts w:ascii="Arial" w:eastAsia="Times New Roman" w:hAnsi="Arial" w:cs="Arial"/>
                <w:sz w:val="20"/>
                <w:szCs w:val="20"/>
                <w:lang w:eastAsia="en-AU"/>
              </w:rPr>
            </w:pPr>
            <w:r w:rsidRPr="000D68C5">
              <w:rPr>
                <w:rFonts w:ascii="Arial" w:eastAsia="Times New Roman" w:hAnsi="Arial" w:cs="Arial"/>
                <w:sz w:val="20"/>
                <w:szCs w:val="20"/>
                <w:lang w:eastAsia="en-AU"/>
              </w:rPr>
              <w:t xml:space="preserve">Where </w:t>
            </w:r>
            <w:proofErr w:type="gramStart"/>
            <w:r w:rsidRPr="000D68C5">
              <w:rPr>
                <w:rFonts w:ascii="Arial" w:eastAsia="Times New Roman" w:hAnsi="Arial" w:cs="Arial"/>
                <w:sz w:val="20"/>
                <w:szCs w:val="20"/>
                <w:lang w:eastAsia="en-AU"/>
              </w:rPr>
              <w:t>located  in</w:t>
            </w:r>
            <w:proofErr w:type="gramEnd"/>
            <w:r w:rsidRPr="000D68C5">
              <w:rPr>
                <w:rFonts w:ascii="Arial" w:eastAsia="Times New Roman" w:hAnsi="Arial" w:cs="Arial"/>
                <w:sz w:val="20"/>
                <w:szCs w:val="20"/>
                <w:lang w:eastAsia="en-AU"/>
              </w:rPr>
              <w:t xml:space="preserve"> the Locally important (Coast) scenic amenity overlay;</w:t>
            </w:r>
          </w:p>
          <w:p w:rsidR="000D68C5" w:rsidRPr="000D68C5" w:rsidRDefault="000D68C5" w:rsidP="00973E28">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0D68C5">
              <w:rPr>
                <w:rFonts w:ascii="Arial" w:eastAsia="Times New Roman" w:hAnsi="Arial" w:cs="Arial"/>
                <w:sz w:val="20"/>
                <w:szCs w:val="20"/>
                <w:lang w:eastAsia="en-AU"/>
              </w:rPr>
              <w:t>landscaping comprises indigenous coastal species;</w:t>
            </w:r>
          </w:p>
          <w:p w:rsidR="000D68C5" w:rsidRPr="000D68C5" w:rsidRDefault="000D68C5" w:rsidP="00973E28">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0D68C5">
              <w:rPr>
                <w:rFonts w:ascii="Arial" w:eastAsia="Times New Roman" w:hAnsi="Arial" w:cs="Arial"/>
                <w:sz w:val="20"/>
                <w:szCs w:val="20"/>
                <w:lang w:eastAsia="en-AU"/>
              </w:rPr>
              <w:t>fences and walls facing the coast are no higher than 1m. Where fences and walls are higher than 1m, they have 50% transparency.  This does not apply to a fence or wall at an angle of 90o to the coast;</w:t>
            </w:r>
          </w:p>
          <w:p w:rsidR="000D68C5" w:rsidRPr="000D68C5" w:rsidRDefault="000D68C5" w:rsidP="00973E28">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0D68C5">
              <w:rPr>
                <w:rFonts w:ascii="Arial" w:eastAsia="Times New Roman" w:hAnsi="Arial" w:cs="Arial"/>
                <w:sz w:val="20"/>
                <w:szCs w:val="20"/>
                <w:lang w:eastAsia="en-AU"/>
              </w:rPr>
              <w:t>where over 12m in height, the building design includes the following architectural character elements:</w:t>
            </w:r>
          </w:p>
          <w:p w:rsidR="000D68C5" w:rsidRPr="000D68C5" w:rsidRDefault="000D68C5" w:rsidP="00973E28">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0D68C5">
              <w:rPr>
                <w:rFonts w:ascii="Arial" w:eastAsia="Times New Roman" w:hAnsi="Arial" w:cs="Arial"/>
                <w:sz w:val="20"/>
                <w:szCs w:val="20"/>
                <w:lang w:eastAsia="en-AU"/>
              </w:rPr>
              <w:t>curving balcony edges and walls, strong vertical blades and wall planes;</w:t>
            </w:r>
          </w:p>
          <w:p w:rsidR="00F02138" w:rsidRDefault="000D68C5" w:rsidP="004A470D">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59070ACC" wp14:editId="0466F24F">
                  <wp:extent cx="4810125" cy="1198880"/>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10125" cy="1198880"/>
                          </a:xfrm>
                          <a:prstGeom prst="rect">
                            <a:avLst/>
                          </a:prstGeom>
                        </pic:spPr>
                      </pic:pic>
                    </a:graphicData>
                  </a:graphic>
                </wp:inline>
              </w:drawing>
            </w:r>
          </w:p>
          <w:p w:rsidR="000D68C5" w:rsidRPr="000D68C5" w:rsidRDefault="000D68C5" w:rsidP="00973E28">
            <w:pPr>
              <w:pStyle w:val="ListParagraph"/>
              <w:numPr>
                <w:ilvl w:val="0"/>
                <w:numId w:val="19"/>
              </w:numPr>
              <w:spacing w:before="100" w:beforeAutospacing="1" w:after="100" w:afterAutospacing="1" w:line="240" w:lineRule="auto"/>
              <w:ind w:right="150"/>
              <w:rPr>
                <w:rFonts w:eastAsia="Times New Roman" w:cs="Arial"/>
                <w:sz w:val="20"/>
                <w:szCs w:val="20"/>
                <w:lang w:eastAsia="en-AU"/>
              </w:rPr>
            </w:pPr>
            <w:r w:rsidRPr="000D68C5">
              <w:rPr>
                <w:rFonts w:eastAsia="Times New Roman" w:cs="Arial"/>
                <w:sz w:val="20"/>
                <w:szCs w:val="20"/>
                <w:lang w:eastAsia="en-AU"/>
              </w:rPr>
              <w:t>balcony roofs, wall articulation expressed with different colours, curves in plan and section, and window awnings;</w:t>
            </w:r>
          </w:p>
          <w:p w:rsidR="000D68C5" w:rsidRDefault="000D68C5" w:rsidP="004A470D">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04F6B3E" wp14:editId="18E776C1">
                  <wp:extent cx="4810125" cy="111696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10125" cy="1116965"/>
                          </a:xfrm>
                          <a:prstGeom prst="rect">
                            <a:avLst/>
                          </a:prstGeom>
                        </pic:spPr>
                      </pic:pic>
                    </a:graphicData>
                  </a:graphic>
                </wp:inline>
              </w:drawing>
            </w:r>
          </w:p>
          <w:p w:rsidR="000D68C5" w:rsidRPr="000D68C5" w:rsidRDefault="000D68C5" w:rsidP="00973E28">
            <w:pPr>
              <w:pStyle w:val="ListParagraph"/>
              <w:numPr>
                <w:ilvl w:val="0"/>
                <w:numId w:val="19"/>
              </w:numPr>
              <w:spacing w:before="100" w:beforeAutospacing="1" w:after="100" w:afterAutospacing="1" w:line="240" w:lineRule="auto"/>
              <w:ind w:right="150"/>
              <w:rPr>
                <w:rFonts w:eastAsia="Times New Roman" w:cs="Arial"/>
                <w:sz w:val="20"/>
                <w:szCs w:val="20"/>
                <w:lang w:eastAsia="en-AU"/>
              </w:rPr>
            </w:pPr>
            <w:r w:rsidRPr="000D68C5">
              <w:rPr>
                <w:rFonts w:eastAsia="Times New Roman" w:cs="Arial"/>
                <w:sz w:val="20"/>
                <w:szCs w:val="20"/>
                <w:lang w:eastAsia="en-AU"/>
              </w:rPr>
              <w:t>Roof top outlooks, tensile structure as shading devices; and</w:t>
            </w:r>
          </w:p>
          <w:p w:rsidR="000D68C5" w:rsidRDefault="000D68C5" w:rsidP="004A470D">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016A72B9" wp14:editId="5BB96FD9">
                  <wp:extent cx="4810125" cy="11652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10125" cy="1165225"/>
                          </a:xfrm>
                          <a:prstGeom prst="rect">
                            <a:avLst/>
                          </a:prstGeom>
                        </pic:spPr>
                      </pic:pic>
                    </a:graphicData>
                  </a:graphic>
                </wp:inline>
              </w:drawing>
            </w:r>
          </w:p>
          <w:p w:rsidR="000D68C5" w:rsidRDefault="000D68C5" w:rsidP="00973E28">
            <w:pPr>
              <w:pStyle w:val="ListParagraph"/>
              <w:numPr>
                <w:ilvl w:val="0"/>
                <w:numId w:val="19"/>
              </w:numPr>
              <w:spacing w:before="100" w:beforeAutospacing="1" w:after="100" w:afterAutospacing="1" w:line="240" w:lineRule="auto"/>
              <w:ind w:right="150"/>
              <w:rPr>
                <w:rFonts w:eastAsia="Times New Roman" w:cs="Arial"/>
                <w:sz w:val="20"/>
                <w:szCs w:val="20"/>
                <w:lang w:eastAsia="en-AU"/>
              </w:rPr>
            </w:pPr>
            <w:r w:rsidRPr="000D68C5">
              <w:rPr>
                <w:rFonts w:eastAsia="Times New Roman" w:cs="Arial"/>
                <w:sz w:val="20"/>
                <w:szCs w:val="20"/>
                <w:lang w:eastAsia="en-AU"/>
              </w:rPr>
              <w:t>lightweight structures use white frame elements in steel and timber, bold colour contrast.</w:t>
            </w:r>
          </w:p>
          <w:p w:rsidR="000D68C5" w:rsidRPr="000D68C5" w:rsidRDefault="000D68C5" w:rsidP="000D68C5">
            <w:pPr>
              <w:spacing w:before="100" w:beforeAutospacing="1" w:after="100" w:afterAutospacing="1" w:line="240" w:lineRule="auto"/>
              <w:ind w:right="150"/>
              <w:rPr>
                <w:rFonts w:eastAsia="Times New Roman" w:cs="Arial"/>
                <w:sz w:val="20"/>
                <w:szCs w:val="20"/>
                <w:lang w:eastAsia="en-AU"/>
              </w:rPr>
            </w:pPr>
            <w:r>
              <w:rPr>
                <w:noProof/>
              </w:rPr>
              <w:lastRenderedPageBreak/>
              <w:drawing>
                <wp:inline distT="0" distB="0" distL="0" distR="0" wp14:anchorId="7D9D67FD" wp14:editId="3C37DD5F">
                  <wp:extent cx="4810125" cy="11652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10125" cy="1165225"/>
                          </a:xfrm>
                          <a:prstGeom prst="rect">
                            <a:avLst/>
                          </a:prstGeom>
                        </pic:spPr>
                      </pic:pic>
                    </a:graphicData>
                  </a:graphic>
                </wp:inline>
              </w:drawing>
            </w:r>
          </w:p>
          <w:p w:rsidR="000D68C5" w:rsidRDefault="000D68C5" w:rsidP="00973E28">
            <w:pPr>
              <w:pStyle w:val="ListParagraph"/>
              <w:numPr>
                <w:ilvl w:val="0"/>
                <w:numId w:val="18"/>
              </w:numPr>
              <w:spacing w:before="100" w:beforeAutospacing="1" w:after="100" w:afterAutospacing="1" w:line="240" w:lineRule="auto"/>
              <w:ind w:right="150"/>
              <w:rPr>
                <w:rFonts w:eastAsia="Times New Roman" w:cs="Arial"/>
                <w:sz w:val="20"/>
                <w:szCs w:val="20"/>
                <w:lang w:eastAsia="en-AU"/>
              </w:rPr>
            </w:pPr>
            <w:r w:rsidRPr="000D68C5">
              <w:rPr>
                <w:rFonts w:eastAsia="Times New Roman" w:cs="Arial"/>
                <w:sz w:val="20"/>
                <w:szCs w:val="20"/>
                <w:lang w:eastAsia="en-AU"/>
              </w:rPr>
              <w:t>existing pine trees, palm trees, mature fig and cotton trees are retained.</w:t>
            </w:r>
          </w:p>
          <w:p w:rsidR="000D68C5" w:rsidRPr="00591734" w:rsidRDefault="000D68C5" w:rsidP="000D68C5">
            <w:pPr>
              <w:spacing w:before="100" w:beforeAutospacing="1" w:after="100" w:afterAutospacing="1" w:line="240" w:lineRule="auto"/>
              <w:ind w:left="360" w:right="150"/>
              <w:rPr>
                <w:rFonts w:ascii="Arial" w:eastAsia="Times New Roman" w:hAnsi="Arial" w:cs="Arial"/>
                <w:sz w:val="20"/>
                <w:szCs w:val="20"/>
                <w:lang w:eastAsia="en-AU"/>
              </w:rPr>
            </w:pPr>
            <w:r w:rsidRPr="00CE59F7">
              <w:rPr>
                <w:rFonts w:ascii="Arial" w:eastAsia="Times New Roman" w:hAnsi="Arial" w:cs="Arial"/>
                <w:sz w:val="18"/>
                <w:szCs w:val="20"/>
                <w:lang w:eastAsia="en-AU"/>
              </w:rPr>
              <w:t>Note - A list of appropriate indigenous coastal species is identified in Planning 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c>
          <w:tcPr>
            <w:tcW w:w="1678" w:type="pct"/>
            <w:tcBorders>
              <w:top w:val="outset" w:sz="6" w:space="0" w:color="auto"/>
              <w:left w:val="outset" w:sz="6" w:space="0" w:color="auto"/>
              <w:bottom w:val="outset" w:sz="6" w:space="0" w:color="auto"/>
              <w:right w:val="outset" w:sz="6" w:space="0" w:color="auto"/>
            </w:tcBorders>
          </w:tcPr>
          <w:p w:rsidR="00F02138" w:rsidRPr="00D31710" w:rsidRDefault="00F02138" w:rsidP="00D31710">
            <w:pPr>
              <w:spacing w:before="100" w:beforeAutospacing="1" w:after="100" w:afterAutospacing="1" w:line="240" w:lineRule="auto"/>
              <w:ind w:left="150" w:right="150"/>
              <w:rPr>
                <w:rFonts w:ascii="Arial" w:eastAsia="Times New Roman" w:hAnsi="Arial" w:cs="Arial"/>
                <w:sz w:val="20"/>
                <w:szCs w:val="20"/>
                <w:lang w:eastAsia="en-AU"/>
              </w:rPr>
            </w:pPr>
          </w:p>
        </w:tc>
      </w:tr>
      <w:tr w:rsidR="00CE59F7" w:rsidRPr="00D31710" w:rsidTr="00CE59F7">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E59F7" w:rsidRPr="000D68C5" w:rsidRDefault="00CE59F7" w:rsidP="000D68C5">
            <w:pPr>
              <w:spacing w:before="100" w:beforeAutospacing="1" w:after="100" w:afterAutospacing="1" w:line="240" w:lineRule="auto"/>
              <w:ind w:left="150" w:right="150"/>
              <w:rPr>
                <w:rFonts w:ascii="Arial" w:eastAsia="Times New Roman" w:hAnsi="Arial" w:cs="Arial"/>
                <w:b/>
                <w:sz w:val="20"/>
                <w:szCs w:val="20"/>
                <w:lang w:eastAsia="en-AU"/>
              </w:rPr>
            </w:pPr>
            <w:r w:rsidRPr="000D68C5">
              <w:rPr>
                <w:rFonts w:ascii="Arial" w:eastAsia="Times New Roman" w:hAnsi="Arial" w:cs="Arial"/>
                <w:b/>
                <w:sz w:val="20"/>
                <w:szCs w:val="20"/>
                <w:lang w:eastAsia="en-AU"/>
              </w:rPr>
              <w:lastRenderedPageBreak/>
              <w:t>Transport noise corridors (refer Overlay map - Transport noise corridors)</w:t>
            </w:r>
          </w:p>
          <w:p w:rsidR="00CE59F7" w:rsidRPr="00D31710" w:rsidRDefault="00CE59F7" w:rsidP="00D31710">
            <w:pPr>
              <w:spacing w:before="100" w:beforeAutospacing="1" w:after="100" w:afterAutospacing="1" w:line="240" w:lineRule="auto"/>
              <w:ind w:left="150" w:right="150"/>
              <w:rPr>
                <w:rFonts w:ascii="Arial" w:eastAsia="Times New Roman" w:hAnsi="Arial" w:cs="Arial"/>
                <w:sz w:val="20"/>
                <w:szCs w:val="20"/>
                <w:lang w:eastAsia="en-AU"/>
              </w:rPr>
            </w:pPr>
            <w:r w:rsidRPr="00062193">
              <w:rPr>
                <w:rFonts w:ascii="Arial" w:eastAsia="Times New Roman" w:hAnsi="Arial" w:cs="Arial"/>
                <w:sz w:val="20"/>
                <w:szCs w:val="20"/>
                <w:lang w:eastAsia="en-AU"/>
              </w:rPr>
              <w:t>Note - This is for information purposes only. No requirements for accepted development or criteria for assessable development apply. Development located within a Transport Noise Corridor must satisfy the requirements of the Queensland Development Code</w:t>
            </w:r>
          </w:p>
        </w:tc>
      </w:tr>
    </w:tbl>
    <w:p w:rsidR="00841719" w:rsidRDefault="00841719"/>
    <w:p w:rsidR="00841719" w:rsidRDefault="00841719"/>
    <w:p w:rsidR="00150469" w:rsidRDefault="00150469" w:rsidP="00D31710">
      <w:pPr>
        <w:spacing w:before="100" w:beforeAutospacing="1" w:after="100" w:afterAutospacing="1" w:line="240" w:lineRule="auto"/>
        <w:rPr>
          <w:rFonts w:ascii="Arial" w:hAnsi="Arial" w:cs="Arial"/>
          <w:sz w:val="20"/>
          <w:szCs w:val="20"/>
        </w:rPr>
      </w:pPr>
    </w:p>
    <w:p w:rsidR="00150469" w:rsidRDefault="00150469" w:rsidP="00150469">
      <w:pPr>
        <w:rPr>
          <w:rFonts w:ascii="Arial" w:hAnsi="Arial" w:cs="Arial"/>
          <w:sz w:val="20"/>
          <w:szCs w:val="20"/>
        </w:rPr>
      </w:pPr>
    </w:p>
    <w:p w:rsidR="001C4D27" w:rsidRPr="00150469" w:rsidRDefault="001C4D27" w:rsidP="00150469">
      <w:pPr>
        <w:rPr>
          <w:rFonts w:ascii="Arial" w:hAnsi="Arial" w:cs="Arial"/>
          <w:sz w:val="20"/>
          <w:szCs w:val="20"/>
        </w:rPr>
      </w:pPr>
    </w:p>
    <w:p w:rsidR="001C4D27" w:rsidRDefault="001C4D27">
      <w:pPr>
        <w:rPr>
          <w:rFonts w:ascii="Arial" w:eastAsia="Times New Roman" w:hAnsi="Arial" w:cs="Arial"/>
          <w:sz w:val="20"/>
          <w:szCs w:val="20"/>
          <w:lang w:eastAsia="en-AU"/>
        </w:rPr>
      </w:pPr>
    </w:p>
    <w:p w:rsidR="001C4D27" w:rsidRPr="00DC4BDF" w:rsidRDefault="001C4D27" w:rsidP="001C4D27">
      <w:pPr>
        <w:shd w:val="clear" w:color="auto" w:fill="FFFFFF"/>
        <w:spacing w:before="100" w:beforeAutospacing="1" w:after="100" w:afterAutospacing="1" w:line="240" w:lineRule="auto"/>
        <w:rPr>
          <w:rFonts w:ascii="Arial" w:eastAsia="Times New Roman" w:hAnsi="Arial" w:cs="Arial"/>
          <w:vanish/>
          <w:sz w:val="20"/>
          <w:szCs w:val="20"/>
          <w:lang w:eastAsia="en-AU"/>
        </w:rPr>
      </w:pPr>
    </w:p>
    <w:sectPr w:rsidR="001C4D27" w:rsidRPr="00DC4BDF" w:rsidSect="00D31710">
      <w:headerReference w:type="even" r:id="rId86"/>
      <w:headerReference w:type="default" r:id="rId87"/>
      <w:footerReference w:type="even" r:id="rId88"/>
      <w:footerReference w:type="default" r:id="rId89"/>
      <w:headerReference w:type="first" r:id="rId90"/>
      <w:footerReference w:type="first" r:id="rId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194" w:rsidRDefault="00606194" w:rsidP="00DB4EFE">
      <w:pPr>
        <w:spacing w:after="0" w:line="240" w:lineRule="auto"/>
      </w:pPr>
      <w:r>
        <w:separator/>
      </w:r>
    </w:p>
  </w:endnote>
  <w:endnote w:type="continuationSeparator" w:id="0">
    <w:p w:rsidR="00606194" w:rsidRDefault="00606194" w:rsidP="00DB4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99" w:rsidRDefault="00A82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9F7" w:rsidRPr="00DB4EFE" w:rsidRDefault="00CE59F7" w:rsidP="00DB4EFE">
    <w:pPr>
      <w:pStyle w:val="Footer"/>
      <w:jc w:val="center"/>
      <w:rPr>
        <w:rFonts w:ascii="Arial" w:hAnsi="Arial"/>
        <w:i/>
        <w:sz w:val="20"/>
        <w:szCs w:val="20"/>
      </w:rPr>
    </w:pPr>
    <w:r w:rsidRPr="008B5CE4">
      <w:rPr>
        <w:rFonts w:ascii="Arial" w:hAnsi="Arial"/>
        <w:i/>
        <w:sz w:val="20"/>
        <w:szCs w:val="20"/>
      </w:rPr>
      <w:t>MBRC Planning Scheme</w:t>
    </w:r>
    <w:r>
      <w:rPr>
        <w:rFonts w:ascii="Arial" w:hAnsi="Arial"/>
        <w:i/>
        <w:sz w:val="20"/>
        <w:szCs w:val="20"/>
      </w:rPr>
      <w:t xml:space="preserve"> </w:t>
    </w:r>
    <w:r>
      <w:rPr>
        <w:rFonts w:ascii="Arial" w:hAnsi="Arial"/>
        <w:i/>
        <w:sz w:val="20"/>
        <w:szCs w:val="20"/>
      </w:rPr>
      <w:t>V</w:t>
    </w:r>
    <w:r w:rsidR="00A82099">
      <w:rPr>
        <w:rFonts w:ascii="Arial" w:hAnsi="Arial"/>
        <w:i/>
        <w:sz w:val="20"/>
        <w:szCs w:val="20"/>
      </w:rPr>
      <w:t>4</w:t>
    </w:r>
    <w:bookmarkStart w:id="0" w:name="_GoBack"/>
    <w:bookmarkEnd w:id="0"/>
    <w:r w:rsidRPr="008B5CE4">
      <w:rPr>
        <w:rFonts w:ascii="Arial" w:hAnsi="Arial"/>
        <w:i/>
        <w:sz w:val="20"/>
        <w:szCs w:val="20"/>
      </w:rPr>
      <w:t xml:space="preserve"> -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Suburban neighbourhood </w:t>
    </w:r>
    <w:r w:rsidRPr="008B5CE4">
      <w:rPr>
        <w:rFonts w:ascii="Arial" w:hAnsi="Arial"/>
        <w:i/>
        <w:sz w:val="20"/>
        <w:szCs w:val="20"/>
      </w:rPr>
      <w:t xml:space="preserve">precinct - </w:t>
    </w:r>
    <w:r>
      <w:rPr>
        <w:rFonts w:ascii="Arial" w:hAnsi="Arial"/>
        <w:i/>
        <w:sz w:val="20"/>
        <w:szCs w:val="20"/>
      </w:rPr>
      <w:t>Requirements for accepted development</w:t>
    </w:r>
    <w:r w:rsidRPr="008B5CE4">
      <w:rPr>
        <w:rFonts w:ascii="Arial" w:hAnsi="Arial"/>
        <w:i/>
        <w:sz w:val="20"/>
        <w:szCs w:val="20"/>
      </w:rPr>
      <w:t xml:space="preserve"> </w:t>
    </w:r>
    <w:r w:rsidRPr="008B5CE4">
      <w:rPr>
        <w:rFonts w:ascii="Arial" w:hAnsi="Arial"/>
        <w:i/>
        <w:sz w:val="20"/>
        <w:szCs w:val="20"/>
      </w:rPr>
      <w:tab/>
    </w:r>
    <w:r w:rsidRPr="008B5CE4">
      <w:rPr>
        <w:rFonts w:ascii="Arial" w:hAnsi="Arial"/>
        <w:i/>
        <w:sz w:val="20"/>
        <w:szCs w:val="20"/>
      </w:rPr>
      <w:tab/>
    </w:r>
    <w:r w:rsidRPr="008B5CE4">
      <w:rPr>
        <w:rFonts w:ascii="Arial" w:hAnsi="Arial"/>
        <w:i/>
        <w:sz w:val="20"/>
        <w:szCs w:val="20"/>
      </w:rPr>
      <w:tab/>
    </w:r>
    <w:sdt>
      <w:sdtPr>
        <w:rPr>
          <w:rFonts w:ascii="Arial" w:hAnsi="Arial"/>
          <w:sz w:val="20"/>
          <w:szCs w:val="20"/>
        </w:rPr>
        <w:id w:val="1366955524"/>
        <w:docPartObj>
          <w:docPartGallery w:val="Page Numbers (Bottom of Page)"/>
          <w:docPartUnique/>
        </w:docPartObj>
      </w:sdtPr>
      <w:sdtEndPr>
        <w:rPr>
          <w:noProof/>
        </w:rPr>
      </w:sdtEndPr>
      <w:sdtContent>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noProof/>
            <w:sz w:val="20"/>
            <w:szCs w:val="20"/>
          </w:rPr>
          <w:t>21</w:t>
        </w:r>
        <w:r w:rsidRPr="008B5CE4">
          <w:rPr>
            <w:rFonts w:ascii="Arial" w:hAnsi="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99" w:rsidRDefault="00A82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194" w:rsidRDefault="00606194" w:rsidP="00DB4EFE">
      <w:pPr>
        <w:spacing w:after="0" w:line="240" w:lineRule="auto"/>
      </w:pPr>
      <w:r>
        <w:separator/>
      </w:r>
    </w:p>
  </w:footnote>
  <w:footnote w:type="continuationSeparator" w:id="0">
    <w:p w:rsidR="00606194" w:rsidRDefault="00606194" w:rsidP="00DB4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99" w:rsidRDefault="00A820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99" w:rsidRDefault="00A820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99" w:rsidRDefault="00A820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654"/>
    <w:multiLevelType w:val="multilevel"/>
    <w:tmpl w:val="3C7602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F43993"/>
    <w:multiLevelType w:val="multilevel"/>
    <w:tmpl w:val="EB3C1E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15AC15B0"/>
    <w:multiLevelType w:val="multilevel"/>
    <w:tmpl w:val="77F444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 w15:restartNumberingAfterBreak="0">
    <w:nsid w:val="1FD32A01"/>
    <w:multiLevelType w:val="multilevel"/>
    <w:tmpl w:val="31FE61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0D67CE0"/>
    <w:multiLevelType w:val="multilevel"/>
    <w:tmpl w:val="FF4E1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1C3436"/>
    <w:multiLevelType w:val="multilevel"/>
    <w:tmpl w:val="5C2A1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796453F"/>
    <w:multiLevelType w:val="multilevel"/>
    <w:tmpl w:val="9E6079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EA02592"/>
    <w:multiLevelType w:val="multilevel"/>
    <w:tmpl w:val="F29AB3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EF8450A"/>
    <w:multiLevelType w:val="multilevel"/>
    <w:tmpl w:val="B67C43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2FB3891"/>
    <w:multiLevelType w:val="multilevel"/>
    <w:tmpl w:val="9DC61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F325A0B"/>
    <w:multiLevelType w:val="multilevel"/>
    <w:tmpl w:val="621A03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640D2271"/>
    <w:multiLevelType w:val="multilevel"/>
    <w:tmpl w:val="13341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67E227E6"/>
    <w:multiLevelType w:val="multilevel"/>
    <w:tmpl w:val="B5ECB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D193837"/>
    <w:multiLevelType w:val="multilevel"/>
    <w:tmpl w:val="A8B80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DC8708D"/>
    <w:multiLevelType w:val="multilevel"/>
    <w:tmpl w:val="3948F6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7D20CCB"/>
    <w:multiLevelType w:val="multilevel"/>
    <w:tmpl w:val="F68CF2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A491E5A"/>
    <w:multiLevelType w:val="multilevel"/>
    <w:tmpl w:val="1B7A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B401842"/>
    <w:multiLevelType w:val="hybridMultilevel"/>
    <w:tmpl w:val="B5F4D500"/>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num w:numId="1">
    <w:abstractNumId w:val="3"/>
  </w:num>
  <w:num w:numId="2">
    <w:abstractNumId w:val="2"/>
  </w:num>
  <w:num w:numId="3">
    <w:abstractNumId w:val="18"/>
  </w:num>
  <w:num w:numId="4">
    <w:abstractNumId w:val="1"/>
  </w:num>
  <w:num w:numId="5">
    <w:abstractNumId w:val="8"/>
  </w:num>
  <w:num w:numId="6">
    <w:abstractNumId w:val="7"/>
  </w:num>
  <w:num w:numId="7">
    <w:abstractNumId w:val="14"/>
  </w:num>
  <w:num w:numId="8">
    <w:abstractNumId w:val="15"/>
  </w:num>
  <w:num w:numId="9">
    <w:abstractNumId w:val="12"/>
  </w:num>
  <w:num w:numId="10">
    <w:abstractNumId w:val="16"/>
  </w:num>
  <w:num w:numId="11">
    <w:abstractNumId w:val="5"/>
  </w:num>
  <w:num w:numId="12">
    <w:abstractNumId w:val="6"/>
  </w:num>
  <w:num w:numId="13">
    <w:abstractNumId w:val="0"/>
  </w:num>
  <w:num w:numId="14">
    <w:abstractNumId w:val="9"/>
  </w:num>
  <w:num w:numId="15">
    <w:abstractNumId w:val="10"/>
  </w:num>
  <w:num w:numId="16">
    <w:abstractNumId w:val="13"/>
  </w:num>
  <w:num w:numId="17">
    <w:abstractNumId w:val="17"/>
  </w:num>
  <w:num w:numId="18">
    <w:abstractNumId w:val="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710"/>
    <w:rsid w:val="00062193"/>
    <w:rsid w:val="000D28B6"/>
    <w:rsid w:val="000D68C5"/>
    <w:rsid w:val="00101A62"/>
    <w:rsid w:val="00150469"/>
    <w:rsid w:val="001C4D27"/>
    <w:rsid w:val="00214177"/>
    <w:rsid w:val="004A470D"/>
    <w:rsid w:val="0051644F"/>
    <w:rsid w:val="00591734"/>
    <w:rsid w:val="005C0C3E"/>
    <w:rsid w:val="005E3CD9"/>
    <w:rsid w:val="00606194"/>
    <w:rsid w:val="006D314E"/>
    <w:rsid w:val="00841719"/>
    <w:rsid w:val="008D0DF7"/>
    <w:rsid w:val="00973E28"/>
    <w:rsid w:val="00A82099"/>
    <w:rsid w:val="00A95DAF"/>
    <w:rsid w:val="00AD2247"/>
    <w:rsid w:val="00B17672"/>
    <w:rsid w:val="00C02E24"/>
    <w:rsid w:val="00C1522C"/>
    <w:rsid w:val="00C731F0"/>
    <w:rsid w:val="00CE59F7"/>
    <w:rsid w:val="00D31710"/>
    <w:rsid w:val="00DB4EFE"/>
    <w:rsid w:val="00E02274"/>
    <w:rsid w:val="00E760C1"/>
    <w:rsid w:val="00F02138"/>
    <w:rsid w:val="00FE5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7690"/>
  <w15:chartTrackingRefBased/>
  <w15:docId w15:val="{6C0C1C80-D32E-44A0-80D4-4296A6A2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31710"/>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31710"/>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31710"/>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31710"/>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31710"/>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31710"/>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710"/>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31710"/>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31710"/>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31710"/>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31710"/>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31710"/>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D31710"/>
    <w:rPr>
      <w:b/>
      <w:bCs/>
      <w:strike w:val="0"/>
      <w:dstrike w:val="0"/>
      <w:color w:val="0000FF"/>
      <w:u w:val="none"/>
      <w:effect w:val="none"/>
    </w:rPr>
  </w:style>
  <w:style w:type="character" w:styleId="Emphasis">
    <w:name w:val="Emphasis"/>
    <w:basedOn w:val="DefaultParagraphFont"/>
    <w:uiPriority w:val="20"/>
    <w:qFormat/>
    <w:rsid w:val="00D31710"/>
    <w:rPr>
      <w:i/>
      <w:iCs/>
    </w:rPr>
  </w:style>
  <w:style w:type="paragraph" w:customStyle="1" w:styleId="error">
    <w:name w:val="erro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31710"/>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31710"/>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31710"/>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31710"/>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31710"/>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31710"/>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31710"/>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31710"/>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31710"/>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31710"/>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31710"/>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31710"/>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31710"/>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31710"/>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31710"/>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31710"/>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31710"/>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31710"/>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31710"/>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31710"/>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31710"/>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31710"/>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31710"/>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31710"/>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31710"/>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31710"/>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31710"/>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31710"/>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31710"/>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31710"/>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31710"/>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31710"/>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31710"/>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31710"/>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31710"/>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31710"/>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31710"/>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31710"/>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31710"/>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31710"/>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31710"/>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31710"/>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31710"/>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31710"/>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31710"/>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31710"/>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31710"/>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31710"/>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31710"/>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31710"/>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31710"/>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31710"/>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31710"/>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31710"/>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31710"/>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3171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3171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31710"/>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31710"/>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31710"/>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31710"/>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31710"/>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31710"/>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31710"/>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31710"/>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3171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31710"/>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31710"/>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31710"/>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31710"/>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31710"/>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31710"/>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31710"/>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3171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31710"/>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31710"/>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31710"/>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31710"/>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31710"/>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31710"/>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31710"/>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31710"/>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31710"/>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31710"/>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31710"/>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31710"/>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31710"/>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31710"/>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31710"/>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31710"/>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31710"/>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31710"/>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31710"/>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31710"/>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31710"/>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31710"/>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31710"/>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31710"/>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31710"/>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31710"/>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31710"/>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31710"/>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31710"/>
    <w:rPr>
      <w:bdr w:val="single" w:sz="6" w:space="0" w:color="FFFFFF" w:frame="1"/>
    </w:rPr>
  </w:style>
  <w:style w:type="character" w:customStyle="1" w:styleId="pagingicon1">
    <w:name w:val="pagingicon1"/>
    <w:basedOn w:val="DefaultParagraphFont"/>
    <w:rsid w:val="00D31710"/>
  </w:style>
  <w:style w:type="character" w:customStyle="1" w:styleId="mapclearicon">
    <w:name w:val="mapclearicon"/>
    <w:basedOn w:val="DefaultParagraphFont"/>
    <w:rsid w:val="00D31710"/>
    <w:rPr>
      <w:sz w:val="24"/>
      <w:szCs w:val="24"/>
    </w:rPr>
  </w:style>
  <w:style w:type="character" w:customStyle="1" w:styleId="mapokicon">
    <w:name w:val="mapokicon"/>
    <w:basedOn w:val="DefaultParagraphFont"/>
    <w:rsid w:val="00D31710"/>
    <w:rPr>
      <w:sz w:val="24"/>
      <w:szCs w:val="24"/>
    </w:rPr>
  </w:style>
  <w:style w:type="character" w:customStyle="1" w:styleId="mapstepbackicon">
    <w:name w:val="mapstepbackicon"/>
    <w:basedOn w:val="DefaultParagraphFont"/>
    <w:rsid w:val="00D31710"/>
    <w:rPr>
      <w:sz w:val="24"/>
      <w:szCs w:val="24"/>
    </w:rPr>
  </w:style>
  <w:style w:type="character" w:customStyle="1" w:styleId="mapok">
    <w:name w:val="mapok"/>
    <w:basedOn w:val="DefaultParagraphFont"/>
    <w:rsid w:val="00D31710"/>
    <w:rPr>
      <w:sz w:val="24"/>
      <w:szCs w:val="24"/>
    </w:rPr>
  </w:style>
  <w:style w:type="character" w:customStyle="1" w:styleId="addnew">
    <w:name w:val="addnew"/>
    <w:basedOn w:val="DefaultParagraphFont"/>
    <w:rsid w:val="00D31710"/>
    <w:rPr>
      <w:sz w:val="24"/>
      <w:szCs w:val="24"/>
    </w:rPr>
  </w:style>
  <w:style w:type="character" w:customStyle="1" w:styleId="cancelbtn">
    <w:name w:val="cancelbtn"/>
    <w:basedOn w:val="DefaultParagraphFont"/>
    <w:rsid w:val="00D31710"/>
    <w:rPr>
      <w:sz w:val="24"/>
      <w:szCs w:val="24"/>
    </w:rPr>
  </w:style>
  <w:style w:type="character" w:customStyle="1" w:styleId="nexticon1">
    <w:name w:val="nexticon1"/>
    <w:basedOn w:val="DefaultParagraphFont"/>
    <w:rsid w:val="00D31710"/>
  </w:style>
  <w:style w:type="character" w:customStyle="1" w:styleId="previcon">
    <w:name w:val="previcon"/>
    <w:basedOn w:val="DefaultParagraphFont"/>
    <w:rsid w:val="00D31710"/>
  </w:style>
  <w:style w:type="character" w:customStyle="1" w:styleId="answer">
    <w:name w:val="answer"/>
    <w:basedOn w:val="DefaultParagraphFont"/>
    <w:rsid w:val="00D31710"/>
  </w:style>
  <w:style w:type="character" w:customStyle="1" w:styleId="featurename">
    <w:name w:val="featurename"/>
    <w:basedOn w:val="DefaultParagraphFont"/>
    <w:rsid w:val="00D31710"/>
  </w:style>
  <w:style w:type="character" w:customStyle="1" w:styleId="question1">
    <w:name w:val="question1"/>
    <w:basedOn w:val="DefaultParagraphFont"/>
    <w:rsid w:val="00D31710"/>
  </w:style>
  <w:style w:type="character" w:customStyle="1" w:styleId="delete">
    <w:name w:val="delete"/>
    <w:basedOn w:val="DefaultParagraphFont"/>
    <w:rsid w:val="00D31710"/>
  </w:style>
  <w:style w:type="paragraph" w:customStyle="1" w:styleId="firstnode1">
    <w:name w:val="firstnod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31710"/>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31710"/>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31710"/>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31710"/>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31710"/>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31710"/>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31710"/>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31710"/>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31710"/>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31710"/>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31710"/>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31710"/>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31710"/>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31710"/>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31710"/>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31710"/>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31710"/>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31710"/>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31710"/>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31710"/>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31710"/>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31710"/>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31710"/>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31710"/>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31710"/>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31710"/>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31710"/>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31710"/>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31710"/>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31710"/>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31710"/>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31710"/>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31710"/>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31710"/>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31710"/>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31710"/>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3171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31710"/>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31710"/>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31710"/>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31710"/>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31710"/>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31710"/>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31710"/>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31710"/>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31710"/>
  </w:style>
  <w:style w:type="character" w:customStyle="1" w:styleId="previcon1">
    <w:name w:val="previcon1"/>
    <w:basedOn w:val="DefaultParagraphFont"/>
    <w:rsid w:val="00D31710"/>
  </w:style>
  <w:style w:type="paragraph" w:customStyle="1" w:styleId="eventnavtitle1">
    <w:name w:val="eventnavtitle1"/>
    <w:basedOn w:val="Normal"/>
    <w:rsid w:val="00D31710"/>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31710"/>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31710"/>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31710"/>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31710"/>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31710"/>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31710"/>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31710"/>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31710"/>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31710"/>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31710"/>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31710"/>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31710"/>
    <w:rPr>
      <w:b/>
      <w:bCs/>
      <w:vanish w:val="0"/>
      <w:webHidden w:val="0"/>
      <w:specVanish w:val="0"/>
    </w:rPr>
  </w:style>
  <w:style w:type="paragraph" w:customStyle="1" w:styleId="questionbody1">
    <w:name w:val="questionbody1"/>
    <w:basedOn w:val="Normal"/>
    <w:rsid w:val="00D31710"/>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31710"/>
    <w:rPr>
      <w:vanish w:val="0"/>
      <w:webHidden w:val="0"/>
      <w:specVanish w:val="0"/>
    </w:rPr>
  </w:style>
  <w:style w:type="paragraph" w:customStyle="1" w:styleId="title10">
    <w:name w:val="title1"/>
    <w:basedOn w:val="Normal"/>
    <w:rsid w:val="00D31710"/>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31710"/>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31710"/>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31710"/>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31710"/>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31710"/>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31710"/>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31710"/>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31710"/>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31710"/>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31710"/>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3171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31710"/>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31710"/>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31710"/>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31710"/>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31710"/>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31710"/>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31710"/>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31710"/>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31710"/>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31710"/>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31710"/>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31710"/>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31710"/>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31710"/>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31710"/>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31710"/>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31710"/>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31710"/>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31710"/>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31710"/>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31710"/>
    <w:rPr>
      <w:vanish w:val="0"/>
      <w:webHidden w:val="0"/>
      <w:specVanish w:val="0"/>
    </w:rPr>
  </w:style>
  <w:style w:type="paragraph" w:customStyle="1" w:styleId="select1">
    <w:name w:val="select1"/>
    <w:basedOn w:val="Normal"/>
    <w:rsid w:val="00D31710"/>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31710"/>
    <w:rPr>
      <w:vanish w:val="0"/>
      <w:webHidden w:val="0"/>
      <w:specVanish w:val="0"/>
    </w:rPr>
  </w:style>
  <w:style w:type="paragraph" w:customStyle="1" w:styleId="back2">
    <w:name w:val="back2"/>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31710"/>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31710"/>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31710"/>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31710"/>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31710"/>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31710"/>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3171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31710"/>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3171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31710"/>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31710"/>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31710"/>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3171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1710"/>
    <w:rPr>
      <w:b/>
      <w:bCs/>
    </w:rPr>
  </w:style>
  <w:style w:type="character" w:customStyle="1" w:styleId="number">
    <w:name w:val="number"/>
    <w:basedOn w:val="DefaultParagraphFont"/>
    <w:rsid w:val="00D31710"/>
  </w:style>
  <w:style w:type="character" w:customStyle="1" w:styleId="newwindow">
    <w:name w:val="newwindow"/>
    <w:basedOn w:val="DefaultParagraphFont"/>
    <w:rsid w:val="00D31710"/>
  </w:style>
  <w:style w:type="paragraph" w:styleId="ListParagraph">
    <w:name w:val="List Paragraph"/>
    <w:basedOn w:val="Normal"/>
    <w:uiPriority w:val="34"/>
    <w:qFormat/>
    <w:rsid w:val="00DB4EFE"/>
    <w:pPr>
      <w:spacing w:after="200" w:line="276" w:lineRule="auto"/>
      <w:ind w:left="720"/>
      <w:contextualSpacing/>
    </w:pPr>
    <w:rPr>
      <w:rFonts w:ascii="Arial" w:hAnsi="Arial"/>
    </w:rPr>
  </w:style>
  <w:style w:type="paragraph" w:styleId="Header">
    <w:name w:val="header"/>
    <w:basedOn w:val="Normal"/>
    <w:link w:val="HeaderChar"/>
    <w:uiPriority w:val="99"/>
    <w:unhideWhenUsed/>
    <w:rsid w:val="00DB4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EFE"/>
  </w:style>
  <w:style w:type="paragraph" w:styleId="Footer">
    <w:name w:val="footer"/>
    <w:basedOn w:val="Normal"/>
    <w:link w:val="FooterChar"/>
    <w:uiPriority w:val="99"/>
    <w:unhideWhenUsed/>
    <w:rsid w:val="00DB4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EFE"/>
  </w:style>
  <w:style w:type="paragraph" w:styleId="BalloonText">
    <w:name w:val="Balloon Text"/>
    <w:basedOn w:val="Normal"/>
    <w:link w:val="BalloonTextChar"/>
    <w:uiPriority w:val="99"/>
    <w:semiHidden/>
    <w:unhideWhenUsed/>
    <w:rsid w:val="004A47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70D"/>
    <w:rPr>
      <w:rFonts w:ascii="Segoe UI" w:hAnsi="Segoe UI" w:cs="Segoe UI"/>
      <w:sz w:val="18"/>
      <w:szCs w:val="18"/>
    </w:rPr>
  </w:style>
  <w:style w:type="table" w:styleId="TableGrid">
    <w:name w:val="Table Grid"/>
    <w:basedOn w:val="TableNormal"/>
    <w:uiPriority w:val="39"/>
    <w:rsid w:val="00B1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28B6"/>
    <w:rPr>
      <w:color w:val="605E5C"/>
      <w:shd w:val="clear" w:color="auto" w:fill="E1DFDD"/>
    </w:rPr>
  </w:style>
  <w:style w:type="paragraph" w:styleId="NormalWeb">
    <w:name w:val="Normal (Web)"/>
    <w:basedOn w:val="Normal"/>
    <w:uiPriority w:val="99"/>
    <w:semiHidden/>
    <w:unhideWhenUsed/>
    <w:rsid w:val="00F021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CE59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56916">
      <w:bodyDiv w:val="1"/>
      <w:marLeft w:val="0"/>
      <w:marRight w:val="0"/>
      <w:marTop w:val="0"/>
      <w:marBottom w:val="0"/>
      <w:divBdr>
        <w:top w:val="none" w:sz="0" w:space="0" w:color="auto"/>
        <w:left w:val="none" w:sz="0" w:space="0" w:color="auto"/>
        <w:bottom w:val="none" w:sz="0" w:space="0" w:color="auto"/>
        <w:right w:val="none" w:sz="0" w:space="0" w:color="auto"/>
      </w:divBdr>
    </w:div>
    <w:div w:id="179201521">
      <w:bodyDiv w:val="1"/>
      <w:marLeft w:val="0"/>
      <w:marRight w:val="0"/>
      <w:marTop w:val="0"/>
      <w:marBottom w:val="0"/>
      <w:divBdr>
        <w:top w:val="none" w:sz="0" w:space="0" w:color="auto"/>
        <w:left w:val="none" w:sz="0" w:space="0" w:color="auto"/>
        <w:bottom w:val="none" w:sz="0" w:space="0" w:color="auto"/>
        <w:right w:val="none" w:sz="0" w:space="0" w:color="auto"/>
      </w:divBdr>
    </w:div>
    <w:div w:id="282662914">
      <w:bodyDiv w:val="1"/>
      <w:marLeft w:val="0"/>
      <w:marRight w:val="0"/>
      <w:marTop w:val="0"/>
      <w:marBottom w:val="0"/>
      <w:divBdr>
        <w:top w:val="none" w:sz="0" w:space="0" w:color="auto"/>
        <w:left w:val="none" w:sz="0" w:space="0" w:color="auto"/>
        <w:bottom w:val="none" w:sz="0" w:space="0" w:color="auto"/>
        <w:right w:val="none" w:sz="0" w:space="0" w:color="auto"/>
      </w:divBdr>
    </w:div>
    <w:div w:id="298075296">
      <w:bodyDiv w:val="1"/>
      <w:marLeft w:val="0"/>
      <w:marRight w:val="0"/>
      <w:marTop w:val="0"/>
      <w:marBottom w:val="0"/>
      <w:divBdr>
        <w:top w:val="none" w:sz="0" w:space="0" w:color="auto"/>
        <w:left w:val="none" w:sz="0" w:space="0" w:color="auto"/>
        <w:bottom w:val="none" w:sz="0" w:space="0" w:color="auto"/>
        <w:right w:val="none" w:sz="0" w:space="0" w:color="auto"/>
      </w:divBdr>
    </w:div>
    <w:div w:id="322398215">
      <w:bodyDiv w:val="1"/>
      <w:marLeft w:val="0"/>
      <w:marRight w:val="0"/>
      <w:marTop w:val="0"/>
      <w:marBottom w:val="0"/>
      <w:divBdr>
        <w:top w:val="none" w:sz="0" w:space="0" w:color="auto"/>
        <w:left w:val="none" w:sz="0" w:space="0" w:color="auto"/>
        <w:bottom w:val="none" w:sz="0" w:space="0" w:color="auto"/>
        <w:right w:val="none" w:sz="0" w:space="0" w:color="auto"/>
      </w:divBdr>
    </w:div>
    <w:div w:id="503936346">
      <w:bodyDiv w:val="1"/>
      <w:marLeft w:val="0"/>
      <w:marRight w:val="0"/>
      <w:marTop w:val="0"/>
      <w:marBottom w:val="0"/>
      <w:divBdr>
        <w:top w:val="none" w:sz="0" w:space="0" w:color="auto"/>
        <w:left w:val="none" w:sz="0" w:space="0" w:color="auto"/>
        <w:bottom w:val="none" w:sz="0" w:space="0" w:color="auto"/>
        <w:right w:val="none" w:sz="0" w:space="0" w:color="auto"/>
      </w:divBdr>
    </w:div>
    <w:div w:id="578293951">
      <w:bodyDiv w:val="1"/>
      <w:marLeft w:val="0"/>
      <w:marRight w:val="0"/>
      <w:marTop w:val="0"/>
      <w:marBottom w:val="0"/>
      <w:divBdr>
        <w:top w:val="none" w:sz="0" w:space="0" w:color="auto"/>
        <w:left w:val="none" w:sz="0" w:space="0" w:color="auto"/>
        <w:bottom w:val="none" w:sz="0" w:space="0" w:color="auto"/>
        <w:right w:val="none" w:sz="0" w:space="0" w:color="auto"/>
      </w:divBdr>
      <w:divsChild>
        <w:div w:id="1422483223">
          <w:marLeft w:val="0"/>
          <w:marRight w:val="0"/>
          <w:marTop w:val="0"/>
          <w:marBottom w:val="0"/>
          <w:divBdr>
            <w:top w:val="none" w:sz="0" w:space="0" w:color="auto"/>
            <w:left w:val="none" w:sz="0" w:space="0" w:color="auto"/>
            <w:bottom w:val="none" w:sz="0" w:space="0" w:color="auto"/>
            <w:right w:val="none" w:sz="0" w:space="0" w:color="auto"/>
          </w:divBdr>
          <w:divsChild>
            <w:div w:id="71507245">
              <w:marLeft w:val="0"/>
              <w:marRight w:val="0"/>
              <w:marTop w:val="150"/>
              <w:marBottom w:val="0"/>
              <w:divBdr>
                <w:top w:val="none" w:sz="0" w:space="0" w:color="auto"/>
                <w:left w:val="none" w:sz="0" w:space="0" w:color="auto"/>
                <w:bottom w:val="none" w:sz="0" w:space="0" w:color="auto"/>
                <w:right w:val="none" w:sz="0" w:space="0" w:color="auto"/>
              </w:divBdr>
              <w:divsChild>
                <w:div w:id="185681354">
                  <w:marLeft w:val="3300"/>
                  <w:marRight w:val="0"/>
                  <w:marTop w:val="0"/>
                  <w:marBottom w:val="0"/>
                  <w:divBdr>
                    <w:top w:val="none" w:sz="0" w:space="0" w:color="auto"/>
                    <w:left w:val="none" w:sz="0" w:space="0" w:color="auto"/>
                    <w:bottom w:val="none" w:sz="0" w:space="0" w:color="auto"/>
                    <w:right w:val="none" w:sz="0" w:space="0" w:color="auto"/>
                  </w:divBdr>
                  <w:divsChild>
                    <w:div w:id="1755395139">
                      <w:marLeft w:val="0"/>
                      <w:marRight w:val="0"/>
                      <w:marTop w:val="0"/>
                      <w:marBottom w:val="0"/>
                      <w:divBdr>
                        <w:top w:val="single" w:sz="6" w:space="7" w:color="A8A8A8"/>
                        <w:left w:val="single" w:sz="2" w:space="14" w:color="A8A8A8"/>
                        <w:bottom w:val="single" w:sz="6" w:space="7" w:color="A8A8A8"/>
                        <w:right w:val="single" w:sz="2" w:space="14" w:color="A8A8A8"/>
                      </w:divBdr>
                      <w:divsChild>
                        <w:div w:id="61802222">
                          <w:marLeft w:val="0"/>
                          <w:marRight w:val="0"/>
                          <w:marTop w:val="0"/>
                          <w:marBottom w:val="0"/>
                          <w:divBdr>
                            <w:top w:val="none" w:sz="0" w:space="0" w:color="auto"/>
                            <w:left w:val="none" w:sz="0" w:space="0" w:color="auto"/>
                            <w:bottom w:val="none" w:sz="0" w:space="0" w:color="auto"/>
                            <w:right w:val="none" w:sz="0" w:space="0" w:color="auto"/>
                          </w:divBdr>
                          <w:divsChild>
                            <w:div w:id="382094325">
                              <w:marLeft w:val="0"/>
                              <w:marRight w:val="0"/>
                              <w:marTop w:val="0"/>
                              <w:marBottom w:val="0"/>
                              <w:divBdr>
                                <w:top w:val="none" w:sz="0" w:space="0" w:color="auto"/>
                                <w:left w:val="none" w:sz="0" w:space="0" w:color="auto"/>
                                <w:bottom w:val="none" w:sz="0" w:space="0" w:color="auto"/>
                                <w:right w:val="none" w:sz="0" w:space="0" w:color="auto"/>
                              </w:divBdr>
                              <w:divsChild>
                                <w:div w:id="1839727583">
                                  <w:marLeft w:val="0"/>
                                  <w:marRight w:val="0"/>
                                  <w:marTop w:val="0"/>
                                  <w:marBottom w:val="0"/>
                                  <w:divBdr>
                                    <w:top w:val="none" w:sz="0" w:space="0" w:color="auto"/>
                                    <w:left w:val="none" w:sz="0" w:space="0" w:color="auto"/>
                                    <w:bottom w:val="none" w:sz="0" w:space="0" w:color="auto"/>
                                    <w:right w:val="none" w:sz="0" w:space="0" w:color="auto"/>
                                  </w:divBdr>
                                  <w:divsChild>
                                    <w:div w:id="123164220">
                                      <w:marLeft w:val="0"/>
                                      <w:marRight w:val="0"/>
                                      <w:marTop w:val="0"/>
                                      <w:marBottom w:val="0"/>
                                      <w:divBdr>
                                        <w:top w:val="none" w:sz="0" w:space="0" w:color="auto"/>
                                        <w:left w:val="none" w:sz="0" w:space="0" w:color="auto"/>
                                        <w:bottom w:val="none" w:sz="0" w:space="0" w:color="auto"/>
                                        <w:right w:val="none" w:sz="0" w:space="0" w:color="auto"/>
                                      </w:divBdr>
                                      <w:divsChild>
                                        <w:div w:id="1241863764">
                                          <w:marLeft w:val="0"/>
                                          <w:marRight w:val="0"/>
                                          <w:marTop w:val="0"/>
                                          <w:marBottom w:val="0"/>
                                          <w:divBdr>
                                            <w:top w:val="none" w:sz="0" w:space="0" w:color="auto"/>
                                            <w:left w:val="none" w:sz="0" w:space="0" w:color="auto"/>
                                            <w:bottom w:val="none" w:sz="0" w:space="0" w:color="auto"/>
                                            <w:right w:val="none" w:sz="0" w:space="0" w:color="auto"/>
                                          </w:divBdr>
                                          <w:divsChild>
                                            <w:div w:id="932740180">
                                              <w:marLeft w:val="0"/>
                                              <w:marRight w:val="0"/>
                                              <w:marTop w:val="0"/>
                                              <w:marBottom w:val="0"/>
                                              <w:divBdr>
                                                <w:top w:val="none" w:sz="0" w:space="0" w:color="auto"/>
                                                <w:left w:val="none" w:sz="0" w:space="0" w:color="auto"/>
                                                <w:bottom w:val="none" w:sz="0" w:space="0" w:color="auto"/>
                                                <w:right w:val="none" w:sz="0" w:space="0" w:color="auto"/>
                                              </w:divBdr>
                                              <w:divsChild>
                                                <w:div w:id="23097589">
                                                  <w:marLeft w:val="0"/>
                                                  <w:marRight w:val="0"/>
                                                  <w:marTop w:val="0"/>
                                                  <w:marBottom w:val="0"/>
                                                  <w:divBdr>
                                                    <w:top w:val="none" w:sz="0" w:space="0" w:color="auto"/>
                                                    <w:left w:val="none" w:sz="0" w:space="0" w:color="auto"/>
                                                    <w:bottom w:val="none" w:sz="0" w:space="0" w:color="auto"/>
                                                    <w:right w:val="none" w:sz="0" w:space="0" w:color="auto"/>
                                                  </w:divBdr>
                                                  <w:divsChild>
                                                    <w:div w:id="834537215">
                                                      <w:marLeft w:val="0"/>
                                                      <w:marRight w:val="0"/>
                                                      <w:marTop w:val="0"/>
                                                      <w:marBottom w:val="0"/>
                                                      <w:divBdr>
                                                        <w:top w:val="none" w:sz="0" w:space="0" w:color="auto"/>
                                                        <w:left w:val="none" w:sz="0" w:space="0" w:color="auto"/>
                                                        <w:bottom w:val="none" w:sz="0" w:space="0" w:color="auto"/>
                                                        <w:right w:val="none" w:sz="0" w:space="0" w:color="auto"/>
                                                      </w:divBdr>
                                                    </w:div>
                                                  </w:divsChild>
                                                </w:div>
                                                <w:div w:id="1994605083">
                                                  <w:marLeft w:val="0"/>
                                                  <w:marRight w:val="0"/>
                                                  <w:marTop w:val="0"/>
                                                  <w:marBottom w:val="0"/>
                                                  <w:divBdr>
                                                    <w:top w:val="none" w:sz="0" w:space="0" w:color="auto"/>
                                                    <w:left w:val="none" w:sz="0" w:space="0" w:color="auto"/>
                                                    <w:bottom w:val="none" w:sz="0" w:space="0" w:color="auto"/>
                                                    <w:right w:val="none" w:sz="0" w:space="0" w:color="auto"/>
                                                  </w:divBdr>
                                                  <w:divsChild>
                                                    <w:div w:id="677390649">
                                                      <w:marLeft w:val="0"/>
                                                      <w:marRight w:val="0"/>
                                                      <w:marTop w:val="0"/>
                                                      <w:marBottom w:val="0"/>
                                                      <w:divBdr>
                                                        <w:top w:val="none" w:sz="0" w:space="0" w:color="auto"/>
                                                        <w:left w:val="none" w:sz="0" w:space="0" w:color="auto"/>
                                                        <w:bottom w:val="none" w:sz="0" w:space="0" w:color="auto"/>
                                                        <w:right w:val="none" w:sz="0" w:space="0" w:color="auto"/>
                                                      </w:divBdr>
                                                    </w:div>
                                                  </w:divsChild>
                                                </w:div>
                                                <w:div w:id="1924101317">
                                                  <w:marLeft w:val="0"/>
                                                  <w:marRight w:val="0"/>
                                                  <w:marTop w:val="0"/>
                                                  <w:marBottom w:val="0"/>
                                                  <w:divBdr>
                                                    <w:top w:val="none" w:sz="0" w:space="0" w:color="auto"/>
                                                    <w:left w:val="none" w:sz="0" w:space="0" w:color="auto"/>
                                                    <w:bottom w:val="none" w:sz="0" w:space="0" w:color="auto"/>
                                                    <w:right w:val="none" w:sz="0" w:space="0" w:color="auto"/>
                                                  </w:divBdr>
                                                  <w:divsChild>
                                                    <w:div w:id="952438331">
                                                      <w:marLeft w:val="0"/>
                                                      <w:marRight w:val="0"/>
                                                      <w:marTop w:val="0"/>
                                                      <w:marBottom w:val="0"/>
                                                      <w:divBdr>
                                                        <w:top w:val="none" w:sz="0" w:space="0" w:color="auto"/>
                                                        <w:left w:val="none" w:sz="0" w:space="0" w:color="auto"/>
                                                        <w:bottom w:val="none" w:sz="0" w:space="0" w:color="auto"/>
                                                        <w:right w:val="none" w:sz="0" w:space="0" w:color="auto"/>
                                                      </w:divBdr>
                                                    </w:div>
                                                  </w:divsChild>
                                                </w:div>
                                                <w:div w:id="2004310534">
                                                  <w:marLeft w:val="0"/>
                                                  <w:marRight w:val="0"/>
                                                  <w:marTop w:val="0"/>
                                                  <w:marBottom w:val="0"/>
                                                  <w:divBdr>
                                                    <w:top w:val="none" w:sz="0" w:space="0" w:color="auto"/>
                                                    <w:left w:val="none" w:sz="0" w:space="0" w:color="auto"/>
                                                    <w:bottom w:val="none" w:sz="0" w:space="0" w:color="auto"/>
                                                    <w:right w:val="none" w:sz="0" w:space="0" w:color="auto"/>
                                                  </w:divBdr>
                                                  <w:divsChild>
                                                    <w:div w:id="236012175">
                                                      <w:marLeft w:val="0"/>
                                                      <w:marRight w:val="0"/>
                                                      <w:marTop w:val="0"/>
                                                      <w:marBottom w:val="0"/>
                                                      <w:divBdr>
                                                        <w:top w:val="none" w:sz="0" w:space="0" w:color="auto"/>
                                                        <w:left w:val="none" w:sz="0" w:space="0" w:color="auto"/>
                                                        <w:bottom w:val="none" w:sz="0" w:space="0" w:color="auto"/>
                                                        <w:right w:val="none" w:sz="0" w:space="0" w:color="auto"/>
                                                      </w:divBdr>
                                                    </w:div>
                                                  </w:divsChild>
                                                </w:div>
                                                <w:div w:id="849610458">
                                                  <w:marLeft w:val="0"/>
                                                  <w:marRight w:val="0"/>
                                                  <w:marTop w:val="0"/>
                                                  <w:marBottom w:val="0"/>
                                                  <w:divBdr>
                                                    <w:top w:val="none" w:sz="0" w:space="0" w:color="auto"/>
                                                    <w:left w:val="none" w:sz="0" w:space="0" w:color="auto"/>
                                                    <w:bottom w:val="none" w:sz="0" w:space="0" w:color="auto"/>
                                                    <w:right w:val="none" w:sz="0" w:space="0" w:color="auto"/>
                                                  </w:divBdr>
                                                  <w:divsChild>
                                                    <w:div w:id="1414549474">
                                                      <w:marLeft w:val="0"/>
                                                      <w:marRight w:val="0"/>
                                                      <w:marTop w:val="0"/>
                                                      <w:marBottom w:val="0"/>
                                                      <w:divBdr>
                                                        <w:top w:val="none" w:sz="0" w:space="0" w:color="auto"/>
                                                        <w:left w:val="none" w:sz="0" w:space="0" w:color="auto"/>
                                                        <w:bottom w:val="none" w:sz="0" w:space="0" w:color="auto"/>
                                                        <w:right w:val="none" w:sz="0" w:space="0" w:color="auto"/>
                                                      </w:divBdr>
                                                    </w:div>
                                                  </w:divsChild>
                                                </w:div>
                                                <w:div w:id="2054039647">
                                                  <w:marLeft w:val="0"/>
                                                  <w:marRight w:val="0"/>
                                                  <w:marTop w:val="0"/>
                                                  <w:marBottom w:val="0"/>
                                                  <w:divBdr>
                                                    <w:top w:val="none" w:sz="0" w:space="0" w:color="auto"/>
                                                    <w:left w:val="none" w:sz="0" w:space="0" w:color="auto"/>
                                                    <w:bottom w:val="none" w:sz="0" w:space="0" w:color="auto"/>
                                                    <w:right w:val="none" w:sz="0" w:space="0" w:color="auto"/>
                                                  </w:divBdr>
                                                  <w:divsChild>
                                                    <w:div w:id="1481771699">
                                                      <w:marLeft w:val="0"/>
                                                      <w:marRight w:val="0"/>
                                                      <w:marTop w:val="0"/>
                                                      <w:marBottom w:val="0"/>
                                                      <w:divBdr>
                                                        <w:top w:val="none" w:sz="0" w:space="0" w:color="auto"/>
                                                        <w:left w:val="none" w:sz="0" w:space="0" w:color="auto"/>
                                                        <w:bottom w:val="none" w:sz="0" w:space="0" w:color="auto"/>
                                                        <w:right w:val="none" w:sz="0" w:space="0" w:color="auto"/>
                                                      </w:divBdr>
                                                    </w:div>
                                                  </w:divsChild>
                                                </w:div>
                                                <w:div w:id="249703656">
                                                  <w:marLeft w:val="0"/>
                                                  <w:marRight w:val="0"/>
                                                  <w:marTop w:val="0"/>
                                                  <w:marBottom w:val="0"/>
                                                  <w:divBdr>
                                                    <w:top w:val="none" w:sz="0" w:space="0" w:color="auto"/>
                                                    <w:left w:val="none" w:sz="0" w:space="0" w:color="auto"/>
                                                    <w:bottom w:val="none" w:sz="0" w:space="0" w:color="auto"/>
                                                    <w:right w:val="none" w:sz="0" w:space="0" w:color="auto"/>
                                                  </w:divBdr>
                                                  <w:divsChild>
                                                    <w:div w:id="1158762192">
                                                      <w:marLeft w:val="0"/>
                                                      <w:marRight w:val="0"/>
                                                      <w:marTop w:val="0"/>
                                                      <w:marBottom w:val="0"/>
                                                      <w:divBdr>
                                                        <w:top w:val="none" w:sz="0" w:space="0" w:color="auto"/>
                                                        <w:left w:val="none" w:sz="0" w:space="0" w:color="auto"/>
                                                        <w:bottom w:val="none" w:sz="0" w:space="0" w:color="auto"/>
                                                        <w:right w:val="none" w:sz="0" w:space="0" w:color="auto"/>
                                                      </w:divBdr>
                                                    </w:div>
                                                  </w:divsChild>
                                                </w:div>
                                                <w:div w:id="795947954">
                                                  <w:marLeft w:val="0"/>
                                                  <w:marRight w:val="0"/>
                                                  <w:marTop w:val="0"/>
                                                  <w:marBottom w:val="0"/>
                                                  <w:divBdr>
                                                    <w:top w:val="none" w:sz="0" w:space="0" w:color="auto"/>
                                                    <w:left w:val="none" w:sz="0" w:space="0" w:color="auto"/>
                                                    <w:bottom w:val="none" w:sz="0" w:space="0" w:color="auto"/>
                                                    <w:right w:val="none" w:sz="0" w:space="0" w:color="auto"/>
                                                  </w:divBdr>
                                                  <w:divsChild>
                                                    <w:div w:id="1546873738">
                                                      <w:marLeft w:val="0"/>
                                                      <w:marRight w:val="0"/>
                                                      <w:marTop w:val="45"/>
                                                      <w:marBottom w:val="45"/>
                                                      <w:divBdr>
                                                        <w:top w:val="none" w:sz="0" w:space="0" w:color="auto"/>
                                                        <w:left w:val="none" w:sz="0" w:space="0" w:color="auto"/>
                                                        <w:bottom w:val="none" w:sz="0" w:space="0" w:color="auto"/>
                                                        <w:right w:val="none" w:sz="0" w:space="0" w:color="auto"/>
                                                      </w:divBdr>
                                                    </w:div>
                                                  </w:divsChild>
                                                </w:div>
                                                <w:div w:id="1517385503">
                                                  <w:marLeft w:val="0"/>
                                                  <w:marRight w:val="0"/>
                                                  <w:marTop w:val="0"/>
                                                  <w:marBottom w:val="0"/>
                                                  <w:divBdr>
                                                    <w:top w:val="none" w:sz="0" w:space="0" w:color="auto"/>
                                                    <w:left w:val="none" w:sz="0" w:space="0" w:color="auto"/>
                                                    <w:bottom w:val="none" w:sz="0" w:space="0" w:color="auto"/>
                                                    <w:right w:val="none" w:sz="0" w:space="0" w:color="auto"/>
                                                  </w:divBdr>
                                                  <w:divsChild>
                                                    <w:div w:id="1883588966">
                                                      <w:marLeft w:val="0"/>
                                                      <w:marRight w:val="0"/>
                                                      <w:marTop w:val="0"/>
                                                      <w:marBottom w:val="0"/>
                                                      <w:divBdr>
                                                        <w:top w:val="none" w:sz="0" w:space="0" w:color="auto"/>
                                                        <w:left w:val="none" w:sz="0" w:space="0" w:color="auto"/>
                                                        <w:bottom w:val="none" w:sz="0" w:space="0" w:color="auto"/>
                                                        <w:right w:val="none" w:sz="0" w:space="0" w:color="auto"/>
                                                      </w:divBdr>
                                                    </w:div>
                                                  </w:divsChild>
                                                </w:div>
                                                <w:div w:id="1569531325">
                                                  <w:marLeft w:val="0"/>
                                                  <w:marRight w:val="0"/>
                                                  <w:marTop w:val="0"/>
                                                  <w:marBottom w:val="0"/>
                                                  <w:divBdr>
                                                    <w:top w:val="none" w:sz="0" w:space="0" w:color="auto"/>
                                                    <w:left w:val="none" w:sz="0" w:space="0" w:color="auto"/>
                                                    <w:bottom w:val="none" w:sz="0" w:space="0" w:color="auto"/>
                                                    <w:right w:val="none" w:sz="0" w:space="0" w:color="auto"/>
                                                  </w:divBdr>
                                                  <w:divsChild>
                                                    <w:div w:id="1266763770">
                                                      <w:marLeft w:val="0"/>
                                                      <w:marRight w:val="0"/>
                                                      <w:marTop w:val="0"/>
                                                      <w:marBottom w:val="0"/>
                                                      <w:divBdr>
                                                        <w:top w:val="none" w:sz="0" w:space="0" w:color="auto"/>
                                                        <w:left w:val="none" w:sz="0" w:space="0" w:color="auto"/>
                                                        <w:bottom w:val="none" w:sz="0" w:space="0" w:color="auto"/>
                                                        <w:right w:val="none" w:sz="0" w:space="0" w:color="auto"/>
                                                      </w:divBdr>
                                                    </w:div>
                                                  </w:divsChild>
                                                </w:div>
                                                <w:div w:id="1345551246">
                                                  <w:marLeft w:val="0"/>
                                                  <w:marRight w:val="0"/>
                                                  <w:marTop w:val="0"/>
                                                  <w:marBottom w:val="0"/>
                                                  <w:divBdr>
                                                    <w:top w:val="none" w:sz="0" w:space="0" w:color="auto"/>
                                                    <w:left w:val="none" w:sz="0" w:space="0" w:color="auto"/>
                                                    <w:bottom w:val="none" w:sz="0" w:space="0" w:color="auto"/>
                                                    <w:right w:val="none" w:sz="0" w:space="0" w:color="auto"/>
                                                  </w:divBdr>
                                                  <w:divsChild>
                                                    <w:div w:id="1708480794">
                                                      <w:marLeft w:val="0"/>
                                                      <w:marRight w:val="0"/>
                                                      <w:marTop w:val="0"/>
                                                      <w:marBottom w:val="0"/>
                                                      <w:divBdr>
                                                        <w:top w:val="none" w:sz="0" w:space="0" w:color="auto"/>
                                                        <w:left w:val="none" w:sz="0" w:space="0" w:color="auto"/>
                                                        <w:bottom w:val="none" w:sz="0" w:space="0" w:color="auto"/>
                                                        <w:right w:val="none" w:sz="0" w:space="0" w:color="auto"/>
                                                      </w:divBdr>
                                                    </w:div>
                                                  </w:divsChild>
                                                </w:div>
                                                <w:div w:id="1388919783">
                                                  <w:marLeft w:val="0"/>
                                                  <w:marRight w:val="0"/>
                                                  <w:marTop w:val="0"/>
                                                  <w:marBottom w:val="0"/>
                                                  <w:divBdr>
                                                    <w:top w:val="none" w:sz="0" w:space="0" w:color="auto"/>
                                                    <w:left w:val="none" w:sz="0" w:space="0" w:color="auto"/>
                                                    <w:bottom w:val="none" w:sz="0" w:space="0" w:color="auto"/>
                                                    <w:right w:val="none" w:sz="0" w:space="0" w:color="auto"/>
                                                  </w:divBdr>
                                                  <w:divsChild>
                                                    <w:div w:id="331106054">
                                                      <w:marLeft w:val="0"/>
                                                      <w:marRight w:val="0"/>
                                                      <w:marTop w:val="0"/>
                                                      <w:marBottom w:val="0"/>
                                                      <w:divBdr>
                                                        <w:top w:val="none" w:sz="0" w:space="0" w:color="auto"/>
                                                        <w:left w:val="none" w:sz="0" w:space="0" w:color="auto"/>
                                                        <w:bottom w:val="none" w:sz="0" w:space="0" w:color="auto"/>
                                                        <w:right w:val="none" w:sz="0" w:space="0" w:color="auto"/>
                                                      </w:divBdr>
                                                    </w:div>
                                                  </w:divsChild>
                                                </w:div>
                                                <w:div w:id="337463634">
                                                  <w:marLeft w:val="0"/>
                                                  <w:marRight w:val="0"/>
                                                  <w:marTop w:val="0"/>
                                                  <w:marBottom w:val="0"/>
                                                  <w:divBdr>
                                                    <w:top w:val="none" w:sz="0" w:space="0" w:color="auto"/>
                                                    <w:left w:val="none" w:sz="0" w:space="0" w:color="auto"/>
                                                    <w:bottom w:val="none" w:sz="0" w:space="0" w:color="auto"/>
                                                    <w:right w:val="none" w:sz="0" w:space="0" w:color="auto"/>
                                                  </w:divBdr>
                                                  <w:divsChild>
                                                    <w:div w:id="1493984170">
                                                      <w:marLeft w:val="0"/>
                                                      <w:marRight w:val="0"/>
                                                      <w:marTop w:val="0"/>
                                                      <w:marBottom w:val="0"/>
                                                      <w:divBdr>
                                                        <w:top w:val="none" w:sz="0" w:space="0" w:color="auto"/>
                                                        <w:left w:val="none" w:sz="0" w:space="0" w:color="auto"/>
                                                        <w:bottom w:val="none" w:sz="0" w:space="0" w:color="auto"/>
                                                        <w:right w:val="none" w:sz="0" w:space="0" w:color="auto"/>
                                                      </w:divBdr>
                                                    </w:div>
                                                  </w:divsChild>
                                                </w:div>
                                                <w:div w:id="743189108">
                                                  <w:marLeft w:val="0"/>
                                                  <w:marRight w:val="0"/>
                                                  <w:marTop w:val="0"/>
                                                  <w:marBottom w:val="0"/>
                                                  <w:divBdr>
                                                    <w:top w:val="none" w:sz="0" w:space="0" w:color="auto"/>
                                                    <w:left w:val="none" w:sz="0" w:space="0" w:color="auto"/>
                                                    <w:bottom w:val="none" w:sz="0" w:space="0" w:color="auto"/>
                                                    <w:right w:val="none" w:sz="0" w:space="0" w:color="auto"/>
                                                  </w:divBdr>
                                                  <w:divsChild>
                                                    <w:div w:id="1261373612">
                                                      <w:marLeft w:val="0"/>
                                                      <w:marRight w:val="0"/>
                                                      <w:marTop w:val="0"/>
                                                      <w:marBottom w:val="0"/>
                                                      <w:divBdr>
                                                        <w:top w:val="none" w:sz="0" w:space="0" w:color="auto"/>
                                                        <w:left w:val="none" w:sz="0" w:space="0" w:color="auto"/>
                                                        <w:bottom w:val="none" w:sz="0" w:space="0" w:color="auto"/>
                                                        <w:right w:val="none" w:sz="0" w:space="0" w:color="auto"/>
                                                      </w:divBdr>
                                                    </w:div>
                                                  </w:divsChild>
                                                </w:div>
                                                <w:div w:id="747657681">
                                                  <w:marLeft w:val="0"/>
                                                  <w:marRight w:val="0"/>
                                                  <w:marTop w:val="0"/>
                                                  <w:marBottom w:val="0"/>
                                                  <w:divBdr>
                                                    <w:top w:val="none" w:sz="0" w:space="0" w:color="auto"/>
                                                    <w:left w:val="none" w:sz="0" w:space="0" w:color="auto"/>
                                                    <w:bottom w:val="none" w:sz="0" w:space="0" w:color="auto"/>
                                                    <w:right w:val="none" w:sz="0" w:space="0" w:color="auto"/>
                                                  </w:divBdr>
                                                  <w:divsChild>
                                                    <w:div w:id="1756974367">
                                                      <w:marLeft w:val="0"/>
                                                      <w:marRight w:val="0"/>
                                                      <w:marTop w:val="0"/>
                                                      <w:marBottom w:val="0"/>
                                                      <w:divBdr>
                                                        <w:top w:val="none" w:sz="0" w:space="0" w:color="auto"/>
                                                        <w:left w:val="none" w:sz="0" w:space="0" w:color="auto"/>
                                                        <w:bottom w:val="none" w:sz="0" w:space="0" w:color="auto"/>
                                                        <w:right w:val="none" w:sz="0" w:space="0" w:color="auto"/>
                                                      </w:divBdr>
                                                    </w:div>
                                                  </w:divsChild>
                                                </w:div>
                                                <w:div w:id="499198295">
                                                  <w:marLeft w:val="0"/>
                                                  <w:marRight w:val="0"/>
                                                  <w:marTop w:val="0"/>
                                                  <w:marBottom w:val="0"/>
                                                  <w:divBdr>
                                                    <w:top w:val="none" w:sz="0" w:space="0" w:color="auto"/>
                                                    <w:left w:val="none" w:sz="0" w:space="0" w:color="auto"/>
                                                    <w:bottom w:val="none" w:sz="0" w:space="0" w:color="auto"/>
                                                    <w:right w:val="none" w:sz="0" w:space="0" w:color="auto"/>
                                                  </w:divBdr>
                                                  <w:divsChild>
                                                    <w:div w:id="805243498">
                                                      <w:marLeft w:val="0"/>
                                                      <w:marRight w:val="0"/>
                                                      <w:marTop w:val="0"/>
                                                      <w:marBottom w:val="0"/>
                                                      <w:divBdr>
                                                        <w:top w:val="none" w:sz="0" w:space="0" w:color="auto"/>
                                                        <w:left w:val="none" w:sz="0" w:space="0" w:color="auto"/>
                                                        <w:bottom w:val="none" w:sz="0" w:space="0" w:color="auto"/>
                                                        <w:right w:val="none" w:sz="0" w:space="0" w:color="auto"/>
                                                      </w:divBdr>
                                                    </w:div>
                                                  </w:divsChild>
                                                </w:div>
                                                <w:div w:id="632097454">
                                                  <w:marLeft w:val="0"/>
                                                  <w:marRight w:val="0"/>
                                                  <w:marTop w:val="0"/>
                                                  <w:marBottom w:val="0"/>
                                                  <w:divBdr>
                                                    <w:top w:val="none" w:sz="0" w:space="0" w:color="auto"/>
                                                    <w:left w:val="none" w:sz="0" w:space="0" w:color="auto"/>
                                                    <w:bottom w:val="none" w:sz="0" w:space="0" w:color="auto"/>
                                                    <w:right w:val="none" w:sz="0" w:space="0" w:color="auto"/>
                                                  </w:divBdr>
                                                  <w:divsChild>
                                                    <w:div w:id="1611626976">
                                                      <w:marLeft w:val="0"/>
                                                      <w:marRight w:val="0"/>
                                                      <w:marTop w:val="0"/>
                                                      <w:marBottom w:val="0"/>
                                                      <w:divBdr>
                                                        <w:top w:val="none" w:sz="0" w:space="0" w:color="auto"/>
                                                        <w:left w:val="none" w:sz="0" w:space="0" w:color="auto"/>
                                                        <w:bottom w:val="none" w:sz="0" w:space="0" w:color="auto"/>
                                                        <w:right w:val="none" w:sz="0" w:space="0" w:color="auto"/>
                                                      </w:divBdr>
                                                    </w:div>
                                                  </w:divsChild>
                                                </w:div>
                                                <w:div w:id="1545285476">
                                                  <w:marLeft w:val="0"/>
                                                  <w:marRight w:val="0"/>
                                                  <w:marTop w:val="0"/>
                                                  <w:marBottom w:val="0"/>
                                                  <w:divBdr>
                                                    <w:top w:val="none" w:sz="0" w:space="0" w:color="auto"/>
                                                    <w:left w:val="none" w:sz="0" w:space="0" w:color="auto"/>
                                                    <w:bottom w:val="none" w:sz="0" w:space="0" w:color="auto"/>
                                                    <w:right w:val="none" w:sz="0" w:space="0" w:color="auto"/>
                                                  </w:divBdr>
                                                  <w:divsChild>
                                                    <w:div w:id="1122768530">
                                                      <w:marLeft w:val="0"/>
                                                      <w:marRight w:val="0"/>
                                                      <w:marTop w:val="0"/>
                                                      <w:marBottom w:val="0"/>
                                                      <w:divBdr>
                                                        <w:top w:val="none" w:sz="0" w:space="0" w:color="auto"/>
                                                        <w:left w:val="none" w:sz="0" w:space="0" w:color="auto"/>
                                                        <w:bottom w:val="none" w:sz="0" w:space="0" w:color="auto"/>
                                                        <w:right w:val="none" w:sz="0" w:space="0" w:color="auto"/>
                                                      </w:divBdr>
                                                    </w:div>
                                                  </w:divsChild>
                                                </w:div>
                                                <w:div w:id="218831971">
                                                  <w:marLeft w:val="0"/>
                                                  <w:marRight w:val="0"/>
                                                  <w:marTop w:val="0"/>
                                                  <w:marBottom w:val="0"/>
                                                  <w:divBdr>
                                                    <w:top w:val="none" w:sz="0" w:space="0" w:color="auto"/>
                                                    <w:left w:val="none" w:sz="0" w:space="0" w:color="auto"/>
                                                    <w:bottom w:val="none" w:sz="0" w:space="0" w:color="auto"/>
                                                    <w:right w:val="none" w:sz="0" w:space="0" w:color="auto"/>
                                                  </w:divBdr>
                                                  <w:divsChild>
                                                    <w:div w:id="802305698">
                                                      <w:marLeft w:val="0"/>
                                                      <w:marRight w:val="0"/>
                                                      <w:marTop w:val="0"/>
                                                      <w:marBottom w:val="0"/>
                                                      <w:divBdr>
                                                        <w:top w:val="none" w:sz="0" w:space="0" w:color="auto"/>
                                                        <w:left w:val="none" w:sz="0" w:space="0" w:color="auto"/>
                                                        <w:bottom w:val="none" w:sz="0" w:space="0" w:color="auto"/>
                                                        <w:right w:val="none" w:sz="0" w:space="0" w:color="auto"/>
                                                      </w:divBdr>
                                                    </w:div>
                                                  </w:divsChild>
                                                </w:div>
                                                <w:div w:id="763573070">
                                                  <w:marLeft w:val="0"/>
                                                  <w:marRight w:val="0"/>
                                                  <w:marTop w:val="0"/>
                                                  <w:marBottom w:val="0"/>
                                                  <w:divBdr>
                                                    <w:top w:val="none" w:sz="0" w:space="0" w:color="auto"/>
                                                    <w:left w:val="none" w:sz="0" w:space="0" w:color="auto"/>
                                                    <w:bottom w:val="none" w:sz="0" w:space="0" w:color="auto"/>
                                                    <w:right w:val="none" w:sz="0" w:space="0" w:color="auto"/>
                                                  </w:divBdr>
                                                  <w:divsChild>
                                                    <w:div w:id="1435518628">
                                                      <w:marLeft w:val="0"/>
                                                      <w:marRight w:val="0"/>
                                                      <w:marTop w:val="45"/>
                                                      <w:marBottom w:val="45"/>
                                                      <w:divBdr>
                                                        <w:top w:val="none" w:sz="0" w:space="0" w:color="auto"/>
                                                        <w:left w:val="none" w:sz="0" w:space="0" w:color="auto"/>
                                                        <w:bottom w:val="none" w:sz="0" w:space="0" w:color="auto"/>
                                                        <w:right w:val="none" w:sz="0" w:space="0" w:color="auto"/>
                                                      </w:divBdr>
                                                    </w:div>
                                                  </w:divsChild>
                                                </w:div>
                                                <w:div w:id="494535499">
                                                  <w:marLeft w:val="0"/>
                                                  <w:marRight w:val="0"/>
                                                  <w:marTop w:val="0"/>
                                                  <w:marBottom w:val="0"/>
                                                  <w:divBdr>
                                                    <w:top w:val="none" w:sz="0" w:space="0" w:color="auto"/>
                                                    <w:left w:val="none" w:sz="0" w:space="0" w:color="auto"/>
                                                    <w:bottom w:val="none" w:sz="0" w:space="0" w:color="auto"/>
                                                    <w:right w:val="none" w:sz="0" w:space="0" w:color="auto"/>
                                                  </w:divBdr>
                                                  <w:divsChild>
                                                    <w:div w:id="585842723">
                                                      <w:marLeft w:val="0"/>
                                                      <w:marRight w:val="0"/>
                                                      <w:marTop w:val="0"/>
                                                      <w:marBottom w:val="0"/>
                                                      <w:divBdr>
                                                        <w:top w:val="none" w:sz="0" w:space="0" w:color="auto"/>
                                                        <w:left w:val="none" w:sz="0" w:space="0" w:color="auto"/>
                                                        <w:bottom w:val="none" w:sz="0" w:space="0" w:color="auto"/>
                                                        <w:right w:val="none" w:sz="0" w:space="0" w:color="auto"/>
                                                      </w:divBdr>
                                                    </w:div>
                                                  </w:divsChild>
                                                </w:div>
                                                <w:div w:id="526405218">
                                                  <w:marLeft w:val="0"/>
                                                  <w:marRight w:val="0"/>
                                                  <w:marTop w:val="0"/>
                                                  <w:marBottom w:val="0"/>
                                                  <w:divBdr>
                                                    <w:top w:val="none" w:sz="0" w:space="0" w:color="auto"/>
                                                    <w:left w:val="none" w:sz="0" w:space="0" w:color="auto"/>
                                                    <w:bottom w:val="none" w:sz="0" w:space="0" w:color="auto"/>
                                                    <w:right w:val="none" w:sz="0" w:space="0" w:color="auto"/>
                                                  </w:divBdr>
                                                  <w:divsChild>
                                                    <w:div w:id="1023047099">
                                                      <w:marLeft w:val="0"/>
                                                      <w:marRight w:val="0"/>
                                                      <w:marTop w:val="0"/>
                                                      <w:marBottom w:val="0"/>
                                                      <w:divBdr>
                                                        <w:top w:val="none" w:sz="0" w:space="0" w:color="auto"/>
                                                        <w:left w:val="none" w:sz="0" w:space="0" w:color="auto"/>
                                                        <w:bottom w:val="none" w:sz="0" w:space="0" w:color="auto"/>
                                                        <w:right w:val="none" w:sz="0" w:space="0" w:color="auto"/>
                                                      </w:divBdr>
                                                    </w:div>
                                                  </w:divsChild>
                                                </w:div>
                                                <w:div w:id="2124230594">
                                                  <w:marLeft w:val="0"/>
                                                  <w:marRight w:val="0"/>
                                                  <w:marTop w:val="0"/>
                                                  <w:marBottom w:val="0"/>
                                                  <w:divBdr>
                                                    <w:top w:val="none" w:sz="0" w:space="0" w:color="auto"/>
                                                    <w:left w:val="none" w:sz="0" w:space="0" w:color="auto"/>
                                                    <w:bottom w:val="none" w:sz="0" w:space="0" w:color="auto"/>
                                                    <w:right w:val="none" w:sz="0" w:space="0" w:color="auto"/>
                                                  </w:divBdr>
                                                  <w:divsChild>
                                                    <w:div w:id="295063764">
                                                      <w:marLeft w:val="0"/>
                                                      <w:marRight w:val="0"/>
                                                      <w:marTop w:val="0"/>
                                                      <w:marBottom w:val="0"/>
                                                      <w:divBdr>
                                                        <w:top w:val="none" w:sz="0" w:space="0" w:color="auto"/>
                                                        <w:left w:val="none" w:sz="0" w:space="0" w:color="auto"/>
                                                        <w:bottom w:val="none" w:sz="0" w:space="0" w:color="auto"/>
                                                        <w:right w:val="none" w:sz="0" w:space="0" w:color="auto"/>
                                                      </w:divBdr>
                                                    </w:div>
                                                  </w:divsChild>
                                                </w:div>
                                                <w:div w:id="1038361345">
                                                  <w:marLeft w:val="0"/>
                                                  <w:marRight w:val="0"/>
                                                  <w:marTop w:val="0"/>
                                                  <w:marBottom w:val="0"/>
                                                  <w:divBdr>
                                                    <w:top w:val="none" w:sz="0" w:space="0" w:color="auto"/>
                                                    <w:left w:val="none" w:sz="0" w:space="0" w:color="auto"/>
                                                    <w:bottom w:val="none" w:sz="0" w:space="0" w:color="auto"/>
                                                    <w:right w:val="none" w:sz="0" w:space="0" w:color="auto"/>
                                                  </w:divBdr>
                                                </w:div>
                                                <w:div w:id="1143738271">
                                                  <w:marLeft w:val="0"/>
                                                  <w:marRight w:val="0"/>
                                                  <w:marTop w:val="0"/>
                                                  <w:marBottom w:val="0"/>
                                                  <w:divBdr>
                                                    <w:top w:val="none" w:sz="0" w:space="0" w:color="auto"/>
                                                    <w:left w:val="none" w:sz="0" w:space="0" w:color="auto"/>
                                                    <w:bottom w:val="none" w:sz="0" w:space="0" w:color="auto"/>
                                                    <w:right w:val="none" w:sz="0" w:space="0" w:color="auto"/>
                                                  </w:divBdr>
                                                  <w:divsChild>
                                                    <w:div w:id="223299537">
                                                      <w:marLeft w:val="0"/>
                                                      <w:marRight w:val="0"/>
                                                      <w:marTop w:val="0"/>
                                                      <w:marBottom w:val="0"/>
                                                      <w:divBdr>
                                                        <w:top w:val="none" w:sz="0" w:space="0" w:color="auto"/>
                                                        <w:left w:val="none" w:sz="0" w:space="0" w:color="auto"/>
                                                        <w:bottom w:val="none" w:sz="0" w:space="0" w:color="auto"/>
                                                        <w:right w:val="none" w:sz="0" w:space="0" w:color="auto"/>
                                                      </w:divBdr>
                                                    </w:div>
                                                  </w:divsChild>
                                                </w:div>
                                                <w:div w:id="675229807">
                                                  <w:marLeft w:val="0"/>
                                                  <w:marRight w:val="0"/>
                                                  <w:marTop w:val="0"/>
                                                  <w:marBottom w:val="0"/>
                                                  <w:divBdr>
                                                    <w:top w:val="none" w:sz="0" w:space="0" w:color="auto"/>
                                                    <w:left w:val="none" w:sz="0" w:space="0" w:color="auto"/>
                                                    <w:bottom w:val="none" w:sz="0" w:space="0" w:color="auto"/>
                                                    <w:right w:val="none" w:sz="0" w:space="0" w:color="auto"/>
                                                  </w:divBdr>
                                                  <w:divsChild>
                                                    <w:div w:id="1607421275">
                                                      <w:marLeft w:val="0"/>
                                                      <w:marRight w:val="0"/>
                                                      <w:marTop w:val="0"/>
                                                      <w:marBottom w:val="0"/>
                                                      <w:divBdr>
                                                        <w:top w:val="none" w:sz="0" w:space="0" w:color="auto"/>
                                                        <w:left w:val="none" w:sz="0" w:space="0" w:color="auto"/>
                                                        <w:bottom w:val="none" w:sz="0" w:space="0" w:color="auto"/>
                                                        <w:right w:val="none" w:sz="0" w:space="0" w:color="auto"/>
                                                      </w:divBdr>
                                                    </w:div>
                                                  </w:divsChild>
                                                </w:div>
                                                <w:div w:id="1435130969">
                                                  <w:marLeft w:val="0"/>
                                                  <w:marRight w:val="0"/>
                                                  <w:marTop w:val="0"/>
                                                  <w:marBottom w:val="0"/>
                                                  <w:divBdr>
                                                    <w:top w:val="none" w:sz="0" w:space="0" w:color="auto"/>
                                                    <w:left w:val="none" w:sz="0" w:space="0" w:color="auto"/>
                                                    <w:bottom w:val="none" w:sz="0" w:space="0" w:color="auto"/>
                                                    <w:right w:val="none" w:sz="0" w:space="0" w:color="auto"/>
                                                  </w:divBdr>
                                                  <w:divsChild>
                                                    <w:div w:id="1546329326">
                                                      <w:marLeft w:val="0"/>
                                                      <w:marRight w:val="0"/>
                                                      <w:marTop w:val="0"/>
                                                      <w:marBottom w:val="0"/>
                                                      <w:divBdr>
                                                        <w:top w:val="none" w:sz="0" w:space="0" w:color="auto"/>
                                                        <w:left w:val="none" w:sz="0" w:space="0" w:color="auto"/>
                                                        <w:bottom w:val="none" w:sz="0" w:space="0" w:color="auto"/>
                                                        <w:right w:val="none" w:sz="0" w:space="0" w:color="auto"/>
                                                      </w:divBdr>
                                                    </w:div>
                                                  </w:divsChild>
                                                </w:div>
                                                <w:div w:id="263390514">
                                                  <w:marLeft w:val="0"/>
                                                  <w:marRight w:val="0"/>
                                                  <w:marTop w:val="0"/>
                                                  <w:marBottom w:val="0"/>
                                                  <w:divBdr>
                                                    <w:top w:val="none" w:sz="0" w:space="0" w:color="auto"/>
                                                    <w:left w:val="none" w:sz="0" w:space="0" w:color="auto"/>
                                                    <w:bottom w:val="none" w:sz="0" w:space="0" w:color="auto"/>
                                                    <w:right w:val="none" w:sz="0" w:space="0" w:color="auto"/>
                                                  </w:divBdr>
                                                  <w:divsChild>
                                                    <w:div w:id="62531797">
                                                      <w:marLeft w:val="0"/>
                                                      <w:marRight w:val="0"/>
                                                      <w:marTop w:val="0"/>
                                                      <w:marBottom w:val="0"/>
                                                      <w:divBdr>
                                                        <w:top w:val="none" w:sz="0" w:space="0" w:color="auto"/>
                                                        <w:left w:val="none" w:sz="0" w:space="0" w:color="auto"/>
                                                        <w:bottom w:val="none" w:sz="0" w:space="0" w:color="auto"/>
                                                        <w:right w:val="none" w:sz="0" w:space="0" w:color="auto"/>
                                                      </w:divBdr>
                                                    </w:div>
                                                  </w:divsChild>
                                                </w:div>
                                                <w:div w:id="1540123783">
                                                  <w:marLeft w:val="0"/>
                                                  <w:marRight w:val="0"/>
                                                  <w:marTop w:val="0"/>
                                                  <w:marBottom w:val="0"/>
                                                  <w:divBdr>
                                                    <w:top w:val="none" w:sz="0" w:space="0" w:color="auto"/>
                                                    <w:left w:val="none" w:sz="0" w:space="0" w:color="auto"/>
                                                    <w:bottom w:val="none" w:sz="0" w:space="0" w:color="auto"/>
                                                    <w:right w:val="none" w:sz="0" w:space="0" w:color="auto"/>
                                                  </w:divBdr>
                                                  <w:divsChild>
                                                    <w:div w:id="1853564689">
                                                      <w:marLeft w:val="0"/>
                                                      <w:marRight w:val="0"/>
                                                      <w:marTop w:val="0"/>
                                                      <w:marBottom w:val="0"/>
                                                      <w:divBdr>
                                                        <w:top w:val="none" w:sz="0" w:space="0" w:color="auto"/>
                                                        <w:left w:val="none" w:sz="0" w:space="0" w:color="auto"/>
                                                        <w:bottom w:val="none" w:sz="0" w:space="0" w:color="auto"/>
                                                        <w:right w:val="none" w:sz="0" w:space="0" w:color="auto"/>
                                                      </w:divBdr>
                                                    </w:div>
                                                  </w:divsChild>
                                                </w:div>
                                                <w:div w:id="158229700">
                                                  <w:marLeft w:val="0"/>
                                                  <w:marRight w:val="0"/>
                                                  <w:marTop w:val="0"/>
                                                  <w:marBottom w:val="0"/>
                                                  <w:divBdr>
                                                    <w:top w:val="none" w:sz="0" w:space="0" w:color="auto"/>
                                                    <w:left w:val="none" w:sz="0" w:space="0" w:color="auto"/>
                                                    <w:bottom w:val="none" w:sz="0" w:space="0" w:color="auto"/>
                                                    <w:right w:val="none" w:sz="0" w:space="0" w:color="auto"/>
                                                  </w:divBdr>
                                                  <w:divsChild>
                                                    <w:div w:id="1452823221">
                                                      <w:marLeft w:val="0"/>
                                                      <w:marRight w:val="0"/>
                                                      <w:marTop w:val="0"/>
                                                      <w:marBottom w:val="0"/>
                                                      <w:divBdr>
                                                        <w:top w:val="none" w:sz="0" w:space="0" w:color="auto"/>
                                                        <w:left w:val="none" w:sz="0" w:space="0" w:color="auto"/>
                                                        <w:bottom w:val="none" w:sz="0" w:space="0" w:color="auto"/>
                                                        <w:right w:val="none" w:sz="0" w:space="0" w:color="auto"/>
                                                      </w:divBdr>
                                                    </w:div>
                                                  </w:divsChild>
                                                </w:div>
                                                <w:div w:id="1386373669">
                                                  <w:marLeft w:val="0"/>
                                                  <w:marRight w:val="0"/>
                                                  <w:marTop w:val="0"/>
                                                  <w:marBottom w:val="0"/>
                                                  <w:divBdr>
                                                    <w:top w:val="none" w:sz="0" w:space="0" w:color="auto"/>
                                                    <w:left w:val="none" w:sz="0" w:space="0" w:color="auto"/>
                                                    <w:bottom w:val="none" w:sz="0" w:space="0" w:color="auto"/>
                                                    <w:right w:val="none" w:sz="0" w:space="0" w:color="auto"/>
                                                  </w:divBdr>
                                                  <w:divsChild>
                                                    <w:div w:id="939683016">
                                                      <w:marLeft w:val="0"/>
                                                      <w:marRight w:val="0"/>
                                                      <w:marTop w:val="0"/>
                                                      <w:marBottom w:val="0"/>
                                                      <w:divBdr>
                                                        <w:top w:val="none" w:sz="0" w:space="0" w:color="auto"/>
                                                        <w:left w:val="none" w:sz="0" w:space="0" w:color="auto"/>
                                                        <w:bottom w:val="none" w:sz="0" w:space="0" w:color="auto"/>
                                                        <w:right w:val="none" w:sz="0" w:space="0" w:color="auto"/>
                                                      </w:divBdr>
                                                    </w:div>
                                                  </w:divsChild>
                                                </w:div>
                                                <w:div w:id="1899633155">
                                                  <w:marLeft w:val="0"/>
                                                  <w:marRight w:val="0"/>
                                                  <w:marTop w:val="0"/>
                                                  <w:marBottom w:val="0"/>
                                                  <w:divBdr>
                                                    <w:top w:val="none" w:sz="0" w:space="0" w:color="auto"/>
                                                    <w:left w:val="none" w:sz="0" w:space="0" w:color="auto"/>
                                                    <w:bottom w:val="none" w:sz="0" w:space="0" w:color="auto"/>
                                                    <w:right w:val="none" w:sz="0" w:space="0" w:color="auto"/>
                                                  </w:divBdr>
                                                  <w:divsChild>
                                                    <w:div w:id="1243299944">
                                                      <w:marLeft w:val="0"/>
                                                      <w:marRight w:val="0"/>
                                                      <w:marTop w:val="0"/>
                                                      <w:marBottom w:val="0"/>
                                                      <w:divBdr>
                                                        <w:top w:val="none" w:sz="0" w:space="0" w:color="auto"/>
                                                        <w:left w:val="none" w:sz="0" w:space="0" w:color="auto"/>
                                                        <w:bottom w:val="none" w:sz="0" w:space="0" w:color="auto"/>
                                                        <w:right w:val="none" w:sz="0" w:space="0" w:color="auto"/>
                                                      </w:divBdr>
                                                    </w:div>
                                                  </w:divsChild>
                                                </w:div>
                                                <w:div w:id="722556900">
                                                  <w:marLeft w:val="0"/>
                                                  <w:marRight w:val="0"/>
                                                  <w:marTop w:val="0"/>
                                                  <w:marBottom w:val="0"/>
                                                  <w:divBdr>
                                                    <w:top w:val="none" w:sz="0" w:space="0" w:color="auto"/>
                                                    <w:left w:val="none" w:sz="0" w:space="0" w:color="auto"/>
                                                    <w:bottom w:val="none" w:sz="0" w:space="0" w:color="auto"/>
                                                    <w:right w:val="none" w:sz="0" w:space="0" w:color="auto"/>
                                                  </w:divBdr>
                                                  <w:divsChild>
                                                    <w:div w:id="1979994275">
                                                      <w:marLeft w:val="0"/>
                                                      <w:marRight w:val="0"/>
                                                      <w:marTop w:val="0"/>
                                                      <w:marBottom w:val="0"/>
                                                      <w:divBdr>
                                                        <w:top w:val="none" w:sz="0" w:space="0" w:color="auto"/>
                                                        <w:left w:val="none" w:sz="0" w:space="0" w:color="auto"/>
                                                        <w:bottom w:val="none" w:sz="0" w:space="0" w:color="auto"/>
                                                        <w:right w:val="none" w:sz="0" w:space="0" w:color="auto"/>
                                                      </w:divBdr>
                                                    </w:div>
                                                  </w:divsChild>
                                                </w:div>
                                                <w:div w:id="541982811">
                                                  <w:marLeft w:val="0"/>
                                                  <w:marRight w:val="0"/>
                                                  <w:marTop w:val="0"/>
                                                  <w:marBottom w:val="0"/>
                                                  <w:divBdr>
                                                    <w:top w:val="none" w:sz="0" w:space="0" w:color="auto"/>
                                                    <w:left w:val="none" w:sz="0" w:space="0" w:color="auto"/>
                                                    <w:bottom w:val="none" w:sz="0" w:space="0" w:color="auto"/>
                                                    <w:right w:val="none" w:sz="0" w:space="0" w:color="auto"/>
                                                  </w:divBdr>
                                                  <w:divsChild>
                                                    <w:div w:id="581915388">
                                                      <w:marLeft w:val="0"/>
                                                      <w:marRight w:val="0"/>
                                                      <w:marTop w:val="0"/>
                                                      <w:marBottom w:val="0"/>
                                                      <w:divBdr>
                                                        <w:top w:val="none" w:sz="0" w:space="0" w:color="auto"/>
                                                        <w:left w:val="none" w:sz="0" w:space="0" w:color="auto"/>
                                                        <w:bottom w:val="none" w:sz="0" w:space="0" w:color="auto"/>
                                                        <w:right w:val="none" w:sz="0" w:space="0" w:color="auto"/>
                                                      </w:divBdr>
                                                    </w:div>
                                                  </w:divsChild>
                                                </w:div>
                                                <w:div w:id="88477606">
                                                  <w:marLeft w:val="0"/>
                                                  <w:marRight w:val="0"/>
                                                  <w:marTop w:val="0"/>
                                                  <w:marBottom w:val="0"/>
                                                  <w:divBdr>
                                                    <w:top w:val="none" w:sz="0" w:space="0" w:color="auto"/>
                                                    <w:left w:val="none" w:sz="0" w:space="0" w:color="auto"/>
                                                    <w:bottom w:val="none" w:sz="0" w:space="0" w:color="auto"/>
                                                    <w:right w:val="none" w:sz="0" w:space="0" w:color="auto"/>
                                                  </w:divBdr>
                                                </w:div>
                                                <w:div w:id="1810198549">
                                                  <w:marLeft w:val="0"/>
                                                  <w:marRight w:val="0"/>
                                                  <w:marTop w:val="0"/>
                                                  <w:marBottom w:val="0"/>
                                                  <w:divBdr>
                                                    <w:top w:val="none" w:sz="0" w:space="0" w:color="auto"/>
                                                    <w:left w:val="none" w:sz="0" w:space="0" w:color="auto"/>
                                                    <w:bottom w:val="none" w:sz="0" w:space="0" w:color="auto"/>
                                                    <w:right w:val="none" w:sz="0" w:space="0" w:color="auto"/>
                                                  </w:divBdr>
                                                </w:div>
                                                <w:div w:id="1855875647">
                                                  <w:marLeft w:val="0"/>
                                                  <w:marRight w:val="0"/>
                                                  <w:marTop w:val="0"/>
                                                  <w:marBottom w:val="0"/>
                                                  <w:divBdr>
                                                    <w:top w:val="none" w:sz="0" w:space="0" w:color="auto"/>
                                                    <w:left w:val="none" w:sz="0" w:space="0" w:color="auto"/>
                                                    <w:bottom w:val="none" w:sz="0" w:space="0" w:color="auto"/>
                                                    <w:right w:val="none" w:sz="0" w:space="0" w:color="auto"/>
                                                  </w:divBdr>
                                                  <w:divsChild>
                                                    <w:div w:id="583035053">
                                                      <w:marLeft w:val="0"/>
                                                      <w:marRight w:val="0"/>
                                                      <w:marTop w:val="0"/>
                                                      <w:marBottom w:val="0"/>
                                                      <w:divBdr>
                                                        <w:top w:val="none" w:sz="0" w:space="0" w:color="auto"/>
                                                        <w:left w:val="none" w:sz="0" w:space="0" w:color="auto"/>
                                                        <w:bottom w:val="none" w:sz="0" w:space="0" w:color="auto"/>
                                                        <w:right w:val="none" w:sz="0" w:space="0" w:color="auto"/>
                                                      </w:divBdr>
                                                    </w:div>
                                                  </w:divsChild>
                                                </w:div>
                                                <w:div w:id="2060981255">
                                                  <w:marLeft w:val="0"/>
                                                  <w:marRight w:val="0"/>
                                                  <w:marTop w:val="0"/>
                                                  <w:marBottom w:val="0"/>
                                                  <w:divBdr>
                                                    <w:top w:val="none" w:sz="0" w:space="0" w:color="auto"/>
                                                    <w:left w:val="none" w:sz="0" w:space="0" w:color="auto"/>
                                                    <w:bottom w:val="none" w:sz="0" w:space="0" w:color="auto"/>
                                                    <w:right w:val="none" w:sz="0" w:space="0" w:color="auto"/>
                                                  </w:divBdr>
                                                </w:div>
                                                <w:div w:id="336273484">
                                                  <w:marLeft w:val="0"/>
                                                  <w:marRight w:val="0"/>
                                                  <w:marTop w:val="0"/>
                                                  <w:marBottom w:val="0"/>
                                                  <w:divBdr>
                                                    <w:top w:val="none" w:sz="0" w:space="0" w:color="auto"/>
                                                    <w:left w:val="none" w:sz="0" w:space="0" w:color="auto"/>
                                                    <w:bottom w:val="none" w:sz="0" w:space="0" w:color="auto"/>
                                                    <w:right w:val="none" w:sz="0" w:space="0" w:color="auto"/>
                                                  </w:divBdr>
                                                </w:div>
                                                <w:div w:id="1642731608">
                                                  <w:marLeft w:val="0"/>
                                                  <w:marRight w:val="0"/>
                                                  <w:marTop w:val="0"/>
                                                  <w:marBottom w:val="0"/>
                                                  <w:divBdr>
                                                    <w:top w:val="none" w:sz="0" w:space="0" w:color="auto"/>
                                                    <w:left w:val="none" w:sz="0" w:space="0" w:color="auto"/>
                                                    <w:bottom w:val="none" w:sz="0" w:space="0" w:color="auto"/>
                                                    <w:right w:val="none" w:sz="0" w:space="0" w:color="auto"/>
                                                  </w:divBdr>
                                                </w:div>
                                                <w:div w:id="865563422">
                                                  <w:marLeft w:val="0"/>
                                                  <w:marRight w:val="0"/>
                                                  <w:marTop w:val="0"/>
                                                  <w:marBottom w:val="0"/>
                                                  <w:divBdr>
                                                    <w:top w:val="none" w:sz="0" w:space="0" w:color="auto"/>
                                                    <w:left w:val="none" w:sz="0" w:space="0" w:color="auto"/>
                                                    <w:bottom w:val="none" w:sz="0" w:space="0" w:color="auto"/>
                                                    <w:right w:val="none" w:sz="0" w:space="0" w:color="auto"/>
                                                  </w:divBdr>
                                                </w:div>
                                                <w:div w:id="1524633641">
                                                  <w:marLeft w:val="0"/>
                                                  <w:marRight w:val="0"/>
                                                  <w:marTop w:val="0"/>
                                                  <w:marBottom w:val="0"/>
                                                  <w:divBdr>
                                                    <w:top w:val="none" w:sz="0" w:space="0" w:color="auto"/>
                                                    <w:left w:val="none" w:sz="0" w:space="0" w:color="auto"/>
                                                    <w:bottom w:val="none" w:sz="0" w:space="0" w:color="auto"/>
                                                    <w:right w:val="none" w:sz="0" w:space="0" w:color="auto"/>
                                                  </w:divBdr>
                                                  <w:divsChild>
                                                    <w:div w:id="1389187774">
                                                      <w:marLeft w:val="0"/>
                                                      <w:marRight w:val="0"/>
                                                      <w:marTop w:val="0"/>
                                                      <w:marBottom w:val="0"/>
                                                      <w:divBdr>
                                                        <w:top w:val="none" w:sz="0" w:space="0" w:color="auto"/>
                                                        <w:left w:val="none" w:sz="0" w:space="0" w:color="auto"/>
                                                        <w:bottom w:val="none" w:sz="0" w:space="0" w:color="auto"/>
                                                        <w:right w:val="none" w:sz="0" w:space="0" w:color="auto"/>
                                                      </w:divBdr>
                                                    </w:div>
                                                  </w:divsChild>
                                                </w:div>
                                                <w:div w:id="1575554362">
                                                  <w:marLeft w:val="0"/>
                                                  <w:marRight w:val="0"/>
                                                  <w:marTop w:val="0"/>
                                                  <w:marBottom w:val="0"/>
                                                  <w:divBdr>
                                                    <w:top w:val="none" w:sz="0" w:space="0" w:color="auto"/>
                                                    <w:left w:val="none" w:sz="0" w:space="0" w:color="auto"/>
                                                    <w:bottom w:val="none" w:sz="0" w:space="0" w:color="auto"/>
                                                    <w:right w:val="none" w:sz="0" w:space="0" w:color="auto"/>
                                                  </w:divBdr>
                                                  <w:divsChild>
                                                    <w:div w:id="19022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755249">
      <w:bodyDiv w:val="1"/>
      <w:marLeft w:val="0"/>
      <w:marRight w:val="0"/>
      <w:marTop w:val="0"/>
      <w:marBottom w:val="0"/>
      <w:divBdr>
        <w:top w:val="none" w:sz="0" w:space="0" w:color="auto"/>
        <w:left w:val="none" w:sz="0" w:space="0" w:color="auto"/>
        <w:bottom w:val="none" w:sz="0" w:space="0" w:color="auto"/>
        <w:right w:val="none" w:sz="0" w:space="0" w:color="auto"/>
      </w:divBdr>
    </w:div>
    <w:div w:id="829057208">
      <w:bodyDiv w:val="1"/>
      <w:marLeft w:val="0"/>
      <w:marRight w:val="0"/>
      <w:marTop w:val="0"/>
      <w:marBottom w:val="0"/>
      <w:divBdr>
        <w:top w:val="none" w:sz="0" w:space="0" w:color="auto"/>
        <w:left w:val="none" w:sz="0" w:space="0" w:color="auto"/>
        <w:bottom w:val="none" w:sz="0" w:space="0" w:color="auto"/>
        <w:right w:val="none" w:sz="0" w:space="0" w:color="auto"/>
      </w:divBdr>
    </w:div>
    <w:div w:id="861475162">
      <w:bodyDiv w:val="1"/>
      <w:marLeft w:val="0"/>
      <w:marRight w:val="0"/>
      <w:marTop w:val="0"/>
      <w:marBottom w:val="0"/>
      <w:divBdr>
        <w:top w:val="none" w:sz="0" w:space="0" w:color="auto"/>
        <w:left w:val="none" w:sz="0" w:space="0" w:color="auto"/>
        <w:bottom w:val="none" w:sz="0" w:space="0" w:color="auto"/>
        <w:right w:val="none" w:sz="0" w:space="0" w:color="auto"/>
      </w:divBdr>
    </w:div>
    <w:div w:id="1126318478">
      <w:bodyDiv w:val="1"/>
      <w:marLeft w:val="0"/>
      <w:marRight w:val="0"/>
      <w:marTop w:val="0"/>
      <w:marBottom w:val="0"/>
      <w:divBdr>
        <w:top w:val="none" w:sz="0" w:space="0" w:color="auto"/>
        <w:left w:val="none" w:sz="0" w:space="0" w:color="auto"/>
        <w:bottom w:val="none" w:sz="0" w:space="0" w:color="auto"/>
        <w:right w:val="none" w:sz="0" w:space="0" w:color="auto"/>
      </w:divBdr>
    </w:div>
    <w:div w:id="1169059102">
      <w:bodyDiv w:val="1"/>
      <w:marLeft w:val="0"/>
      <w:marRight w:val="0"/>
      <w:marTop w:val="0"/>
      <w:marBottom w:val="0"/>
      <w:divBdr>
        <w:top w:val="none" w:sz="0" w:space="0" w:color="auto"/>
        <w:left w:val="none" w:sz="0" w:space="0" w:color="auto"/>
        <w:bottom w:val="none" w:sz="0" w:space="0" w:color="auto"/>
        <w:right w:val="none" w:sz="0" w:space="0" w:color="auto"/>
      </w:divBdr>
    </w:div>
    <w:div w:id="1235626371">
      <w:bodyDiv w:val="1"/>
      <w:marLeft w:val="0"/>
      <w:marRight w:val="0"/>
      <w:marTop w:val="0"/>
      <w:marBottom w:val="0"/>
      <w:divBdr>
        <w:top w:val="none" w:sz="0" w:space="0" w:color="auto"/>
        <w:left w:val="none" w:sz="0" w:space="0" w:color="auto"/>
        <w:bottom w:val="none" w:sz="0" w:space="0" w:color="auto"/>
        <w:right w:val="none" w:sz="0" w:space="0" w:color="auto"/>
      </w:divBdr>
    </w:div>
    <w:div w:id="1318653577">
      <w:bodyDiv w:val="1"/>
      <w:marLeft w:val="0"/>
      <w:marRight w:val="0"/>
      <w:marTop w:val="0"/>
      <w:marBottom w:val="0"/>
      <w:divBdr>
        <w:top w:val="none" w:sz="0" w:space="0" w:color="auto"/>
        <w:left w:val="none" w:sz="0" w:space="0" w:color="auto"/>
        <w:bottom w:val="none" w:sz="0" w:space="0" w:color="auto"/>
        <w:right w:val="none" w:sz="0" w:space="0" w:color="auto"/>
      </w:divBdr>
    </w:div>
    <w:div w:id="1485121616">
      <w:bodyDiv w:val="1"/>
      <w:marLeft w:val="0"/>
      <w:marRight w:val="0"/>
      <w:marTop w:val="0"/>
      <w:marBottom w:val="0"/>
      <w:divBdr>
        <w:top w:val="none" w:sz="0" w:space="0" w:color="auto"/>
        <w:left w:val="none" w:sz="0" w:space="0" w:color="auto"/>
        <w:bottom w:val="none" w:sz="0" w:space="0" w:color="auto"/>
        <w:right w:val="none" w:sz="0" w:space="0" w:color="auto"/>
      </w:divBdr>
    </w:div>
    <w:div w:id="1486235817">
      <w:bodyDiv w:val="1"/>
      <w:marLeft w:val="0"/>
      <w:marRight w:val="0"/>
      <w:marTop w:val="0"/>
      <w:marBottom w:val="0"/>
      <w:divBdr>
        <w:top w:val="none" w:sz="0" w:space="0" w:color="auto"/>
        <w:left w:val="none" w:sz="0" w:space="0" w:color="auto"/>
        <w:bottom w:val="none" w:sz="0" w:space="0" w:color="auto"/>
        <w:right w:val="none" w:sz="0" w:space="0" w:color="auto"/>
      </w:divBdr>
    </w:div>
    <w:div w:id="1549686931">
      <w:bodyDiv w:val="1"/>
      <w:marLeft w:val="0"/>
      <w:marRight w:val="0"/>
      <w:marTop w:val="0"/>
      <w:marBottom w:val="0"/>
      <w:divBdr>
        <w:top w:val="none" w:sz="0" w:space="0" w:color="auto"/>
        <w:left w:val="none" w:sz="0" w:space="0" w:color="auto"/>
        <w:bottom w:val="none" w:sz="0" w:space="0" w:color="auto"/>
        <w:right w:val="none" w:sz="0" w:space="0" w:color="auto"/>
      </w:divBdr>
    </w:div>
    <w:div w:id="1682512826">
      <w:bodyDiv w:val="1"/>
      <w:marLeft w:val="0"/>
      <w:marRight w:val="0"/>
      <w:marTop w:val="0"/>
      <w:marBottom w:val="0"/>
      <w:divBdr>
        <w:top w:val="none" w:sz="0" w:space="0" w:color="auto"/>
        <w:left w:val="none" w:sz="0" w:space="0" w:color="auto"/>
        <w:bottom w:val="none" w:sz="0" w:space="0" w:color="auto"/>
        <w:right w:val="none" w:sz="0" w:space="0" w:color="auto"/>
      </w:divBdr>
    </w:div>
    <w:div w:id="1822501704">
      <w:bodyDiv w:val="1"/>
      <w:marLeft w:val="0"/>
      <w:marRight w:val="0"/>
      <w:marTop w:val="0"/>
      <w:marBottom w:val="0"/>
      <w:divBdr>
        <w:top w:val="none" w:sz="0" w:space="0" w:color="auto"/>
        <w:left w:val="none" w:sz="0" w:space="0" w:color="auto"/>
        <w:bottom w:val="none" w:sz="0" w:space="0" w:color="auto"/>
        <w:right w:val="none" w:sz="0" w:space="0" w:color="auto"/>
      </w:divBdr>
    </w:div>
    <w:div w:id="1824153390">
      <w:bodyDiv w:val="1"/>
      <w:marLeft w:val="0"/>
      <w:marRight w:val="0"/>
      <w:marTop w:val="0"/>
      <w:marBottom w:val="0"/>
      <w:divBdr>
        <w:top w:val="none" w:sz="0" w:space="0" w:color="auto"/>
        <w:left w:val="none" w:sz="0" w:space="0" w:color="auto"/>
        <w:bottom w:val="none" w:sz="0" w:space="0" w:color="auto"/>
        <w:right w:val="none" w:sz="0" w:space="0" w:color="auto"/>
      </w:divBdr>
    </w:div>
    <w:div w:id="1890874556">
      <w:bodyDiv w:val="1"/>
      <w:marLeft w:val="0"/>
      <w:marRight w:val="0"/>
      <w:marTop w:val="0"/>
      <w:marBottom w:val="0"/>
      <w:divBdr>
        <w:top w:val="none" w:sz="0" w:space="0" w:color="auto"/>
        <w:left w:val="none" w:sz="0" w:space="0" w:color="auto"/>
        <w:bottom w:val="none" w:sz="0" w:space="0" w:color="auto"/>
        <w:right w:val="none" w:sz="0" w:space="0" w:color="auto"/>
      </w:divBdr>
    </w:div>
    <w:div w:id="1956474611">
      <w:bodyDiv w:val="1"/>
      <w:marLeft w:val="0"/>
      <w:marRight w:val="0"/>
      <w:marTop w:val="0"/>
      <w:marBottom w:val="0"/>
      <w:divBdr>
        <w:top w:val="none" w:sz="0" w:space="0" w:color="auto"/>
        <w:left w:val="none" w:sz="0" w:space="0" w:color="auto"/>
        <w:bottom w:val="none" w:sz="0" w:space="0" w:color="auto"/>
        <w:right w:val="none" w:sz="0" w:space="0" w:color="auto"/>
      </w:divBdr>
    </w:div>
    <w:div w:id="2069840916">
      <w:bodyDiv w:val="1"/>
      <w:marLeft w:val="0"/>
      <w:marRight w:val="0"/>
      <w:marTop w:val="0"/>
      <w:marBottom w:val="0"/>
      <w:divBdr>
        <w:top w:val="none" w:sz="0" w:space="0" w:color="auto"/>
        <w:left w:val="none" w:sz="0" w:space="0" w:color="auto"/>
        <w:bottom w:val="none" w:sz="0" w:space="0" w:color="auto"/>
        <w:right w:val="none" w:sz="0" w:space="0" w:color="auto"/>
      </w:divBdr>
    </w:div>
    <w:div w:id="209551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50" Type="http://schemas.openxmlformats.org/officeDocument/2006/relationships/hyperlink" Target="https://consult-moretonbay.objective.com/kse/event/4190/section/s1332743658181" TargetMode="External"/><Relationship Id="rId55" Type="http://schemas.openxmlformats.org/officeDocument/2006/relationships/hyperlink" Target="https://consult-moretonbay.objective.com/kse/event/4190/section/s1332743658181" TargetMode="External"/><Relationship Id="rId63" Type="http://schemas.openxmlformats.org/officeDocument/2006/relationships/hyperlink" Target="https://consult-moretonbay.objective.com/kse/event/4190/section/s1332743658181" TargetMode="External"/><Relationship Id="rId68" Type="http://schemas.openxmlformats.org/officeDocument/2006/relationships/hyperlink" Target="https://consult-moretonbay.objective.com/kse/event/4190/section/s1332743658181" TargetMode="External"/><Relationship Id="rId76" Type="http://schemas.openxmlformats.org/officeDocument/2006/relationships/hyperlink" Target="https://consult-moretonbay.objective.com/kse/event/4190/section/s1332743658181" TargetMode="External"/><Relationship Id="rId84" Type="http://schemas.openxmlformats.org/officeDocument/2006/relationships/image" Target="media/image8.png"/><Relationship Id="rId89"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consult-moretonbay.objective.com/kse/event/4190/section/s1332743658181"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11" Type="http://schemas.openxmlformats.org/officeDocument/2006/relationships/hyperlink" Target="https://consult-moretonbay.objective.com/kse/event/4190/section/s1332743658181" TargetMode="External"/><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53" Type="http://schemas.openxmlformats.org/officeDocument/2006/relationships/hyperlink" Target="https://consult-moretonbay.objective.com/kse/event/4190/section/s1332743658181" TargetMode="External"/><Relationship Id="rId58" Type="http://schemas.openxmlformats.org/officeDocument/2006/relationships/hyperlink" Target="https://consult-moretonbay.objective.com/kse/event/4190/section/s1332743658181" TargetMode="External"/><Relationship Id="rId66" Type="http://schemas.openxmlformats.org/officeDocument/2006/relationships/hyperlink" Target="https://consult-moretonbay.objective.com/kse/event/4190/section/s1332743658181" TargetMode="External"/><Relationship Id="rId74" Type="http://schemas.openxmlformats.org/officeDocument/2006/relationships/hyperlink" Target="https://consult-moretonbay.objective.com/kse/event/4190/section/s1332743658181" TargetMode="External"/><Relationship Id="rId79" Type="http://schemas.openxmlformats.org/officeDocument/2006/relationships/hyperlink" Target="https://consult-moretonbay.objective.com/kse/event/4190/section/s1332743658181" TargetMode="External"/><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consult-moretonbay.objective.com/kse/event/4190/section/s1332743658181" TargetMode="External"/><Relationship Id="rId82" Type="http://schemas.openxmlformats.org/officeDocument/2006/relationships/image" Target="media/image6.png"/><Relationship Id="rId90" Type="http://schemas.openxmlformats.org/officeDocument/2006/relationships/header" Target="header3.xml"/><Relationship Id="rId19" Type="http://schemas.openxmlformats.org/officeDocument/2006/relationships/hyperlink" Target="https://consult-moretonbay.objective.com/kse/event/4190/section/s1332743658181" TargetMode="External"/><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hyperlink" Target="https://consult-moretonbay.objective.com/kse/event/4190/section/s1332743658181" TargetMode="External"/><Relationship Id="rId64" Type="http://schemas.openxmlformats.org/officeDocument/2006/relationships/hyperlink" Target="https://consult-moretonbay.objective.com/kse/event/4190/section/s1332743658181" TargetMode="External"/><Relationship Id="rId69" Type="http://schemas.openxmlformats.org/officeDocument/2006/relationships/hyperlink" Target="https://consult-moretonbay.objective.com/kse/event/4190/section/s1332743658181" TargetMode="External"/><Relationship Id="rId77" Type="http://schemas.openxmlformats.org/officeDocument/2006/relationships/hyperlink" Target="https://consult-moretonbay.objective.com/kse/event/4190/section/s1332743658181" TargetMode="External"/><Relationship Id="rId8" Type="http://schemas.openxmlformats.org/officeDocument/2006/relationships/image" Target="media/image2.jpeg"/><Relationship Id="rId51" Type="http://schemas.openxmlformats.org/officeDocument/2006/relationships/hyperlink" Target="https://consult-moretonbay.objective.com/kse/event/4190/section/s1332743658181" TargetMode="External"/><Relationship Id="rId72" Type="http://schemas.openxmlformats.org/officeDocument/2006/relationships/hyperlink" Target="https://consult-moretonbay.objective.com/kse/event/4190/section/s1332743658181" TargetMode="External"/><Relationship Id="rId80" Type="http://schemas.openxmlformats.org/officeDocument/2006/relationships/image" Target="media/image4.png"/><Relationship Id="rId85" Type="http://schemas.openxmlformats.org/officeDocument/2006/relationships/image" Target="media/image9.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onsult-moretonbay.objective.com/kse/event/4190/section/s1332743658181" TargetMode="External"/><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59" Type="http://schemas.openxmlformats.org/officeDocument/2006/relationships/hyperlink" Target="https://consult-moretonbay.objective.com/kse/event/4190/section/s1332743658181" TargetMode="External"/><Relationship Id="rId67"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hyperlink" Target="https://consult-moretonbay.objective.com/kse/event/4190/section/s1332743658181" TargetMode="External"/><Relationship Id="rId62" Type="http://schemas.openxmlformats.org/officeDocument/2006/relationships/hyperlink" Target="https://consult-moretonbay.objective.com/kse/event/4190/section/s1332743658181" TargetMode="External"/><Relationship Id="rId70" Type="http://schemas.openxmlformats.org/officeDocument/2006/relationships/hyperlink" Target="https://consult-moretonbay.objective.com/kse/event/4190/section/s1332743658181" TargetMode="External"/><Relationship Id="rId75" Type="http://schemas.openxmlformats.org/officeDocument/2006/relationships/hyperlink" Target="https://consult-moretonbay.objective.com/kse/event/4190/section/s1332743658181" TargetMode="External"/><Relationship Id="rId83" Type="http://schemas.openxmlformats.org/officeDocument/2006/relationships/image" Target="media/image7.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yperlink" Target="https://consult-moretonbay.objective.com/kse/event/4190/section/s1332743658181" TargetMode="External"/><Relationship Id="rId57" Type="http://schemas.openxmlformats.org/officeDocument/2006/relationships/hyperlink" Target="https://consult-moretonbay.objective.com/kse/event/4190/section/s1332743658181" TargetMode="External"/><Relationship Id="rId10"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hyperlink" Target="https://consult-moretonbay.objective.com/kse/event/4190/section/s1332743658181" TargetMode="External"/><Relationship Id="rId60" Type="http://schemas.openxmlformats.org/officeDocument/2006/relationships/hyperlink" Target="https://consult-moretonbay.objective.com/kse/event/4190/section/s1332743658181" TargetMode="External"/><Relationship Id="rId65" Type="http://schemas.openxmlformats.org/officeDocument/2006/relationships/hyperlink" Target="https://consult-moretonbay.objective.com/kse/event/4190/section/s1332743658181" TargetMode="External"/><Relationship Id="rId73" Type="http://schemas.openxmlformats.org/officeDocument/2006/relationships/hyperlink" Target="https://consult-moretonbay.objective.com/kse/event/4190/section/s1332743658181" TargetMode="External"/><Relationship Id="rId78" Type="http://schemas.openxmlformats.org/officeDocument/2006/relationships/hyperlink" Target="https://consult-moretonbay.objective.com/kse/event/4190/section/s1332743658181" TargetMode="External"/><Relationship Id="rId81" Type="http://schemas.openxmlformats.org/officeDocument/2006/relationships/image" Target="media/image5.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29</Pages>
  <Words>10532</Words>
  <Characters>60034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70426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5</cp:revision>
  <dcterms:created xsi:type="dcterms:W3CDTF">2019-12-06T01:42:00Z</dcterms:created>
  <dcterms:modified xsi:type="dcterms:W3CDTF">2020-01-06T02:27:00Z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A19442375</vt:lpwstr>
  </property>
  <property fmtid="{D5CDD505-2E9C-101B-9397-08002B2CF9AE}" pid="4" name="Objective-Title">
    <vt:lpwstr>6.2.6.2.1 General residential zone code - Suburban neighbourhood precinct - Requirements for Accepted Development UPDATED</vt:lpwstr>
  </property>
  <property fmtid="{D5CDD505-2E9C-101B-9397-08002B2CF9AE}" pid="5" name="Objective-Comment">
    <vt:lpwstr/>
  </property>
  <property fmtid="{D5CDD505-2E9C-101B-9397-08002B2CF9AE}" pid="6" name="Objective-CreationStamp">
    <vt:filetime>2019-12-06T03:45:58Z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2020-01-06T02:27:26Z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