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839"/>
        <w:gridCol w:w="6186"/>
        <w:gridCol w:w="2028"/>
        <w:gridCol w:w="2320"/>
      </w:tblGrid>
      <w:tr w:rsidR="00242E4C" w:rsidRPr="00242E4C" w:rsidTr="00BE4781">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242E4C" w:rsidRPr="00242E4C" w:rsidRDefault="00242E4C" w:rsidP="00242E4C">
            <w:pPr>
              <w:spacing w:before="100" w:beforeAutospacing="1" w:after="100" w:afterAutospacing="1" w:line="240" w:lineRule="auto"/>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Table 6.2.6.1.2 Assessable development - Coastal communities precinct</w:t>
            </w: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Performance outcomes</w:t>
            </w:r>
          </w:p>
        </w:tc>
        <w:tc>
          <w:tcPr>
            <w:tcW w:w="1994"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Examples that achieve aspects of the Performance Outcomes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A3213" w:rsidRDefault="00242E4C" w:rsidP="00242E4C">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242E4C" w:rsidRPr="008B6E1B" w:rsidRDefault="00242E4C" w:rsidP="00760A3F">
            <w:pPr>
              <w:pStyle w:val="ListParagraph"/>
              <w:numPr>
                <w:ilvl w:val="0"/>
                <w:numId w:val="1"/>
              </w:numPr>
              <w:spacing w:after="0" w:line="240" w:lineRule="auto"/>
              <w:ind w:left="670" w:hanging="284"/>
              <w:rPr>
                <w:rFonts w:eastAsia="Times New Roman" w:cs="Arial"/>
                <w:b/>
                <w:bCs/>
                <w:sz w:val="18"/>
                <w:szCs w:val="18"/>
                <w:lang w:eastAsia="en-AU"/>
              </w:rPr>
            </w:pPr>
            <w:r w:rsidRPr="008B6E1B">
              <w:rPr>
                <w:rFonts w:eastAsia="Times New Roman" w:cs="Arial"/>
                <w:b/>
                <w:bCs/>
                <w:sz w:val="18"/>
                <w:szCs w:val="18"/>
                <w:lang w:eastAsia="en-AU"/>
              </w:rPr>
              <w:t>Yes</w:t>
            </w:r>
          </w:p>
          <w:p w:rsidR="00242E4C" w:rsidRPr="00242E4C" w:rsidRDefault="00242E4C" w:rsidP="00760A3F">
            <w:pPr>
              <w:pStyle w:val="ListParagraph"/>
              <w:numPr>
                <w:ilvl w:val="0"/>
                <w:numId w:val="1"/>
              </w:numPr>
              <w:spacing w:after="0" w:line="240" w:lineRule="auto"/>
              <w:ind w:left="670"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242E4C" w:rsidRPr="00242E4C" w:rsidRDefault="00242E4C" w:rsidP="00760A3F">
            <w:pPr>
              <w:pStyle w:val="ListParagraph"/>
              <w:numPr>
                <w:ilvl w:val="0"/>
                <w:numId w:val="1"/>
              </w:numPr>
              <w:spacing w:after="0" w:line="240" w:lineRule="auto"/>
              <w:ind w:left="670"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F12FA9" w:rsidRPr="00242E4C" w:rsidTr="00BE478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F12FA9" w:rsidRPr="00242E4C" w:rsidRDefault="00F12FA9" w:rsidP="00242E4C">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General criteria</w:t>
            </w:r>
          </w:p>
        </w:tc>
      </w:tr>
      <w:tr w:rsidR="00242E4C" w:rsidRPr="00242E4C" w:rsidTr="00BE4781">
        <w:trPr>
          <w:trHeight w:val="345"/>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Density</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0358A" w:rsidRDefault="00242E4C" w:rsidP="0090358A">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Residential development:</w:t>
            </w:r>
          </w:p>
          <w:p w:rsidR="00DA7432" w:rsidRPr="00DA7432" w:rsidRDefault="00DA7432" w:rsidP="00760A3F">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contributes to the coastal community character consisting primarily of low-density, detached dwellings as the predominant built form;</w:t>
            </w:r>
          </w:p>
          <w:p w:rsidR="00DA7432" w:rsidRPr="00DA7432" w:rsidRDefault="00DA7432" w:rsidP="00760A3F">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has a maximum site density of 15 dwellings per ha (excluding dual occupancies) or for lots identified on </w:t>
            </w:r>
            <w:r w:rsidRPr="00A74B2E">
              <w:rPr>
                <w:rFonts w:ascii="Arial" w:eastAsia="Times New Roman" w:hAnsi="Arial" w:cs="Arial"/>
                <w:b/>
                <w:bCs/>
                <w:sz w:val="20"/>
                <w:szCs w:val="20"/>
                <w:lang w:eastAsia="en-AU"/>
              </w:rPr>
              <w:t>‘</w:t>
            </w:r>
            <w:r w:rsidRPr="00A74B2E">
              <w:rPr>
                <w:rFonts w:ascii="Arial" w:eastAsia="Times New Roman" w:hAnsi="Arial" w:cs="Arial"/>
                <w:bCs/>
                <w:sz w:val="20"/>
                <w:szCs w:val="20"/>
                <w:lang w:eastAsia="en-AU"/>
              </w:rPr>
              <w:t>Figure 6.2.6.1.1 Main Street Area’</w:t>
            </w:r>
            <w:r w:rsidRPr="00DA7432">
              <w:rPr>
                <w:rFonts w:ascii="Arial" w:eastAsia="Times New Roman" w:hAnsi="Arial" w:cs="Arial"/>
                <w:sz w:val="20"/>
                <w:szCs w:val="20"/>
                <w:lang w:eastAsia="en-AU"/>
              </w:rPr>
              <w:t> a maximum site density of 75 dwellings per ha.</w:t>
            </w:r>
          </w:p>
          <w:p w:rsidR="00242E4C" w:rsidRPr="00242E4C" w:rsidRDefault="00242E4C" w:rsidP="0090358A">
            <w:pPr>
              <w:spacing w:before="100" w:beforeAutospacing="1" w:after="100" w:afterAutospacing="1" w:line="240" w:lineRule="auto"/>
              <w:ind w:right="150"/>
              <w:rPr>
                <w:rFonts w:ascii="Arial" w:eastAsia="Times New Roman" w:hAnsi="Arial" w:cs="Arial"/>
                <w:sz w:val="20"/>
                <w:szCs w:val="20"/>
                <w:lang w:eastAsia="en-AU"/>
              </w:rPr>
            </w:pPr>
            <w:r w:rsidRPr="00242E4C">
              <w:rPr>
                <w:rFonts w:ascii="Arial" w:eastAsia="Times New Roman" w:hAnsi="Arial" w:cs="Arial"/>
                <w:sz w:val="20"/>
                <w:szCs w:val="20"/>
                <w:lang w:eastAsia="en-AU"/>
              </w:rPr>
              <w:t xml:space="preserve"> </w:t>
            </w:r>
          </w:p>
        </w:tc>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Building height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Buildings and structures have a height that:</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is consistent with the existing </w:t>
            </w:r>
            <w:proofErr w:type="gramStart"/>
            <w:r w:rsidRPr="00DA7432">
              <w:rPr>
                <w:rFonts w:ascii="Arial" w:eastAsia="Times New Roman" w:hAnsi="Arial" w:cs="Arial"/>
                <w:sz w:val="20"/>
                <w:szCs w:val="20"/>
                <w:lang w:eastAsia="en-AU"/>
              </w:rPr>
              <w:t>low rise</w:t>
            </w:r>
            <w:proofErr w:type="gramEnd"/>
            <w:r w:rsidRPr="00DA7432">
              <w:rPr>
                <w:rFonts w:ascii="Arial" w:eastAsia="Times New Roman" w:hAnsi="Arial" w:cs="Arial"/>
                <w:sz w:val="20"/>
                <w:szCs w:val="20"/>
                <w:lang w:eastAsia="en-AU"/>
              </w:rPr>
              <w:t xml:space="preserve"> character predominant in the Coastal communities precinct;</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responds to the </w:t>
            </w:r>
            <w:proofErr w:type="gramStart"/>
            <w:r w:rsidRPr="00DA7432">
              <w:rPr>
                <w:rFonts w:ascii="Arial" w:eastAsia="Times New Roman" w:hAnsi="Arial" w:cs="Arial"/>
                <w:sz w:val="20"/>
                <w:szCs w:val="20"/>
                <w:lang w:eastAsia="en-AU"/>
              </w:rPr>
              <w:t>topographic  features</w:t>
            </w:r>
            <w:proofErr w:type="gramEnd"/>
            <w:r w:rsidRPr="00DA7432">
              <w:rPr>
                <w:rFonts w:ascii="Arial" w:eastAsia="Times New Roman" w:hAnsi="Arial" w:cs="Arial"/>
                <w:sz w:val="20"/>
                <w:szCs w:val="20"/>
                <w:lang w:eastAsia="en-AU"/>
              </w:rPr>
              <w:t xml:space="preserve"> of the site including slope and orientation;</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is not visually dominant or overbearing with respect to the streetscape and the wider receiving environment, street conditions (e.g. street width) or adjoining properties;</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lastRenderedPageBreak/>
              <w:t>positively contributes to the existing built form of the surrounding area;</w:t>
            </w:r>
          </w:p>
          <w:p w:rsidR="00242E4C" w:rsidRPr="00A74B2E" w:rsidRDefault="00DA7432" w:rsidP="00242E4C">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p w:rsidR="00DA7432" w:rsidRDefault="00DA7432" w:rsidP="00760A3F">
            <w:pPr>
              <w:pStyle w:val="ListParagraph"/>
              <w:numPr>
                <w:ilvl w:val="0"/>
                <w:numId w:val="3"/>
              </w:numPr>
              <w:spacing w:before="100" w:beforeAutospacing="1" w:after="100" w:afterAutospacing="1" w:line="240" w:lineRule="auto"/>
              <w:rPr>
                <w:rFonts w:eastAsia="Times New Roman" w:cs="Arial"/>
                <w:sz w:val="20"/>
                <w:szCs w:val="20"/>
                <w:lang w:eastAsia="en-AU"/>
              </w:rPr>
            </w:pPr>
            <w:r w:rsidRPr="00DA7432">
              <w:rPr>
                <w:rFonts w:eastAsia="Times New Roman" w:cs="Arial"/>
                <w:sz w:val="20"/>
                <w:szCs w:val="20"/>
                <w:lang w:eastAsia="en-AU"/>
              </w:rPr>
              <w:t>responds to the height of development on adjoining land where contained within another precinct or zone.</w:t>
            </w:r>
          </w:p>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Residential design for details and examples.</w:t>
            </w:r>
          </w:p>
          <w:p w:rsidR="00DA7432" w:rsidRPr="00242E4C" w:rsidRDefault="00DA7432"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A7432" w:rsidRDefault="00242E4C" w:rsidP="00DA7432">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E2</w:t>
            </w:r>
          </w:p>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Building height does not exceed:</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that shown on Overlay map - Building heights; or</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for lots identified on </w:t>
            </w:r>
            <w:r w:rsidRPr="00A74B2E">
              <w:rPr>
                <w:rFonts w:ascii="Arial" w:eastAsia="Times New Roman" w:hAnsi="Arial" w:cs="Arial"/>
                <w:bCs/>
                <w:sz w:val="20"/>
                <w:szCs w:val="20"/>
                <w:lang w:eastAsia="en-AU"/>
              </w:rPr>
              <w:t>‘Figure 6.2.6.1.1 Main Street Area’,</w:t>
            </w:r>
            <w:r w:rsidRPr="00DA7432">
              <w:rPr>
                <w:rFonts w:ascii="Arial" w:eastAsia="Times New Roman" w:hAnsi="Arial" w:cs="Arial"/>
                <w:bCs/>
                <w:sz w:val="20"/>
                <w:szCs w:val="20"/>
                <w:lang w:eastAsia="en-AU"/>
              </w:rPr>
              <w:t xml:space="preserve"> 15 metres; or</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for domestic outbuildings, including free standing carports and garages, 4m and a mean height not exceeding 3.5m.</w:t>
            </w:r>
          </w:p>
          <w:p w:rsidR="00DA7432" w:rsidRPr="00DA7432" w:rsidRDefault="00DA7432" w:rsidP="00DA7432">
            <w:pPr>
              <w:spacing w:before="100" w:beforeAutospacing="1" w:after="100" w:afterAutospacing="1" w:line="240" w:lineRule="auto"/>
              <w:ind w:left="150" w:right="150"/>
              <w:rPr>
                <w:rFonts w:ascii="Arial" w:eastAsia="Times New Roman" w:hAnsi="Arial" w:cs="Arial"/>
                <w:b/>
                <w:bCs/>
                <w:sz w:val="20"/>
                <w:szCs w:val="20"/>
                <w:lang w:eastAsia="en-AU"/>
              </w:rPr>
            </w:pPr>
          </w:p>
          <w:p w:rsidR="00242E4C" w:rsidRPr="00242E4C" w:rsidRDefault="00242E4C" w:rsidP="00DA7432">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Building height (Non-residential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PO3</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4748" w:type="dxa"/>
              <w:tblCellSpacing w:w="15" w:type="dxa"/>
              <w:tblCellMar>
                <w:top w:w="30" w:type="dxa"/>
                <w:left w:w="30" w:type="dxa"/>
                <w:bottom w:w="30" w:type="dxa"/>
                <w:right w:w="30" w:type="dxa"/>
              </w:tblCellMar>
              <w:tblLook w:val="04A0" w:firstRow="1" w:lastRow="0" w:firstColumn="1" w:lastColumn="0" w:noHBand="0" w:noVBand="1"/>
            </w:tblPr>
            <w:tblGrid>
              <w:gridCol w:w="4748"/>
            </w:tblGrid>
            <w:tr w:rsidR="00DA7432" w:rsidRPr="00DA7432" w:rsidTr="00DA7432">
              <w:trPr>
                <w:trHeight w:val="913"/>
                <w:tblCellSpacing w:w="15" w:type="dxa"/>
              </w:trPr>
              <w:tc>
                <w:tcPr>
                  <w:tcW w:w="4688"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E3</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DA7432">
              <w:rPr>
                <w:rFonts w:ascii="Arial" w:eastAsia="Times New Roman" w:hAnsi="Arial" w:cs="Arial"/>
                <w:sz w:val="20"/>
                <w:szCs w:val="20"/>
                <w:vertAlign w:val="superscript"/>
                <w:lang w:eastAsia="en-AU"/>
              </w:rPr>
              <w:t>(</w:t>
            </w:r>
            <w:hyperlink r:id="rId7" w:anchor="target-d412305e571795" w:tooltip="Place of worship - Premises used by an organised group for worship and religious activities.  The use may include ancillary facilities for social, educational and associated charitable activities." w:history="1">
              <w:r w:rsidRPr="00DA7432">
                <w:rPr>
                  <w:rStyle w:val="Hyperlink"/>
                  <w:rFonts w:ascii="Arial" w:eastAsia="Times New Roman" w:hAnsi="Arial" w:cs="Arial"/>
                  <w:sz w:val="20"/>
                  <w:szCs w:val="20"/>
                  <w:vertAlign w:val="superscript"/>
                  <w:lang w:eastAsia="en-AU"/>
                </w:rPr>
                <w:t>60</w:t>
              </w:r>
            </w:hyperlink>
            <w:r w:rsidRPr="00DA7432">
              <w:rPr>
                <w:rFonts w:ascii="Arial" w:eastAsia="Times New Roman" w:hAnsi="Arial" w:cs="Arial"/>
                <w:sz w:val="20"/>
                <w:szCs w:val="20"/>
                <w:vertAlign w:val="superscript"/>
                <w:lang w:eastAsia="en-AU"/>
              </w:rPr>
              <w:t>)</w:t>
            </w:r>
            <w:r w:rsidRPr="00DA7432">
              <w:rPr>
                <w:rFonts w:ascii="Arial" w:eastAsia="Times New Roman" w:hAnsi="Arial" w:cs="Arial"/>
                <w:sz w:val="20"/>
                <w:szCs w:val="20"/>
                <w:lang w:eastAsia="en-AU"/>
              </w:rPr>
              <w:t> and Educational establishment</w:t>
            </w:r>
            <w:r w:rsidRPr="00DA7432">
              <w:rPr>
                <w:rFonts w:ascii="Arial" w:eastAsia="Times New Roman" w:hAnsi="Arial" w:cs="Arial"/>
                <w:sz w:val="20"/>
                <w:szCs w:val="20"/>
                <w:vertAlign w:val="superscript"/>
                <w:lang w:eastAsia="en-AU"/>
              </w:rPr>
              <w:t>(</w:t>
            </w:r>
            <w:hyperlink r:id="rId8" w:anchor="target-d412305e570942" w:tooltip="Educational establishment - Premises used for training and instruction designed to impart knowledge and develop skills.  The use may include outside hours school care for students or on-site student accommodation." w:history="1">
              <w:r w:rsidRPr="00DA7432">
                <w:rPr>
                  <w:rStyle w:val="Hyperlink"/>
                  <w:rFonts w:ascii="Arial" w:eastAsia="Times New Roman" w:hAnsi="Arial" w:cs="Arial"/>
                  <w:sz w:val="20"/>
                  <w:szCs w:val="20"/>
                  <w:vertAlign w:val="superscript"/>
                  <w:lang w:eastAsia="en-AU"/>
                </w:rPr>
                <w:t>24</w:t>
              </w:r>
            </w:hyperlink>
            <w:r w:rsidRPr="00DA7432">
              <w:rPr>
                <w:rFonts w:ascii="Arial" w:eastAsia="Times New Roman" w:hAnsi="Arial" w:cs="Arial"/>
                <w:sz w:val="20"/>
                <w:szCs w:val="20"/>
                <w:vertAlign w:val="superscript"/>
                <w:lang w:eastAsia="en-AU"/>
              </w:rPr>
              <w:t>)</w:t>
            </w:r>
            <w:r w:rsidRPr="00DA7432">
              <w:rPr>
                <w:rFonts w:ascii="Arial" w:eastAsia="Times New Roman" w:hAnsi="Arial" w:cs="Arial"/>
                <w:sz w:val="20"/>
                <w:szCs w:val="20"/>
                <w:lang w:eastAsia="en-AU"/>
              </w:rPr>
              <w:t> buildings. </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Setbacks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PO4</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Residential buildings and structures are setback to:</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be consistent with the predominant prevailing setbacks in the area where buildings are generally positioned further away from the street and further apart from each other;</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result in development not being visually dominant or overbearing with respect to the streetscape and the adjoining properties;</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maintain private open space areas that are of a size and dimension to be usable and functional;</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maintain the privacy of adjoining properties.</w:t>
            </w:r>
          </w:p>
          <w:tbl>
            <w:tblPr>
              <w:tblW w:w="4210"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210"/>
            </w:tblGrid>
            <w:tr w:rsidR="00DA7432" w:rsidRPr="00DA7432" w:rsidTr="00DA7432">
              <w:trPr>
                <w:trHeight w:val="438"/>
                <w:tblCellSpacing w:w="15" w:type="dxa"/>
              </w:trPr>
              <w:tc>
                <w:tcPr>
                  <w:tcW w:w="4150"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Planning scheme policy - Residential design for details and examples.</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C66DD5">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E4</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Setbacks comply </w:t>
            </w:r>
            <w:r w:rsidRPr="00A74B2E">
              <w:rPr>
                <w:rFonts w:ascii="Arial" w:eastAsia="Times New Roman" w:hAnsi="Arial" w:cs="Arial"/>
                <w:sz w:val="20"/>
                <w:szCs w:val="20"/>
                <w:lang w:eastAsia="en-AU"/>
              </w:rPr>
              <w:t>with </w:t>
            </w:r>
            <w:r w:rsidRPr="00A74B2E">
              <w:rPr>
                <w:rFonts w:ascii="Arial" w:eastAsia="Times New Roman" w:hAnsi="Arial" w:cs="Arial"/>
                <w:bCs/>
                <w:sz w:val="20"/>
                <w:szCs w:val="20"/>
                <w:lang w:eastAsia="en-AU"/>
              </w:rPr>
              <w:t>Table 6.2.6.1.3 ‘Setbacks’</w:t>
            </w:r>
            <w:r w:rsidRPr="00A74B2E">
              <w:rPr>
                <w:rFonts w:ascii="Arial" w:eastAsia="Times New Roman" w:hAnsi="Arial" w:cs="Arial"/>
                <w:sz w:val="20"/>
                <w:szCs w:val="20"/>
                <w:lang w:eastAsia="en-AU"/>
              </w:rPr>
              <w:t> -</w:t>
            </w:r>
            <w:r w:rsidRPr="00DA7432">
              <w:rPr>
                <w:rFonts w:ascii="Arial" w:eastAsia="Times New Roman" w:hAnsi="Arial" w:cs="Arial"/>
                <w:sz w:val="20"/>
                <w:szCs w:val="20"/>
                <w:lang w:eastAsia="en-AU"/>
              </w:rPr>
              <w:t xml:space="preserve"> Setbacks (Residential uses).</w:t>
            </w:r>
          </w:p>
          <w:tbl>
            <w:tblPr>
              <w:tblW w:w="610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100"/>
            </w:tblGrid>
            <w:tr w:rsidR="00DA7432" w:rsidRPr="00DA7432" w:rsidTr="00A67B9D">
              <w:trPr>
                <w:trHeight w:val="560"/>
                <w:tblCellSpacing w:w="15" w:type="dxa"/>
              </w:trPr>
              <w:tc>
                <w:tcPr>
                  <w:tcW w:w="6040"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Setbacks (Non-residential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val="restar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PO5</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Front setbacks ensure non-residential buildings address and actively interface with streets and public spaces.</w:t>
            </w: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E5.1</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For the primary street frontage, buildings are constructed:</w:t>
            </w:r>
          </w:p>
          <w:p w:rsidR="00DA7432" w:rsidRPr="00DA7432" w:rsidRDefault="00DA7432" w:rsidP="00760A3F">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to the property boundary; or</w:t>
            </w:r>
          </w:p>
          <w:p w:rsidR="00DA7432" w:rsidRPr="00DA7432" w:rsidRDefault="00DA7432" w:rsidP="00760A3F">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setback a maximum of 3m from the property boundary, where for the purpose of outdoor dining.</w:t>
            </w:r>
          </w:p>
          <w:p w:rsidR="00242E4C" w:rsidRDefault="00242E4C" w:rsidP="00DA7432">
            <w:pPr>
              <w:spacing w:before="100" w:beforeAutospacing="1" w:after="100" w:afterAutospacing="1" w:line="240" w:lineRule="auto"/>
              <w:ind w:right="150"/>
              <w:rPr>
                <w:rFonts w:ascii="Arial" w:eastAsia="Times New Roman" w:hAnsi="Arial" w:cs="Arial"/>
                <w:sz w:val="20"/>
                <w:szCs w:val="20"/>
                <w:lang w:eastAsia="en-AU"/>
              </w:rPr>
            </w:pPr>
          </w:p>
          <w:p w:rsidR="00DA7432" w:rsidRPr="00242E4C" w:rsidRDefault="00DA7432" w:rsidP="00DA7432">
            <w:pPr>
              <w:spacing w:before="100" w:beforeAutospacing="1" w:after="100" w:afterAutospacing="1" w:line="240" w:lineRule="auto"/>
              <w:ind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DA7432">
            <w:pPr>
              <w:tabs>
                <w:tab w:val="left" w:pos="1046"/>
              </w:tabs>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E5.2</w:t>
            </w:r>
            <w:r w:rsidR="00DA7432">
              <w:rPr>
                <w:rFonts w:ascii="Arial" w:eastAsia="Times New Roman" w:hAnsi="Arial" w:cs="Arial"/>
                <w:b/>
                <w:bCs/>
                <w:sz w:val="20"/>
                <w:szCs w:val="20"/>
                <w:lang w:eastAsia="en-AU"/>
              </w:rPr>
              <w:tab/>
            </w:r>
          </w:p>
          <w:p w:rsidR="00DA7432" w:rsidRPr="00242E4C" w:rsidRDefault="00DA7432" w:rsidP="00DA7432">
            <w:pPr>
              <w:tabs>
                <w:tab w:val="left" w:pos="1046"/>
              </w:tabs>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For the secondary street frontage, setbacks are consistent with adjoining buildings.</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lastRenderedPageBreak/>
              <w:t>PO6</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Side and rear setbacks cater for driveway(s), services, utilities and buffers required to protect the amenity of adjoining sensitive land uses and the development will not be visually dominant or overbearing with respect to adjoining properties.</w:t>
            </w:r>
            <w:r>
              <w:rPr>
                <w:rFonts w:ascii="Arial" w:eastAsia="Times New Roman" w:hAnsi="Arial" w:cs="Arial"/>
                <w:sz w:val="20"/>
                <w:szCs w:val="20"/>
                <w:lang w:eastAsia="en-AU"/>
              </w:rPr>
              <w:t xml:space="preserve"> </w:t>
            </w: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Site cover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PO7</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Residential buildings and structures will ensure that site cover:</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a site density that is inconsistent with the character of the area;</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an over development of the site;</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other elements of the site being compromised (e.g. Setbacks, open space etc);</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reflects the detached, low density, low intensity coastal community character.</w:t>
            </w:r>
          </w:p>
          <w:tbl>
            <w:tblPr>
              <w:tblW w:w="47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34"/>
            </w:tblGrid>
            <w:tr w:rsidR="00DA7432" w:rsidRPr="00DA7432" w:rsidTr="00DA7432">
              <w:trPr>
                <w:trHeight w:val="157"/>
                <w:tblCellSpacing w:w="15" w:type="dxa"/>
              </w:trPr>
              <w:tc>
                <w:tcPr>
                  <w:tcW w:w="4674"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Planning scheme policy - Residential design for details and examples.</w:t>
                  </w:r>
                </w:p>
              </w:tc>
            </w:tr>
          </w:tbl>
          <w:p w:rsidR="00242E4C" w:rsidRDefault="00242E4C" w:rsidP="00242E4C">
            <w:pPr>
              <w:spacing w:before="100" w:beforeAutospacing="1" w:after="100" w:afterAutospacing="1" w:line="240" w:lineRule="auto"/>
              <w:rPr>
                <w:rFonts w:ascii="Arial" w:eastAsia="Times New Roman" w:hAnsi="Arial" w:cs="Arial"/>
                <w:sz w:val="20"/>
                <w:szCs w:val="20"/>
                <w:lang w:eastAsia="en-AU"/>
              </w:rPr>
            </w:pPr>
          </w:p>
          <w:p w:rsidR="00DA7432" w:rsidRPr="00242E4C" w:rsidRDefault="00DA7432"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E7</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Site cover does not exceed 50% (excluding eaves, sun shading devices, patios, balconies and other unenclosed structures).</w:t>
            </w:r>
            <w:r>
              <w:rPr>
                <w:rFonts w:ascii="Arial" w:eastAsia="Times New Roman" w:hAnsi="Arial" w:cs="Arial"/>
                <w:sz w:val="20"/>
                <w:szCs w:val="20"/>
                <w:lang w:eastAsia="en-AU"/>
              </w:rPr>
              <w:t xml:space="preserve">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7432"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DA7432">
              <w:rPr>
                <w:rFonts w:ascii="Arial" w:eastAsia="Times New Roman" w:hAnsi="Arial" w:cs="Arial"/>
                <w:b/>
                <w:bCs/>
                <w:sz w:val="20"/>
                <w:szCs w:val="20"/>
                <w:lang w:eastAsia="en-AU"/>
              </w:rPr>
              <w:t>Movement network</w:t>
            </w:r>
          </w:p>
        </w:tc>
        <w:tc>
          <w:tcPr>
            <w:tcW w:w="669"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7432"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Pr>
          <w:p w:rsidR="00DA7432" w:rsidRPr="00DA7432" w:rsidRDefault="00DA7432" w:rsidP="00DA7432">
            <w:pPr>
              <w:spacing w:before="100" w:beforeAutospacing="1" w:after="100" w:afterAutospacing="1" w:line="240" w:lineRule="auto"/>
              <w:ind w:left="150" w:right="150"/>
              <w:rPr>
                <w:rFonts w:ascii="Arial" w:eastAsia="Times New Roman" w:hAnsi="Arial" w:cs="Arial"/>
                <w:b/>
                <w:bCs/>
                <w:sz w:val="20"/>
                <w:szCs w:val="20"/>
                <w:lang w:eastAsia="en-AU"/>
              </w:rPr>
            </w:pPr>
            <w:r w:rsidRPr="00DA7432">
              <w:rPr>
                <w:rFonts w:ascii="Arial" w:eastAsia="Times New Roman" w:hAnsi="Arial" w:cs="Arial"/>
                <w:b/>
                <w:bCs/>
                <w:sz w:val="20"/>
                <w:szCs w:val="20"/>
                <w:lang w:eastAsia="en-AU"/>
              </w:rPr>
              <w:t>PO8</w:t>
            </w:r>
          </w:p>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tbl>
            <w:tblPr>
              <w:tblW w:w="4721" w:type="dxa"/>
              <w:tblCellSpacing w:w="15" w:type="dxa"/>
              <w:tblCellMar>
                <w:top w:w="30" w:type="dxa"/>
                <w:left w:w="30" w:type="dxa"/>
                <w:bottom w:w="30" w:type="dxa"/>
                <w:right w:w="30" w:type="dxa"/>
              </w:tblCellMar>
              <w:tblLook w:val="04A0" w:firstRow="1" w:lastRow="0" w:firstColumn="1" w:lastColumn="0" w:noHBand="0" w:noVBand="1"/>
            </w:tblPr>
            <w:tblGrid>
              <w:gridCol w:w="4721"/>
            </w:tblGrid>
            <w:tr w:rsidR="00DA7432" w:rsidRPr="00DA7432" w:rsidTr="00DA7432">
              <w:trPr>
                <w:trHeight w:val="199"/>
                <w:tblCellSpacing w:w="15" w:type="dxa"/>
              </w:trPr>
              <w:tc>
                <w:tcPr>
                  <w:tcW w:w="4661"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lastRenderedPageBreak/>
                    <w:t>Note - Refer to Planning scheme policy - Neighbourhood design for guidance on achieving the above outcome.</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tcPr>
          <w:p w:rsidR="00DA7432" w:rsidRPr="00DA7432" w:rsidRDefault="00DA7432" w:rsidP="00242E4C">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lastRenderedPageBreak/>
              <w:t>No example provided.</w:t>
            </w:r>
          </w:p>
        </w:tc>
        <w:tc>
          <w:tcPr>
            <w:tcW w:w="669"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Water sensitive urban design</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w:t>
            </w:r>
            <w:r w:rsidR="00DA7432">
              <w:rPr>
                <w:rFonts w:ascii="Arial" w:eastAsia="Times New Roman" w:hAnsi="Arial" w:cs="Arial"/>
                <w:b/>
                <w:bCs/>
                <w:sz w:val="20"/>
                <w:szCs w:val="20"/>
                <w:lang w:eastAsia="en-AU"/>
              </w:rPr>
              <w:t>9</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Best practice Water Sensitive Urban Design (WSUD) is incorporated within development sites adjoining street frontages to mitigate impacts of stormwater run-off in accordance with Planning scheme policy - Integrated design.</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Sensitive land use separation</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w:t>
            </w:r>
            <w:r w:rsidR="00DA7432">
              <w:rPr>
                <w:rFonts w:ascii="Arial" w:eastAsia="Times New Roman" w:hAnsi="Arial" w:cs="Arial"/>
                <w:b/>
                <w:bCs/>
                <w:sz w:val="20"/>
                <w:szCs w:val="20"/>
                <w:lang w:eastAsia="en-AU"/>
              </w:rPr>
              <w:t>10</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466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67"/>
            </w:tblGrid>
            <w:tr w:rsidR="00DA7432" w:rsidRPr="00DA7432" w:rsidTr="00DA7432">
              <w:trPr>
                <w:trHeight w:val="199"/>
                <w:tblCellSpacing w:w="15" w:type="dxa"/>
              </w:trPr>
              <w:tc>
                <w:tcPr>
                  <w:tcW w:w="4607"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w:t>
            </w:r>
            <w:r w:rsidR="00DA7432">
              <w:rPr>
                <w:rFonts w:ascii="Arial" w:eastAsia="Times New Roman" w:hAnsi="Arial" w:cs="Arial"/>
                <w:b/>
                <w:bCs/>
                <w:sz w:val="20"/>
                <w:szCs w:val="20"/>
                <w:lang w:eastAsia="en-AU"/>
              </w:rPr>
              <w:t>10</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is designed and operated to ensure that:</w:t>
            </w:r>
          </w:p>
          <w:p w:rsidR="00DA7432" w:rsidRPr="00DA7432" w:rsidRDefault="00DA7432" w:rsidP="00760A3F">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it meets the criteria outlined in the Planning Scheme Policy – Noise; and</w:t>
            </w:r>
          </w:p>
          <w:p w:rsidR="00DA7432" w:rsidRPr="00DA7432" w:rsidRDefault="00DA7432" w:rsidP="00760A3F">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air quality objectives in the </w:t>
            </w:r>
            <w:r w:rsidRPr="00DA7432">
              <w:rPr>
                <w:rFonts w:ascii="Arial" w:eastAsia="Times New Roman" w:hAnsi="Arial" w:cs="Arial"/>
                <w:i/>
                <w:iCs/>
                <w:sz w:val="20"/>
                <w:szCs w:val="20"/>
                <w:lang w:eastAsia="en-AU"/>
              </w:rPr>
              <w:t>Environmental Protection (Air) Policy 2008</w:t>
            </w:r>
            <w:r w:rsidRPr="00DA7432">
              <w:rPr>
                <w:rFonts w:ascii="Arial" w:eastAsia="Times New Roman" w:hAnsi="Arial" w:cs="Arial"/>
                <w:sz w:val="20"/>
                <w:szCs w:val="20"/>
                <w:lang w:eastAsia="en-AU"/>
              </w:rPr>
              <w:t>, are met.</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DA7432">
            <w:pPr>
              <w:spacing w:before="100" w:beforeAutospacing="1" w:after="100" w:afterAutospacing="1" w:line="240" w:lineRule="auto"/>
              <w:ind w:left="600" w:right="150"/>
              <w:rPr>
                <w:rFonts w:ascii="Arial" w:eastAsia="Times New Roman" w:hAnsi="Arial" w:cs="Arial"/>
                <w:sz w:val="20"/>
                <w:szCs w:val="20"/>
                <w:lang w:eastAsia="en-AU"/>
              </w:rPr>
            </w:pPr>
            <w:r w:rsidRPr="00242E4C">
              <w:rPr>
                <w:rFonts w:ascii="Arial" w:eastAsia="Times New Roman" w:hAnsi="Arial" w:cs="Arial"/>
                <w:sz w:val="20"/>
                <w:szCs w:val="20"/>
                <w:lang w:eastAsia="en-AU"/>
              </w:rPr>
              <w:t xml:space="preserve">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Amenity</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1</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Noise</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Noise generating uses do not adversely affect existing or potential noise sensitive uses.  </w:t>
            </w:r>
          </w:p>
          <w:tbl>
            <w:tblPr>
              <w:tblW w:w="47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23"/>
            </w:tblGrid>
            <w:tr w:rsidR="00DA7432" w:rsidRPr="00DA7432" w:rsidTr="00DA7432">
              <w:trPr>
                <w:trHeight w:val="275"/>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lastRenderedPageBreak/>
                    <w:t>Note - The use of walls, barriers or fences that are visible from or adjoin a road or public area are not appropriate noise attenuation measures unless adjoining a motorway, arterial road or rail line.</w:t>
                  </w:r>
                </w:p>
              </w:tc>
            </w:tr>
          </w:tbl>
          <w:p w:rsidR="00DA7432" w:rsidRPr="00DA7432" w:rsidRDefault="00DA7432" w:rsidP="00DA7432">
            <w:pPr>
              <w:spacing w:before="100" w:beforeAutospacing="1" w:after="100" w:afterAutospacing="1" w:line="240" w:lineRule="auto"/>
              <w:rPr>
                <w:rFonts w:ascii="Arial" w:eastAsia="Times New Roman" w:hAnsi="Arial" w:cs="Arial"/>
                <w:vanish/>
                <w:sz w:val="20"/>
                <w:szCs w:val="20"/>
                <w:lang w:eastAsia="en-AU"/>
              </w:rPr>
            </w:pPr>
          </w:p>
          <w:tbl>
            <w:tblPr>
              <w:tblW w:w="46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82"/>
            </w:tblGrid>
            <w:tr w:rsidR="00DA7432" w:rsidRPr="00DA7432" w:rsidTr="00DA7432">
              <w:trPr>
                <w:trHeight w:val="224"/>
                <w:tblCellSpacing w:w="15" w:type="dxa"/>
              </w:trPr>
              <w:tc>
                <w:tcPr>
                  <w:tcW w:w="4622"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lastRenderedPageBreak/>
              <w:t>No example provided.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1547" w:type="pct"/>
            <w:vMerge w:val="restar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3</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DA7432" w:rsidRPr="00DA7432" w:rsidRDefault="00DA7432" w:rsidP="00760A3F">
            <w:pPr>
              <w:numPr>
                <w:ilvl w:val="0"/>
                <w:numId w:val="9"/>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DA7432" w:rsidRPr="00DA7432" w:rsidRDefault="00DA7432" w:rsidP="00760A3F">
            <w:pPr>
              <w:numPr>
                <w:ilvl w:val="0"/>
                <w:numId w:val="9"/>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maintaining the amenity of the streetscape. </w:t>
            </w:r>
          </w:p>
          <w:tbl>
            <w:tblPr>
              <w:tblW w:w="470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09"/>
            </w:tblGrid>
            <w:tr w:rsidR="00DA7432" w:rsidRPr="00A74B2E" w:rsidTr="00DA7432">
              <w:trPr>
                <w:trHeight w:val="199"/>
                <w:tblCellSpacing w:w="15" w:type="dxa"/>
              </w:trPr>
              <w:tc>
                <w:tcPr>
                  <w:tcW w:w="4649"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DA7432" w:rsidRPr="00A74B2E" w:rsidRDefault="00DA7432" w:rsidP="00DA7432">
            <w:pPr>
              <w:spacing w:before="100" w:beforeAutospacing="1" w:after="100" w:afterAutospacing="1" w:line="240" w:lineRule="auto"/>
              <w:rPr>
                <w:rFonts w:ascii="Arial" w:eastAsia="Times New Roman" w:hAnsi="Arial" w:cs="Arial"/>
                <w:vanish/>
                <w:sz w:val="18"/>
                <w:szCs w:val="20"/>
                <w:lang w:eastAsia="en-AU"/>
              </w:rPr>
            </w:pPr>
          </w:p>
          <w:tbl>
            <w:tblPr>
              <w:tblW w:w="470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09"/>
            </w:tblGrid>
            <w:tr w:rsidR="00DA7432" w:rsidRPr="00A74B2E" w:rsidTr="00DA7432">
              <w:trPr>
                <w:trHeight w:val="397"/>
                <w:tblCellSpacing w:w="15" w:type="dxa"/>
              </w:trPr>
              <w:tc>
                <w:tcPr>
                  <w:tcW w:w="4649"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for details and examples of noise attenuation structures.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E1</w:t>
            </w:r>
            <w:r w:rsidR="00DA7432">
              <w:rPr>
                <w:rFonts w:ascii="Arial" w:eastAsia="Times New Roman" w:hAnsi="Arial" w:cs="Arial"/>
                <w:b/>
                <w:bCs/>
                <w:sz w:val="20"/>
                <w:szCs w:val="20"/>
                <w:lang w:eastAsia="en-AU"/>
              </w:rPr>
              <w:t>3</w:t>
            </w:r>
            <w:r w:rsidRPr="00242E4C">
              <w:rPr>
                <w:rFonts w:ascii="Arial" w:eastAsia="Times New Roman" w:hAnsi="Arial" w:cs="Arial"/>
                <w:b/>
                <w:bCs/>
                <w:sz w:val="20"/>
                <w:szCs w:val="20"/>
                <w:lang w:eastAsia="en-AU"/>
              </w:rPr>
              <w:t>.1</w:t>
            </w:r>
          </w:p>
          <w:p w:rsidR="00DA7432" w:rsidRPr="00DA7432"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is designed to meet the criteria outlined in the Planning Scheme Policy – Noise</w:t>
            </w:r>
            <w:r w:rsidRPr="00DA7432">
              <w:rPr>
                <w:rFonts w:ascii="Arial" w:eastAsia="Times New Roman" w:hAnsi="Arial" w:cs="Arial"/>
                <w:i/>
                <w:iCs/>
                <w:sz w:val="20"/>
                <w:szCs w:val="20"/>
                <w:lang w:eastAsia="en-AU"/>
              </w:rPr>
              <w:t>.</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E1</w:t>
            </w:r>
            <w:r w:rsidR="00DA7432">
              <w:rPr>
                <w:rFonts w:ascii="Arial" w:eastAsia="Times New Roman" w:hAnsi="Arial" w:cs="Arial"/>
                <w:b/>
                <w:bCs/>
                <w:sz w:val="20"/>
                <w:szCs w:val="20"/>
                <w:lang w:eastAsia="en-AU"/>
              </w:rPr>
              <w:t>3</w:t>
            </w:r>
            <w:r w:rsidRPr="00242E4C">
              <w:rPr>
                <w:rFonts w:ascii="Arial" w:eastAsia="Times New Roman" w:hAnsi="Arial" w:cs="Arial"/>
                <w:b/>
                <w:bCs/>
                <w:sz w:val="20"/>
                <w:szCs w:val="20"/>
                <w:lang w:eastAsia="en-AU"/>
              </w:rPr>
              <w:t>.2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DA7432">
              <w:rPr>
                <w:rFonts w:ascii="Arial" w:eastAsia="Times New Roman" w:hAnsi="Arial" w:cs="Arial"/>
                <w:sz w:val="20"/>
                <w:szCs w:val="20"/>
                <w:lang w:eastAsia="en-AU"/>
              </w:rPr>
              <w:t>oise attenuation structures (e.g. walls, barriers or fences):</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are not visible from an adjoining road or public area unless:</w:t>
            </w:r>
          </w:p>
          <w:p w:rsidR="00DA7432" w:rsidRPr="00DA7432" w:rsidRDefault="00DA7432" w:rsidP="00760A3F">
            <w:pPr>
              <w:numPr>
                <w:ilvl w:val="1"/>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adjoining a motorway or rail line; or</w:t>
            </w:r>
          </w:p>
          <w:p w:rsidR="00DA7432" w:rsidRPr="00DA7432" w:rsidRDefault="00DA7432" w:rsidP="00760A3F">
            <w:pPr>
              <w:numPr>
                <w:ilvl w:val="1"/>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do not remove existing or prevent future active transport routes or connections to the street network;</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are located, constructed and landscaped in accordance with Planning scheme policy - Integrated design.</w:t>
            </w:r>
          </w:p>
          <w:tbl>
            <w:tblPr>
              <w:tblW w:w="611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110"/>
            </w:tblGrid>
            <w:tr w:rsidR="00DA7432" w:rsidRPr="00A74B2E" w:rsidTr="00DA7432">
              <w:trPr>
                <w:trHeight w:val="244"/>
                <w:tblCellSpacing w:w="15" w:type="dxa"/>
              </w:trPr>
              <w:tc>
                <w:tcPr>
                  <w:tcW w:w="6050"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for details and examples of noise attenuation structures.</w:t>
                  </w:r>
                </w:p>
              </w:tc>
            </w:tr>
          </w:tbl>
          <w:p w:rsidR="00DA7432" w:rsidRPr="00A74B2E" w:rsidRDefault="00DA7432" w:rsidP="00DA7432">
            <w:pPr>
              <w:spacing w:before="100" w:beforeAutospacing="1" w:after="100" w:afterAutospacing="1" w:line="240" w:lineRule="auto"/>
              <w:rPr>
                <w:rFonts w:ascii="Arial" w:eastAsia="Times New Roman" w:hAnsi="Arial" w:cs="Arial"/>
                <w:vanish/>
                <w:sz w:val="18"/>
                <w:szCs w:val="20"/>
                <w:lang w:eastAsia="en-AU"/>
              </w:rPr>
            </w:pPr>
          </w:p>
          <w:tbl>
            <w:tblPr>
              <w:tblW w:w="608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083"/>
            </w:tblGrid>
            <w:tr w:rsidR="00DA7432" w:rsidRPr="00A74B2E" w:rsidTr="00DA7432">
              <w:trPr>
                <w:trHeight w:val="335"/>
                <w:tblCellSpacing w:w="15" w:type="dxa"/>
              </w:trPr>
              <w:tc>
                <w:tcPr>
                  <w:tcW w:w="6023"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Overlay map – Active transport for future active transport routes.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Clearing of habitat trees where not located within the Environmental areas overlay map</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4</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Development ensures that the biodiversity quality and integrity of habitats is not </w:t>
            </w:r>
            <w:r w:rsidRPr="00DA7432">
              <w:rPr>
                <w:rFonts w:ascii="Arial" w:eastAsia="Times New Roman" w:hAnsi="Arial" w:cs="Arial"/>
                <w:sz w:val="20"/>
                <w:szCs w:val="20"/>
                <w:lang w:eastAsia="en-AU"/>
              </w:rPr>
              <w:lastRenderedPageBreak/>
              <w:t>adversely impacted upon but maintained and protected.</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A7432">
              <w:rPr>
                <w:rFonts w:ascii="Arial" w:eastAsia="Times New Roman" w:hAnsi="Arial" w:cs="Arial"/>
                <w:sz w:val="20"/>
                <w:szCs w:val="20"/>
                <w:lang w:eastAsia="en-AU"/>
              </w:rPr>
              <w:t>period of time</w:t>
            </w:r>
            <w:proofErr w:type="gramEnd"/>
            <w:r w:rsidRPr="00DA7432">
              <w:rPr>
                <w:rFonts w:ascii="Arial" w:eastAsia="Times New Roman" w:hAnsi="Arial" w:cs="Arial"/>
                <w:sz w:val="20"/>
                <w:szCs w:val="20"/>
                <w:lang w:eastAsia="en-AU"/>
              </w:rPr>
              <w:t xml:space="preserve"> but is rehabilitated in a timely manner</w:t>
            </w:r>
          </w:p>
          <w:tbl>
            <w:tblPr>
              <w:tblW w:w="47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23"/>
            </w:tblGrid>
            <w:tr w:rsidR="00DA7432" w:rsidRPr="00DA7432" w:rsidTr="00A67B9D">
              <w:trPr>
                <w:trHeight w:val="105"/>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Further guidance on habitat trees is provided in Planning scheme policy - Environmental areas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lastRenderedPageBreak/>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480603" w:rsidRDefault="0048060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4"/>
        <w:gridCol w:w="5951"/>
        <w:gridCol w:w="2002"/>
        <w:gridCol w:w="2916"/>
      </w:tblGrid>
      <w:tr w:rsidR="00480603" w:rsidRPr="00242E4C" w:rsidTr="0048060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80603" w:rsidRPr="00242E4C" w:rsidRDefault="00480603" w:rsidP="00242E4C">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Works criteria</w:t>
            </w: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Utilities</w:t>
            </w: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5</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 </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Access</w:t>
            </w:r>
          </w:p>
        </w:tc>
        <w:tc>
          <w:tcPr>
            <w:tcW w:w="645" w:type="pct"/>
            <w:tcBorders>
              <w:top w:val="outset" w:sz="6" w:space="0" w:color="auto"/>
              <w:left w:val="outset" w:sz="6" w:space="0" w:color="auto"/>
              <w:bottom w:val="outset" w:sz="6" w:space="0" w:color="auto"/>
              <w:right w:val="outset" w:sz="6" w:space="0" w:color="auto"/>
            </w:tcBorders>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sidR="00E577B3">
              <w:rPr>
                <w:rFonts w:ascii="Arial" w:eastAsia="Times New Roman" w:hAnsi="Arial" w:cs="Arial"/>
                <w:b/>
                <w:bCs/>
                <w:sz w:val="20"/>
                <w:szCs w:val="20"/>
                <w:lang w:eastAsia="en-AU"/>
              </w:rPr>
              <w:t>6</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w:t>
            </w:r>
            <w:r w:rsidRPr="00E577B3">
              <w:rPr>
                <w:rFonts w:ascii="Arial" w:eastAsia="Times New Roman" w:hAnsi="Arial" w:cs="Arial"/>
                <w:sz w:val="20"/>
                <w:szCs w:val="20"/>
                <w:lang w:eastAsia="en-AU"/>
              </w:rPr>
              <w:lastRenderedPageBreak/>
              <w:t>accordance with Planning scheme policy - Integrated design.</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42E4C"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7</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E577B3">
              <w:rPr>
                <w:rFonts w:ascii="Arial" w:eastAsia="Times New Roman" w:hAnsi="Arial" w:cs="Arial"/>
                <w:sz w:val="20"/>
                <w:szCs w:val="20"/>
                <w:lang w:eastAsia="en-AU"/>
              </w:rPr>
              <w:t>he layout of the development does not compromise:</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of the road network in the area;</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function or safety of the road network;</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capacity of the road network.</w:t>
            </w:r>
          </w:p>
          <w:tbl>
            <w:tblPr>
              <w:tblW w:w="47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0"/>
            </w:tblGrid>
            <w:tr w:rsidR="00E577B3" w:rsidRPr="00E577B3" w:rsidTr="007862B7">
              <w:trPr>
                <w:trHeight w:val="152"/>
                <w:tblCellSpacing w:w="15" w:type="dxa"/>
              </w:trPr>
              <w:tc>
                <w:tcPr>
                  <w:tcW w:w="4680"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sidRPr="00E577B3">
              <w:rPr>
                <w:rFonts w:ascii="Arial" w:eastAsia="Times New Roman" w:hAnsi="Arial" w:cs="Arial"/>
                <w:b/>
                <w:sz w:val="20"/>
                <w:szCs w:val="20"/>
                <w:lang w:eastAsia="en-AU"/>
              </w:rPr>
              <w:t>E17</w:t>
            </w:r>
            <w:r>
              <w:rPr>
                <w:rFonts w:ascii="Arial" w:eastAsia="Times New Roman" w:hAnsi="Arial" w:cs="Arial"/>
                <w:b/>
                <w:sz w:val="20"/>
                <w:szCs w:val="20"/>
                <w:lang w:eastAsia="en-AU"/>
              </w:rPr>
              <w:t>.1</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Direct vehicle access for residential development does not occur from arterial or sub-arterial roads or a motorway.</w:t>
            </w:r>
          </w:p>
          <w:tbl>
            <w:tblPr>
              <w:tblW w:w="58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59"/>
            </w:tblGrid>
            <w:tr w:rsidR="00E577B3" w:rsidRPr="00E577B3" w:rsidTr="007862B7">
              <w:trPr>
                <w:trHeight w:val="294"/>
                <w:tblCellSpacing w:w="15" w:type="dxa"/>
              </w:trPr>
              <w:tc>
                <w:tcPr>
                  <w:tcW w:w="5799"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Editor's note - Residential developments should consider amalgamation with the lot to the rear and gaining access via a laneway.</w:t>
                  </w:r>
                </w:p>
              </w:tc>
            </w:tr>
          </w:tbl>
          <w:p w:rsidR="00E577B3" w:rsidRPr="00E577B3" w:rsidRDefault="00E577B3"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584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46"/>
            </w:tblGrid>
            <w:tr w:rsidR="00E577B3" w:rsidRPr="00E577B3" w:rsidTr="007862B7">
              <w:trPr>
                <w:trHeight w:val="67"/>
                <w:tblCellSpacing w:w="15" w:type="dxa"/>
              </w:trPr>
              <w:tc>
                <w:tcPr>
                  <w:tcW w:w="5786"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E577B3" w:rsidRP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E17.2</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provides for the extension of the road network in the area in accordance with Council’s road network planning.</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E17.3</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does not compromise future road widening of frontage roads in accordance with the relevant standard and Council’s road planning.</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E17.4</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layout allows forward vehicular access to and from the site.</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8</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Safe access is provided for all vehicles required to access the site.</w:t>
            </w:r>
          </w:p>
        </w:tc>
        <w:tc>
          <w:tcPr>
            <w:tcW w:w="1927" w:type="pct"/>
            <w:tcBorders>
              <w:top w:val="outset" w:sz="6" w:space="0" w:color="auto"/>
              <w:left w:val="outset" w:sz="6" w:space="0" w:color="auto"/>
              <w:bottom w:val="outset" w:sz="6" w:space="0" w:color="auto"/>
              <w:right w:val="outset" w:sz="6" w:space="0" w:color="auto"/>
            </w:tcBorders>
            <w:hideMark/>
          </w:tcPr>
          <w:p w:rsidR="00E577B3" w:rsidRPr="00E577B3" w:rsidRDefault="00E577B3" w:rsidP="00E577B3">
            <w:p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E18.1</w:t>
            </w:r>
          </w:p>
          <w:p w:rsidR="00E577B3" w:rsidRPr="00E577B3" w:rsidRDefault="00E577B3" w:rsidP="00E577B3">
            <w:p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Site access and driveways are designed, located and constructed in accordance with:</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Council-controlled road and associated with a Dwelling house:</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Council-controlled road and not associated with a Dwelling house:</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lastRenderedPageBreak/>
              <w:t>AS/NZS2890.1 Parking facilities Part 1: Off street car parking;</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AS 2890.2 - Parking facilities Part 2: Off-street commercial vehicle facilities;</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Schedule 8 - Service vehicle requirements;</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E577B3" w:rsidRPr="00242E4C" w:rsidRDefault="00E577B3" w:rsidP="00E577B3">
            <w:pPr>
              <w:spacing w:before="100" w:beforeAutospacing="1" w:after="100" w:afterAutospacing="1" w:line="240" w:lineRule="auto"/>
              <w:ind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E18.2</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Internal driveways, car parks and access ways are designed and constructed with a sealed pavement and in accordance with: </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AS/NZS 2890.1 Parking Facilities Part 1: Off street car parking;</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AS 2890.2 Parking Facilities Part 2: Off street commercial vehicle facilities; </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 and</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Schedule 8 - Service vehicle requirements.</w:t>
            </w:r>
          </w:p>
          <w:tbl>
            <w:tblPr>
              <w:tblW w:w="587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0"/>
            </w:tblGrid>
            <w:tr w:rsidR="00E577B3" w:rsidRPr="00E577B3" w:rsidTr="007862B7">
              <w:trPr>
                <w:trHeight w:val="255"/>
                <w:tblCellSpacing w:w="15" w:type="dxa"/>
              </w:trPr>
              <w:tc>
                <w:tcPr>
                  <w:tcW w:w="5810"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This includes queue lengths (refer to Schedule 8 - Service vehicle requirements), pavement widths and construction.</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E18.3</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E577B3">
              <w:rPr>
                <w:rFonts w:ascii="Arial" w:eastAsia="Times New Roman" w:hAnsi="Arial" w:cs="Arial"/>
                <w:b/>
                <w:bCs/>
                <w:sz w:val="20"/>
                <w:szCs w:val="20"/>
                <w:lang w:eastAsia="en-AU"/>
              </w:rPr>
              <w:t>18.4</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lastRenderedPageBreak/>
              <w:t>Landscaping (including shade trees) is provided within car parks in accordance with Planning scheme policy - Integrated design.</w:t>
            </w:r>
          </w:p>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bottom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9</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7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7"/>
            </w:tblGrid>
            <w:tr w:rsidR="00E577B3" w:rsidRPr="00E577B3" w:rsidTr="007862B7">
              <w:trPr>
                <w:trHeight w:val="190"/>
                <w:tblCellSpacing w:w="15" w:type="dxa"/>
              </w:trPr>
              <w:tc>
                <w:tcPr>
                  <w:tcW w:w="4667"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vMerge w:val="restart"/>
            <w:tcBorders>
              <w:top w:val="outset" w:sz="6" w:space="0" w:color="auto"/>
              <w:left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E1</w:t>
            </w:r>
            <w:r>
              <w:rPr>
                <w:rFonts w:ascii="Arial" w:eastAsia="Times New Roman" w:hAnsi="Arial" w:cs="Arial"/>
                <w:b/>
                <w:bCs/>
                <w:sz w:val="20"/>
                <w:szCs w:val="20"/>
                <w:lang w:eastAsia="en-AU"/>
              </w:rPr>
              <w:t>9</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88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2"/>
            </w:tblGrid>
            <w:tr w:rsidR="00E577B3" w:rsidRPr="00E577B3" w:rsidTr="007862B7">
              <w:trPr>
                <w:trHeight w:val="166"/>
                <w:tblCellSpacing w:w="15" w:type="dxa"/>
              </w:trPr>
              <w:tc>
                <w:tcPr>
                  <w:tcW w:w="5822"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network is mapped on Overlay map - Road hierarchy. </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top w:val="outset" w:sz="6" w:space="0" w:color="auto"/>
              <w:left w:val="outset" w:sz="6" w:space="0" w:color="auto"/>
              <w:bottom w:val="outset" w:sz="6" w:space="0" w:color="auto"/>
              <w:right w:val="outset" w:sz="6" w:space="0" w:color="auto"/>
            </w:tcBorders>
            <w:vAlign w:val="center"/>
            <w:hideMark/>
          </w:tcPr>
          <w:p w:rsidR="00E577B3" w:rsidRPr="00242E4C" w:rsidRDefault="00E577B3" w:rsidP="00242E4C">
            <w:pPr>
              <w:spacing w:before="100" w:beforeAutospacing="1" w:after="100" w:afterAutospacing="1" w:line="240" w:lineRule="auto"/>
              <w:rPr>
                <w:rFonts w:ascii="Arial" w:eastAsia="Times New Roman" w:hAnsi="Arial" w:cs="Arial"/>
                <w:sz w:val="20"/>
                <w:szCs w:val="20"/>
                <w:lang w:eastAsia="en-AU"/>
              </w:rPr>
            </w:pPr>
          </w:p>
        </w:tc>
        <w:tc>
          <w:tcPr>
            <w:tcW w:w="1927" w:type="pct"/>
            <w:vMerge/>
            <w:tcBorders>
              <w:left w:val="outset" w:sz="6" w:space="0" w:color="auto"/>
              <w:bottom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PO20</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E20.1</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 xml:space="preserve">Access roads to the development have </w:t>
            </w:r>
            <w:proofErr w:type="gramStart"/>
            <w:r w:rsidRPr="00E577B3">
              <w:rPr>
                <w:rFonts w:ascii="Arial" w:eastAsia="Times New Roman" w:hAnsi="Arial" w:cs="Arial"/>
                <w:bCs/>
                <w:sz w:val="20"/>
                <w:szCs w:val="20"/>
                <w:lang w:eastAsia="en-AU"/>
              </w:rPr>
              <w:t>sufficient</w:t>
            </w:r>
            <w:proofErr w:type="gramEnd"/>
            <w:r w:rsidRPr="00E577B3">
              <w:rPr>
                <w:rFonts w:ascii="Arial" w:eastAsia="Times New Roman" w:hAnsi="Arial" w:cs="Arial"/>
                <w:bCs/>
                <w:sz w:val="20"/>
                <w:szCs w:val="20"/>
                <w:lang w:eastAsia="en-AU"/>
              </w:rPr>
              <w:t xml:space="preserve"> longitudinal and cross drainage to remain safely trafficable during major storm (1% AEP) events.</w:t>
            </w:r>
          </w:p>
          <w:tbl>
            <w:tblPr>
              <w:tblW w:w="590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2"/>
            </w:tblGrid>
            <w:tr w:rsidR="00E577B3" w:rsidRPr="00A74B2E" w:rsidTr="007862B7">
              <w:trPr>
                <w:trHeight w:val="113"/>
                <w:tblCellSpacing w:w="15" w:type="dxa"/>
              </w:trPr>
              <w:tc>
                <w:tcPr>
                  <w:tcW w:w="5842"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road network is mapped on Overlay map - Road hierarchy.</w:t>
                  </w:r>
                </w:p>
              </w:tc>
            </w:tr>
          </w:tbl>
          <w:p w:rsidR="00E577B3" w:rsidRPr="00A74B2E" w:rsidRDefault="00E577B3" w:rsidP="00E577B3">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92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2"/>
            </w:tblGrid>
            <w:tr w:rsidR="00E577B3" w:rsidRPr="00A74B2E" w:rsidTr="00A67B9D">
              <w:trPr>
                <w:trHeight w:val="100"/>
                <w:tblCellSpacing w:w="15" w:type="dxa"/>
              </w:trPr>
              <w:tc>
                <w:tcPr>
                  <w:tcW w:w="5862"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QUDM for requirements regarding trafficability. </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E20.2</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4087C" w:rsidRPr="00242E4C" w:rsidTr="00A4087C">
        <w:trPr>
          <w:tblCellSpacing w:w="15" w:type="dxa"/>
        </w:trPr>
        <w:tc>
          <w:tcPr>
            <w:tcW w:w="4980" w:type="pct"/>
            <w:gridSpan w:val="4"/>
            <w:tcBorders>
              <w:left w:val="outset" w:sz="6" w:space="0" w:color="auto"/>
              <w:bottom w:val="outset" w:sz="6" w:space="0" w:color="auto"/>
              <w:right w:val="outset" w:sz="6" w:space="0" w:color="auto"/>
            </w:tcBorders>
            <w:shd w:val="clear" w:color="auto" w:fill="C9C9C9" w:themeFill="accent3" w:themeFillTint="99"/>
          </w:tcPr>
          <w:p w:rsidR="00A4087C" w:rsidRPr="00242E4C" w:rsidRDefault="00A4087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Street design and layout</w:t>
            </w:r>
          </w:p>
        </w:tc>
      </w:tr>
      <w:tr w:rsidR="004B1652" w:rsidRPr="00242E4C" w:rsidTr="004B1652">
        <w:trPr>
          <w:tblCellSpacing w:w="15" w:type="dxa"/>
        </w:trPr>
        <w:tc>
          <w:tcPr>
            <w:tcW w:w="1459" w:type="pct"/>
            <w:tcBorders>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PO21</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 xml:space="preserve">Streets are designed and constructed in accordance with Planning scheme policy - Integrated design and Planning scheme policy </w:t>
            </w:r>
            <w:r w:rsidRPr="00E577B3">
              <w:rPr>
                <w:rFonts w:ascii="Arial" w:eastAsia="Times New Roman" w:hAnsi="Arial" w:cs="Arial"/>
                <w:bCs/>
                <w:sz w:val="20"/>
                <w:szCs w:val="20"/>
                <w:lang w:eastAsia="en-AU"/>
              </w:rPr>
              <w:lastRenderedPageBreak/>
              <w:t xml:space="preserve">- Operational works inspection, maintenance and bonding procedures. The street design and construction </w:t>
            </w:r>
            <w:proofErr w:type="gramStart"/>
            <w:r w:rsidRPr="00E577B3">
              <w:rPr>
                <w:rFonts w:ascii="Arial" w:eastAsia="Times New Roman" w:hAnsi="Arial" w:cs="Arial"/>
                <w:bCs/>
                <w:sz w:val="20"/>
                <w:szCs w:val="20"/>
                <w:lang w:eastAsia="en-AU"/>
              </w:rPr>
              <w:t>accommodates</w:t>
            </w:r>
            <w:proofErr w:type="gramEnd"/>
            <w:r w:rsidRPr="00E577B3">
              <w:rPr>
                <w:rFonts w:ascii="Arial" w:eastAsia="Times New Roman" w:hAnsi="Arial" w:cs="Arial"/>
                <w:bCs/>
                <w:sz w:val="20"/>
                <w:szCs w:val="20"/>
                <w:lang w:eastAsia="en-AU"/>
              </w:rPr>
              <w:t xml:space="preserve"> the following functions: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access to premises by providing convenient vehicular movement for residents between their homes and the major road network;</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safe and convenient pedestrian and cycle movement;</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adequate on street parking;</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stormwater drainage paths and treatment facilities;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efficient public transport routes;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utility services location;</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emergency access and waste collection;</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setting and approach (streetscape, landscaping and street furniture) for adjoining residences;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expected traffic speeds and volumes; and</w:t>
            </w:r>
          </w:p>
          <w:p w:rsid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wildlife movement (where relevant).</w:t>
            </w:r>
          </w:p>
          <w:tbl>
            <w:tblPr>
              <w:tblW w:w="471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3"/>
            </w:tblGrid>
            <w:tr w:rsidR="00E577B3" w:rsidRPr="00A74B2E" w:rsidTr="007862B7">
              <w:trPr>
                <w:trHeight w:val="281"/>
                <w:tblCellSpacing w:w="15" w:type="dxa"/>
              </w:trPr>
              <w:tc>
                <w:tcPr>
                  <w:tcW w:w="4653"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tc>
            </w:tr>
          </w:tbl>
          <w:p w:rsidR="00E577B3" w:rsidRPr="00A74B2E" w:rsidRDefault="00E577B3" w:rsidP="00E577B3">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0"/>
            </w:tblGrid>
            <w:tr w:rsidR="00E577B3" w:rsidRPr="00A74B2E" w:rsidTr="007862B7">
              <w:trPr>
                <w:trHeight w:val="106"/>
                <w:tblCellSpacing w:w="15" w:type="dxa"/>
              </w:trPr>
              <w:tc>
                <w:tcPr>
                  <w:tcW w:w="4630"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290561" w:rsidRDefault="00290561"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w:t>
            </w:r>
            <w:r>
              <w:rPr>
                <w:rFonts w:ascii="Arial" w:eastAsia="Times New Roman" w:hAnsi="Arial" w:cs="Arial"/>
                <w:b/>
                <w:bCs/>
                <w:sz w:val="20"/>
                <w:szCs w:val="20"/>
                <w:lang w:eastAsia="en-AU"/>
              </w:rPr>
              <w:t>22</w:t>
            </w:r>
          </w:p>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existing road network (whether trunk or non-trunk) is upgraded where necessary to cater for the impact from the development.</w:t>
            </w:r>
          </w:p>
          <w:tbl>
            <w:tblPr>
              <w:tblW w:w="465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55"/>
            </w:tblGrid>
            <w:tr w:rsidR="00290561" w:rsidRPr="00E577B3" w:rsidTr="007862B7">
              <w:trPr>
                <w:trHeight w:val="2772"/>
                <w:tblCellSpacing w:w="15" w:type="dxa"/>
              </w:trPr>
              <w:tc>
                <w:tcPr>
                  <w:tcW w:w="4595"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Forecast traffic to/from the development exceeds 5% of the </w:t>
                  </w:r>
                  <w:proofErr w:type="gramStart"/>
                  <w:r w:rsidRPr="00A74B2E">
                    <w:rPr>
                      <w:rFonts w:ascii="Arial" w:eastAsia="Times New Roman" w:hAnsi="Arial" w:cs="Arial"/>
                      <w:sz w:val="18"/>
                      <w:szCs w:val="20"/>
                      <w:lang w:eastAsia="en-AU"/>
                    </w:rPr>
                    <w:t>two way</w:t>
                  </w:r>
                  <w:proofErr w:type="gramEnd"/>
                  <w:r w:rsidRPr="00A74B2E">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Development access onto a sub arterial, or arterial road or within 100m of a signalised intersection;</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Residential development greater than 50 lots or dwellings;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Offices greater than 4,000m</w:t>
                  </w:r>
                  <w:r w:rsidRPr="00A74B2E">
                    <w:rPr>
                      <w:rFonts w:ascii="Arial" w:eastAsia="Times New Roman" w:hAnsi="Arial" w:cs="Arial"/>
                      <w:sz w:val="18"/>
                      <w:szCs w:val="20"/>
                      <w:vertAlign w:val="superscript"/>
                      <w:lang w:eastAsia="en-AU"/>
                    </w:rPr>
                    <w:t>2</w:t>
                  </w:r>
                  <w:r w:rsidRPr="00A74B2E">
                    <w:rPr>
                      <w:rFonts w:ascii="Arial" w:eastAsia="Times New Roman" w:hAnsi="Arial" w:cs="Arial"/>
                      <w:sz w:val="18"/>
                      <w:szCs w:val="20"/>
                      <w:lang w:eastAsia="en-AU"/>
                    </w:rPr>
                    <w:t> Gross Floor Area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Retail activities including Hardware and trade supplies, Showroom, Shop or Shopping centre greater than 1,000m</w:t>
                  </w:r>
                  <w:r w:rsidRPr="00A74B2E">
                    <w:rPr>
                      <w:rFonts w:ascii="Arial" w:eastAsia="Times New Roman" w:hAnsi="Arial" w:cs="Arial"/>
                      <w:sz w:val="18"/>
                      <w:szCs w:val="20"/>
                      <w:vertAlign w:val="superscript"/>
                      <w:lang w:eastAsia="en-AU"/>
                    </w:rPr>
                    <w:t>2</w:t>
                  </w:r>
                  <w:r w:rsidRPr="00A74B2E">
                    <w:rPr>
                      <w:rFonts w:ascii="Arial" w:eastAsia="Times New Roman" w:hAnsi="Arial" w:cs="Arial"/>
                      <w:sz w:val="18"/>
                      <w:szCs w:val="20"/>
                      <w:lang w:eastAsia="en-AU"/>
                    </w:rPr>
                    <w:t>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Warehouses and Industry greater than 6,000m</w:t>
                  </w:r>
                  <w:r w:rsidRPr="00A74B2E">
                    <w:rPr>
                      <w:rFonts w:ascii="Arial" w:eastAsia="Times New Roman" w:hAnsi="Arial" w:cs="Arial"/>
                      <w:i/>
                      <w:iCs/>
                      <w:sz w:val="18"/>
                      <w:szCs w:val="20"/>
                      <w:vertAlign w:val="superscript"/>
                      <w:lang w:eastAsia="en-AU"/>
                    </w:rPr>
                    <w:t>2</w:t>
                  </w:r>
                  <w:r w:rsidRPr="00A74B2E">
                    <w:rPr>
                      <w:rFonts w:ascii="Arial" w:eastAsia="Times New Roman" w:hAnsi="Arial" w:cs="Arial"/>
                      <w:sz w:val="18"/>
                      <w:szCs w:val="20"/>
                      <w:lang w:eastAsia="en-AU"/>
                    </w:rPr>
                    <w:t>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On-site carpark greater than 100 spaces;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Development has a trip generation rate of 100 vehicles or more within the peak hour;</w:t>
                  </w:r>
                </w:p>
                <w:p w:rsidR="00290561" w:rsidRPr="00E577B3" w:rsidRDefault="00290561" w:rsidP="00760A3F">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A74B2E">
                    <w:rPr>
                      <w:rFonts w:ascii="Arial" w:eastAsia="Times New Roman" w:hAnsi="Arial" w:cs="Arial"/>
                      <w:sz w:val="18"/>
                      <w:szCs w:val="20"/>
                      <w:lang w:eastAsia="en-AU"/>
                    </w:rPr>
                    <w:t>Development which dissects or significantly impacts on an environmental area or an environmental corridor.</w:t>
                  </w:r>
                </w:p>
              </w:tc>
            </w:tr>
          </w:tbl>
          <w:p w:rsidR="00290561" w:rsidRPr="00E577B3" w:rsidRDefault="00290561"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46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7"/>
            </w:tblGrid>
            <w:tr w:rsidR="00290561" w:rsidRPr="00E577B3" w:rsidTr="007862B7">
              <w:trPr>
                <w:trHeight w:val="509"/>
                <w:tblCellSpacing w:w="15" w:type="dxa"/>
              </w:trPr>
              <w:tc>
                <w:tcPr>
                  <w:tcW w:w="4627" w:type="dxa"/>
                  <w:tcBorders>
                    <w:top w:val="single" w:sz="6" w:space="0" w:color="CCCCCC"/>
                    <w:left w:val="single" w:sz="6" w:space="0" w:color="CCCCCC"/>
                    <w:bottom w:val="single" w:sz="6" w:space="0" w:color="CCCCCC"/>
                    <w:right w:val="single" w:sz="6" w:space="0" w:color="CCCCCC"/>
                  </w:tcBorders>
                  <w:vAlign w:val="center"/>
                  <w:hideMark/>
                </w:tcPr>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 xml:space="preserve">The ITA is to review the development’s impact upon the external road network for the period of 10 years from completion of the development. The ITA is to provide </w:t>
                  </w:r>
                  <w:proofErr w:type="gramStart"/>
                  <w:r w:rsidRPr="00E577B3">
                    <w:rPr>
                      <w:rFonts w:ascii="Arial" w:eastAsia="Times New Roman" w:hAnsi="Arial" w:cs="Arial"/>
                      <w:sz w:val="20"/>
                      <w:szCs w:val="20"/>
                      <w:lang w:eastAsia="en-AU"/>
                    </w:rPr>
                    <w:t>sufficient</w:t>
                  </w:r>
                  <w:proofErr w:type="gramEnd"/>
                  <w:r w:rsidRPr="00E577B3">
                    <w:rPr>
                      <w:rFonts w:ascii="Arial" w:eastAsia="Times New Roman" w:hAnsi="Arial" w:cs="Arial"/>
                      <w:sz w:val="20"/>
                      <w:szCs w:val="20"/>
                      <w:lang w:eastAsia="en-AU"/>
                    </w:rPr>
                    <w:t xml:space="preserve"> information for determining the impact and the type and extent of any ameliorative works required to cater for the additional traffic. The ITA must include a future structural road layout of adjoining </w:t>
                  </w:r>
                  <w:r w:rsidRPr="00E577B3">
                    <w:rPr>
                      <w:rFonts w:ascii="Arial" w:eastAsia="Times New Roman" w:hAnsi="Arial" w:cs="Arial"/>
                      <w:sz w:val="20"/>
                      <w:szCs w:val="20"/>
                      <w:lang w:eastAsia="en-AU"/>
                    </w:rPr>
                    <w:lastRenderedPageBreak/>
                    <w:t>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290561" w:rsidRPr="00E577B3" w:rsidRDefault="00290561"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46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7"/>
            </w:tblGrid>
            <w:tr w:rsidR="00290561" w:rsidRPr="00A74B2E" w:rsidTr="007862B7">
              <w:trPr>
                <w:trHeight w:val="123"/>
                <w:tblCellSpacing w:w="15" w:type="dxa"/>
              </w:trPr>
              <w:tc>
                <w:tcPr>
                  <w:tcW w:w="462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network is mapped on Overlay map - Road hierarchy.</w:t>
                  </w:r>
                </w:p>
              </w:tc>
            </w:tr>
          </w:tbl>
          <w:p w:rsidR="00290561" w:rsidRPr="00A74B2E" w:rsidRDefault="00290561" w:rsidP="00E577B3">
            <w:pPr>
              <w:spacing w:before="100" w:beforeAutospacing="1" w:after="100" w:afterAutospacing="1" w:line="240" w:lineRule="auto"/>
              <w:ind w:left="150" w:right="150"/>
              <w:rPr>
                <w:rFonts w:ascii="Arial" w:eastAsia="Times New Roman" w:hAnsi="Arial" w:cs="Arial"/>
                <w:vanish/>
                <w:sz w:val="18"/>
                <w:szCs w:val="20"/>
                <w:lang w:eastAsia="en-AU"/>
              </w:rPr>
            </w:pPr>
          </w:p>
          <w:tbl>
            <w:tblPr>
              <w:tblW w:w="468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9"/>
            </w:tblGrid>
            <w:tr w:rsidR="00290561" w:rsidRPr="00A74B2E" w:rsidTr="007862B7">
              <w:trPr>
                <w:trHeight w:val="190"/>
                <w:tblCellSpacing w:w="15" w:type="dxa"/>
              </w:trPr>
              <w:tc>
                <w:tcPr>
                  <w:tcW w:w="462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primary and secondary active transport network is mapped on Overlay map - Active transport.</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90561"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22.1</w:t>
            </w:r>
          </w:p>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80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07"/>
            </w:tblGrid>
            <w:tr w:rsidR="00290561" w:rsidRPr="00A74B2E" w:rsidTr="007862B7">
              <w:trPr>
                <w:trHeight w:val="135"/>
                <w:tblCellSpacing w:w="15" w:type="dxa"/>
              </w:trPr>
              <w:tc>
                <w:tcPr>
                  <w:tcW w:w="574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lastRenderedPageBreak/>
                    <w:t>Note - All turns vehicular access to existing lots is to be retained at new road intersections wherever practicable.</w:t>
                  </w:r>
                </w:p>
              </w:tc>
            </w:tr>
          </w:tbl>
          <w:p w:rsidR="00290561" w:rsidRPr="00A74B2E" w:rsidRDefault="00290561" w:rsidP="00E577B3">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7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6"/>
            </w:tblGrid>
            <w:tr w:rsidR="00290561" w:rsidRPr="00A74B2E" w:rsidTr="007862B7">
              <w:trPr>
                <w:trHeight w:val="93"/>
                <w:tblCellSpacing w:w="15" w:type="dxa"/>
              </w:trPr>
              <w:tc>
                <w:tcPr>
                  <w:tcW w:w="581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Existing on-street parking is to be retained at new road intersections and along road frontages wherever practicable.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90561">
              <w:rPr>
                <w:rFonts w:ascii="Arial" w:eastAsia="Times New Roman" w:hAnsi="Arial" w:cs="Arial"/>
                <w:b/>
                <w:bCs/>
                <w:sz w:val="20"/>
                <w:szCs w:val="20"/>
                <w:lang w:eastAsia="en-AU"/>
              </w:rPr>
              <w:t>22.2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92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0"/>
            </w:tblGrid>
            <w:tr w:rsidR="00290561" w:rsidRPr="00A74B2E" w:rsidTr="007862B7">
              <w:trPr>
                <w:trHeight w:val="117"/>
                <w:tblCellSpacing w:w="15" w:type="dxa"/>
              </w:trPr>
              <w:tc>
                <w:tcPr>
                  <w:tcW w:w="5860"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All turns vehicular access to existing lots is to be retained at new road intersections wherever practicable.</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12"/>
            </w:tblGrid>
            <w:tr w:rsidR="00290561" w:rsidRPr="00A74B2E" w:rsidTr="007862B7">
              <w:trPr>
                <w:trHeight w:val="93"/>
                <w:tblCellSpacing w:w="15" w:type="dxa"/>
              </w:trPr>
              <w:tc>
                <w:tcPr>
                  <w:tcW w:w="5852"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Existing on-street parking is to be retained at upgraded road intersections and along road frontages wherever practicable.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E22.3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active transport network is extended in accordance with Planning scheme policy - Integrated design.</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PO23</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66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64"/>
            </w:tblGrid>
            <w:tr w:rsidR="00290561" w:rsidRPr="00A74B2E" w:rsidTr="007862B7">
              <w:trPr>
                <w:trHeight w:val="187"/>
                <w:tblCellSpacing w:w="15" w:type="dxa"/>
              </w:trPr>
              <w:tc>
                <w:tcPr>
                  <w:tcW w:w="4604"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6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66"/>
            </w:tblGrid>
            <w:tr w:rsidR="00290561" w:rsidRPr="00A74B2E" w:rsidTr="00A74B2E">
              <w:trPr>
                <w:trHeight w:val="711"/>
                <w:tblCellSpacing w:w="15" w:type="dxa"/>
              </w:trPr>
              <w:tc>
                <w:tcPr>
                  <w:tcW w:w="460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New intersection spacing (centreline – centreline) along a through road conforms with the following:</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an access or residential street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60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40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 local collector or district collector function: </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100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60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 sub-arterial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250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100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an arterial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350 metres; or </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lastRenderedPageBreak/>
              <w:t>intersecting road located on opposite side = 150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Walkable block perimeter does not exceed:</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600 metres in the Coastal </w:t>
            </w:r>
            <w:proofErr w:type="gramStart"/>
            <w:r w:rsidRPr="00290561">
              <w:rPr>
                <w:rFonts w:ascii="Arial" w:eastAsia="Times New Roman" w:hAnsi="Arial" w:cs="Arial"/>
                <w:sz w:val="20"/>
                <w:szCs w:val="20"/>
                <w:lang w:eastAsia="en-AU"/>
              </w:rPr>
              <w:t>communities</w:t>
            </w:r>
            <w:proofErr w:type="gramEnd"/>
            <w:r w:rsidRPr="00290561">
              <w:rPr>
                <w:rFonts w:ascii="Arial" w:eastAsia="Times New Roman" w:hAnsi="Arial" w:cs="Arial"/>
                <w:sz w:val="20"/>
                <w:szCs w:val="20"/>
                <w:lang w:eastAsia="en-AU"/>
              </w:rPr>
              <w:t xml:space="preserve"> precinct and Suburban neighbourhood precinct;</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500 metres in the Next generation neighbourhood precinct;</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400 metres in the Urban neighbourhood precinct.</w:t>
            </w:r>
          </w:p>
          <w:tbl>
            <w:tblPr>
              <w:tblW w:w="582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9"/>
            </w:tblGrid>
            <w:tr w:rsidR="00290561" w:rsidRPr="00A74B2E" w:rsidTr="007862B7">
              <w:trPr>
                <w:trHeight w:val="99"/>
                <w:tblCellSpacing w:w="15" w:type="dxa"/>
              </w:trPr>
              <w:tc>
                <w:tcPr>
                  <w:tcW w:w="576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A74B2E">
                    <w:rPr>
                      <w:rFonts w:ascii="Arial" w:eastAsia="Times New Roman" w:hAnsi="Arial" w:cs="Arial"/>
                      <w:sz w:val="18"/>
                      <w:szCs w:val="20"/>
                      <w:lang w:eastAsia="en-AU"/>
                    </w:rPr>
                    <w:t>ie</w:t>
                  </w:r>
                  <w:proofErr w:type="spellEnd"/>
                  <w:r w:rsidRPr="00A74B2E">
                    <w:rPr>
                      <w:rFonts w:ascii="Arial" w:eastAsia="Times New Roman" w:hAnsi="Arial" w:cs="Arial"/>
                      <w:sz w:val="18"/>
                      <w:szCs w:val="20"/>
                      <w:lang w:eastAsia="en-AU"/>
                    </w:rPr>
                    <w:t>. left in/left out only) at intersections with sub-arterial roads or arterial roads.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2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1"/>
            </w:tblGrid>
            <w:tr w:rsidR="00290561" w:rsidRPr="00A74B2E" w:rsidTr="007862B7">
              <w:trPr>
                <w:trHeight w:val="49"/>
                <w:tblCellSpacing w:w="15" w:type="dxa"/>
              </w:trPr>
              <w:tc>
                <w:tcPr>
                  <w:tcW w:w="5761"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network is mapped on Overlay map - Road hierarchy.</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4"/>
            </w:tblGrid>
            <w:tr w:rsidR="00290561" w:rsidRPr="00A74B2E" w:rsidTr="007862B7">
              <w:trPr>
                <w:trHeight w:val="117"/>
                <w:tblCellSpacing w:w="15" w:type="dxa"/>
              </w:trPr>
              <w:tc>
                <w:tcPr>
                  <w:tcW w:w="5764"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PO24</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69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8"/>
            </w:tblGrid>
            <w:tr w:rsidR="00290561" w:rsidRPr="00A74B2E" w:rsidTr="007862B7">
              <w:trPr>
                <w:trHeight w:val="168"/>
                <w:tblCellSpacing w:w="15" w:type="dxa"/>
              </w:trPr>
              <w:tc>
                <w:tcPr>
                  <w:tcW w:w="4638"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Frontage roads include streets where no direct lot access is provided.</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6"/>
            </w:tblGrid>
            <w:tr w:rsidR="00290561" w:rsidRPr="00A74B2E" w:rsidTr="007862B7">
              <w:trPr>
                <w:trHeight w:val="158"/>
                <w:tblCellSpacing w:w="15" w:type="dxa"/>
              </w:trPr>
              <w:tc>
                <w:tcPr>
                  <w:tcW w:w="463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road network is mapped on Overlay map - Road hierarchy.</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1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3"/>
            </w:tblGrid>
            <w:tr w:rsidR="00290561" w:rsidRPr="00A74B2E" w:rsidTr="007862B7">
              <w:trPr>
                <w:trHeight w:val="169"/>
                <w:tblCellSpacing w:w="15" w:type="dxa"/>
              </w:trPr>
              <w:tc>
                <w:tcPr>
                  <w:tcW w:w="4653"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Primary and Secondary active transport network is mapped on Overlay map - Active transport.</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6"/>
            </w:tblGrid>
            <w:tr w:rsidR="00290561" w:rsidRPr="00A74B2E" w:rsidTr="007862B7">
              <w:trPr>
                <w:trHeight w:val="259"/>
                <w:tblCellSpacing w:w="15" w:type="dxa"/>
              </w:trPr>
              <w:tc>
                <w:tcPr>
                  <w:tcW w:w="463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lastRenderedPageBreak/>
                    <w:t xml:space="preserve">Note - Roads </w:t>
                  </w:r>
                  <w:proofErr w:type="gramStart"/>
                  <w:r w:rsidRPr="00A74B2E">
                    <w:rPr>
                      <w:rFonts w:ascii="Arial" w:eastAsia="Times New Roman" w:hAnsi="Arial" w:cs="Arial"/>
                      <w:bCs/>
                      <w:sz w:val="18"/>
                      <w:szCs w:val="20"/>
                      <w:lang w:eastAsia="en-AU"/>
                    </w:rPr>
                    <w:t>are considered to be</w:t>
                  </w:r>
                  <w:proofErr w:type="gramEnd"/>
                  <w:r w:rsidRPr="00A74B2E">
                    <w:rPr>
                      <w:rFonts w:ascii="Arial" w:eastAsia="Times New Roman" w:hAnsi="Arial" w:cs="Arial"/>
                      <w:bCs/>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lastRenderedPageBreak/>
              <w:t>E24</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86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936"/>
              <w:gridCol w:w="2932"/>
            </w:tblGrid>
            <w:tr w:rsidR="00290561" w:rsidRPr="00290561" w:rsidTr="007862B7">
              <w:trPr>
                <w:trHeight w:val="396"/>
                <w:tblCellSpacing w:w="15" w:type="dxa"/>
              </w:trPr>
              <w:tc>
                <w:tcPr>
                  <w:tcW w:w="2891"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b/>
                      <w:bCs/>
                      <w:sz w:val="20"/>
                      <w:szCs w:val="24"/>
                      <w:lang w:eastAsia="en-AU"/>
                    </w:rPr>
                    <w:t>Situation</w:t>
                  </w:r>
                </w:p>
              </w:tc>
              <w:tc>
                <w:tcPr>
                  <w:tcW w:w="288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b/>
                      <w:bCs/>
                      <w:sz w:val="20"/>
                      <w:szCs w:val="24"/>
                      <w:lang w:eastAsia="en-AU"/>
                    </w:rPr>
                    <w:t>Minimum construction</w:t>
                  </w:r>
                </w:p>
              </w:tc>
            </w:tr>
            <w:tr w:rsidR="00290561" w:rsidRPr="00290561" w:rsidTr="007862B7">
              <w:trPr>
                <w:trHeight w:val="2838"/>
                <w:tblCellSpacing w:w="15" w:type="dxa"/>
              </w:trPr>
              <w:tc>
                <w:tcPr>
                  <w:tcW w:w="289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lastRenderedPageBreak/>
                    <w:t>Frontage road unconstructed or gravel road only;</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OR</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Frontage road sealed but not constructed* to Planning scheme policy - Integrated design standard;</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OR</w:t>
                  </w:r>
                </w:p>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sz w:val="20"/>
                      <w:szCs w:val="24"/>
                      <w:lang w:eastAsia="en-AU"/>
                    </w:rPr>
                    <w:t>Frontage road partially constructed* to Planning scheme policy - Integrated design standard.</w:t>
                  </w:r>
                </w:p>
              </w:tc>
              <w:tc>
                <w:tcPr>
                  <w:tcW w:w="288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The minimum total travel lane width is:</w:t>
                  </w:r>
                </w:p>
                <w:p w:rsidR="00290561" w:rsidRPr="001A5A56" w:rsidRDefault="00290561" w:rsidP="00760A3F">
                  <w:pPr>
                    <w:numPr>
                      <w:ilvl w:val="0"/>
                      <w:numId w:val="18"/>
                    </w:numPr>
                    <w:spacing w:before="150" w:after="150" w:line="240" w:lineRule="auto"/>
                    <w:ind w:left="600" w:right="150"/>
                    <w:rPr>
                      <w:rFonts w:ascii="Arial" w:eastAsia="Times New Roman" w:hAnsi="Arial" w:cs="Arial"/>
                      <w:sz w:val="20"/>
                      <w:szCs w:val="24"/>
                      <w:lang w:eastAsia="en-AU"/>
                    </w:rPr>
                  </w:pPr>
                  <w:r w:rsidRPr="001A5A56">
                    <w:rPr>
                      <w:rFonts w:ascii="Arial" w:eastAsia="Times New Roman" w:hAnsi="Arial" w:cs="Arial"/>
                      <w:sz w:val="20"/>
                      <w:szCs w:val="24"/>
                      <w:lang w:eastAsia="en-AU"/>
                    </w:rPr>
                    <w:t>6m for minor roads;</w:t>
                  </w:r>
                </w:p>
                <w:p w:rsidR="00290561" w:rsidRPr="001A5A56" w:rsidRDefault="00290561" w:rsidP="00760A3F">
                  <w:pPr>
                    <w:numPr>
                      <w:ilvl w:val="0"/>
                      <w:numId w:val="18"/>
                    </w:numPr>
                    <w:spacing w:before="150" w:after="150" w:line="240" w:lineRule="auto"/>
                    <w:ind w:left="600" w:right="150"/>
                    <w:rPr>
                      <w:rFonts w:ascii="Arial" w:eastAsia="Times New Roman" w:hAnsi="Arial" w:cs="Arial"/>
                      <w:sz w:val="20"/>
                      <w:szCs w:val="24"/>
                      <w:lang w:eastAsia="en-AU"/>
                    </w:rPr>
                  </w:pPr>
                  <w:r w:rsidRPr="001A5A56">
                    <w:rPr>
                      <w:rFonts w:ascii="Arial" w:eastAsia="Times New Roman" w:hAnsi="Arial" w:cs="Arial"/>
                      <w:sz w:val="20"/>
                      <w:szCs w:val="24"/>
                      <w:lang w:eastAsia="en-AU"/>
                    </w:rPr>
                    <w:t>7m for major roads.</w:t>
                  </w:r>
                </w:p>
              </w:tc>
            </w:tr>
            <w:tr w:rsidR="00290561" w:rsidRPr="00A74B2E" w:rsidTr="007862B7">
              <w:tblPrEx>
                <w:tblBorders>
                  <w:top w:val="none" w:sz="0" w:space="0" w:color="auto"/>
                  <w:left w:val="none" w:sz="0" w:space="0" w:color="auto"/>
                  <w:bottom w:val="none" w:sz="0" w:space="0" w:color="auto"/>
                  <w:right w:val="none" w:sz="0" w:space="0" w:color="auto"/>
                </w:tblBorders>
                <w:shd w:val="clear" w:color="auto" w:fill="auto"/>
              </w:tblPrEx>
              <w:trPr>
                <w:trHeight w:val="218"/>
                <w:tblCellSpacing w:w="15" w:type="dxa"/>
              </w:trPr>
              <w:tc>
                <w:tcPr>
                  <w:tcW w:w="5808" w:type="dxa"/>
                  <w:gridSpan w:val="2"/>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Major roads are sub-arterial roads and arterial roads.  Minor roads are roads that are not major roads.</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7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9"/>
            </w:tblGrid>
            <w:tr w:rsidR="00290561" w:rsidRPr="00A74B2E" w:rsidTr="007862B7">
              <w:trPr>
                <w:trHeight w:val="109"/>
                <w:tblCellSpacing w:w="15" w:type="dxa"/>
              </w:trPr>
              <w:tc>
                <w:tcPr>
                  <w:tcW w:w="581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Note - Construction includes all associated works (services, street lighting and </w:t>
                  </w:r>
                  <w:proofErr w:type="spellStart"/>
                  <w:r w:rsidRPr="00A74B2E">
                    <w:rPr>
                      <w:rFonts w:ascii="Arial" w:eastAsia="Times New Roman" w:hAnsi="Arial" w:cs="Arial"/>
                      <w:sz w:val="18"/>
                      <w:szCs w:val="20"/>
                      <w:lang w:eastAsia="en-AU"/>
                    </w:rPr>
                    <w:t>linemarking</w:t>
                  </w:r>
                  <w:proofErr w:type="spellEnd"/>
                  <w:r w:rsidRPr="00A74B2E">
                    <w:rPr>
                      <w:rFonts w:ascii="Arial" w:eastAsia="Times New Roman" w:hAnsi="Arial" w:cs="Arial"/>
                      <w:sz w:val="18"/>
                      <w:szCs w:val="20"/>
                      <w:lang w:eastAsia="en-AU"/>
                    </w:rPr>
                    <w:t>).</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91"/>
            </w:tblGrid>
            <w:tr w:rsidR="00290561" w:rsidRPr="00A74B2E" w:rsidTr="007862B7">
              <w:trPr>
                <w:trHeight w:val="82"/>
                <w:tblCellSpacing w:w="15" w:type="dxa"/>
              </w:trPr>
              <w:tc>
                <w:tcPr>
                  <w:tcW w:w="5831"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Alignment within road reserves is to be agreed with Council.</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7"/>
            </w:tblGrid>
            <w:tr w:rsidR="00290561" w:rsidRPr="00A74B2E" w:rsidTr="007862B7">
              <w:trPr>
                <w:trHeight w:val="373"/>
                <w:tblCellSpacing w:w="15" w:type="dxa"/>
              </w:trPr>
              <w:tc>
                <w:tcPr>
                  <w:tcW w:w="582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Note - *Roads </w:t>
                  </w:r>
                  <w:proofErr w:type="gramStart"/>
                  <w:r w:rsidRPr="00A74B2E">
                    <w:rPr>
                      <w:rFonts w:ascii="Arial" w:eastAsia="Times New Roman" w:hAnsi="Arial" w:cs="Arial"/>
                      <w:sz w:val="18"/>
                      <w:szCs w:val="20"/>
                      <w:lang w:eastAsia="en-AU"/>
                    </w:rPr>
                    <w:t>are considered to be</w:t>
                  </w:r>
                  <w:proofErr w:type="gramEnd"/>
                  <w:r w:rsidRPr="00A74B2E">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90561" w:rsidRPr="00242E4C" w:rsidRDefault="00290561" w:rsidP="00290561">
            <w:pPr>
              <w:tabs>
                <w:tab w:val="left" w:pos="1350"/>
              </w:tabs>
              <w:spacing w:before="100" w:beforeAutospacing="1" w:after="100" w:afterAutospacing="1" w:line="240" w:lineRule="auto"/>
              <w:ind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Stormwater</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PO25</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 xml:space="preserve">Minor stormwater drainage systems (internal and external) have the capacity to convey stormwater flows from frequent storm events </w:t>
            </w:r>
            <w:r w:rsidRPr="00290561">
              <w:rPr>
                <w:rFonts w:ascii="Arial" w:eastAsia="Times New Roman" w:hAnsi="Arial" w:cs="Arial"/>
                <w:bCs/>
                <w:sz w:val="20"/>
                <w:szCs w:val="20"/>
                <w:lang w:eastAsia="en-AU"/>
              </w:rPr>
              <w:lastRenderedPageBreak/>
              <w:t>for the fully developed upstream catchment whilst ensuring pedestrian and vehicular traffic movements are safe and convenient.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lastRenderedPageBreak/>
              <w:t>E25.1</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The capacity of all minor drainage systems </w:t>
            </w:r>
            <w:proofErr w:type="gramStart"/>
            <w:r w:rsidRPr="00290561">
              <w:rPr>
                <w:rFonts w:ascii="Arial" w:eastAsia="Times New Roman" w:hAnsi="Arial" w:cs="Arial"/>
                <w:sz w:val="20"/>
                <w:szCs w:val="20"/>
                <w:lang w:eastAsia="en-AU"/>
              </w:rPr>
              <w:t>are</w:t>
            </w:r>
            <w:proofErr w:type="gramEnd"/>
            <w:r w:rsidRPr="00290561">
              <w:rPr>
                <w:rFonts w:ascii="Arial" w:eastAsia="Times New Roman" w:hAnsi="Arial" w:cs="Arial"/>
                <w:sz w:val="20"/>
                <w:szCs w:val="20"/>
                <w:lang w:eastAsia="en-AU"/>
              </w:rPr>
              <w:t xml:space="preserve"> designed in accordance with Planning scheme policy - Integrated design. </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E25.2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E25.3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Development ensures that inter-allotment drainage infrastructure is provided in accordance with the relevant level as identified in QUDM.</w:t>
            </w:r>
          </w:p>
          <w:tbl>
            <w:tblPr>
              <w:tblW w:w="590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8"/>
            </w:tblGrid>
            <w:tr w:rsidR="00290561" w:rsidRPr="00290561" w:rsidTr="007862B7">
              <w:trPr>
                <w:trHeight w:val="137"/>
                <w:tblCellSpacing w:w="15" w:type="dxa"/>
              </w:trPr>
              <w:tc>
                <w:tcPr>
                  <w:tcW w:w="5848" w:type="dxa"/>
                  <w:tcBorders>
                    <w:top w:val="single" w:sz="6" w:space="0" w:color="CCCCCC"/>
                    <w:left w:val="single" w:sz="6" w:space="0" w:color="CCCCCC"/>
                    <w:bottom w:val="single" w:sz="6" w:space="0" w:color="CCCCCC"/>
                    <w:right w:val="single" w:sz="6" w:space="0" w:color="CCCCCC"/>
                  </w:tcBorders>
                  <w:vAlign w:val="center"/>
                  <w:hideMark/>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Development is to provide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PO26</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E26.1</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Overland flow paths from roads and public open space areas do not pass through private lots. Drainage pathways are </w:t>
            </w:r>
            <w:r w:rsidRPr="00290561">
              <w:rPr>
                <w:rFonts w:ascii="Arial" w:eastAsia="Times New Roman" w:hAnsi="Arial" w:cs="Arial"/>
                <w:sz w:val="20"/>
                <w:szCs w:val="20"/>
                <w:lang w:eastAsia="en-AU"/>
              </w:rPr>
              <w:lastRenderedPageBreak/>
              <w:t>provided to accommodate overland flows from roads and public open space areas.</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E26.4</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88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5"/>
            </w:tblGrid>
            <w:tr w:rsidR="00290561" w:rsidRPr="00290561" w:rsidTr="007862B7">
              <w:trPr>
                <w:trHeight w:val="62"/>
                <w:tblCellSpacing w:w="15" w:type="dxa"/>
              </w:trPr>
              <w:tc>
                <w:tcPr>
                  <w:tcW w:w="5825" w:type="dxa"/>
                  <w:tcBorders>
                    <w:top w:val="single" w:sz="6" w:space="0" w:color="CCCCCC"/>
                    <w:left w:val="single" w:sz="6" w:space="0" w:color="CCCCCC"/>
                    <w:bottom w:val="single" w:sz="6" w:space="0" w:color="CCCCCC"/>
                    <w:right w:val="single" w:sz="6" w:space="0" w:color="CCCCCC"/>
                  </w:tcBorders>
                  <w:vAlign w:val="center"/>
                  <w:hideMark/>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QUDM for recommended average flow velocities.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PO27</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E27</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stormwater drainage system is designed and constructed in accordance with Planning scheme policy - Integrated design.</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PO28</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Stormwater run-off from the site is conveyed to a point of lawful discharge without causing actionable nuisance to any person, property or premises.</w:t>
            </w:r>
          </w:p>
          <w:tbl>
            <w:tblPr>
              <w:tblW w:w="47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2"/>
            </w:tblGrid>
            <w:tr w:rsidR="00290561" w:rsidRPr="00A74B2E" w:rsidTr="007862B7">
              <w:trPr>
                <w:trHeight w:val="144"/>
                <w:tblCellSpacing w:w="15" w:type="dxa"/>
              </w:trPr>
              <w:tc>
                <w:tcPr>
                  <w:tcW w:w="4702"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Planning scheme policy - Integrated design for details.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7"/>
            </w:tblGrid>
            <w:tr w:rsidR="00290561" w:rsidRPr="00A74B2E" w:rsidTr="007862B7">
              <w:trPr>
                <w:trHeight w:val="260"/>
                <w:tblCellSpacing w:w="15" w:type="dxa"/>
              </w:trPr>
              <w:tc>
                <w:tcPr>
                  <w:tcW w:w="466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 xml:space="preserve">Note - A downstream drainage discharge report in accordance with Planning scheme policy - Stormwater management may be required to </w:t>
                  </w:r>
                  <w:r w:rsidRPr="00A74B2E">
                    <w:rPr>
                      <w:rFonts w:ascii="Arial" w:eastAsia="Times New Roman" w:hAnsi="Arial" w:cs="Arial"/>
                      <w:bCs/>
                      <w:sz w:val="18"/>
                      <w:szCs w:val="20"/>
                      <w:lang w:eastAsia="en-AU"/>
                    </w:rPr>
                    <w:lastRenderedPageBreak/>
                    <w:t>demonstrate achievement of this performance outcome.</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6"/>
            </w:tblGrid>
            <w:tr w:rsidR="00290561" w:rsidRPr="00A74B2E" w:rsidTr="007862B7">
              <w:trPr>
                <w:trHeight w:val="470"/>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632435" w:rsidRPr="00632435" w:rsidRDefault="00632435" w:rsidP="00632435">
            <w:pPr>
              <w:spacing w:before="100" w:beforeAutospacing="1" w:after="100" w:afterAutospacing="1" w:line="240" w:lineRule="auto"/>
              <w:ind w:left="150" w:right="150"/>
              <w:rPr>
                <w:rFonts w:ascii="Arial" w:eastAsia="Times New Roman" w:hAnsi="Arial" w:cs="Arial"/>
                <w:b/>
                <w:bCs/>
                <w:sz w:val="20"/>
                <w:szCs w:val="20"/>
                <w:lang w:eastAsia="en-AU"/>
              </w:rPr>
            </w:pPr>
            <w:r w:rsidRPr="00632435">
              <w:rPr>
                <w:rFonts w:ascii="Arial" w:eastAsia="Times New Roman" w:hAnsi="Arial" w:cs="Arial"/>
                <w:b/>
                <w:bCs/>
                <w:sz w:val="20"/>
                <w:szCs w:val="20"/>
                <w:lang w:eastAsia="en-AU"/>
              </w:rPr>
              <w:t>PO29</w:t>
            </w:r>
          </w:p>
          <w:p w:rsidR="00632435" w:rsidRPr="00632435" w:rsidRDefault="00632435" w:rsidP="00632435">
            <w:pPr>
              <w:spacing w:before="100" w:beforeAutospacing="1" w:after="100" w:afterAutospacing="1" w:line="240" w:lineRule="auto"/>
              <w:ind w:left="150" w:right="150"/>
              <w:rPr>
                <w:rFonts w:ascii="Arial" w:eastAsia="Times New Roman" w:hAnsi="Arial" w:cs="Arial"/>
                <w:bCs/>
                <w:sz w:val="20"/>
                <w:szCs w:val="20"/>
                <w:lang w:eastAsia="en-AU"/>
              </w:rPr>
            </w:pPr>
            <w:r w:rsidRPr="00632435">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2"/>
            </w:tblGrid>
            <w:tr w:rsidR="00632435" w:rsidRPr="00632435" w:rsidTr="007862B7">
              <w:trPr>
                <w:trHeight w:val="133"/>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rsidR="00632435" w:rsidRPr="00632435" w:rsidRDefault="00632435" w:rsidP="00632435">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632435" w:rsidP="00242E4C">
            <w:pPr>
              <w:spacing w:before="100" w:beforeAutospacing="1" w:after="100" w:afterAutospacing="1" w:line="240" w:lineRule="auto"/>
              <w:ind w:left="150" w:right="150"/>
              <w:rPr>
                <w:rFonts w:ascii="Arial" w:eastAsia="Times New Roman" w:hAnsi="Arial" w:cs="Arial"/>
                <w:sz w:val="20"/>
                <w:szCs w:val="20"/>
                <w:lang w:eastAsia="en-AU"/>
              </w:rPr>
            </w:pPr>
            <w:r w:rsidRPr="00632435">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PO30</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Where development:</w:t>
            </w:r>
          </w:p>
          <w:p w:rsidR="00F34EC8" w:rsidRPr="00F34EC8" w:rsidRDefault="00F34EC8" w:rsidP="00760A3F">
            <w:pPr>
              <w:numPr>
                <w:ilvl w:val="0"/>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is for an urban purpose that involves a land area of 2500m</w:t>
            </w:r>
            <w:r w:rsidRPr="00F34EC8">
              <w:rPr>
                <w:rFonts w:ascii="Arial" w:eastAsia="Times New Roman" w:hAnsi="Arial" w:cs="Arial"/>
                <w:bCs/>
                <w:sz w:val="20"/>
                <w:szCs w:val="20"/>
                <w:vertAlign w:val="superscript"/>
                <w:lang w:eastAsia="en-AU"/>
              </w:rPr>
              <w:t>2</w:t>
            </w:r>
            <w:r w:rsidRPr="00F34EC8">
              <w:rPr>
                <w:rFonts w:ascii="Arial" w:eastAsia="Times New Roman" w:hAnsi="Arial" w:cs="Arial"/>
                <w:bCs/>
                <w:sz w:val="20"/>
                <w:szCs w:val="20"/>
                <w:lang w:eastAsia="en-AU"/>
              </w:rPr>
              <w:t> or greater; and</w:t>
            </w:r>
          </w:p>
          <w:p w:rsidR="00F34EC8" w:rsidRPr="00F34EC8" w:rsidRDefault="00F34EC8" w:rsidP="00760A3F">
            <w:pPr>
              <w:numPr>
                <w:ilvl w:val="0"/>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t>will result in:</w:t>
            </w:r>
          </w:p>
          <w:p w:rsidR="00F34EC8" w:rsidRPr="00F34EC8" w:rsidRDefault="00F34EC8" w:rsidP="00760A3F">
            <w:pPr>
              <w:numPr>
                <w:ilvl w:val="1"/>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t>6 or more dwellings; or</w:t>
            </w:r>
          </w:p>
          <w:p w:rsidR="00F34EC8" w:rsidRPr="00F34EC8" w:rsidRDefault="00F34EC8" w:rsidP="00760A3F">
            <w:pPr>
              <w:numPr>
                <w:ilvl w:val="1"/>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t>an </w:t>
            </w:r>
            <w:r w:rsidRPr="00F34EC8">
              <w:rPr>
                <w:rFonts w:ascii="Arial" w:eastAsia="Times New Roman" w:hAnsi="Arial" w:cs="Arial"/>
                <w:bCs/>
                <w:sz w:val="20"/>
                <w:szCs w:val="20"/>
                <w:lang w:eastAsia="en-AU"/>
              </w:rPr>
              <w:t>impervious area greater than 25% of the net developable area,</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 xml:space="preserve">stormwater quality management systems are designed, constructed, established and maintained to minimise the environmental impact of stormwater on surface, groundwater and receiving water environments and meet </w:t>
            </w:r>
            <w:r w:rsidRPr="00F34EC8">
              <w:rPr>
                <w:rFonts w:ascii="Arial" w:eastAsia="Times New Roman" w:hAnsi="Arial" w:cs="Arial"/>
                <w:bCs/>
                <w:sz w:val="20"/>
                <w:szCs w:val="20"/>
                <w:lang w:eastAsia="en-AU"/>
              </w:rPr>
              <w:lastRenderedPageBreak/>
              <w:t>the design objectives outlined in Schedule 10 - Stormwater management design objectives.</w:t>
            </w: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6"/>
            </w:tblGrid>
            <w:tr w:rsidR="00F34EC8" w:rsidRPr="00F34EC8" w:rsidTr="007862B7">
              <w:trPr>
                <w:trHeight w:val="226"/>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 xml:space="preserve">Note - A </w:t>
                  </w:r>
                  <w:proofErr w:type="gramStart"/>
                  <w:r w:rsidRPr="00A74B2E">
                    <w:rPr>
                      <w:rFonts w:ascii="Arial" w:eastAsia="Times New Roman" w:hAnsi="Arial" w:cs="Arial"/>
                      <w:bCs/>
                      <w:sz w:val="18"/>
                      <w:szCs w:val="20"/>
                      <w:lang w:eastAsia="en-AU"/>
                    </w:rPr>
                    <w:t>site based</w:t>
                  </w:r>
                  <w:proofErr w:type="gramEnd"/>
                  <w:r w:rsidRPr="00A74B2E">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632435" w:rsidRPr="00632435" w:rsidRDefault="00632435" w:rsidP="00632435">
            <w:pPr>
              <w:spacing w:before="100" w:beforeAutospacing="1" w:after="100" w:afterAutospacing="1" w:line="240" w:lineRule="auto"/>
              <w:ind w:left="150" w:right="150"/>
              <w:rPr>
                <w:rFonts w:ascii="Arial" w:eastAsia="Times New Roman" w:hAnsi="Arial" w:cs="Arial"/>
                <w:b/>
                <w:bCs/>
                <w:sz w:val="20"/>
                <w:szCs w:val="20"/>
                <w:lang w:eastAsia="en-AU"/>
              </w:rPr>
            </w:pPr>
          </w:p>
          <w:p w:rsidR="00290561" w:rsidRPr="00242E4C" w:rsidRDefault="00290561" w:rsidP="00F34EC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632435" w:rsidP="00242E4C">
            <w:pPr>
              <w:spacing w:before="100" w:beforeAutospacing="1" w:after="100" w:afterAutospacing="1" w:line="240" w:lineRule="auto"/>
              <w:ind w:left="150" w:right="150"/>
              <w:rPr>
                <w:rFonts w:ascii="Arial" w:eastAsia="Times New Roman" w:hAnsi="Arial" w:cs="Arial"/>
                <w:sz w:val="20"/>
                <w:szCs w:val="20"/>
                <w:lang w:eastAsia="en-AU"/>
              </w:rPr>
            </w:pPr>
            <w:r w:rsidRPr="00632435">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rHeight w:val="1955"/>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PO31</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F34EC8">
              <w:rPr>
                <w:rFonts w:ascii="Arial" w:eastAsia="Times New Roman" w:hAnsi="Arial" w:cs="Arial"/>
                <w:bCs/>
                <w:sz w:val="20"/>
                <w:szCs w:val="20"/>
                <w:lang w:eastAsia="en-AU"/>
              </w:rPr>
              <w:t>sufficient</w:t>
            </w:r>
            <w:proofErr w:type="gramEnd"/>
            <w:r w:rsidRPr="00F34EC8">
              <w:rPr>
                <w:rFonts w:ascii="Arial" w:eastAsia="Times New Roman" w:hAnsi="Arial" w:cs="Arial"/>
                <w:bCs/>
                <w:sz w:val="20"/>
                <w:szCs w:val="20"/>
                <w:lang w:eastAsia="en-AU"/>
              </w:rPr>
              <w:t xml:space="preserve"> area for practical access for maintenance purposes.</w:t>
            </w:r>
          </w:p>
          <w:tbl>
            <w:tblPr>
              <w:tblW w:w="473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38"/>
            </w:tblGrid>
            <w:tr w:rsidR="00F34EC8" w:rsidRPr="00F34EC8" w:rsidTr="007862B7">
              <w:trPr>
                <w:trHeight w:val="165"/>
                <w:tblCellSpacing w:w="15" w:type="dxa"/>
              </w:trPr>
              <w:tc>
                <w:tcPr>
                  <w:tcW w:w="4678"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E31</w:t>
            </w:r>
          </w:p>
          <w:p w:rsidR="00A74B2E" w:rsidRPr="00F34EC8" w:rsidRDefault="00F34EC8" w:rsidP="00A74B2E">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r w:rsidR="00A74B2E">
              <w:rPr>
                <w:rFonts w:ascii="Arial" w:eastAsia="Times New Roman" w:hAnsi="Arial" w:cs="Arial"/>
                <w:sz w:val="20"/>
                <w:szCs w:val="20"/>
                <w:lang w:eastAsia="en-AU"/>
              </w:rPr>
              <w:t>:</w:t>
            </w:r>
          </w:p>
          <w:tbl>
            <w:tblPr>
              <w:tblW w:w="5873"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940"/>
              <w:gridCol w:w="2933"/>
            </w:tblGrid>
            <w:tr w:rsidR="00F34EC8" w:rsidRPr="00F34EC8" w:rsidTr="00A74B2E">
              <w:trPr>
                <w:trHeight w:val="16"/>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b/>
                      <w:bCs/>
                      <w:sz w:val="20"/>
                      <w:szCs w:val="24"/>
                      <w:lang w:eastAsia="en-AU"/>
                    </w:rPr>
                    <w:t>Pipe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b/>
                      <w:bCs/>
                      <w:sz w:val="20"/>
                      <w:szCs w:val="24"/>
                      <w:lang w:eastAsia="en-AU"/>
                    </w:rPr>
                    <w:t>Minimum easement width (excluding access requirements)</w:t>
                  </w:r>
                </w:p>
              </w:tc>
            </w:tr>
            <w:tr w:rsidR="00F34EC8" w:rsidRPr="00F34EC8" w:rsidTr="00A74B2E">
              <w:trPr>
                <w:trHeight w:val="317"/>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Stormwater pipe up to 825mm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3.0m</w:t>
                  </w:r>
                </w:p>
              </w:tc>
            </w:tr>
            <w:tr w:rsidR="00F34EC8" w:rsidRPr="00F34EC8" w:rsidTr="00A74B2E">
              <w:trPr>
                <w:trHeight w:val="679"/>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Stormwater pipe up to 825mm diameter with sewer pipe up to 225m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4.0m</w:t>
                  </w:r>
                </w:p>
              </w:tc>
            </w:tr>
            <w:tr w:rsidR="00F34EC8" w:rsidRPr="00F34EC8" w:rsidTr="00A74B2E">
              <w:trPr>
                <w:trHeight w:val="1024"/>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Stormwater pipe greater than 825mm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Easement boundary to be 1m clear of the outside wall of the stormwater pipe (each side). </w:t>
                  </w:r>
                </w:p>
              </w:tc>
            </w:tr>
            <w:tr w:rsidR="00F34EC8" w:rsidRPr="00A74B2E" w:rsidTr="007862B7">
              <w:tblPrEx>
                <w:tblBorders>
                  <w:top w:val="none" w:sz="0" w:space="0" w:color="auto"/>
                  <w:left w:val="none" w:sz="0" w:space="0" w:color="auto"/>
                  <w:bottom w:val="none" w:sz="0" w:space="0" w:color="auto"/>
                  <w:right w:val="none" w:sz="0" w:space="0" w:color="auto"/>
                </w:tblBorders>
                <w:shd w:val="clear" w:color="auto" w:fill="auto"/>
              </w:tblPrEx>
              <w:trPr>
                <w:trHeight w:val="679"/>
                <w:tblCellSpacing w:w="15" w:type="dxa"/>
              </w:trPr>
              <w:tc>
                <w:tcPr>
                  <w:tcW w:w="5813" w:type="dxa"/>
                  <w:gridSpan w:val="2"/>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lastRenderedPageBreak/>
                    <w:t>Note - Additional easement width may be required in certain circumstances in order to facilitate maintenance access to the stormwater system. </w:t>
                  </w:r>
                </w:p>
              </w:tc>
            </w:tr>
          </w:tbl>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7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9"/>
            </w:tblGrid>
            <w:tr w:rsidR="00F34EC8" w:rsidRPr="00A74B2E" w:rsidTr="007862B7">
              <w:trPr>
                <w:trHeight w:val="88"/>
                <w:tblCellSpacing w:w="15" w:type="dxa"/>
              </w:trPr>
              <w:tc>
                <w:tcPr>
                  <w:tcW w:w="5819" w:type="dxa"/>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(Appendix C) for easement requirements over open channels.</w:t>
                  </w:r>
                </w:p>
              </w:tc>
            </w:tr>
          </w:tbl>
          <w:p w:rsidR="00F34EC8" w:rsidRPr="00242E4C" w:rsidRDefault="00F34EC8" w:rsidP="00F34EC8">
            <w:pPr>
              <w:tabs>
                <w:tab w:val="left" w:pos="1170"/>
              </w:tabs>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PO32</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PO33</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Council is provided with accurate representations of the completed stormwater management works within residential developments.</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E33</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val="en-US" w:eastAsia="en-AU"/>
              </w:rPr>
              <w:t>“As Built” drawings and specifications of the stormwater management devices certified by an RPEQ is provided.</w:t>
            </w:r>
          </w:p>
          <w:tbl>
            <w:tblPr>
              <w:tblW w:w="58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7"/>
            </w:tblGrid>
            <w:tr w:rsidR="00F34EC8" w:rsidRPr="00F34EC8" w:rsidTr="007862B7">
              <w:trPr>
                <w:trHeight w:val="546"/>
                <w:tblCellSpacing w:w="15" w:type="dxa"/>
              </w:trPr>
              <w:tc>
                <w:tcPr>
                  <w:tcW w:w="5817" w:type="dxa"/>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Documentation is to include:</w:t>
                  </w:r>
                </w:p>
                <w:p w:rsidR="00F34EC8" w:rsidRPr="00A74B2E" w:rsidRDefault="00F34EC8" w:rsidP="00760A3F">
                  <w:pPr>
                    <w:numPr>
                      <w:ilvl w:val="0"/>
                      <w:numId w:val="20"/>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val="en-US" w:eastAsia="en-AU"/>
                    </w:rPr>
                    <w:t>photographic evidence and inspection date of the installation of approved underdrainage;</w:t>
                  </w:r>
                </w:p>
                <w:p w:rsidR="00F34EC8" w:rsidRPr="00A74B2E" w:rsidRDefault="00F34EC8" w:rsidP="00760A3F">
                  <w:pPr>
                    <w:numPr>
                      <w:ilvl w:val="0"/>
                      <w:numId w:val="20"/>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F34EC8" w:rsidRPr="00F34EC8" w:rsidRDefault="00F34EC8" w:rsidP="00760A3F">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A74B2E">
                    <w:rPr>
                      <w:rFonts w:ascii="Arial" w:eastAsia="Times New Roman" w:hAnsi="Arial" w:cs="Arial"/>
                      <w:sz w:val="18"/>
                      <w:szCs w:val="20"/>
                      <w:lang w:eastAsia="en-AU"/>
                    </w:rPr>
                    <w:t>date of the final inspection.</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Site works and construction management</w:t>
            </w: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PO34</w:t>
            </w:r>
          </w:p>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Cs/>
                <w:sz w:val="20"/>
                <w:szCs w:val="20"/>
                <w:lang w:eastAsia="en-AU"/>
              </w:rPr>
              <w:t>The site and any existing structures are maintained in a tidy and safe condition</w:t>
            </w:r>
            <w:r w:rsidRPr="00F34EC8">
              <w:rPr>
                <w:rFonts w:ascii="Arial" w:eastAsia="Times New Roman" w:hAnsi="Arial" w:cs="Arial"/>
                <w:b/>
                <w:bCs/>
                <w:sz w:val="20"/>
                <w:szCs w:val="20"/>
                <w:lang w:eastAsia="en-AU"/>
              </w:rPr>
              <w: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lastRenderedPageBreak/>
              <w:t>PO35</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All works on-site are managed to:</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 xml:space="preserve">minimise as far as practicable, impacts on adjoining or adjacent premises and the streetscape </w:t>
            </w:r>
            <w:proofErr w:type="gramStart"/>
            <w:r w:rsidRPr="00F34EC8">
              <w:rPr>
                <w:rFonts w:ascii="Arial" w:eastAsia="Times New Roman" w:hAnsi="Arial" w:cs="Arial"/>
                <w:bCs/>
                <w:sz w:val="20"/>
                <w:szCs w:val="20"/>
                <w:lang w:eastAsia="en-AU"/>
              </w:rPr>
              <w:t>in regard to</w:t>
            </w:r>
            <w:proofErr w:type="gramEnd"/>
            <w:r w:rsidRPr="00F34EC8">
              <w:rPr>
                <w:rFonts w:ascii="Arial" w:eastAsia="Times New Roman" w:hAnsi="Arial" w:cs="Arial"/>
                <w:bCs/>
                <w:sz w:val="20"/>
                <w:szCs w:val="20"/>
                <w:lang w:eastAsia="en-AU"/>
              </w:rPr>
              <w:t xml:space="preserve"> erosion and sedimentation, dust, noise, safety and light;</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minimise as far as possible, impacts on the natural environment;</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ensure stormwater discharge is managed in a manner that does not cause actionable nuisance to any person or premises;</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avoid adverse impacts on street trees and their critical root zone.</w:t>
            </w:r>
          </w:p>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E35.1</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is not discharged to adjacent properties in a manner that differs significantly from pre-existing conditions;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discharged to adjoining and downstream properties does not cause scour or erosion of any kind;</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discharge rates do not exceed pre-existing conditions;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ponding or concentration of stormwater does not occur on adjoining properties.</w:t>
            </w:r>
          </w:p>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E35.2</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F34EC8">
              <w:rPr>
                <w:rFonts w:ascii="Arial" w:eastAsia="Times New Roman" w:hAnsi="Arial" w:cs="Arial"/>
                <w:sz w:val="20"/>
                <w:szCs w:val="20"/>
                <w:lang w:eastAsia="en-AU"/>
              </w:rPr>
              <w:t>are maintained and adjusted as necessary at all times</w:t>
            </w:r>
            <w:proofErr w:type="gramEnd"/>
            <w:r w:rsidRPr="00F34EC8">
              <w:rPr>
                <w:rFonts w:ascii="Arial" w:eastAsia="Times New Roman" w:hAnsi="Arial" w:cs="Arial"/>
                <w:sz w:val="20"/>
                <w:szCs w:val="20"/>
                <w:lang w:eastAsia="en-AU"/>
              </w:rPr>
              <w:t xml:space="preserve"> to ensure their ongoing effectiveness.</w:t>
            </w:r>
          </w:p>
          <w:tbl>
            <w:tblPr>
              <w:tblW w:w="58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1"/>
            </w:tblGrid>
            <w:tr w:rsidR="00F34EC8" w:rsidRPr="00F34EC8" w:rsidTr="007862B7">
              <w:trPr>
                <w:trHeight w:val="100"/>
                <w:tblCellSpacing w:w="15" w:type="dxa"/>
              </w:trPr>
              <w:tc>
                <w:tcPr>
                  <w:tcW w:w="5821"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measures are adjusted on-site to maximise their effectiveness.</w:t>
                  </w:r>
                </w:p>
              </w:tc>
            </w:tr>
          </w:tbl>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E35.3</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 xml:space="preserve">The completed earthworks area is stabilised using turf, established grass seeding, mulch or sprayed stabilisation </w:t>
            </w:r>
            <w:r w:rsidRPr="00F34EC8">
              <w:rPr>
                <w:rFonts w:ascii="Arial" w:eastAsia="Times New Roman" w:hAnsi="Arial" w:cs="Arial"/>
                <w:sz w:val="20"/>
                <w:szCs w:val="20"/>
                <w:lang w:eastAsia="en-AU"/>
              </w:rPr>
              <w:lastRenderedPageBreak/>
              <w:t>techniques to control erosion and sediment and dust from leaving the property.</w:t>
            </w:r>
          </w:p>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35.4</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Existing street trees are protected and not damaged during works.</w:t>
            </w:r>
          </w:p>
          <w:tbl>
            <w:tblPr>
              <w:tblW w:w="58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92"/>
            </w:tblGrid>
            <w:tr w:rsidR="00F34EC8" w:rsidRPr="00F34EC8" w:rsidTr="007862B7">
              <w:trPr>
                <w:trHeight w:val="84"/>
                <w:tblCellSpacing w:w="15" w:type="dxa"/>
              </w:trPr>
              <w:tc>
                <w:tcPr>
                  <w:tcW w:w="5832"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
                <w:bCs/>
                <w:sz w:val="20"/>
                <w:szCs w:val="20"/>
                <w:lang w:eastAsia="en-AU"/>
              </w:rPr>
            </w:pPr>
            <w:r w:rsidRPr="009E6079">
              <w:rPr>
                <w:rFonts w:ascii="Arial" w:eastAsia="Times New Roman" w:hAnsi="Arial" w:cs="Arial"/>
                <w:b/>
                <w:bCs/>
                <w:sz w:val="20"/>
                <w:szCs w:val="20"/>
                <w:lang w:eastAsia="en-AU"/>
              </w:rPr>
              <w:t>PO36</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E36</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No dust emissions extend beyond the boundaries of the site during soil disturbances and construction works. </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
                <w:bCs/>
                <w:sz w:val="20"/>
                <w:szCs w:val="20"/>
                <w:lang w:eastAsia="en-AU"/>
              </w:rPr>
            </w:pPr>
            <w:r w:rsidRPr="009E6079">
              <w:rPr>
                <w:rFonts w:ascii="Arial" w:eastAsia="Times New Roman" w:hAnsi="Arial" w:cs="Arial"/>
                <w:b/>
                <w:bCs/>
                <w:sz w:val="20"/>
                <w:szCs w:val="20"/>
                <w:lang w:eastAsia="en-AU"/>
              </w:rPr>
              <w:t>PO37</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p w:rsid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 xml:space="preserve">Note - A Traffic Management Plan may be required to demonstrate compliance with this PO.  A Traffic Management Plan is to be prepared </w:t>
            </w:r>
            <w:r w:rsidRPr="009E6079">
              <w:rPr>
                <w:rFonts w:ascii="Arial" w:eastAsia="Times New Roman" w:hAnsi="Arial" w:cs="Arial"/>
                <w:bCs/>
                <w:sz w:val="20"/>
                <w:szCs w:val="20"/>
                <w:lang w:eastAsia="en-AU"/>
              </w:rPr>
              <w:t>in accordance with the Manual of Uniform Traffic Control Devices (MUTCD).</w:t>
            </w:r>
          </w:p>
          <w:tbl>
            <w:tblPr>
              <w:tblW w:w="473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38"/>
            </w:tblGrid>
            <w:tr w:rsidR="009E6079" w:rsidRPr="00A74B2E" w:rsidTr="007862B7">
              <w:trPr>
                <w:trHeight w:val="1418"/>
                <w:tblCellSpacing w:w="15" w:type="dxa"/>
              </w:trPr>
              <w:tc>
                <w:tcPr>
                  <w:tcW w:w="4678"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lastRenderedPageBreak/>
                    <w:t>Note - A haulage route must be identified and approved by Council where imported or exported material is transported to the site via a road of Local Collector standard or less, and:</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aggregate volume of imported or exported material is greater than 1000m</w:t>
                  </w:r>
                  <w:r w:rsidRPr="00A74B2E">
                    <w:rPr>
                      <w:rFonts w:ascii="Arial" w:eastAsia="Times New Roman" w:hAnsi="Arial" w:cs="Arial"/>
                      <w:bCs/>
                      <w:sz w:val="18"/>
                      <w:szCs w:val="20"/>
                      <w:vertAlign w:val="superscript"/>
                      <w:lang w:eastAsia="en-AU"/>
                    </w:rPr>
                    <w:t>3</w:t>
                  </w:r>
                  <w:r w:rsidRPr="00A74B2E">
                    <w:rPr>
                      <w:rFonts w:ascii="Arial" w:eastAsia="Times New Roman" w:hAnsi="Arial" w:cs="Arial"/>
                      <w:bCs/>
                      <w:sz w:val="18"/>
                      <w:szCs w:val="20"/>
                      <w:lang w:eastAsia="en-AU"/>
                    </w:rPr>
                    <w:t>; or</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aggregate volume of imported or exported material is greater than 200m</w:t>
                  </w:r>
                  <w:r w:rsidRPr="00A74B2E">
                    <w:rPr>
                      <w:rFonts w:ascii="Arial" w:eastAsia="Times New Roman" w:hAnsi="Arial" w:cs="Arial"/>
                      <w:bCs/>
                      <w:sz w:val="18"/>
                      <w:szCs w:val="20"/>
                      <w:vertAlign w:val="superscript"/>
                      <w:lang w:eastAsia="en-AU"/>
                    </w:rPr>
                    <w:t>3</w:t>
                  </w:r>
                  <w:r w:rsidRPr="00A74B2E">
                    <w:rPr>
                      <w:rFonts w:ascii="Arial" w:eastAsia="Times New Roman" w:hAnsi="Arial" w:cs="Arial"/>
                      <w:bCs/>
                      <w:sz w:val="18"/>
                      <w:szCs w:val="20"/>
                      <w:lang w:eastAsia="en-AU"/>
                    </w:rPr>
                    <w:t> per day; or</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proposed haulage route involves a vulnerable land use or shopping centre.</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4"/>
            </w:tblGrid>
            <w:tr w:rsidR="009E6079" w:rsidRPr="00A74B2E" w:rsidTr="007862B7">
              <w:trPr>
                <w:trHeight w:val="299"/>
                <w:tblCellSpacing w:w="15" w:type="dxa"/>
              </w:trPr>
              <w:tc>
                <w:tcPr>
                  <w:tcW w:w="4664"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41"/>
            </w:tblGrid>
            <w:tr w:rsidR="009E6079" w:rsidRPr="00A74B2E" w:rsidTr="007862B7">
              <w:trPr>
                <w:trHeight w:val="409"/>
                <w:tblCellSpacing w:w="15" w:type="dxa"/>
              </w:trPr>
              <w:tc>
                <w:tcPr>
                  <w:tcW w:w="4681"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rsid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lastRenderedPageBreak/>
              <w:t>E37.1</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E37.2</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E37.3</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E6079">
              <w:rPr>
                <w:rFonts w:ascii="Arial" w:eastAsia="Times New Roman" w:hAnsi="Arial" w:cs="Arial"/>
                <w:sz w:val="20"/>
                <w:szCs w:val="20"/>
                <w:lang w:eastAsia="en-AU"/>
              </w:rPr>
              <w:t>are to be cleaned at all times</w:t>
            </w:r>
            <w:proofErr w:type="gramEnd"/>
            <w:r w:rsidRPr="009E6079">
              <w:rPr>
                <w:rFonts w:ascii="Arial" w:eastAsia="Times New Roman" w:hAnsi="Arial" w:cs="Arial"/>
                <w:sz w:val="20"/>
                <w:szCs w:val="20"/>
                <w:lang w:eastAsia="en-AU"/>
              </w:rPr>
              <w:t>.</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E37.4</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9E6079" w:rsidRPr="00A74B2E" w:rsidTr="007862B7">
              <w:trPr>
                <w:trHeight w:val="74"/>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1"/>
            </w:tblGrid>
            <w:tr w:rsidR="009E6079" w:rsidRPr="00A74B2E" w:rsidTr="007862B7">
              <w:trPr>
                <w:trHeight w:val="80"/>
                <w:tblCellSpacing w:w="15" w:type="dxa"/>
              </w:trPr>
              <w:tc>
                <w:tcPr>
                  <w:tcW w:w="5821"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 dilapidation report may be required to demonstrate compliance with this E.</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E37.5</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58"/>
            </w:tblGrid>
            <w:tr w:rsidR="009E6079" w:rsidRPr="009E6079" w:rsidTr="007862B7">
              <w:trPr>
                <w:trHeight w:val="213"/>
                <w:tblCellSpacing w:w="15" w:type="dxa"/>
              </w:trPr>
              <w:tc>
                <w:tcPr>
                  <w:tcW w:w="579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E37.6</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Access to the development site is obtained via an existing lawful access point.</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lastRenderedPageBreak/>
              <w:t>PO38</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9"/>
            </w:tblGrid>
            <w:tr w:rsidR="009E6079" w:rsidRPr="009E6079" w:rsidTr="007862B7">
              <w:trPr>
                <w:trHeight w:val="129"/>
                <w:tblCellSpacing w:w="15" w:type="dxa"/>
              </w:trPr>
              <w:tc>
                <w:tcPr>
                  <w:tcW w:w="4699"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Refer to Planning scheme policy - Integrated design for details.</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E38</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At completion of construction all disturbed areas of the site are to be:</w:t>
            </w:r>
          </w:p>
          <w:p w:rsidR="009E6079" w:rsidRPr="009E6079" w:rsidRDefault="009E6079" w:rsidP="00760A3F">
            <w:pPr>
              <w:numPr>
                <w:ilvl w:val="0"/>
                <w:numId w:val="24"/>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topsoiled with a minimum compacted thickness of fifty (50) millimetres;</w:t>
            </w:r>
          </w:p>
          <w:p w:rsidR="009E6079" w:rsidRPr="009E6079" w:rsidRDefault="009E6079" w:rsidP="00760A3F">
            <w:pPr>
              <w:numPr>
                <w:ilvl w:val="0"/>
                <w:numId w:val="24"/>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stabilised using turf, established grass seeding, mulch or sprayed stabilisation techniques.</w:t>
            </w:r>
          </w:p>
          <w:tbl>
            <w:tblPr>
              <w:tblW w:w="58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60"/>
            </w:tblGrid>
            <w:tr w:rsidR="009E6079" w:rsidRPr="009E6079" w:rsidTr="007862B7">
              <w:trPr>
                <w:trHeight w:val="37"/>
                <w:tblCellSpacing w:w="15" w:type="dxa"/>
              </w:trPr>
              <w:tc>
                <w:tcPr>
                  <w:tcW w:w="5800"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These areas are to be maintained during any maintenance period to maximise grass coverage.</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t>PO39</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Earthworks are undertaken to ensure that soil disturbances are staged into manageable areas.</w:t>
            </w:r>
          </w:p>
          <w:tbl>
            <w:tblPr>
              <w:tblW w:w="475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1"/>
            </w:tblGrid>
            <w:tr w:rsidR="009E6079" w:rsidRPr="009E6079" w:rsidTr="007862B7">
              <w:trPr>
                <w:trHeight w:val="374"/>
                <w:tblCellSpacing w:w="15" w:type="dxa"/>
              </w:trPr>
              <w:tc>
                <w:tcPr>
                  <w:tcW w:w="4691"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E39</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Soil disturbances are staged into manageable areas of not greater than 3.5 ha.</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t>PO40</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The clearing of vegetation on-site:</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is limited to the area of infrastructure works, building areas and other necessary areas for the works; and</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includes the removal of declared weeds and other materials which are detrimental to the intended use of the land;</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is disposed of in a manner which minimises nuisance and annoyance to existing premises.</w:t>
            </w:r>
          </w:p>
          <w:tbl>
            <w:tblPr>
              <w:tblW w:w="4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78"/>
            </w:tblGrid>
            <w:tr w:rsidR="009E6079" w:rsidRPr="009E6079" w:rsidTr="007862B7">
              <w:trPr>
                <w:trHeight w:val="155"/>
                <w:tblCellSpacing w:w="15" w:type="dxa"/>
              </w:trPr>
              <w:tc>
                <w:tcPr>
                  <w:tcW w:w="461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lastRenderedPageBreak/>
                    <w:t>Note - No burning of cleared vegetation is permitted.</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lastRenderedPageBreak/>
              <w:t>E40.1</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native vegetation to be retained on-site is temporarily fenced or protected prior to and during development works. </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9E6079" w:rsidRPr="009E6079" w:rsidTr="007862B7">
              <w:trPr>
                <w:trHeight w:val="186"/>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No parking of vehicles or storage of machinery or goods is to occur in these areas during development works.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E40.2</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Disposal of materials is managed in one or more of the following ways:</w:t>
            </w:r>
          </w:p>
          <w:p w:rsidR="009E6079" w:rsidRPr="009E6079" w:rsidRDefault="009E6079" w:rsidP="00760A3F">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9E6079" w:rsidRPr="009E6079" w:rsidRDefault="009E6079" w:rsidP="00760A3F">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lastRenderedPageBreak/>
              <w:t>all native vegetation with a diameter below 400mm is to be chipped and stored on-site.</w:t>
            </w:r>
          </w:p>
          <w:tbl>
            <w:tblPr>
              <w:tblW w:w="591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14"/>
            </w:tblGrid>
            <w:tr w:rsidR="009E6079" w:rsidRPr="009E6079" w:rsidTr="007862B7">
              <w:trPr>
                <w:trHeight w:val="104"/>
                <w:tblCellSpacing w:w="15" w:type="dxa"/>
              </w:trPr>
              <w:tc>
                <w:tcPr>
                  <w:tcW w:w="5854"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chipped vegetation must be stored in an approved location.</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PO41</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All development works are carried out at times which minimise noise impacts to residents.</w:t>
            </w: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development works are carried out within the following times:</w:t>
            </w:r>
          </w:p>
          <w:p w:rsidR="00A77501" w:rsidRPr="00A77501" w:rsidRDefault="00A77501" w:rsidP="00760A3F">
            <w:pPr>
              <w:numPr>
                <w:ilvl w:val="0"/>
                <w:numId w:val="27"/>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Monday to Saturday (other than public holidays) between 6:30am and 6:30pm on the same day;</w:t>
            </w:r>
          </w:p>
          <w:p w:rsidR="00A77501" w:rsidRPr="00A77501" w:rsidRDefault="00A77501" w:rsidP="00760A3F">
            <w:pPr>
              <w:numPr>
                <w:ilvl w:val="0"/>
                <w:numId w:val="27"/>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work is to be carried out on Sundays or public holidays.</w:t>
            </w:r>
          </w:p>
          <w:tbl>
            <w:tblPr>
              <w:tblW w:w="592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9"/>
            </w:tblGrid>
            <w:tr w:rsidR="00A77501" w:rsidRPr="00A77501" w:rsidTr="007862B7">
              <w:trPr>
                <w:trHeight w:val="60"/>
                <w:tblCellSpacing w:w="15" w:type="dxa"/>
              </w:trPr>
              <w:tc>
                <w:tcPr>
                  <w:tcW w:w="5869"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PO42</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Earthworks</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PO43</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lastRenderedPageBreak/>
              <w:t>On-site earthworks are designed to consider the visual and amenity impact as they relate to:</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the natural topographical features of the site;</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short and long-term slope stability;</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soft or compressible foundation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reactive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low density or potentially collapsing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existing fill and soil contamination that may exist on-site;</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the stability and maintenance of steep slopes and batters;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excavation (cut) and fill and impacts on the amenity of adjoining lots (e.g. residential). </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lastRenderedPageBreak/>
              <w:t>E43.1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All cut and fill batters are provided with appropriate scour, erosion protection and run-off control measures including catch </w:t>
            </w:r>
            <w:r w:rsidRPr="00A77501">
              <w:rPr>
                <w:rFonts w:ascii="Arial" w:eastAsia="Times New Roman" w:hAnsi="Arial" w:cs="Arial"/>
                <w:sz w:val="20"/>
                <w:szCs w:val="20"/>
                <w:lang w:eastAsia="en-AU"/>
              </w:rPr>
              <w:lastRenderedPageBreak/>
              <w:t>drains at the top of batters and lined batter drains as necessary.</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E43.2</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Stabilisation measures are provided, as necessary, to ensure long-term stability and low maintenance of steep slopes and batters. </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E43.3</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Inspection and certification of steep slopes and batters is required by a suitably qualified and experienced RPEQ.</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E43.4</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All fill </w:t>
            </w:r>
            <w:proofErr w:type="gramStart"/>
            <w:r w:rsidRPr="00A77501">
              <w:rPr>
                <w:rFonts w:ascii="Arial" w:eastAsia="Times New Roman" w:hAnsi="Arial" w:cs="Arial"/>
                <w:sz w:val="20"/>
                <w:szCs w:val="20"/>
                <w:lang w:eastAsia="en-AU"/>
              </w:rPr>
              <w:t>batters</w:t>
            </w:r>
            <w:proofErr w:type="gramEnd"/>
            <w:r w:rsidRPr="00A77501">
              <w:rPr>
                <w:rFonts w:ascii="Arial" w:eastAsia="Times New Roman" w:hAnsi="Arial" w:cs="Arial"/>
                <w:sz w:val="20"/>
                <w:szCs w:val="20"/>
                <w:lang w:eastAsia="en-AU"/>
              </w:rPr>
              <w:t xml:space="preserve"> steeper than 1 (V) in 6 (H) on residential lots are fully turfed to prevent scour and erosion.</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E43.5</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filling or excavation is contained on-site and is free draining.</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E43.6</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fill placed on-site is:</w:t>
            </w:r>
          </w:p>
          <w:p w:rsidR="00A77501" w:rsidRPr="00A77501" w:rsidRDefault="00A77501" w:rsidP="00760A3F">
            <w:pPr>
              <w:numPr>
                <w:ilvl w:val="0"/>
                <w:numId w:val="29"/>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limited to that area necessary for the approved use;</w:t>
            </w:r>
          </w:p>
          <w:p w:rsidR="00A77501" w:rsidRPr="00A77501" w:rsidRDefault="00A77501" w:rsidP="00760A3F">
            <w:pPr>
              <w:numPr>
                <w:ilvl w:val="0"/>
                <w:numId w:val="29"/>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E43.7</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The site is </w:t>
            </w:r>
            <w:proofErr w:type="gramStart"/>
            <w:r w:rsidRPr="00A77501">
              <w:rPr>
                <w:rFonts w:ascii="Arial" w:eastAsia="Times New Roman" w:hAnsi="Arial" w:cs="Arial"/>
                <w:sz w:val="20"/>
                <w:szCs w:val="20"/>
                <w:lang w:eastAsia="en-AU"/>
              </w:rPr>
              <w:t>prepared</w:t>
            </w:r>
            <w:proofErr w:type="gramEnd"/>
            <w:r w:rsidRPr="00A77501">
              <w:rPr>
                <w:rFonts w:ascii="Arial" w:eastAsia="Times New Roman" w:hAnsi="Arial" w:cs="Arial"/>
                <w:sz w:val="20"/>
                <w:szCs w:val="20"/>
                <w:lang w:eastAsia="en-AU"/>
              </w:rPr>
              <w:t xml:space="preserve"> and the fill placed on-site in accordance with AS3798. </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A77501" w:rsidRPr="00A77501" w:rsidTr="007862B7">
              <w:trPr>
                <w:trHeight w:val="158"/>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Note - The fill is to be inspected and tested in accordance with Planning scheme policy - Operational works inspection, maintenance and bonding procedures.</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PO44</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Embankments are stepped, terraced and landscaped to not adversely impact on the visual amenity of the surrounding area.</w:t>
            </w:r>
          </w:p>
          <w:p w:rsidR="009E6079" w:rsidRPr="009E6079" w:rsidRDefault="009E6079" w:rsidP="00A77501">
            <w:pPr>
              <w:spacing w:before="100" w:beforeAutospacing="1" w:after="100" w:afterAutospacing="1" w:line="240" w:lineRule="auto"/>
              <w:ind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E44</w:t>
            </w:r>
          </w:p>
          <w:p w:rsidR="009E6079"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Any embankments more than 1.5 metres in height are stepped, terraced and landscaped.</w:t>
            </w:r>
            <w:r w:rsidR="003B362D">
              <w:rPr>
                <w:rFonts w:ascii="Arial" w:eastAsia="Times New Roman" w:hAnsi="Arial" w:cs="Arial"/>
                <w:sz w:val="20"/>
                <w:szCs w:val="20"/>
                <w:lang w:eastAsia="en-AU"/>
              </w:rPr>
              <w:t xml:space="preserve"> </w:t>
            </w:r>
          </w:p>
          <w:p w:rsidR="0040337A" w:rsidRPr="0040337A" w:rsidRDefault="0040337A" w:rsidP="00A74B2E">
            <w:pPr>
              <w:spacing w:before="100" w:beforeAutospacing="1" w:after="100" w:afterAutospacing="1" w:line="240" w:lineRule="auto"/>
              <w:ind w:left="150" w:right="150"/>
              <w:jc w:val="center"/>
              <w:rPr>
                <w:rFonts w:ascii="Arial" w:eastAsia="Times New Roman" w:hAnsi="Arial" w:cs="Arial"/>
                <w:b/>
                <w:sz w:val="20"/>
                <w:szCs w:val="20"/>
                <w:lang w:eastAsia="en-AU"/>
              </w:rPr>
            </w:pPr>
            <w:r w:rsidRPr="0040337A">
              <w:rPr>
                <w:rFonts w:ascii="Arial" w:eastAsia="Times New Roman" w:hAnsi="Arial" w:cs="Arial"/>
                <w:b/>
                <w:sz w:val="20"/>
                <w:szCs w:val="20"/>
                <w:lang w:eastAsia="en-AU"/>
              </w:rPr>
              <w:t>Figure - Embankment</w:t>
            </w:r>
          </w:p>
          <w:p w:rsidR="0040337A" w:rsidRPr="00242E4C" w:rsidRDefault="0040337A" w:rsidP="00A74B2E">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635A5462" wp14:editId="1E89CA0E">
                  <wp:extent cx="3370521" cy="13192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3519" cy="1328272"/>
                          </a:xfrm>
                          <a:prstGeom prst="rect">
                            <a:avLst/>
                          </a:prstGeom>
                        </pic:spPr>
                      </pic:pic>
                    </a:graphicData>
                  </a:graphic>
                </wp:inline>
              </w:drawing>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PO45</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is undertaken in a manner that:</w:t>
            </w:r>
          </w:p>
          <w:p w:rsidR="00A77501" w:rsidRPr="00A77501" w:rsidRDefault="00A77501" w:rsidP="00760A3F">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 xml:space="preserve">does not adversely impact on a Council or public sector </w:t>
            </w:r>
            <w:proofErr w:type="gramStart"/>
            <w:r w:rsidRPr="00A77501">
              <w:rPr>
                <w:rFonts w:ascii="Arial" w:eastAsia="Times New Roman" w:hAnsi="Arial" w:cs="Arial"/>
                <w:bCs/>
                <w:sz w:val="20"/>
                <w:szCs w:val="20"/>
                <w:lang w:eastAsia="en-AU"/>
              </w:rPr>
              <w:t>entity maintained</w:t>
            </w:r>
            <w:proofErr w:type="gramEnd"/>
            <w:r w:rsidRPr="00A77501">
              <w:rPr>
                <w:rFonts w:ascii="Arial" w:eastAsia="Times New Roman" w:hAnsi="Arial" w:cs="Arial"/>
                <w:bCs/>
                <w:sz w:val="20"/>
                <w:szCs w:val="20"/>
                <w:lang w:eastAsia="en-AU"/>
              </w:rPr>
              <w:t xml:space="preserve"> infrastructure or any drainage feature on, or adjacent to the land;</w:t>
            </w:r>
          </w:p>
          <w:p w:rsidR="00A77501" w:rsidRPr="00A77501" w:rsidRDefault="00A77501" w:rsidP="00760A3F">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 xml:space="preserve">does not preclude reasonable access to a Council or public sector </w:t>
            </w:r>
            <w:proofErr w:type="gramStart"/>
            <w:r w:rsidRPr="00A77501">
              <w:rPr>
                <w:rFonts w:ascii="Arial" w:eastAsia="Times New Roman" w:hAnsi="Arial" w:cs="Arial"/>
                <w:bCs/>
                <w:sz w:val="20"/>
                <w:szCs w:val="20"/>
                <w:lang w:eastAsia="en-AU"/>
              </w:rPr>
              <w:t>entity maintained</w:t>
            </w:r>
            <w:proofErr w:type="gramEnd"/>
            <w:r w:rsidRPr="00A77501">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74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43"/>
            </w:tblGrid>
            <w:tr w:rsidR="00A77501" w:rsidRPr="00A77501" w:rsidTr="007862B7">
              <w:trPr>
                <w:trHeight w:val="188"/>
                <w:tblCellSpacing w:w="15" w:type="dxa"/>
              </w:trPr>
              <w:tc>
                <w:tcPr>
                  <w:tcW w:w="468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lastRenderedPageBreak/>
                    <w:t>Note - Public sector entity is defined in Schedule 2 of the Act.</w:t>
                  </w:r>
                </w:p>
              </w:tc>
            </w:tr>
          </w:tbl>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lastRenderedPageBreak/>
              <w:t>E45.1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filling or excavation is undertaken in an easement issued in favour of Council or a public sector entity.</w:t>
            </w:r>
          </w:p>
          <w:tbl>
            <w:tblPr>
              <w:tblW w:w="588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3"/>
            </w:tblGrid>
            <w:tr w:rsidR="00A77501" w:rsidRPr="00A77501" w:rsidTr="007862B7">
              <w:trPr>
                <w:trHeight w:val="72"/>
                <w:tblCellSpacing w:w="15" w:type="dxa"/>
              </w:trPr>
              <w:tc>
                <w:tcPr>
                  <w:tcW w:w="582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Public sector entity is defined in Schedule 2 of the Act.</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E45.2</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Filling or excavation that would result in any of the following is not carried out on-site:</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a reduction in cover over any Council or public sector entity infrastructure service to less than 600mm;</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an increase in finished surface grade over, or within 1.5m on each side of, the Council or public sector entity </w:t>
            </w:r>
            <w:r w:rsidRPr="00A77501">
              <w:rPr>
                <w:rFonts w:ascii="Arial" w:eastAsia="Times New Roman" w:hAnsi="Arial" w:cs="Arial"/>
                <w:sz w:val="20"/>
                <w:szCs w:val="20"/>
                <w:lang w:eastAsia="en-AU"/>
              </w:rPr>
              <w:lastRenderedPageBreak/>
              <w:t>infrastructure above that which existed prior to the earthworks being undertaken;</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prevent reasonable access to Council or public sector </w:t>
            </w:r>
            <w:proofErr w:type="gramStart"/>
            <w:r w:rsidRPr="00A77501">
              <w:rPr>
                <w:rFonts w:ascii="Arial" w:eastAsia="Times New Roman" w:hAnsi="Arial" w:cs="Arial"/>
                <w:sz w:val="20"/>
                <w:szCs w:val="20"/>
                <w:lang w:eastAsia="en-AU"/>
              </w:rPr>
              <w:t>entity maintained</w:t>
            </w:r>
            <w:proofErr w:type="gramEnd"/>
            <w:r w:rsidRPr="00A77501">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1"/>
            </w:tblGrid>
            <w:tr w:rsidR="00A77501" w:rsidRPr="00A74B2E" w:rsidTr="007862B7">
              <w:trPr>
                <w:trHeight w:val="162"/>
                <w:tblCellSpacing w:w="15" w:type="dxa"/>
              </w:trPr>
              <w:tc>
                <w:tcPr>
                  <w:tcW w:w="5841"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Public sector entity is defined in Schedule 2 of the Act.</w:t>
                  </w:r>
                </w:p>
              </w:tc>
            </w:tr>
          </w:tbl>
          <w:p w:rsidR="00A77501" w:rsidRPr="00A74B2E" w:rsidRDefault="00A77501" w:rsidP="00A775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37"/>
            </w:tblGrid>
            <w:tr w:rsidR="00A77501" w:rsidRPr="00A74B2E" w:rsidTr="007862B7">
              <w:trPr>
                <w:trHeight w:val="75"/>
                <w:tblCellSpacing w:w="15" w:type="dxa"/>
              </w:trPr>
              <w:tc>
                <w:tcPr>
                  <w:tcW w:w="5877"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All building work covered by QDC MP1.4 is excluded from this provision.</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PO46</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does not result in land instability. </w:t>
            </w:r>
          </w:p>
          <w:tbl>
            <w:tblPr>
              <w:tblW w:w="47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1"/>
            </w:tblGrid>
            <w:tr w:rsidR="00A77501" w:rsidRPr="00A77501" w:rsidTr="007862B7">
              <w:trPr>
                <w:trHeight w:val="365"/>
                <w:tblCellSpacing w:w="15" w:type="dxa"/>
              </w:trPr>
              <w:tc>
                <w:tcPr>
                  <w:tcW w:w="4651"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7862B7">
            <w:p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PO47</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does not result in:</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adverse impacts on the hydrological and hydraulic capacity of the waterway or floodway;</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increased flood inundation outside the site;</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reduction in the flood storage capacity in the floodway;</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clearing of native vegetation.</w:t>
            </w:r>
          </w:p>
          <w:tbl>
            <w:tblPr>
              <w:tblW w:w="472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3"/>
            </w:tblGrid>
            <w:tr w:rsidR="00A77501" w:rsidRPr="00A77501" w:rsidTr="007862B7">
              <w:trPr>
                <w:trHeight w:val="593"/>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A74B2E">
                    <w:rPr>
                      <w:rFonts w:ascii="Arial" w:eastAsia="Times New Roman" w:hAnsi="Arial" w:cs="Arial"/>
                      <w:bCs/>
                      <w:sz w:val="18"/>
                      <w:szCs w:val="20"/>
                      <w:lang w:eastAsia="en-AU"/>
                    </w:rPr>
                    <w:t>site based</w:t>
                  </w:r>
                  <w:proofErr w:type="gramEnd"/>
                  <w:r w:rsidRPr="00A74B2E">
                    <w:rPr>
                      <w:rFonts w:ascii="Arial" w:eastAsia="Times New Roman" w:hAnsi="Arial" w:cs="Arial"/>
                      <w:bCs/>
                      <w:sz w:val="18"/>
                      <w:szCs w:val="20"/>
                      <w:lang w:eastAsia="en-AU"/>
                    </w:rPr>
                    <w:t xml:space="preserve"> stormwater management plan by a suitably qualified professional. Refer to Planning </w:t>
                  </w:r>
                  <w:r w:rsidRPr="00A74B2E">
                    <w:rPr>
                      <w:rFonts w:ascii="Arial" w:eastAsia="Times New Roman" w:hAnsi="Arial" w:cs="Arial"/>
                      <w:bCs/>
                      <w:sz w:val="18"/>
                      <w:szCs w:val="20"/>
                      <w:lang w:eastAsia="en-AU"/>
                    </w:rPr>
                    <w:lastRenderedPageBreak/>
                    <w:t>scheme policy - Integrated design for guidance on infrastructure design and modelling requirements.</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rPr>
                <w:rFonts w:ascii="Arial" w:eastAsia="Times New Roman" w:hAnsi="Arial" w:cs="Arial"/>
                <w:bCs/>
                <w:sz w:val="20"/>
                <w:szCs w:val="20"/>
                <w:lang w:eastAsia="en-AU"/>
              </w:rPr>
            </w:pPr>
            <w:r>
              <w:rPr>
                <w:rFonts w:ascii="Arial" w:eastAsia="Times New Roman" w:hAnsi="Arial" w:cs="Arial"/>
                <w:bCs/>
                <w:sz w:val="20"/>
                <w:szCs w:val="20"/>
                <w:lang w:eastAsia="en-AU"/>
              </w:rPr>
              <w:t xml:space="preserve"> </w:t>
            </w:r>
            <w:r w:rsidRPr="00A77501">
              <w:rPr>
                <w:rFonts w:ascii="Arial" w:eastAsia="Times New Roman" w:hAnsi="Arial" w:cs="Arial"/>
                <w:b/>
                <w:bCs/>
                <w:sz w:val="20"/>
                <w:szCs w:val="20"/>
                <w:lang w:eastAsia="en-AU"/>
              </w:rPr>
              <w:t>PO48</w:t>
            </w:r>
          </w:p>
          <w:p w:rsidR="00A77501" w:rsidRPr="00A77501" w:rsidRDefault="00A77501" w:rsidP="00A77501">
            <w:p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9E6079" w:rsidRPr="009E6079" w:rsidRDefault="009E6079" w:rsidP="00A77501">
            <w:pPr>
              <w:spacing w:before="100" w:beforeAutospacing="1" w:after="100" w:afterAutospacing="1" w:line="240" w:lineRule="auto"/>
              <w:ind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E48</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Filling and excavation undertaken on the development site are shaped in a manner which does not:</w:t>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prevent stormwater surface flow which, prior to commencement of the earthworks, passed onto the development site, from entering the land; or</w:t>
            </w:r>
            <w:r w:rsidRPr="00A77501">
              <w:rPr>
                <w:rFonts w:ascii="Arial" w:eastAsia="Times New Roman" w:hAnsi="Arial" w:cs="Arial"/>
                <w:sz w:val="20"/>
                <w:szCs w:val="20"/>
                <w:lang w:eastAsia="en-AU"/>
              </w:rPr>
              <w:br/>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redirect stormwater surface flow away from existing flow paths; or</w:t>
            </w:r>
            <w:r w:rsidRPr="00A77501">
              <w:rPr>
                <w:rFonts w:ascii="Arial" w:eastAsia="Times New Roman" w:hAnsi="Arial" w:cs="Arial"/>
                <w:sz w:val="20"/>
                <w:szCs w:val="20"/>
                <w:lang w:eastAsia="en-AU"/>
              </w:rPr>
              <w:br/>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divert stormwater surface flow onto adjacent land, (other than a road), in a manner which: </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concentrates the flow; or</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causes actionable nuisance to any person, property or premises.</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PO49</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78"/>
            </w:tblGrid>
            <w:tr w:rsidR="00A77501" w:rsidRPr="00A77501" w:rsidTr="007862B7">
              <w:trPr>
                <w:trHeight w:val="328"/>
                <w:tblCellSpacing w:w="15" w:type="dxa"/>
              </w:trPr>
              <w:tc>
                <w:tcPr>
                  <w:tcW w:w="4618"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E49</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Earth retaining structures: </w:t>
            </w:r>
          </w:p>
          <w:p w:rsidR="00A77501" w:rsidRPr="00A77501" w:rsidRDefault="00A77501" w:rsidP="00760A3F">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are not constructed of boulder rocks or timber;</w:t>
            </w:r>
          </w:p>
          <w:p w:rsidR="00A77501" w:rsidRPr="00A77501" w:rsidRDefault="00A77501" w:rsidP="00760A3F">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no greater than 900mm, are provided in accordance with Figure - Retaining on a boundary;</w:t>
            </w:r>
          </w:p>
          <w:p w:rsidR="009E6079"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t>Figure - Retaining on boundary</w:t>
            </w:r>
          </w:p>
          <w:p w:rsidR="00A77501"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3A2E08B2" wp14:editId="7FDB7100">
                  <wp:extent cx="2907102" cy="1857772"/>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7102" cy="1857772"/>
                          </a:xfrm>
                          <a:prstGeom prst="rect">
                            <a:avLst/>
                          </a:prstGeom>
                        </pic:spPr>
                      </pic:pic>
                    </a:graphicData>
                  </a:graphic>
                </wp:inline>
              </w:drawing>
            </w:r>
          </w:p>
          <w:p w:rsidR="00A77501" w:rsidRPr="00A77501" w:rsidRDefault="00A77501" w:rsidP="00760A3F">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A77501" w:rsidRPr="00A77501" w:rsidRDefault="00A77501" w:rsidP="00760A3F">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A77501" w:rsidRDefault="00A77501" w:rsidP="003B362D">
            <w:pPr>
              <w:spacing w:before="100" w:beforeAutospacing="1" w:after="100" w:afterAutospacing="1" w:line="240" w:lineRule="auto"/>
              <w:ind w:right="150"/>
              <w:rPr>
                <w:rFonts w:ascii="Arial" w:eastAsia="Times New Roman" w:hAnsi="Arial" w:cs="Arial"/>
                <w:b/>
                <w:bCs/>
                <w:sz w:val="20"/>
                <w:szCs w:val="20"/>
                <w:lang w:eastAsia="en-AU"/>
              </w:rPr>
            </w:pP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t>Figure - Cut</w:t>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lastRenderedPageBreak/>
              <w:drawing>
                <wp:inline distT="0" distB="0" distL="0" distR="0" wp14:anchorId="70475049" wp14:editId="12741439">
                  <wp:extent cx="2846717" cy="250784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4561" cy="2514755"/>
                          </a:xfrm>
                          <a:prstGeom prst="rect">
                            <a:avLst/>
                          </a:prstGeom>
                        </pic:spPr>
                      </pic:pic>
                    </a:graphicData>
                  </a:graphic>
                </wp:inline>
              </w:drawing>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t>Figure - Fill</w:t>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2DA947BB" wp14:editId="12FD3E3A">
                  <wp:extent cx="2872597" cy="259386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8348" cy="2608086"/>
                          </a:xfrm>
                          <a:prstGeom prst="rect">
                            <a:avLst/>
                          </a:prstGeom>
                        </pic:spPr>
                      </pic:pic>
                    </a:graphicData>
                  </a:graphic>
                </wp:inline>
              </w:drawing>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093476" w:rsidRDefault="00A4087C" w:rsidP="00093476">
            <w:p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lastRenderedPageBreak/>
              <w:t>Fire Services</w:t>
            </w:r>
          </w:p>
          <w:tbl>
            <w:tblPr>
              <w:tblW w:w="1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96"/>
            </w:tblGrid>
            <w:tr w:rsidR="00A4087C" w:rsidRPr="00093476" w:rsidTr="00A4087C">
              <w:trPr>
                <w:trHeight w:val="1152"/>
                <w:tblCellSpacing w:w="15" w:type="dxa"/>
              </w:trPr>
              <w:tc>
                <w:tcPr>
                  <w:tcW w:w="15036" w:type="dxa"/>
                  <w:tcBorders>
                    <w:top w:val="single" w:sz="6" w:space="0" w:color="CCCCCC"/>
                    <w:left w:val="single" w:sz="6" w:space="0" w:color="CCCCCC"/>
                    <w:bottom w:val="single" w:sz="6" w:space="0" w:color="CCCCCC"/>
                    <w:right w:val="single" w:sz="6" w:space="0" w:color="CCCCCC"/>
                  </w:tcBorders>
                  <w:vAlign w:val="center"/>
                  <w:hideMark/>
                </w:tcPr>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The provisions under this heading only apply if:</w:t>
                  </w:r>
                </w:p>
                <w:p w:rsidR="00A4087C" w:rsidRPr="00093476" w:rsidRDefault="00A4087C" w:rsidP="00760A3F">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development is for, or incorporates:</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reconfiguring a lot for a community title scheme creating 1 or more vacant lots;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2 or more sole occupancy units on the same lot, or within the same community titles scheme;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a Tourist park</w:t>
                  </w:r>
                  <w:r w:rsidRPr="00093476">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93476">
                      <w:rPr>
                        <w:rStyle w:val="Hyperlink"/>
                        <w:rFonts w:ascii="Arial" w:eastAsia="Times New Roman" w:hAnsi="Arial" w:cs="Arial"/>
                        <w:sz w:val="20"/>
                        <w:szCs w:val="20"/>
                        <w:vertAlign w:val="superscript"/>
                        <w:lang w:eastAsia="en-AU"/>
                      </w:rPr>
                      <w:t>84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with accommodation in the form of caravans or tents;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outdoor sales</w:t>
                  </w:r>
                  <w:r w:rsidRPr="00093476">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outdoor processing or outdoor storage where involving combustible materials.</w:t>
                  </w:r>
                </w:p>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AND</w:t>
                  </w:r>
                </w:p>
                <w:p w:rsidR="00A4087C" w:rsidRPr="00093476" w:rsidRDefault="00A4087C" w:rsidP="00760A3F">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none of the following exceptions apply:</w:t>
                  </w:r>
                </w:p>
                <w:p w:rsidR="00A4087C" w:rsidRPr="00093476" w:rsidRDefault="00A4087C" w:rsidP="00760A3F">
                  <w:pPr>
                    <w:numPr>
                      <w:ilvl w:val="1"/>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the distributor-retailer for the area has indicated, in its </w:t>
                  </w:r>
                  <w:proofErr w:type="spellStart"/>
                  <w:r w:rsidRPr="00093476">
                    <w:rPr>
                      <w:rFonts w:ascii="Arial" w:eastAsia="Times New Roman" w:hAnsi="Arial" w:cs="Arial"/>
                      <w:sz w:val="20"/>
                      <w:szCs w:val="20"/>
                      <w:lang w:eastAsia="en-AU"/>
                    </w:rPr>
                    <w:t>netserv</w:t>
                  </w:r>
                  <w:proofErr w:type="spellEnd"/>
                  <w:r w:rsidRPr="00093476">
                    <w:rPr>
                      <w:rFonts w:ascii="Arial" w:eastAsia="Times New Roman" w:hAnsi="Arial" w:cs="Arial"/>
                      <w:sz w:val="20"/>
                      <w:szCs w:val="20"/>
                      <w:lang w:eastAsia="en-AU"/>
                    </w:rPr>
                    <w:t xml:space="preserve"> plan, that the premises will not be served by that entity’s reticulated water supply; or</w:t>
                  </w:r>
                </w:p>
                <w:p w:rsidR="00A4087C" w:rsidRPr="00093476" w:rsidRDefault="00A4087C" w:rsidP="00760A3F">
                  <w:pPr>
                    <w:numPr>
                      <w:ilvl w:val="1"/>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rsidR="00A4087C" w:rsidRPr="00093476" w:rsidRDefault="00A4087C" w:rsidP="00093476">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96"/>
            </w:tblGrid>
            <w:tr w:rsidR="00A4087C" w:rsidRPr="00093476" w:rsidTr="00A4087C">
              <w:trPr>
                <w:trHeight w:val="109"/>
                <w:tblCellSpacing w:w="15" w:type="dxa"/>
              </w:trPr>
              <w:tc>
                <w:tcPr>
                  <w:tcW w:w="15036" w:type="dxa"/>
                  <w:tcBorders>
                    <w:top w:val="single" w:sz="6" w:space="0" w:color="CCCCCC"/>
                    <w:left w:val="single" w:sz="6" w:space="0" w:color="CCCCCC"/>
                    <w:bottom w:val="single" w:sz="6" w:space="0" w:color="CCCCCC"/>
                    <w:right w:val="single" w:sz="6" w:space="0" w:color="CCCCCC"/>
                  </w:tcBorders>
                  <w:vAlign w:val="center"/>
                  <w:hideMark/>
                </w:tcPr>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093476">
                    <w:rPr>
                      <w:rFonts w:ascii="Arial" w:eastAsia="Times New Roman" w:hAnsi="Arial" w:cs="Arial"/>
                      <w:sz w:val="20"/>
                      <w:szCs w:val="20"/>
                      <w:lang w:eastAsia="en-AU"/>
                    </w:rPr>
                    <w:t>fire fighting</w:t>
                  </w:r>
                  <w:proofErr w:type="spellEnd"/>
                  <w:r w:rsidRPr="00093476">
                    <w:rPr>
                      <w:rFonts w:ascii="Arial" w:eastAsia="Times New Roman" w:hAnsi="Arial" w:cs="Arial"/>
                      <w:sz w:val="20"/>
                      <w:szCs w:val="20"/>
                      <w:lang w:eastAsia="en-AU"/>
                    </w:rPr>
                    <w:t xml:space="preserve"> facilities which provide equivalent protection.</w:t>
                  </w:r>
                </w:p>
              </w:tc>
            </w:tr>
          </w:tbl>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PO50</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Development incorporates a fire fighting system that:</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satisfies the reasonable needs of the </w:t>
            </w:r>
            <w:proofErr w:type="spellStart"/>
            <w:r w:rsidRPr="00093476">
              <w:rPr>
                <w:rFonts w:ascii="Arial" w:eastAsia="Times New Roman" w:hAnsi="Arial" w:cs="Arial"/>
                <w:bCs/>
                <w:sz w:val="20"/>
                <w:szCs w:val="20"/>
                <w:lang w:eastAsia="en-AU"/>
              </w:rPr>
              <w:t>fire fighting</w:t>
            </w:r>
            <w:proofErr w:type="spellEnd"/>
            <w:r w:rsidRPr="00093476">
              <w:rPr>
                <w:rFonts w:ascii="Arial" w:eastAsia="Times New Roman" w:hAnsi="Arial" w:cs="Arial"/>
                <w:bCs/>
                <w:sz w:val="20"/>
                <w:szCs w:val="20"/>
                <w:lang w:eastAsia="en-AU"/>
              </w:rPr>
              <w:t xml:space="preserve"> entity for the area;</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is appropriate for the size, shape and topography of the development and its surrounds;</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is compatible with the operational equipment available to the </w:t>
            </w:r>
            <w:proofErr w:type="spellStart"/>
            <w:r w:rsidRPr="00093476">
              <w:rPr>
                <w:rFonts w:ascii="Arial" w:eastAsia="Times New Roman" w:hAnsi="Arial" w:cs="Arial"/>
                <w:bCs/>
                <w:sz w:val="20"/>
                <w:szCs w:val="20"/>
                <w:lang w:eastAsia="en-AU"/>
              </w:rPr>
              <w:t>fire fighting</w:t>
            </w:r>
            <w:proofErr w:type="spellEnd"/>
            <w:r w:rsidRPr="00093476">
              <w:rPr>
                <w:rFonts w:ascii="Arial" w:eastAsia="Times New Roman" w:hAnsi="Arial" w:cs="Arial"/>
                <w:bCs/>
                <w:sz w:val="20"/>
                <w:szCs w:val="20"/>
                <w:lang w:eastAsia="en-AU"/>
              </w:rPr>
              <w:t xml:space="preserve"> entity for the area;</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considers the fire hazard inherent in the materials comprising the development and their proximity to one another;</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considers the fire hazard inherent in the surrounds to the development site;</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is maintained in effective operating order.</w:t>
            </w:r>
          </w:p>
          <w:tbl>
            <w:tblPr>
              <w:tblW w:w="47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1"/>
            </w:tblGrid>
            <w:tr w:rsidR="00093476" w:rsidRPr="00093476" w:rsidTr="007862B7">
              <w:trPr>
                <w:trHeight w:val="346"/>
                <w:tblCellSpacing w:w="15" w:type="dxa"/>
              </w:trPr>
              <w:tc>
                <w:tcPr>
                  <w:tcW w:w="4661"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Note - The Queensland Fire and Emergency Services is the entity currently providing the </w:t>
                  </w:r>
                  <w:proofErr w:type="spellStart"/>
                  <w:r w:rsidRPr="00093476">
                    <w:rPr>
                      <w:rFonts w:ascii="Arial" w:eastAsia="Times New Roman" w:hAnsi="Arial" w:cs="Arial"/>
                      <w:bCs/>
                      <w:sz w:val="20"/>
                      <w:szCs w:val="20"/>
                      <w:lang w:eastAsia="en-AU"/>
                    </w:rPr>
                    <w:t>fire fighting</w:t>
                  </w:r>
                  <w:proofErr w:type="spellEnd"/>
                  <w:r w:rsidRPr="00093476">
                    <w:rPr>
                      <w:rFonts w:ascii="Arial" w:eastAsia="Times New Roman" w:hAnsi="Arial" w:cs="Arial"/>
                      <w:bCs/>
                      <w:sz w:val="20"/>
                      <w:szCs w:val="20"/>
                      <w:lang w:eastAsia="en-AU"/>
                    </w:rPr>
                    <w:t xml:space="preserve"> function for the urban areas of the Moreton Bay Region.</w:t>
                  </w:r>
                </w:p>
              </w:tc>
            </w:tr>
          </w:tbl>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lastRenderedPageBreak/>
              <w:t>E50.1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External fire hydrant facilities are provided on site to the standard prescribed under the relevant parts of </w:t>
            </w:r>
            <w:r w:rsidRPr="00093476">
              <w:rPr>
                <w:rFonts w:ascii="Arial" w:eastAsia="Times New Roman" w:hAnsi="Arial" w:cs="Arial"/>
                <w:i/>
                <w:iCs/>
                <w:sz w:val="20"/>
                <w:szCs w:val="20"/>
                <w:lang w:eastAsia="en-AU"/>
              </w:rPr>
              <w:t>Australian Standard AS 2419.1 (2005) – Fire Hydrant Installations</w:t>
            </w:r>
            <w:r w:rsidRPr="00093476">
              <w:rPr>
                <w:rFonts w:ascii="Arial" w:eastAsia="Times New Roman" w:hAnsi="Arial" w:cs="Arial"/>
                <w:sz w:val="20"/>
                <w:szCs w:val="20"/>
                <w:lang w:eastAsia="en-AU"/>
              </w:rPr>
              <w:t>.</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For this requirement for accepted development, the following are the relevant parts of AS 2419.1 (2005) that may be applicable:</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in regard to the form of any fire hydrant - Part 8.5 and Part 3.2.2.1, with the exception that for Tourist parks</w:t>
            </w:r>
            <w:r w:rsidRPr="00093476">
              <w:rPr>
                <w:rFonts w:ascii="Arial" w:eastAsia="Times New Roman" w:hAnsi="Arial" w:cs="Arial"/>
                <w:sz w:val="20"/>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93476">
                <w:rPr>
                  <w:rStyle w:val="Hyperlink"/>
                  <w:rFonts w:ascii="Arial" w:eastAsia="Times New Roman" w:hAnsi="Arial" w:cs="Arial"/>
                  <w:sz w:val="20"/>
                  <w:szCs w:val="20"/>
                  <w:vertAlign w:val="superscript"/>
                  <w:lang w:eastAsia="en-AU"/>
                </w:rPr>
                <w:t>84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or development comprised solely of dwellings and their associated outbuildings, single outlet above-ground hydrants or suitably signposted in-ground hydrants would be an acceptable alternative;</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t>in regard to</w:t>
            </w:r>
            <w:proofErr w:type="gramEnd"/>
            <w:r w:rsidRPr="00093476">
              <w:rPr>
                <w:rFonts w:ascii="Arial" w:eastAsia="Times New Roman" w:hAnsi="Arial" w:cs="Arial"/>
                <w:sz w:val="20"/>
                <w:szCs w:val="20"/>
                <w:lang w:eastAsia="en-AU"/>
              </w:rPr>
              <w:t xml:space="preserve"> the general locational requirements for fire hydrants - Part 3.2.2.2 (a), (e), (f), (g) and (h) as well as Appendix B of AS 2419.1 (2005);</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lastRenderedPageBreak/>
              <w:t>in regard to</w:t>
            </w:r>
            <w:proofErr w:type="gramEnd"/>
            <w:r w:rsidRPr="00093476">
              <w:rPr>
                <w:rFonts w:ascii="Arial" w:eastAsia="Times New Roman" w:hAnsi="Arial" w:cs="Arial"/>
                <w:sz w:val="20"/>
                <w:szCs w:val="20"/>
                <w:lang w:eastAsia="en-AU"/>
              </w:rPr>
              <w:t xml:space="preserve"> the proximity of hydrants to buildings and other facilities - Part 3.2.2.2 (b), (c) and (d), with the exception that:</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dwellings and their associated outbuildings, hydrant coverage need only extend to the roof and external walls of those buildings;</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caravans and tents, hydrant coverage need only extend to the roof of those tents and caravans;</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outdoor sales</w:t>
            </w:r>
            <w:r w:rsidRPr="00093476">
              <w:rPr>
                <w:rFonts w:ascii="Arial" w:eastAsia="Times New Roman" w:hAnsi="Arial" w:cs="Arial"/>
                <w:sz w:val="20"/>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processing or storage facilities, hydrant coverage is required across the entire area of the outdoor sales</w:t>
            </w:r>
            <w:r w:rsidRPr="00093476">
              <w:rPr>
                <w:rFonts w:ascii="Arial" w:eastAsia="Times New Roman" w:hAnsi="Arial" w:cs="Arial"/>
                <w:sz w:val="20"/>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outdoor processing and outdoor storage facilities;</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t>in regard to</w:t>
            </w:r>
            <w:proofErr w:type="gramEnd"/>
            <w:r w:rsidRPr="00093476">
              <w:rPr>
                <w:rFonts w:ascii="Arial" w:eastAsia="Times New Roman" w:hAnsi="Arial" w:cs="Arial"/>
                <w:sz w:val="20"/>
                <w:szCs w:val="20"/>
                <w:lang w:eastAsia="en-AU"/>
              </w:rPr>
              <w:t xml:space="preserve"> fire hydrant accessibility and clearance requirements - Part 3.5 and, where applicable, Part 3.6.</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E50.2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unobstructed width of no less than 3.5m;</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unobstructed height of no less than 4.8m;</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constructed to be readily traversed by a 17 tonne HRV fire brigade pumping appliance;</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area for a fire brigade pumping appliance to stand within 20m of each fire hydrant and 8m of each hydrant booster point.</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E50.3</w:t>
            </w:r>
          </w:p>
          <w:p w:rsid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On-site fire hydrant facilities are maintained in effective operating order in a manner prescribed in </w:t>
            </w:r>
            <w:r w:rsidRPr="00093476">
              <w:rPr>
                <w:rFonts w:ascii="Arial" w:eastAsia="Times New Roman" w:hAnsi="Arial" w:cs="Arial"/>
                <w:i/>
                <w:iCs/>
                <w:sz w:val="20"/>
                <w:szCs w:val="20"/>
                <w:lang w:eastAsia="en-AU"/>
              </w:rPr>
              <w:t>Australian Standard AS1851 (2012) – Routine service of fire protection systems and equipment</w:t>
            </w:r>
            <w:r w:rsidRPr="00093476">
              <w:rPr>
                <w:rFonts w:ascii="Arial" w:eastAsia="Times New Roman" w:hAnsi="Arial" w:cs="Arial"/>
                <w:sz w:val="20"/>
                <w:szCs w:val="20"/>
                <w:lang w:eastAsia="en-AU"/>
              </w:rPr>
              <w:t>.</w:t>
            </w:r>
          </w:p>
          <w:p w:rsidR="00093476" w:rsidRPr="00242E4C"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lastRenderedPageBreak/>
              <w:t>PO51</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On-site fire hydrants that are external to buildings, as well as the available </w:t>
            </w:r>
            <w:proofErr w:type="spellStart"/>
            <w:r w:rsidRPr="00093476">
              <w:rPr>
                <w:rFonts w:ascii="Arial" w:eastAsia="Times New Roman" w:hAnsi="Arial" w:cs="Arial"/>
                <w:bCs/>
                <w:sz w:val="20"/>
                <w:szCs w:val="20"/>
                <w:lang w:eastAsia="en-AU"/>
              </w:rPr>
              <w:t>fire fighting</w:t>
            </w:r>
            <w:proofErr w:type="spellEnd"/>
            <w:r w:rsidRPr="00093476">
              <w:rPr>
                <w:rFonts w:ascii="Arial" w:eastAsia="Times New Roman" w:hAnsi="Arial" w:cs="Arial"/>
                <w:bCs/>
                <w:sz w:val="20"/>
                <w:szCs w:val="20"/>
                <w:lang w:eastAsia="en-AU"/>
              </w:rPr>
              <w:t xml:space="preserve"> appliance access routes to those hydrants, </w:t>
            </w:r>
            <w:proofErr w:type="gramStart"/>
            <w:r w:rsidRPr="00093476">
              <w:rPr>
                <w:rFonts w:ascii="Arial" w:eastAsia="Times New Roman" w:hAnsi="Arial" w:cs="Arial"/>
                <w:bCs/>
                <w:sz w:val="20"/>
                <w:szCs w:val="20"/>
                <w:lang w:eastAsia="en-AU"/>
              </w:rPr>
              <w:t>can be readily identified at all times</w:t>
            </w:r>
            <w:proofErr w:type="gramEnd"/>
            <w:r w:rsidRPr="00093476">
              <w:rPr>
                <w:rFonts w:ascii="Arial" w:eastAsia="Times New Roman" w:hAnsi="Arial" w:cs="Arial"/>
                <w:bCs/>
                <w:sz w:val="20"/>
                <w:szCs w:val="20"/>
                <w:lang w:eastAsia="en-AU"/>
              </w:rPr>
              <w:t xml:space="preserve"> from, or at, the vehicular entry point to the development site.</w:t>
            </w:r>
            <w:r w:rsidR="003B362D">
              <w:rPr>
                <w:rFonts w:ascii="Arial" w:eastAsia="Times New Roman" w:hAnsi="Arial" w:cs="Arial"/>
                <w:bCs/>
                <w:sz w:val="20"/>
                <w:szCs w:val="20"/>
                <w:lang w:eastAsia="en-AU"/>
              </w:rPr>
              <w:t xml:space="preserve"> </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development that contains on-site fire hydrants external to buildings:</w:t>
            </w:r>
          </w:p>
          <w:p w:rsidR="00093476" w:rsidRPr="00093476" w:rsidRDefault="00093476" w:rsidP="00760A3F">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those external hydrants can be seen from the vehicular entry point to the site; or</w:t>
            </w:r>
          </w:p>
          <w:p w:rsidR="00093476" w:rsidRPr="00093476" w:rsidRDefault="00093476" w:rsidP="00760A3F">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 sign identifying the following is provided at the vehicular entry point to the site:</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overall layout of the development (to scale);</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internal road names (where used);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all communal facilities (where provided);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reception area and on-site manager’s office (where provided);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external hydrants and hydrant booster points;</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physical constraints within the internal roadway system which would restrict access by </w:t>
            </w:r>
            <w:proofErr w:type="spellStart"/>
            <w:r w:rsidRPr="00093476">
              <w:rPr>
                <w:rFonts w:ascii="Arial" w:eastAsia="Times New Roman" w:hAnsi="Arial" w:cs="Arial"/>
                <w:sz w:val="20"/>
                <w:szCs w:val="20"/>
                <w:lang w:eastAsia="en-AU"/>
              </w:rPr>
              <w:t>fire fighting</w:t>
            </w:r>
            <w:proofErr w:type="spellEnd"/>
            <w:r w:rsidRPr="00093476">
              <w:rPr>
                <w:rFonts w:ascii="Arial" w:eastAsia="Times New Roman" w:hAnsi="Arial" w:cs="Arial"/>
                <w:sz w:val="20"/>
                <w:szCs w:val="20"/>
                <w:lang w:eastAsia="en-AU"/>
              </w:rPr>
              <w:t xml:space="preserve"> appliances to external hydrants and hydrant booster points.</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The sign prescribed above, and the graphics used are to be:</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in a form;</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of a size;</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illuminated to a level;</w:t>
            </w:r>
          </w:p>
          <w:p w:rsidR="00A77501" w:rsidRPr="00242E4C"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which allows the information on the sign to be readily understood, </w:t>
            </w:r>
            <w:proofErr w:type="gramStart"/>
            <w:r w:rsidRPr="00093476">
              <w:rPr>
                <w:rFonts w:ascii="Arial" w:eastAsia="Times New Roman" w:hAnsi="Arial" w:cs="Arial"/>
                <w:sz w:val="20"/>
                <w:szCs w:val="20"/>
                <w:lang w:eastAsia="en-AU"/>
              </w:rPr>
              <w:t>at all times</w:t>
            </w:r>
            <w:proofErr w:type="gramEnd"/>
            <w:r w:rsidRPr="00093476">
              <w:rPr>
                <w:rFonts w:ascii="Arial" w:eastAsia="Times New Roman" w:hAnsi="Arial" w:cs="Arial"/>
                <w:sz w:val="20"/>
                <w:szCs w:val="20"/>
                <w:lang w:eastAsia="en-AU"/>
              </w:rPr>
              <w:t>, by a person in a fire fighting appliance up to 4.5m from the sign.</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PO52</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Each on-site fire hydrant that is external to a building is signposted in a way that </w:t>
            </w:r>
            <w:proofErr w:type="gramStart"/>
            <w:r w:rsidRPr="00093476">
              <w:rPr>
                <w:rFonts w:ascii="Arial" w:eastAsia="Times New Roman" w:hAnsi="Arial" w:cs="Arial"/>
                <w:bCs/>
                <w:sz w:val="20"/>
                <w:szCs w:val="20"/>
                <w:lang w:eastAsia="en-AU"/>
              </w:rPr>
              <w:t>enables it to be readily identified at all times</w:t>
            </w:r>
            <w:proofErr w:type="gramEnd"/>
            <w:r w:rsidRPr="00093476">
              <w:rPr>
                <w:rFonts w:ascii="Arial" w:eastAsia="Times New Roman" w:hAnsi="Arial" w:cs="Arial"/>
                <w:bCs/>
                <w:sz w:val="20"/>
                <w:szCs w:val="20"/>
                <w:lang w:eastAsia="en-AU"/>
              </w:rPr>
              <w:t xml:space="preserve"> by the occupants of any firefighting appliance traversing the development site.</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093476">
              <w:rPr>
                <w:rFonts w:ascii="Arial" w:eastAsia="Times New Roman" w:hAnsi="Arial" w:cs="Arial"/>
                <w:i/>
                <w:iCs/>
                <w:sz w:val="20"/>
                <w:szCs w:val="20"/>
                <w:lang w:eastAsia="en-AU"/>
              </w:rPr>
              <w:t>Fire hydrant indication system</w:t>
            </w:r>
            <w:r w:rsidRPr="00093476">
              <w:rPr>
                <w:rFonts w:ascii="Arial" w:eastAsia="Times New Roman" w:hAnsi="Arial" w:cs="Arial"/>
                <w:sz w:val="20"/>
                <w:szCs w:val="20"/>
                <w:lang w:eastAsia="en-AU"/>
              </w:rPr>
              <w:t> produced by the Queensland Department of Transport and Main Roads.</w:t>
            </w:r>
          </w:p>
          <w:tbl>
            <w:tblPr>
              <w:tblW w:w="59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5"/>
            </w:tblGrid>
            <w:tr w:rsidR="00093476" w:rsidRPr="00093476" w:rsidTr="007862B7">
              <w:trPr>
                <w:trHeight w:val="115"/>
                <w:tblCellSpacing w:w="15" w:type="dxa"/>
              </w:trPr>
              <w:tc>
                <w:tcPr>
                  <w:tcW w:w="5885"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A4087C">
                    <w:rPr>
                      <w:rFonts w:ascii="Arial" w:eastAsia="Times New Roman" w:hAnsi="Arial" w:cs="Arial"/>
                      <w:sz w:val="18"/>
                      <w:szCs w:val="20"/>
                      <w:lang w:eastAsia="en-AU"/>
                    </w:rPr>
                    <w:lastRenderedPageBreak/>
                    <w:t>Note - Technical note Fire hydrant indication system is available on the website of the Queensland Department of Transport and Main Roads.</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Default="00A4087C" w:rsidP="00093476">
            <w:pPr>
              <w:spacing w:before="100" w:beforeAutospacing="1" w:after="100" w:afterAutospacing="1" w:line="240" w:lineRule="auto"/>
              <w:ind w:left="150" w:right="150"/>
              <w:jc w:val="center"/>
              <w:rPr>
                <w:rFonts w:ascii="Arial" w:eastAsia="Times New Roman" w:hAnsi="Arial" w:cs="Arial"/>
                <w:sz w:val="20"/>
                <w:szCs w:val="20"/>
                <w:lang w:eastAsia="en-AU"/>
              </w:rPr>
            </w:pPr>
            <w:r w:rsidRPr="00093476">
              <w:rPr>
                <w:rFonts w:ascii="Arial" w:eastAsia="Times New Roman" w:hAnsi="Arial" w:cs="Arial"/>
                <w:b/>
                <w:bCs/>
                <w:sz w:val="20"/>
                <w:szCs w:val="20"/>
                <w:lang w:eastAsia="en-AU"/>
              </w:rPr>
              <w:t>Use specific criteria</w:t>
            </w:r>
          </w:p>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Dual occupancies</w:t>
            </w:r>
            <w:r w:rsidRPr="00093476">
              <w:rPr>
                <w:rFonts w:ascii="Arial" w:eastAsia="Times New Roman" w:hAnsi="Arial" w:cs="Arial"/>
                <w:sz w:val="20"/>
                <w:szCs w:val="20"/>
                <w:vertAlign w:val="superscript"/>
                <w:lang w:eastAsia="en-AU"/>
              </w:rPr>
              <w:t>(</w:t>
            </w:r>
            <w:hyperlink r:id="rId18"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093476">
                <w:rPr>
                  <w:rStyle w:val="Hyperlink"/>
                  <w:rFonts w:ascii="Arial" w:eastAsia="Times New Roman" w:hAnsi="Arial" w:cs="Arial"/>
                  <w:sz w:val="20"/>
                  <w:szCs w:val="20"/>
                  <w:vertAlign w:val="superscript"/>
                  <w:lang w:eastAsia="en-AU"/>
                </w:rPr>
                <w:t>21</w:t>
              </w:r>
            </w:hyperlink>
            <w:r w:rsidRPr="00093476">
              <w:rPr>
                <w:rFonts w:ascii="Arial" w:eastAsia="Times New Roman" w:hAnsi="Arial" w:cs="Arial"/>
                <w:sz w:val="20"/>
                <w:szCs w:val="20"/>
                <w:vertAlign w:val="superscript"/>
                <w:lang w:eastAsia="en-AU"/>
              </w:rPr>
              <w:t>)</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PO53</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Dual Occupancies are infrequent and dispersed within the streetscape.</w:t>
            </w:r>
          </w:p>
          <w:tbl>
            <w:tblPr>
              <w:tblW w:w="47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4"/>
            </w:tblGrid>
            <w:tr w:rsidR="00093476" w:rsidRPr="00093476" w:rsidTr="007862B7">
              <w:trPr>
                <w:trHeight w:val="122"/>
                <w:tblCellSpacing w:w="15" w:type="dxa"/>
              </w:trPr>
              <w:tc>
                <w:tcPr>
                  <w:tcW w:w="4644"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Residential design for dispersal method and calculation.</w:t>
                  </w:r>
                </w:p>
              </w:tc>
            </w:tr>
          </w:tbl>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E53</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located on lots with an area of 1000m</w:t>
            </w:r>
            <w:r w:rsidRPr="00093476">
              <w:rPr>
                <w:rFonts w:ascii="Arial" w:eastAsia="Times New Roman" w:hAnsi="Arial" w:cs="Arial"/>
                <w:sz w:val="20"/>
                <w:szCs w:val="20"/>
                <w:vertAlign w:val="superscript"/>
                <w:lang w:eastAsia="en-AU"/>
              </w:rPr>
              <w:t>2</w:t>
            </w:r>
            <w:r w:rsidRPr="00093476">
              <w:rPr>
                <w:rFonts w:ascii="Arial" w:eastAsia="Times New Roman" w:hAnsi="Arial" w:cs="Arial"/>
                <w:sz w:val="20"/>
                <w:szCs w:val="20"/>
                <w:lang w:eastAsia="en-AU"/>
              </w:rPr>
              <w:t> or greater.</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Home based business</w:t>
            </w:r>
            <w:r w:rsidRPr="00093476">
              <w:rPr>
                <w:rFonts w:ascii="Arial" w:eastAsia="Times New Roman" w:hAnsi="Arial" w:cs="Arial"/>
                <w:bCs/>
                <w:sz w:val="20"/>
                <w:szCs w:val="20"/>
                <w:vertAlign w:val="superscript"/>
                <w:lang w:eastAsia="en-AU"/>
              </w:rPr>
              <w:t>(</w:t>
            </w:r>
            <w:hyperlink r:id="rId19" w:anchor="target-d412305e571179" w:tooltip="Home based business - A dwelling used for a business activity where subordinate to the residential use." w:history="1">
              <w:r w:rsidRPr="00093476">
                <w:rPr>
                  <w:rStyle w:val="Hyperlink"/>
                  <w:rFonts w:ascii="Arial" w:eastAsia="Times New Roman" w:hAnsi="Arial" w:cs="Arial"/>
                  <w:sz w:val="20"/>
                  <w:szCs w:val="20"/>
                  <w:vertAlign w:val="superscript"/>
                  <w:lang w:eastAsia="en-AU"/>
                </w:rPr>
                <w:t>35</w:t>
              </w:r>
            </w:hyperlink>
            <w:r w:rsidRPr="00093476">
              <w:rPr>
                <w:rFonts w:ascii="Arial" w:eastAsia="Times New Roman" w:hAnsi="Arial" w:cs="Arial"/>
                <w:bCs/>
                <w:sz w:val="20"/>
                <w:szCs w:val="20"/>
                <w:vertAlign w:val="superscript"/>
                <w:lang w:eastAsia="en-AU"/>
              </w:rPr>
              <w:t>)</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PO54</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The scale and intensity of the Home based business</w:t>
            </w:r>
            <w:r w:rsidRPr="00093476">
              <w:rPr>
                <w:rFonts w:ascii="Arial" w:eastAsia="Times New Roman" w:hAnsi="Arial" w:cs="Arial"/>
                <w:bCs/>
                <w:sz w:val="20"/>
                <w:szCs w:val="20"/>
                <w:vertAlign w:val="superscript"/>
                <w:lang w:eastAsia="en-AU"/>
              </w:rPr>
              <w:t>(</w:t>
            </w:r>
            <w:hyperlink r:id="rId20" w:anchor="target-d412305e571179" w:tooltip="Home based business - A dwelling used for a business activity where subordinate to the residential use." w:history="1">
              <w:r w:rsidRPr="00093476">
                <w:rPr>
                  <w:rStyle w:val="Hyperlink"/>
                  <w:rFonts w:ascii="Arial" w:eastAsia="Times New Roman" w:hAnsi="Arial" w:cs="Arial"/>
                  <w:sz w:val="20"/>
                  <w:szCs w:val="20"/>
                  <w:vertAlign w:val="superscript"/>
                  <w:lang w:eastAsia="en-AU"/>
                </w:rPr>
                <w:t>35</w:t>
              </w:r>
            </w:hyperlink>
            <w:r w:rsidRPr="00093476">
              <w:rPr>
                <w:rFonts w:ascii="Arial" w:eastAsia="Times New Roman" w:hAnsi="Arial" w:cs="Arial"/>
                <w:bCs/>
                <w:sz w:val="20"/>
                <w:szCs w:val="20"/>
                <w:vertAlign w:val="superscript"/>
                <w:lang w:eastAsia="en-AU"/>
              </w:rPr>
              <w:t>)</w:t>
            </w:r>
            <w:r w:rsidRPr="00093476">
              <w:rPr>
                <w:rFonts w:ascii="Arial" w:eastAsia="Times New Roman" w:hAnsi="Arial" w:cs="Arial"/>
                <w:bCs/>
                <w:sz w:val="20"/>
                <w:szCs w:val="20"/>
                <w:lang w:eastAsia="en-AU"/>
              </w:rPr>
              <w:t>:</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is compatible with the physical characteristics of the site and the character of the local area;</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093476">
              <w:rPr>
                <w:rFonts w:ascii="Arial" w:eastAsia="Times New Roman" w:hAnsi="Arial" w:cs="Arial"/>
                <w:bCs/>
                <w:sz w:val="20"/>
                <w:szCs w:val="20"/>
                <w:lang w:eastAsia="en-AU"/>
              </w:rPr>
              <w:t>is able to</w:t>
            </w:r>
            <w:proofErr w:type="gramEnd"/>
            <w:r w:rsidRPr="00093476">
              <w:rPr>
                <w:rFonts w:ascii="Arial" w:eastAsia="Times New Roman" w:hAnsi="Arial" w:cs="Arial"/>
                <w:bCs/>
                <w:sz w:val="20"/>
                <w:szCs w:val="20"/>
                <w:lang w:eastAsia="en-AU"/>
              </w:rPr>
              <w:t xml:space="preserve"> accommodate anticipated car parking demand without negatively impacting the streetscape or road safety;</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does not adversely impact the amenity of adjoining and nearby premises;</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remains ancillary to the residential use of the dwelling;</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does not create conditions which cause hazards or nuisances to neighbours or other persons not associated with the activity;</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ensures employees and visitors to the site do not negatively impact the expected amenity of adjoining properties;</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ensures service and delivery vehicles do not negatively impact the amenity of the area.</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Major electricity infrastructure, Substation and Utility installation</w:t>
            </w: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PO55</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The development does not have an adverse impact on the visual amenity of a locality and is:</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high quality design and construction;</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visually integrated with the surrounding area;</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not visually dominant or intrusive;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located behind the main building line;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below the level of the predominant tree canopy or the level of the surrounding buildings and structures;</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camouflaged </w:t>
            </w:r>
            <w:proofErr w:type="gramStart"/>
            <w:r w:rsidRPr="00093476">
              <w:rPr>
                <w:rFonts w:ascii="Arial" w:eastAsia="Times New Roman" w:hAnsi="Arial" w:cs="Arial"/>
                <w:bCs/>
                <w:sz w:val="20"/>
                <w:szCs w:val="20"/>
                <w:lang w:eastAsia="en-AU"/>
              </w:rPr>
              <w:t>through the use of</w:t>
            </w:r>
            <w:proofErr w:type="gramEnd"/>
            <w:r w:rsidRPr="00093476">
              <w:rPr>
                <w:rFonts w:ascii="Arial" w:eastAsia="Times New Roman" w:hAnsi="Arial" w:cs="Arial"/>
                <w:bCs/>
                <w:sz w:val="20"/>
                <w:szCs w:val="20"/>
                <w:lang w:eastAsia="en-AU"/>
              </w:rPr>
              <w:t xml:space="preserve"> colours and materials which blend into the landscape;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treated to eliminate glare and reflectivity;</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landscaped;</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otherwise consistent with the amenity and character of the zone and surrounding area.</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E55.1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Development is designed to minimise surrounding land use conflicts by ensuring infrastructure, buildings, structures and other equipment:</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enclosed within buildings or structures;</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located behind the main building line;</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have a similar height, bulk and scale to the surrounding fabric;</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have horizontal and vertical articulation applied to all exterior walls.</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E55.2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 minimum 3m wide strip of dense planting is provided around the outside of the fenced area, between the development and street frontage, side and rear boundaries.</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PO56</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Infrastructure does not have an impact on pedestrian health and safety.</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E56</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Access control arrangements:</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do not create dead-ends or dark alleyways adjacent to the infrastructure;</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minimise the number and width of crossovers and entry points;</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provide safe vehicular access to the site;</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do not utilise barbed wire or razor wire.</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PO57</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All activities associated with the development occur within an environment incorporating </w:t>
            </w:r>
            <w:proofErr w:type="gramStart"/>
            <w:r w:rsidRPr="00093476">
              <w:rPr>
                <w:rFonts w:ascii="Arial" w:eastAsia="Times New Roman" w:hAnsi="Arial" w:cs="Arial"/>
                <w:bCs/>
                <w:sz w:val="20"/>
                <w:szCs w:val="20"/>
                <w:lang w:eastAsia="en-AU"/>
              </w:rPr>
              <w:t>sufficient</w:t>
            </w:r>
            <w:proofErr w:type="gramEnd"/>
            <w:r w:rsidRPr="00093476">
              <w:rPr>
                <w:rFonts w:ascii="Arial" w:eastAsia="Times New Roman" w:hAnsi="Arial" w:cs="Arial"/>
                <w:bCs/>
                <w:sz w:val="20"/>
                <w:szCs w:val="20"/>
                <w:lang w:eastAsia="en-AU"/>
              </w:rPr>
              <w:t xml:space="preserve"> controls to ensure the facility:</w:t>
            </w:r>
          </w:p>
          <w:p w:rsidR="00093476" w:rsidRPr="00093476" w:rsidRDefault="00093476" w:rsidP="00760A3F">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generates no audible sound at the site boundaries where in a residential setting; or</w:t>
            </w:r>
          </w:p>
          <w:p w:rsidR="00093476" w:rsidRPr="00093476" w:rsidRDefault="00093476" w:rsidP="00760A3F">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meet the objectives as set out in the Environmental Protection (Noise) Policy 2008.</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E57</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093476">
              <w:rPr>
                <w:rFonts w:ascii="Arial" w:eastAsia="Times New Roman" w:hAnsi="Arial" w:cs="Arial"/>
                <w:sz w:val="20"/>
                <w:szCs w:val="20"/>
                <w:lang w:eastAsia="en-AU"/>
              </w:rPr>
              <w:t>sufficient</w:t>
            </w:r>
            <w:proofErr w:type="gramEnd"/>
            <w:r w:rsidRPr="00093476">
              <w:rPr>
                <w:rFonts w:ascii="Arial" w:eastAsia="Times New Roman" w:hAnsi="Arial" w:cs="Arial"/>
                <w:sz w:val="20"/>
                <w:szCs w:val="20"/>
                <w:lang w:eastAsia="en-AU"/>
              </w:rPr>
              <w:t xml:space="preserve"> to ensure noise emissions meet the objectives as set out in the Environmental Protection (Noise) Policy 2008.</w:t>
            </w:r>
            <w:r>
              <w:rPr>
                <w:rFonts w:ascii="Arial" w:eastAsia="Times New Roman" w:hAnsi="Arial" w:cs="Arial"/>
                <w:sz w:val="20"/>
                <w:szCs w:val="20"/>
                <w:lang w:eastAsia="en-AU"/>
              </w:rPr>
              <w:t xml:space="preserve"> </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Retail, commercial and community uses</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PO58</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Community activities:</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located to:</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establishing a new neighbourhood hub (as described in the PO below) on a main street;</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located on allotments that have appropriate area and dimensions for the siting of:</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buildings and structures;</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vehicle servicing, deliveries, parking, manoeuvring and circulation;</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landscaping and open space including buffering;</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of a small scale, having regard to the surrounding character;</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serviced by public transport;</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 not negatively impact adjoining residents or the streetscape.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PO59</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expansion (into adjoining lots) of existing neighbourhood hubs or the establishment of a new neighbourhood hub does not occur.</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PO60</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Service stations are located, designed and orientated to: </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be in proximity of a neighbourhood hub or centre;</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not result in the fragmentation of active streets (e.g. site where active uses are located on adjoining lots);</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ensure the amenity of adjoining properties is protected;</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reduce the visual impact of the Service station from the streetscape while maintaining surveillance from the site to the street;</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minimise impacts on adjoining residential uses, to a level suitable relative to expected residential amenity of the area. (e.g. high order road in urban or next generation neighbourhood, likely to be noisy and not like suburban); </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provide ancillary uses that meet the convenience needs of users.</w:t>
            </w:r>
          </w:p>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lastRenderedPageBreak/>
              <w:t>E60.1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Service stations are located:</w:t>
            </w:r>
          </w:p>
          <w:p w:rsidR="00522E24" w:rsidRPr="00522E24" w:rsidRDefault="00522E24" w:rsidP="00760A3F">
            <w:pPr>
              <w:numPr>
                <w:ilvl w:val="0"/>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adjoining or within 400m of:</w:t>
            </w:r>
          </w:p>
          <w:p w:rsidR="00522E24" w:rsidRPr="00522E24" w:rsidRDefault="00522E24" w:rsidP="00760A3F">
            <w:pPr>
              <w:numPr>
                <w:ilvl w:val="1"/>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 neighbourhood hub identified on Overlay map - Community activities and neighbourhood hubs (not on a neighbourhood hub lot); or</w:t>
            </w:r>
          </w:p>
          <w:p w:rsidR="00522E24" w:rsidRPr="00522E24" w:rsidRDefault="00522E24" w:rsidP="00760A3F">
            <w:pPr>
              <w:numPr>
                <w:ilvl w:val="1"/>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 centre zone;</w:t>
            </w:r>
          </w:p>
          <w:p w:rsidR="00522E24" w:rsidRPr="00522E24" w:rsidRDefault="00522E24" w:rsidP="00760A3F">
            <w:pPr>
              <w:numPr>
                <w:ilvl w:val="0"/>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b. on the corner lot of an arterial or sub-arterial road.</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E60.2</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Service stations are designed and orientated on site to:</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include a landscaping strip having a minimum depth of 1m adjoining all road frontages;</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 xml:space="preserve">include a screen fence, of a height and standard in accordance with a noise impact assessment (Note - </w:t>
            </w:r>
            <w:r w:rsidRPr="00522E24">
              <w:rPr>
                <w:rFonts w:ascii="Arial" w:eastAsia="Times New Roman" w:hAnsi="Arial" w:cs="Arial"/>
                <w:sz w:val="20"/>
                <w:szCs w:val="20"/>
                <w:lang w:eastAsia="en-AU"/>
              </w:rPr>
              <w:lastRenderedPageBreak/>
              <w:t xml:space="preserve">Noise impact assessments are to be prepared in accordance with Planning scheme policy - Noise), on side and rear boundaries where adjoining land </w:t>
            </w:r>
            <w:proofErr w:type="gramStart"/>
            <w:r w:rsidRPr="00522E24">
              <w:rPr>
                <w:rFonts w:ascii="Arial" w:eastAsia="Times New Roman" w:hAnsi="Arial" w:cs="Arial"/>
                <w:sz w:val="20"/>
                <w:szCs w:val="20"/>
                <w:lang w:eastAsia="en-AU"/>
              </w:rPr>
              <w:t>is able to</w:t>
            </w:r>
            <w:proofErr w:type="gramEnd"/>
            <w:r w:rsidRPr="00522E24">
              <w:rPr>
                <w:rFonts w:ascii="Arial" w:eastAsia="Times New Roman" w:hAnsi="Arial" w:cs="Arial"/>
                <w:sz w:val="20"/>
                <w:szCs w:val="20"/>
                <w:lang w:eastAsia="en-AU"/>
              </w:rPr>
              <w:t xml:space="preserve"> contain a residential use;</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not include more than 2 driveway crossovers.</w:t>
            </w:r>
            <w:r>
              <w:rPr>
                <w:rFonts w:ascii="Arial" w:eastAsia="Times New Roman" w:hAnsi="Arial" w:cs="Arial"/>
                <w:sz w:val="20"/>
                <w:szCs w:val="20"/>
                <w:lang w:eastAsia="en-AU"/>
              </w:rPr>
              <w:t xml:space="preserve"> </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PO61</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Non-residential uses (excluding a Service </w:t>
            </w:r>
            <w:proofErr w:type="gramStart"/>
            <w:r w:rsidRPr="00522E24">
              <w:rPr>
                <w:rFonts w:ascii="Arial" w:eastAsia="Times New Roman" w:hAnsi="Arial" w:cs="Arial"/>
                <w:bCs/>
                <w:sz w:val="20"/>
                <w:szCs w:val="20"/>
                <w:lang w:eastAsia="en-AU"/>
              </w:rPr>
              <w:t>station)  address</w:t>
            </w:r>
            <w:proofErr w:type="gramEnd"/>
            <w:r w:rsidRPr="00522E24">
              <w:rPr>
                <w:rFonts w:ascii="Arial" w:eastAsia="Times New Roman" w:hAnsi="Arial" w:cs="Arial"/>
                <w:bCs/>
                <w:sz w:val="20"/>
                <w:szCs w:val="20"/>
                <w:lang w:eastAsia="en-AU"/>
              </w:rPr>
              <w:t xml:space="preserve"> and activate streets and public spaces by:</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ensuring buildings and individual tenancies address street frontage(s), civic space and other areas of pedestrian movement;</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new buildings adjoin or are within 3m of the primary frontage(s), civic space or public open space;</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locating car parking areas and drive-through facilities behind or under buildings to not dominate the street environment;</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providing visual interest to the façade (e.g. Windows or glazing, variation in colours, materials, finishes, articulation, recesses or projections);</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establishing and maintaining human scale.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PO62</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All buildings exhibit a high standard of design and construction, which:</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add visual interest to the streetscape (e.g. variation in materials, patterns, textures and colours, cantilevered awning);</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enable differentiation between buildings;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contribute to a safe environment;</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incorporate architectural features within the building facade at the street level to create human scale (e.g. cantilevered awning);</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Included building entrances that are readily identifiable from the road frontage;</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locate and orientate to favour active and public transport usage by connecting to pedestrian footpaths on the street frontage and adjoining sites;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incorporate appropriate acoustic treatments, having regard to any adjoining residential uses;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facilitate casual surveillance of all public spaces.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PO63</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Development provides functional and integrated car parking and vehicle access, that:</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prioritises the movement and safety of pedestrians between the street frontage and the entrance to the building;</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522E24">
              <w:rPr>
                <w:rFonts w:ascii="Arial" w:eastAsia="Times New Roman" w:hAnsi="Arial" w:cs="Arial"/>
                <w:bCs/>
                <w:sz w:val="20"/>
                <w:szCs w:val="20"/>
                <w:lang w:eastAsia="en-AU"/>
              </w:rPr>
              <w:lastRenderedPageBreak/>
              <w:t>provides safety and security of people and property at all times</w:t>
            </w:r>
            <w:proofErr w:type="gramEnd"/>
            <w:r w:rsidRPr="00522E24">
              <w:rPr>
                <w:rFonts w:ascii="Arial" w:eastAsia="Times New Roman" w:hAnsi="Arial" w:cs="Arial"/>
                <w:bCs/>
                <w:sz w:val="20"/>
                <w:szCs w:val="20"/>
                <w:lang w:eastAsia="en-AU"/>
              </w:rPr>
              <w:t>;</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impede active frontage and active transport options;</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impact on the safe and efficient movement of traffic external to the site;</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is consolidated and shared with adjoining sites wherever possible.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PO64</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located along the most direct route between building entrances, car parks and adjoining uses;</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protected from vehicle intrusion </w:t>
            </w:r>
            <w:proofErr w:type="gramStart"/>
            <w:r w:rsidRPr="00522E24">
              <w:rPr>
                <w:rFonts w:ascii="Arial" w:eastAsia="Times New Roman" w:hAnsi="Arial" w:cs="Arial"/>
                <w:bCs/>
                <w:sz w:val="20"/>
                <w:szCs w:val="20"/>
                <w:lang w:eastAsia="en-AU"/>
              </w:rPr>
              <w:t>through the use of</w:t>
            </w:r>
            <w:proofErr w:type="gramEnd"/>
            <w:r w:rsidRPr="00522E24">
              <w:rPr>
                <w:rFonts w:ascii="Arial" w:eastAsia="Times New Roman" w:hAnsi="Arial" w:cs="Arial"/>
                <w:bCs/>
                <w:sz w:val="20"/>
                <w:szCs w:val="20"/>
                <w:lang w:eastAsia="en-AU"/>
              </w:rPr>
              <w:t xml:space="preserve"> physical and visual separation (e.g. wheel stops, trees etc);</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are of a width to allow safe and efficient access for prams and wheelchairs.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PO65</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number of car parking spaces is managed to:</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significant impacts on the safety and efficiency of the road network;</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an oversupply of car parking spaces;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the visual impact of large areas of open car parking from road frontages and public areas;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promote active and public transport options;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promote innovative solutions, including on-street parking and shared parking areas.</w:t>
            </w:r>
          </w:p>
          <w:tbl>
            <w:tblPr>
              <w:tblW w:w="47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80"/>
            </w:tblGrid>
            <w:tr w:rsidR="00522E24" w:rsidRPr="00522E24" w:rsidTr="007862B7">
              <w:trPr>
                <w:trHeight w:val="347"/>
                <w:tblCellSpacing w:w="15" w:type="dxa"/>
              </w:trPr>
              <w:tc>
                <w:tcPr>
                  <w:tcW w:w="4720"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lastRenderedPageBreak/>
              <w:t>E65.1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Car parking is provided in accordance with Schedule 7 - Car parking.</w:t>
            </w:r>
          </w:p>
          <w:tbl>
            <w:tblPr>
              <w:tblW w:w="592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9"/>
            </w:tblGrid>
            <w:tr w:rsidR="00522E24" w:rsidRPr="00522E24" w:rsidTr="00A67B9D">
              <w:trPr>
                <w:trHeight w:val="95"/>
                <w:tblCellSpacing w:w="15" w:type="dxa"/>
              </w:trPr>
              <w:tc>
                <w:tcPr>
                  <w:tcW w:w="5869"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A4087C">
                    <w:rPr>
                      <w:rFonts w:ascii="Arial" w:eastAsia="Times New Roman" w:hAnsi="Arial" w:cs="Arial"/>
                      <w:sz w:val="18"/>
                      <w:szCs w:val="20"/>
                      <w:lang w:eastAsia="en-AU"/>
                    </w:rPr>
                    <w:t>Note - The above rates exclude car parking spaces for people with a disability required by Disability Discrimination Act 1992 or the relevant disability discrimination legislation and standards.</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E65.2</w:t>
            </w:r>
          </w:p>
          <w:p w:rsidR="00522E24" w:rsidRPr="00242E4C"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All car parking areas are designed and constructed in accordance with Australian Standard AS2890.1 Parking facilities Part 1: Off-street car parking.</w:t>
            </w: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PO66</w:t>
            </w:r>
          </w:p>
          <w:p w:rsidR="00522E24" w:rsidRPr="00522E24" w:rsidRDefault="00522E24" w:rsidP="00760A3F">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End of trip facilities are provided for employees or occupants, in the building or on-site within a reasonable walking distance, and include:</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adequate bicycle parking and storage facilities; and</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adequate provision for securing belongings; and</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change rooms that include adequate showers, sanitary compartments, wash basins and mirrors.</w:t>
            </w:r>
          </w:p>
          <w:p w:rsidR="00522E24" w:rsidRPr="00522E24" w:rsidRDefault="00522E24" w:rsidP="00760A3F">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projected population growth and forward planning for road upgrading and development of cycle paths; or</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the condition of the road and the nature and amount of traffic </w:t>
            </w:r>
            <w:r w:rsidRPr="00522E24">
              <w:rPr>
                <w:rFonts w:ascii="Arial" w:eastAsia="Times New Roman" w:hAnsi="Arial" w:cs="Arial"/>
                <w:bCs/>
                <w:sz w:val="20"/>
                <w:szCs w:val="20"/>
                <w:lang w:eastAsia="en-AU"/>
              </w:rPr>
              <w:lastRenderedPageBreak/>
              <w:t>potentially affecting the safety of commuters.</w:t>
            </w:r>
          </w:p>
          <w:p w:rsidR="00522E24" w:rsidRPr="00A4087C" w:rsidRDefault="00522E24" w:rsidP="00242E4C">
            <w:pPr>
              <w:spacing w:before="100" w:beforeAutospacing="1" w:after="100" w:afterAutospacing="1" w:line="240" w:lineRule="auto"/>
              <w:ind w:left="150" w:right="150"/>
              <w:rPr>
                <w:rFonts w:ascii="Arial" w:eastAsia="Times New Roman" w:hAnsi="Arial" w:cs="Arial"/>
                <w:bCs/>
                <w:sz w:val="18"/>
                <w:szCs w:val="20"/>
                <w:lang w:eastAsia="en-AU"/>
              </w:rPr>
            </w:pPr>
            <w:r w:rsidRPr="00A4087C">
              <w:rPr>
                <w:rFonts w:ascii="Arial" w:eastAsia="Times New Roman" w:hAnsi="Arial" w:cs="Arial"/>
                <w:bCs/>
                <w:sz w:val="18"/>
                <w:szCs w:val="20"/>
                <w:lang w:eastAsia="en-AU"/>
              </w:rPr>
              <w:t xml:space="preserve">Editor's note - The intent of b above is to ensure the requirements for bicycle parking and end of trip facilities are not applied in unreasonable circumstances.  For </w:t>
            </w:r>
            <w:proofErr w:type="gramStart"/>
            <w:r w:rsidRPr="00A4087C">
              <w:rPr>
                <w:rFonts w:ascii="Arial" w:eastAsia="Times New Roman" w:hAnsi="Arial" w:cs="Arial"/>
                <w:bCs/>
                <w:sz w:val="18"/>
                <w:szCs w:val="20"/>
                <w:lang w:eastAsia="en-AU"/>
              </w:rPr>
              <w:t>example</w:t>
            </w:r>
            <w:proofErr w:type="gramEnd"/>
            <w:r w:rsidRPr="00A4087C">
              <w:rPr>
                <w:rFonts w:ascii="Arial" w:eastAsia="Times New Roman" w:hAnsi="Arial" w:cs="Arial"/>
                <w:bCs/>
                <w:sz w:val="18"/>
                <w:szCs w:val="20"/>
                <w:lang w:eastAsia="en-AU"/>
              </w:rPr>
              <w:t xml:space="preserve"> these requirements should not, and do not apply in the Rural zone or the Rural residential zone etc.</w:t>
            </w:r>
          </w:p>
          <w:p w:rsidR="00522E24" w:rsidRPr="00A4087C" w:rsidRDefault="00522E24" w:rsidP="00242E4C">
            <w:pPr>
              <w:spacing w:before="100" w:beforeAutospacing="1" w:after="100" w:afterAutospacing="1" w:line="240" w:lineRule="auto"/>
              <w:ind w:left="150" w:right="150"/>
              <w:rPr>
                <w:rFonts w:ascii="Arial" w:eastAsia="Times New Roman" w:hAnsi="Arial" w:cs="Arial"/>
                <w:bCs/>
                <w:sz w:val="18"/>
                <w:szCs w:val="20"/>
                <w:lang w:eastAsia="en-AU"/>
              </w:rPr>
            </w:pPr>
            <w:r w:rsidRPr="00A4087C">
              <w:rPr>
                <w:rFonts w:ascii="Arial" w:eastAsia="Times New Roman" w:hAnsi="Arial" w:cs="Arial"/>
                <w:bCs/>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lastRenderedPageBreak/>
              <w:t>E66.1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Minimum bicycle parking facilities are provided in accordance with the table below (rounded up to the nearest whole number).</w:t>
            </w:r>
          </w:p>
          <w:tbl>
            <w:tblPr>
              <w:tblW w:w="583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706"/>
              <w:gridCol w:w="3132"/>
            </w:tblGrid>
            <w:tr w:rsidR="00522E24" w:rsidRPr="00522E24" w:rsidTr="00A4087C">
              <w:trPr>
                <w:trHeight w:val="311"/>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b/>
                      <w:bCs/>
                      <w:sz w:val="20"/>
                      <w:szCs w:val="24"/>
                      <w:lang w:eastAsia="en-AU"/>
                    </w:rPr>
                    <w:t>Use</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b/>
                      <w:bCs/>
                      <w:sz w:val="20"/>
                      <w:szCs w:val="24"/>
                      <w:lang w:eastAsia="en-AU"/>
                    </w:rPr>
                    <w:t>Minimum Bicycle Parking</w:t>
                  </w:r>
                </w:p>
              </w:tc>
            </w:tr>
            <w:tr w:rsidR="00522E24" w:rsidRPr="00522E24" w:rsidTr="00A4087C">
              <w:trPr>
                <w:trHeight w:val="506"/>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Residential uses comprised of dwellings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dwelling</w:t>
                  </w:r>
                </w:p>
              </w:tc>
            </w:tr>
            <w:tr w:rsidR="00522E24" w:rsidRPr="00522E24" w:rsidTr="00A4087C">
              <w:trPr>
                <w:trHeight w:val="617"/>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All other residential uses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2 car parking spaces identified in Schedule 7 – car parking</w:t>
                  </w:r>
                </w:p>
              </w:tc>
            </w:tr>
            <w:tr w:rsidR="00522E24" w:rsidRPr="00522E24" w:rsidTr="00A4087C">
              <w:trPr>
                <w:trHeight w:val="505"/>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Non-residential uses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200m2 of GFA</w:t>
                  </w:r>
                </w:p>
              </w:tc>
            </w:tr>
          </w:tbl>
          <w:p w:rsidR="00522E24" w:rsidRPr="00A4087C" w:rsidRDefault="00522E24" w:rsidP="00242E4C">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E66.2</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Bicycle parking is:</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provided in accordance with </w:t>
            </w:r>
            <w:r w:rsidRPr="00522E24">
              <w:rPr>
                <w:rFonts w:ascii="Arial" w:eastAsia="Times New Roman" w:hAnsi="Arial" w:cs="Arial"/>
                <w:i/>
                <w:iCs/>
                <w:sz w:val="20"/>
                <w:szCs w:val="20"/>
                <w:lang w:eastAsia="en-AU"/>
              </w:rPr>
              <w:t>Austroads (2008), Guide to Traffic Management - Part 11: Parking</w:t>
            </w:r>
            <w:r w:rsidRPr="00522E24">
              <w:rPr>
                <w:rFonts w:ascii="Arial" w:eastAsia="Times New Roman" w:hAnsi="Arial" w:cs="Arial"/>
                <w:sz w:val="20"/>
                <w:szCs w:val="20"/>
                <w:lang w:eastAsia="en-AU"/>
              </w:rPr>
              <w:t>;</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protected from the weather by its location or a dedicated roof structure;</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located within the building or in a dedicated, secure structure for residents and staff;</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adjacent to building entrances or in public areas for customers and visitors.</w:t>
            </w:r>
          </w:p>
          <w:tbl>
            <w:tblPr>
              <w:tblW w:w="591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13"/>
            </w:tblGrid>
            <w:tr w:rsidR="00522E24" w:rsidRPr="00A4087C" w:rsidTr="00A67B9D">
              <w:trPr>
                <w:trHeight w:val="113"/>
                <w:tblCellSpacing w:w="15" w:type="dxa"/>
              </w:trPr>
              <w:tc>
                <w:tcPr>
                  <w:tcW w:w="5853"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Bicycle parking structures are to be constructed to the standards prescribed in AS2890.3.</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7"/>
            </w:tblGrid>
            <w:tr w:rsidR="00522E24" w:rsidRPr="00A4087C" w:rsidTr="007862B7">
              <w:trPr>
                <w:trHeight w:val="159"/>
                <w:tblCellSpacing w:w="15" w:type="dxa"/>
              </w:trPr>
              <w:tc>
                <w:tcPr>
                  <w:tcW w:w="5847"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9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3"/>
            </w:tblGrid>
            <w:tr w:rsidR="00522E24" w:rsidRPr="00A4087C" w:rsidTr="007862B7">
              <w:trPr>
                <w:trHeight w:val="322"/>
                <w:tblCellSpacing w:w="15" w:type="dxa"/>
              </w:trPr>
              <w:tc>
                <w:tcPr>
                  <w:tcW w:w="5833"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E66.3</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For non-residential uses, storage lockers:</w:t>
            </w:r>
          </w:p>
          <w:p w:rsidR="00522E24" w:rsidRPr="00522E24" w:rsidRDefault="00522E24" w:rsidP="00760A3F">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 at a rate of 1.6 per bicycle parking space (rounded up to the nearest whole number);</w:t>
            </w:r>
          </w:p>
          <w:p w:rsidR="00522E24" w:rsidRPr="00522E24" w:rsidRDefault="00522E24" w:rsidP="00760A3F">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have minimum dimensions of 900mm (height) x 300mm (width) x 450mm (depth).</w:t>
            </w:r>
          </w:p>
          <w:tbl>
            <w:tblPr>
              <w:tblW w:w="58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64"/>
            </w:tblGrid>
            <w:tr w:rsidR="00522E24" w:rsidRPr="00A4087C" w:rsidTr="007862B7">
              <w:trPr>
                <w:trHeight w:val="119"/>
                <w:tblCellSpacing w:w="15" w:type="dxa"/>
              </w:trPr>
              <w:tc>
                <w:tcPr>
                  <w:tcW w:w="5804"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6"/>
            </w:tblGrid>
            <w:tr w:rsidR="00522E24" w:rsidRPr="00A4087C" w:rsidTr="007862B7">
              <w:trPr>
                <w:trHeight w:val="161"/>
                <w:tblCellSpacing w:w="15" w:type="dxa"/>
              </w:trPr>
              <w:tc>
                <w:tcPr>
                  <w:tcW w:w="5836"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w:t>
                  </w:r>
                  <w:r w:rsidRPr="00A4087C">
                    <w:rPr>
                      <w:rFonts w:ascii="Arial" w:eastAsia="Times New Roman" w:hAnsi="Arial" w:cs="Arial"/>
                      <w:sz w:val="18"/>
                      <w:szCs w:val="20"/>
                      <w:lang w:eastAsia="en-AU"/>
                    </w:rPr>
                    <w:lastRenderedPageBreak/>
                    <w:t>identified in those acceptable solutions. This example is an amalgamation of the default levels set for end of trip facilities in the Queensland Development Code and the additional facilities required by Council.</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E66.4</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For non-residential uses, changing rooms:</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provided at a rate of 1 per 10 bicycle parking spaces;</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fitted with a lockable door or otherwise screened from public view;</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provided with shower(s), sanitary compartment(s) and wash basin(s) in accordance with the table below:</w:t>
            </w:r>
          </w:p>
          <w:tbl>
            <w:tblPr>
              <w:tblW w:w="5929"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76"/>
              <w:gridCol w:w="768"/>
              <w:gridCol w:w="851"/>
              <w:gridCol w:w="850"/>
              <w:gridCol w:w="1497"/>
              <w:gridCol w:w="1187"/>
            </w:tblGrid>
            <w:tr w:rsidR="00522E24" w:rsidRPr="00522E24" w:rsidTr="00A4087C">
              <w:trPr>
                <w:trHeight w:val="961"/>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Bicycle spaces provided</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Male/ 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Change rooms required</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Showers required</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Sanitary compartments required</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Washbasins required</w:t>
                  </w:r>
                </w:p>
              </w:tc>
            </w:tr>
            <w:tr w:rsidR="00522E24" w:rsidRPr="00522E24" w:rsidTr="00A4087C">
              <w:trPr>
                <w:trHeight w:val="961"/>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1-5</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Male and 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unisex change room</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500"/>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6-19</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525"/>
                <w:tblCellSpacing w:w="15" w:type="dxa"/>
              </w:trPr>
              <w:tc>
                <w:tcPr>
                  <w:tcW w:w="731"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20 or more</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1757"/>
                <w:tblCellSpacing w:w="15" w:type="dxa"/>
              </w:trPr>
              <w:tc>
                <w:tcPr>
                  <w:tcW w:w="731"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2, plus 1 for every 20 bicycle spaces provided thereafter</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2 closet pans, plus 1 sanitary compartment for every 60 bicycle parking spaces provided thereafter</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plus 1 for every 60 bicycle parking spaces provided thereafter</w:t>
                  </w:r>
                </w:p>
              </w:tc>
            </w:tr>
            <w:tr w:rsidR="00522E24" w:rsidRPr="00522E24" w:rsidTr="00A4087C">
              <w:trPr>
                <w:trHeight w:val="615"/>
                <w:tblCellSpacing w:w="15" w:type="dxa"/>
              </w:trPr>
              <w:tc>
                <w:tcPr>
                  <w:tcW w:w="731"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7862B7" w:rsidRDefault="00522E24" w:rsidP="00522E24">
                  <w:pPr>
                    <w:spacing w:before="150" w:after="150" w:line="240" w:lineRule="auto"/>
                    <w:rPr>
                      <w:rFonts w:ascii="Arial" w:eastAsia="Times New Roman" w:hAnsi="Arial" w:cs="Arial"/>
                      <w:sz w:val="20"/>
                      <w:szCs w:val="24"/>
                      <w:lang w:eastAsia="en-AU"/>
                    </w:rPr>
                  </w:pP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2, plus 1 for every 20 bicycle spaces provided thereafter</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 xml:space="preserve">1 urinal and 1 closet pans, plus 1 sanitary compartment at the rate of 1 closet pan or 1 urinal for every </w:t>
                  </w:r>
                  <w:proofErr w:type="gramStart"/>
                  <w:r w:rsidRPr="00A4087C">
                    <w:rPr>
                      <w:rFonts w:ascii="Arial" w:eastAsia="Times New Roman" w:hAnsi="Arial" w:cs="Arial"/>
                      <w:sz w:val="18"/>
                      <w:szCs w:val="24"/>
                      <w:lang w:eastAsia="en-AU"/>
                    </w:rPr>
                    <w:t>60 bicycle</w:t>
                  </w:r>
                  <w:proofErr w:type="gramEnd"/>
                  <w:r w:rsidRPr="00A4087C">
                    <w:rPr>
                      <w:rFonts w:ascii="Arial" w:eastAsia="Times New Roman" w:hAnsi="Arial" w:cs="Arial"/>
                      <w:sz w:val="18"/>
                      <w:szCs w:val="24"/>
                      <w:lang w:eastAsia="en-AU"/>
                    </w:rPr>
                    <w:t xml:space="preserve"> space provided thereafter</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1, plus 1 for every 60 bicycle parking spaces provided thereafter</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All showers have a minimum 3-star Water Efficiency Labelling and Standards (WELS) rating shower head.</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All sanitary compartments are constructed in compliance with F2.3 (e) and F2.5 of BCA (Volume 1).</w:t>
            </w:r>
          </w:p>
          <w:p w:rsidR="00522E24" w:rsidRPr="00A4087C" w:rsidRDefault="00522E24" w:rsidP="00760A3F">
            <w:pPr>
              <w:pStyle w:val="ListParagraph"/>
              <w:numPr>
                <w:ilvl w:val="0"/>
                <w:numId w:val="60"/>
              </w:numPr>
              <w:spacing w:before="100" w:beforeAutospacing="1" w:after="100" w:afterAutospacing="1" w:line="240" w:lineRule="auto"/>
              <w:ind w:right="150"/>
              <w:rPr>
                <w:rFonts w:eastAsia="Times New Roman" w:cs="Arial"/>
                <w:sz w:val="18"/>
                <w:szCs w:val="20"/>
                <w:lang w:eastAsia="en-AU"/>
              </w:rPr>
            </w:pPr>
            <w:r w:rsidRPr="00A4087C">
              <w:rPr>
                <w:rFonts w:eastAsia="Times New Roman" w:cs="Arial"/>
                <w:sz w:val="18"/>
                <w:szCs w:val="20"/>
                <w:lang w:eastAsia="en-AU"/>
              </w:rPr>
              <w:t>are provided with:</w:t>
            </w:r>
          </w:p>
          <w:p w:rsidR="00522E24" w:rsidRPr="00A4087C" w:rsidRDefault="00522E24" w:rsidP="00760A3F">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mirror located above each wash basin;</w:t>
            </w:r>
          </w:p>
          <w:p w:rsidR="00522E24" w:rsidRPr="00A4087C" w:rsidRDefault="00522E24" w:rsidP="00760A3F">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hook and bench seating within each shower compartment;</w:t>
            </w:r>
          </w:p>
          <w:p w:rsidR="00522E24" w:rsidRPr="00A4087C" w:rsidRDefault="00522E24" w:rsidP="00A4087C">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socket-outlet located adjacent to each wash basin.</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522E24" w:rsidRPr="00242E4C"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PO67</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Loading and servicing areas:</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are not visible from the street frontage;</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are integrated into the design of the building;</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include screening and buffers to reduce negative impacts on adjoining sensitive land uses;</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where possible loading and servicing areas are consolidated and shared with adjoining sites.</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PO68</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Bins and bin storage area/s are designed, located and managed to prevent amenity impacts on the locality.</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E68</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Development is designed to meet the criteria in the Planning scheme policy - Waste and is demonstrated in a waste management program.</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PO69</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On-site landscaping is provided, that:</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is incorporated into the design of the development;</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reduces the dominance of car parking and servicing areas from the street frontage;</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retains mature trees wherever possible;</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create safety or security issues by creating potential concealment areas or interfering with sight lines;</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maintains the achievement of active frontages and sight lines for casual surveillance.</w:t>
            </w:r>
          </w:p>
          <w:tbl>
            <w:tblPr>
              <w:tblW w:w="473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0"/>
            </w:tblGrid>
            <w:tr w:rsidR="00522E24" w:rsidRPr="00522E24" w:rsidTr="007862B7">
              <w:trPr>
                <w:trHeight w:val="148"/>
                <w:tblCellSpacing w:w="15" w:type="dxa"/>
              </w:trPr>
              <w:tc>
                <w:tcPr>
                  <w:tcW w:w="4670"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All landscaping is to accord with Planning scheme policy - Integrated design.</w:t>
                  </w:r>
                </w:p>
              </w:tc>
            </w:tr>
          </w:tbl>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PO70</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lastRenderedPageBreak/>
              <w:t>Surveillance and overlooking are maintained between the road frontage and the main building line.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b/>
                <w:bCs/>
                <w:sz w:val="20"/>
                <w:szCs w:val="20"/>
                <w:lang w:eastAsia="en-AU"/>
              </w:rPr>
              <w:lastRenderedPageBreak/>
              <w:t>E70</w:t>
            </w:r>
          </w:p>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lastRenderedPageBreak/>
              <w:t>No fencing is provided forward of the building line. </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PO71</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AE1721" w:rsidP="00242E4C">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PO72</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t>The hours of operation minimise adverse amenity impacts on adjoining sensitive land uses.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b/>
                <w:bCs/>
                <w:sz w:val="20"/>
                <w:szCs w:val="20"/>
                <w:lang w:eastAsia="en-AU"/>
              </w:rPr>
              <w:t>E72</w:t>
            </w:r>
          </w:p>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t>Hours of operation do not exceed 6:00am to 9:00pm Monday to Sunday.</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A4087C" w:rsidRPr="00C5320B" w:rsidRDefault="00A4087C" w:rsidP="00C5320B">
            <w:pPr>
              <w:spacing w:before="100" w:beforeAutospacing="1" w:after="100" w:afterAutospacing="1" w:line="240" w:lineRule="auto"/>
              <w:ind w:left="150" w:right="150"/>
              <w:rPr>
                <w:rFonts w:ascii="Arial" w:eastAsia="Times New Roman" w:hAnsi="Arial" w:cs="Arial"/>
                <w:sz w:val="20"/>
                <w:szCs w:val="20"/>
                <w:lang w:eastAsia="en-AU"/>
              </w:rPr>
            </w:pPr>
            <w:r w:rsidRPr="00C5320B">
              <w:rPr>
                <w:rFonts w:ascii="Arial" w:eastAsia="Times New Roman" w:hAnsi="Arial" w:cs="Arial"/>
                <w:b/>
                <w:bCs/>
                <w:sz w:val="20"/>
                <w:szCs w:val="20"/>
                <w:lang w:eastAsia="en-AU"/>
              </w:rPr>
              <w:t>Telecommunications facility</w:t>
            </w:r>
            <w:r w:rsidRPr="00C5320B">
              <w:rPr>
                <w:rFonts w:ascii="Arial" w:eastAsia="Times New Roman" w:hAnsi="Arial" w:cs="Arial"/>
                <w:sz w:val="20"/>
                <w:szCs w:val="20"/>
                <w:vertAlign w:val="superscript"/>
                <w:lang w:eastAsia="en-AU"/>
              </w:rPr>
              <w:t>(</w:t>
            </w:r>
            <w:hyperlink r:id="rId21" w:anchor="target-d412305e572444" w:tooltip="Telecommunications facility - Premises used for systems that carry communications and signals by means of radio, including guided or unguided electromagnetic energy, whether such facility is manned or remotely controlled." w:history="1">
              <w:r w:rsidRPr="00C5320B">
                <w:rPr>
                  <w:rStyle w:val="Hyperlink"/>
                  <w:rFonts w:ascii="Arial" w:eastAsia="Times New Roman" w:hAnsi="Arial" w:cs="Arial"/>
                  <w:sz w:val="20"/>
                  <w:szCs w:val="20"/>
                  <w:vertAlign w:val="superscript"/>
                  <w:lang w:eastAsia="en-AU"/>
                </w:rPr>
                <w:t>81</w:t>
              </w:r>
            </w:hyperlink>
            <w:r w:rsidRPr="00C5320B">
              <w:rPr>
                <w:rFonts w:ascii="Arial" w:eastAsia="Times New Roman" w:hAnsi="Arial" w:cs="Arial"/>
                <w:sz w:val="20"/>
                <w:szCs w:val="20"/>
                <w:vertAlign w:val="superscript"/>
                <w:lang w:eastAsia="en-AU"/>
              </w:rPr>
              <w:t>)</w:t>
            </w:r>
          </w:p>
          <w:tbl>
            <w:tblPr>
              <w:tblW w:w="149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43"/>
            </w:tblGrid>
            <w:tr w:rsidR="00A4087C" w:rsidRPr="00C5320B" w:rsidTr="00A4087C">
              <w:trPr>
                <w:trHeight w:val="57"/>
                <w:tblCellSpacing w:w="15" w:type="dxa"/>
              </w:trPr>
              <w:tc>
                <w:tcPr>
                  <w:tcW w:w="14883"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A4087C" w:rsidRPr="00C5320B" w:rsidRDefault="00A4087C" w:rsidP="00C5320B">
                  <w:pPr>
                    <w:spacing w:before="100" w:beforeAutospacing="1" w:after="100" w:afterAutospacing="1" w:line="240" w:lineRule="auto"/>
                    <w:ind w:left="150" w:right="150"/>
                    <w:rPr>
                      <w:rFonts w:ascii="Arial" w:eastAsia="Times New Roman" w:hAnsi="Arial" w:cs="Arial"/>
                      <w:sz w:val="20"/>
                      <w:szCs w:val="20"/>
                      <w:lang w:eastAsia="en-AU"/>
                    </w:rPr>
                  </w:pPr>
                  <w:r w:rsidRPr="00C5320B">
                    <w:rPr>
                      <w:rFonts w:ascii="Arial" w:eastAsia="Times New Roman" w:hAnsi="Arial" w:cs="Arial"/>
                      <w:sz w:val="20"/>
                      <w:szCs w:val="20"/>
                      <w:lang w:eastAsia="en-AU"/>
                    </w:rPr>
                    <w:t>Editor's note - In accordance with the Federal legislation Telecommunications facilities </w:t>
                  </w:r>
                  <w:r w:rsidRPr="00C5320B">
                    <w:rPr>
                      <w:rFonts w:ascii="Arial" w:eastAsia="Times New Roman" w:hAnsi="Arial" w:cs="Arial"/>
                      <w:sz w:val="20"/>
                      <w:szCs w:val="20"/>
                      <w:vertAlign w:val="superscript"/>
                      <w:lang w:eastAsia="en-AU"/>
                    </w:rPr>
                    <w:t>(</w:t>
                  </w:r>
                  <w:hyperlink r:id="rId22" w:anchor="target-d412305e572444" w:tooltip="Telecommunications facility - Premises used for systems that carry communications and signals by means of radio, including guided or unguided electromagnetic energy, whether such facility is manned or remotely controlled." w:history="1">
                    <w:r w:rsidRPr="00C5320B">
                      <w:rPr>
                        <w:rStyle w:val="Hyperlink"/>
                        <w:rFonts w:ascii="Arial" w:eastAsia="Times New Roman" w:hAnsi="Arial" w:cs="Arial"/>
                        <w:sz w:val="20"/>
                        <w:szCs w:val="20"/>
                        <w:vertAlign w:val="superscript"/>
                        <w:lang w:eastAsia="en-AU"/>
                      </w:rPr>
                      <w:t>81</w:t>
                    </w:r>
                  </w:hyperlink>
                  <w:r w:rsidRPr="00C5320B">
                    <w:rPr>
                      <w:rFonts w:ascii="Arial" w:eastAsia="Times New Roman" w:hAnsi="Arial" w:cs="Arial"/>
                      <w:sz w:val="20"/>
                      <w:szCs w:val="20"/>
                      <w:vertAlign w:val="superscript"/>
                      <w:lang w:eastAsia="en-AU"/>
                    </w:rPr>
                    <w:t>)</w:t>
                  </w:r>
                  <w:r w:rsidRPr="00C5320B">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PO73</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Telecommunications facilities</w:t>
            </w:r>
            <w:r w:rsidRPr="009F1C15">
              <w:rPr>
                <w:rFonts w:ascii="Arial" w:eastAsia="Times New Roman" w:hAnsi="Arial" w:cs="Arial"/>
                <w:bCs/>
                <w:sz w:val="20"/>
                <w:szCs w:val="20"/>
                <w:vertAlign w:val="superscript"/>
                <w:lang w:eastAsia="en-AU"/>
              </w:rPr>
              <w:t>(</w:t>
            </w:r>
            <w:hyperlink r:id="rId23"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are co-located with existing telecommunications facilities</w:t>
            </w:r>
            <w:r w:rsidRPr="009F1C15">
              <w:rPr>
                <w:rFonts w:ascii="Arial" w:eastAsia="Times New Roman" w:hAnsi="Arial" w:cs="Arial"/>
                <w:bCs/>
                <w:sz w:val="20"/>
                <w:szCs w:val="20"/>
                <w:vertAlign w:val="superscript"/>
                <w:lang w:eastAsia="en-AU"/>
              </w:rPr>
              <w:t>(</w:t>
            </w:r>
            <w:hyperlink r:id="rId24"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Utility installation</w:t>
            </w:r>
            <w:r w:rsidRPr="009F1C15">
              <w:rPr>
                <w:rFonts w:ascii="Arial" w:eastAsia="Times New Roman" w:hAnsi="Arial" w:cs="Arial"/>
                <w:bCs/>
                <w:sz w:val="20"/>
                <w:szCs w:val="20"/>
                <w:vertAlign w:val="superscript"/>
                <w:lang w:eastAsia="en-AU"/>
              </w:rPr>
              <w:t>(</w:t>
            </w:r>
            <w:hyperlink r:id="rId25" w:anchor="target-d412305e572573" w:tooltip="Utility installation - Premises used to provide the public with the following services:" w:history="1">
              <w:r w:rsidRPr="009F1C15">
                <w:rPr>
                  <w:rStyle w:val="Hyperlink"/>
                  <w:rFonts w:ascii="Arial" w:eastAsia="Times New Roman" w:hAnsi="Arial" w:cs="Arial"/>
                  <w:sz w:val="20"/>
                  <w:szCs w:val="20"/>
                  <w:vertAlign w:val="superscript"/>
                  <w:lang w:eastAsia="en-AU"/>
                </w:rPr>
                <w:t>86</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Major electricity infrastructure</w:t>
            </w:r>
            <w:r w:rsidRPr="009F1C15">
              <w:rPr>
                <w:rFonts w:ascii="Arial" w:eastAsia="Times New Roman" w:hAnsi="Arial" w:cs="Arial"/>
                <w:bCs/>
                <w:sz w:val="20"/>
                <w:szCs w:val="20"/>
                <w:vertAlign w:val="superscript"/>
                <w:lang w:eastAsia="en-AU"/>
              </w:rPr>
              <w:t>(</w:t>
            </w:r>
            <w:hyperlink r:id="rId26"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9F1C15">
                <w:rPr>
                  <w:rStyle w:val="Hyperlink"/>
                  <w:rFonts w:ascii="Arial" w:eastAsia="Times New Roman" w:hAnsi="Arial" w:cs="Arial"/>
                  <w:sz w:val="20"/>
                  <w:szCs w:val="20"/>
                  <w:vertAlign w:val="superscript"/>
                  <w:lang w:eastAsia="en-AU"/>
                </w:rPr>
                <w:t>43</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or Substation</w:t>
            </w:r>
            <w:r w:rsidRPr="009F1C15">
              <w:rPr>
                <w:rFonts w:ascii="Arial" w:eastAsia="Times New Roman" w:hAnsi="Arial" w:cs="Arial"/>
                <w:bCs/>
                <w:sz w:val="20"/>
                <w:szCs w:val="20"/>
                <w:vertAlign w:val="superscript"/>
                <w:lang w:eastAsia="en-AU"/>
              </w:rPr>
              <w:t>(</w:t>
            </w:r>
            <w:hyperlink r:id="rId27" w:anchor="target-d412305e572400" w:tooltip="Substation - Premises forming part of a transmission grid or supply network under the Electricity Act 1994, and used for:" w:history="1">
              <w:r w:rsidRPr="009F1C15">
                <w:rPr>
                  <w:rStyle w:val="Hyperlink"/>
                  <w:rFonts w:ascii="Arial" w:eastAsia="Times New Roman" w:hAnsi="Arial" w:cs="Arial"/>
                  <w:sz w:val="20"/>
                  <w:szCs w:val="20"/>
                  <w:vertAlign w:val="superscript"/>
                  <w:lang w:eastAsia="en-AU"/>
                </w:rPr>
                <w:t>80</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if there is already a facility in the same coverage area.</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E73.1</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New telecommunication facilities</w:t>
            </w:r>
            <w:r w:rsidRPr="009F1C15">
              <w:rPr>
                <w:rFonts w:ascii="Arial" w:eastAsia="Times New Roman" w:hAnsi="Arial" w:cs="Arial"/>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sz w:val="20"/>
                <w:szCs w:val="20"/>
                <w:vertAlign w:val="superscript"/>
                <w:lang w:eastAsia="en-AU"/>
              </w:rPr>
              <w:t>)</w:t>
            </w:r>
            <w:r w:rsidRPr="009F1C15">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E73.2</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If not co-located with an existing facility, all co-location opportunities have been investigated and fully exhausted within a 2km radius of the site.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PO74</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A new Telecommunications facility</w:t>
            </w:r>
            <w:r w:rsidRPr="009F1C15">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E74</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 minimum area of 45m</w:t>
            </w:r>
            <w:r w:rsidRPr="009F1C15">
              <w:rPr>
                <w:rFonts w:ascii="Arial" w:eastAsia="Times New Roman" w:hAnsi="Arial" w:cs="Arial"/>
                <w:sz w:val="20"/>
                <w:szCs w:val="20"/>
                <w:vertAlign w:val="superscript"/>
                <w:lang w:eastAsia="en-AU"/>
              </w:rPr>
              <w:t>2</w:t>
            </w:r>
            <w:r w:rsidRPr="009F1C15">
              <w:rPr>
                <w:rFonts w:ascii="Arial" w:eastAsia="Times New Roman" w:hAnsi="Arial" w:cs="Arial"/>
                <w:sz w:val="20"/>
                <w:szCs w:val="20"/>
                <w:lang w:eastAsia="en-AU"/>
              </w:rPr>
              <w:t> is available to allow for additional equipment shelters and associated structures for the purpose of co-locating on the proposed facility.</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PO75</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Telecommunications facilities</w:t>
            </w:r>
            <w:r w:rsidRPr="009F1C15">
              <w:rPr>
                <w:rFonts w:ascii="Arial" w:eastAsia="Times New Roman" w:hAnsi="Arial" w:cs="Arial"/>
                <w:bCs/>
                <w:sz w:val="20"/>
                <w:szCs w:val="20"/>
                <w:vertAlign w:val="superscript"/>
                <w:lang w:eastAsia="en-AU"/>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do not conflict with lawful existing land uses both on and adjoining the site.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E75</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PO76</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The Telecommunications facility</w:t>
            </w:r>
            <w:r w:rsidRPr="009F1C15">
              <w:rPr>
                <w:rFonts w:ascii="Arial" w:eastAsia="Times New Roman" w:hAnsi="Arial" w:cs="Arial"/>
                <w:bCs/>
                <w:sz w:val="20"/>
                <w:szCs w:val="20"/>
                <w:vertAlign w:val="superscript"/>
                <w:lang w:eastAsia="en-AU"/>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does not have an adverse impact on the visual amenity of a locality and is:</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high quality design and construction;</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visually integrated with the surrounding area;</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not visually dominant or intrusive;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located behind the main building line;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below the level of the predominant tree canopy or the level of the surrounding buildings and structures;</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 xml:space="preserve">camouflaged </w:t>
            </w:r>
            <w:proofErr w:type="gramStart"/>
            <w:r w:rsidRPr="009F1C15">
              <w:rPr>
                <w:rFonts w:ascii="Arial" w:eastAsia="Times New Roman" w:hAnsi="Arial" w:cs="Arial"/>
                <w:bCs/>
                <w:sz w:val="20"/>
                <w:szCs w:val="20"/>
                <w:lang w:eastAsia="en-AU"/>
              </w:rPr>
              <w:t>through the use of</w:t>
            </w:r>
            <w:proofErr w:type="gramEnd"/>
            <w:r w:rsidRPr="009F1C15">
              <w:rPr>
                <w:rFonts w:ascii="Arial" w:eastAsia="Times New Roman" w:hAnsi="Arial" w:cs="Arial"/>
                <w:bCs/>
                <w:sz w:val="20"/>
                <w:szCs w:val="20"/>
                <w:lang w:eastAsia="en-AU"/>
              </w:rPr>
              <w:t xml:space="preserve"> colours and materials which blend into the landscape;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treated to eliminate glare and reflectivity;</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landscaped;</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otherwise consistent with the amenity and character of the zone and surrounding area.</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E76.1</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9F1C15">
              <w:rPr>
                <w:rFonts w:ascii="Arial" w:eastAsia="Times New Roman" w:hAnsi="Arial" w:cs="Arial"/>
                <w:sz w:val="20"/>
                <w:szCs w:val="20"/>
                <w:lang w:eastAsia="en-AU"/>
              </w:rPr>
              <w:t>treeline</w:t>
            </w:r>
            <w:proofErr w:type="spellEnd"/>
            <w:r w:rsidRPr="009F1C15">
              <w:rPr>
                <w:rFonts w:ascii="Arial" w:eastAsia="Times New Roman" w:hAnsi="Arial" w:cs="Arial"/>
                <w:sz w:val="20"/>
                <w:szCs w:val="20"/>
                <w:lang w:eastAsia="en-AU"/>
              </w:rPr>
              <w:t>, prominent ridgeline or building rooftops in the surrounding townscape.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E76.2</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In all other </w:t>
            </w:r>
            <w:proofErr w:type="gramStart"/>
            <w:r w:rsidRPr="009F1C15">
              <w:rPr>
                <w:rFonts w:ascii="Arial" w:eastAsia="Times New Roman" w:hAnsi="Arial" w:cs="Arial"/>
                <w:sz w:val="20"/>
                <w:szCs w:val="20"/>
                <w:lang w:eastAsia="en-AU"/>
              </w:rPr>
              <w:t>areas</w:t>
            </w:r>
            <w:proofErr w:type="gramEnd"/>
            <w:r w:rsidRPr="009F1C15">
              <w:rPr>
                <w:rFonts w:ascii="Arial" w:eastAsia="Times New Roman" w:hAnsi="Arial" w:cs="Arial"/>
                <w:sz w:val="20"/>
                <w:szCs w:val="20"/>
                <w:lang w:eastAsia="en-AU"/>
              </w:rPr>
              <w:t xml:space="preserve"> towers do not exceed 35m in height.</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E76.3</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 xml:space="preserve">Towers, equipment </w:t>
            </w:r>
            <w:proofErr w:type="gramStart"/>
            <w:r w:rsidRPr="009F1C15">
              <w:rPr>
                <w:rFonts w:ascii="Arial" w:eastAsia="Times New Roman" w:hAnsi="Arial" w:cs="Arial"/>
                <w:sz w:val="20"/>
                <w:szCs w:val="20"/>
                <w:lang w:eastAsia="en-AU"/>
              </w:rPr>
              <w:t>shelters</w:t>
            </w:r>
            <w:proofErr w:type="gramEnd"/>
            <w:r w:rsidRPr="009F1C15">
              <w:rPr>
                <w:rFonts w:ascii="Arial" w:eastAsia="Times New Roman" w:hAnsi="Arial" w:cs="Arial"/>
                <w:sz w:val="20"/>
                <w:szCs w:val="20"/>
                <w:lang w:eastAsia="en-AU"/>
              </w:rPr>
              <w:t xml:space="preserve"> and associated structures are of a design, colour and material to:</w:t>
            </w:r>
          </w:p>
          <w:p w:rsidR="009F1C15" w:rsidRPr="009F1C15" w:rsidRDefault="009F1C15" w:rsidP="00760A3F">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reduce recognition in the landscape;</w:t>
            </w:r>
          </w:p>
          <w:p w:rsidR="009F1C15" w:rsidRPr="009F1C15" w:rsidRDefault="009F1C15" w:rsidP="00760A3F">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reduce glare and reflectivity.</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E76.4</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Where there is no established building line the facility is located at the rear of the site.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E76.5</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The facility is enclosed by security fencing or by other means to ensure public access is prohibited.</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E76.6</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24"/>
            </w:tblGrid>
            <w:tr w:rsidR="009F1C15" w:rsidRPr="004B1652" w:rsidTr="007862B7">
              <w:trPr>
                <w:trHeight w:val="145"/>
                <w:tblCellSpacing w:w="15" w:type="dxa"/>
              </w:trPr>
              <w:tc>
                <w:tcPr>
                  <w:tcW w:w="5764" w:type="dxa"/>
                  <w:tcBorders>
                    <w:top w:val="single" w:sz="6" w:space="0" w:color="CCCCCC"/>
                    <w:left w:val="single" w:sz="6" w:space="0" w:color="CCCCCC"/>
                    <w:bottom w:val="single" w:sz="6" w:space="0" w:color="CCCCCC"/>
                    <w:right w:val="single" w:sz="6" w:space="0" w:color="CCCCCC"/>
                  </w:tcBorders>
                  <w:vAlign w:val="center"/>
                  <w:hideMark/>
                </w:tcPr>
                <w:p w:rsidR="009F1C15" w:rsidRPr="004B1652" w:rsidRDefault="009F1C15" w:rsidP="009F1C15">
                  <w:pPr>
                    <w:spacing w:before="100" w:beforeAutospacing="1" w:after="100" w:afterAutospacing="1" w:line="240" w:lineRule="auto"/>
                    <w:ind w:left="150" w:right="150"/>
                    <w:rPr>
                      <w:rFonts w:ascii="Arial" w:eastAsia="Times New Roman" w:hAnsi="Arial" w:cs="Arial"/>
                      <w:sz w:val="18"/>
                      <w:szCs w:val="20"/>
                      <w:lang w:eastAsia="en-AU"/>
                    </w:rPr>
                  </w:pPr>
                  <w:r w:rsidRPr="004B1652">
                    <w:rPr>
                      <w:rFonts w:ascii="Arial" w:eastAsia="Times New Roman" w:hAnsi="Arial" w:cs="Arial"/>
                      <w:sz w:val="18"/>
                      <w:szCs w:val="20"/>
                      <w:lang w:eastAsia="en-AU"/>
                    </w:rPr>
                    <w:t>Note - Landscaping is provided in accordance with Planning scheme policy - Integrated design.</w:t>
                  </w:r>
                </w:p>
              </w:tc>
            </w:tr>
          </w:tbl>
          <w:p w:rsidR="009F1C15" w:rsidRPr="004B1652" w:rsidRDefault="009F1C15" w:rsidP="009F1C15">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2"/>
            </w:tblGrid>
            <w:tr w:rsidR="009F1C15" w:rsidRPr="004B1652" w:rsidTr="007862B7">
              <w:trPr>
                <w:trHeight w:val="159"/>
                <w:tblCellSpacing w:w="15" w:type="dxa"/>
              </w:trPr>
              <w:tc>
                <w:tcPr>
                  <w:tcW w:w="5742" w:type="dxa"/>
                  <w:tcBorders>
                    <w:top w:val="single" w:sz="6" w:space="0" w:color="CCCCCC"/>
                    <w:left w:val="single" w:sz="6" w:space="0" w:color="CCCCCC"/>
                    <w:bottom w:val="single" w:sz="6" w:space="0" w:color="CCCCCC"/>
                    <w:right w:val="single" w:sz="6" w:space="0" w:color="CCCCCC"/>
                  </w:tcBorders>
                  <w:vAlign w:val="center"/>
                  <w:hideMark/>
                </w:tcPr>
                <w:p w:rsidR="009F1C15" w:rsidRPr="004B1652" w:rsidRDefault="009F1C15" w:rsidP="009F1C15">
                  <w:pPr>
                    <w:spacing w:before="100" w:beforeAutospacing="1" w:after="100" w:afterAutospacing="1" w:line="240" w:lineRule="auto"/>
                    <w:ind w:left="150" w:right="150"/>
                    <w:rPr>
                      <w:rFonts w:ascii="Arial" w:eastAsia="Times New Roman" w:hAnsi="Arial" w:cs="Arial"/>
                      <w:sz w:val="18"/>
                      <w:szCs w:val="20"/>
                      <w:lang w:eastAsia="en-AU"/>
                    </w:rPr>
                  </w:pPr>
                  <w:r w:rsidRPr="004B1652">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PO77</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 xml:space="preserve">Lawful access </w:t>
            </w:r>
            <w:proofErr w:type="gramStart"/>
            <w:r w:rsidRPr="009F1C15">
              <w:rPr>
                <w:rFonts w:ascii="Arial" w:eastAsia="Times New Roman" w:hAnsi="Arial" w:cs="Arial"/>
                <w:bCs/>
                <w:sz w:val="20"/>
                <w:szCs w:val="20"/>
                <w:lang w:eastAsia="en-AU"/>
              </w:rPr>
              <w:t>is maintained to the site at all times</w:t>
            </w:r>
            <w:proofErr w:type="gramEnd"/>
            <w:r w:rsidRPr="009F1C15">
              <w:rPr>
                <w:rFonts w:ascii="Arial" w:eastAsia="Times New Roman" w:hAnsi="Arial" w:cs="Arial"/>
                <w:bCs/>
                <w:sz w:val="20"/>
                <w:szCs w:val="20"/>
                <w:lang w:eastAsia="en-AU"/>
              </w:rPr>
              <w:t xml:space="preserve"> that does not alter the amenity of the landscape or surrounding uses.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E77</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 xml:space="preserve">An Access and Landscape Plan demonstrates how </w:t>
            </w:r>
            <w:proofErr w:type="gramStart"/>
            <w:r w:rsidRPr="009F1C15">
              <w:rPr>
                <w:rFonts w:ascii="Arial" w:eastAsia="Times New Roman" w:hAnsi="Arial" w:cs="Arial"/>
                <w:sz w:val="20"/>
                <w:szCs w:val="20"/>
                <w:lang w:eastAsia="en-AU"/>
              </w:rPr>
              <w:t>24 hour</w:t>
            </w:r>
            <w:proofErr w:type="gramEnd"/>
            <w:r w:rsidRPr="009F1C15">
              <w:rPr>
                <w:rFonts w:ascii="Arial" w:eastAsia="Times New Roman" w:hAnsi="Arial" w:cs="Arial"/>
                <w:sz w:val="20"/>
                <w:szCs w:val="20"/>
                <w:lang w:eastAsia="en-AU"/>
              </w:rPr>
              <w:t xml:space="preserve"> vehicular access will be obtained and maintained to the facility in a manner that is appropriate to the site’s context.</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PO78</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All activities associated with the development occur within an environment incorporating </w:t>
            </w:r>
            <w:proofErr w:type="gramStart"/>
            <w:r w:rsidRPr="009F1C15">
              <w:rPr>
                <w:rFonts w:ascii="Arial" w:eastAsia="Times New Roman" w:hAnsi="Arial" w:cs="Arial"/>
                <w:bCs/>
                <w:sz w:val="20"/>
                <w:szCs w:val="20"/>
                <w:lang w:eastAsia="en-AU"/>
              </w:rPr>
              <w:t>sufficient</w:t>
            </w:r>
            <w:proofErr w:type="gramEnd"/>
            <w:r w:rsidRPr="009F1C15">
              <w:rPr>
                <w:rFonts w:ascii="Arial" w:eastAsia="Times New Roman" w:hAnsi="Arial" w:cs="Arial"/>
                <w:bCs/>
                <w:sz w:val="20"/>
                <w:szCs w:val="20"/>
                <w:lang w:eastAsia="en-AU"/>
              </w:rPr>
              <w:t xml:space="preserve"> controls to ensure the facility generates no audible sound at the site boundaries where in a residential setting.</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E78</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All equipment comprising the Telecommunications facility</w:t>
            </w:r>
            <w:r w:rsidRPr="009F1C15">
              <w:rPr>
                <w:rFonts w:ascii="Arial" w:eastAsia="Times New Roman" w:hAnsi="Arial" w:cs="Arial"/>
                <w:sz w:val="20"/>
                <w:szCs w:val="20"/>
                <w:vertAlign w:val="superscript"/>
                <w:lang w:eastAsia="en-AU"/>
              </w:rPr>
              <w:t>(</w:t>
            </w:r>
            <w:hyperlink r:id="rId32"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sz w:val="20"/>
                <w:szCs w:val="20"/>
                <w:vertAlign w:val="superscript"/>
                <w:lang w:eastAsia="en-AU"/>
              </w:rPr>
              <w:t>)</w:t>
            </w:r>
            <w:r w:rsidRPr="009F1C15">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9F1C15" w:rsidRPr="00242E4C" w:rsidRDefault="009F1C15" w:rsidP="004B1652">
            <w:pPr>
              <w:spacing w:before="100" w:beforeAutospacing="1" w:after="100" w:afterAutospacing="1" w:line="240" w:lineRule="auto"/>
              <w:ind w:left="150" w:right="150"/>
              <w:jc w:val="center"/>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9F1C15" w:rsidRDefault="004B1652" w:rsidP="009F1C15">
            <w:pPr>
              <w:spacing w:before="100" w:beforeAutospacing="1" w:after="100" w:afterAutospacing="1" w:line="240" w:lineRule="auto"/>
              <w:ind w:left="150" w:right="150"/>
              <w:rPr>
                <w:rFonts w:ascii="Arial" w:eastAsia="Times New Roman" w:hAnsi="Arial" w:cs="Arial"/>
                <w:b/>
                <w:sz w:val="20"/>
                <w:szCs w:val="20"/>
                <w:lang w:eastAsia="en-AU"/>
              </w:rPr>
            </w:pPr>
            <w:r w:rsidRPr="009F1C15">
              <w:rPr>
                <w:rFonts w:ascii="Arial" w:eastAsia="Times New Roman" w:hAnsi="Arial" w:cs="Arial"/>
                <w:b/>
                <w:sz w:val="20"/>
                <w:szCs w:val="20"/>
                <w:lang w:eastAsia="en-AU"/>
              </w:rPr>
              <w:t>Values and constraints criteria</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4B1652" w:rsidRPr="009F1C15" w:rsidRDefault="004B1652" w:rsidP="009F1C15">
            <w:pPr>
              <w:spacing w:before="100" w:beforeAutospacing="1" w:after="100" w:afterAutospacing="1" w:line="240" w:lineRule="auto"/>
              <w:ind w:left="150" w:right="150"/>
              <w:rPr>
                <w:rFonts w:ascii="Arial" w:eastAsia="Times New Roman" w:hAnsi="Arial" w:cs="Arial"/>
                <w:b/>
                <w:sz w:val="20"/>
                <w:szCs w:val="20"/>
                <w:lang w:eastAsia="en-AU"/>
              </w:rPr>
            </w:pPr>
            <w:r w:rsidRPr="009F1C15">
              <w:rPr>
                <w:rFonts w:ascii="Arial" w:eastAsia="Times New Roman" w:hAnsi="Arial" w:cs="Arial"/>
                <w:b/>
                <w:sz w:val="20"/>
                <w:szCs w:val="20"/>
                <w:lang w:eastAsia="en-AU"/>
              </w:rPr>
              <w:t>Acid sulfate soils - (refer Overlay map - Acid sulfate soils to determine if the following assessment criteria apply)</w:t>
            </w:r>
          </w:p>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w:t>
            </w:r>
            <w:proofErr w:type="spellStart"/>
            <w:r w:rsidRPr="009F1C15">
              <w:rPr>
                <w:rFonts w:ascii="Arial" w:eastAsia="Times New Roman" w:hAnsi="Arial" w:cs="Arial"/>
                <w:sz w:val="20"/>
                <w:szCs w:val="20"/>
                <w:lang w:eastAsia="en-AU"/>
              </w:rPr>
              <w:t>sulfate</w:t>
            </w:r>
            <w:proofErr w:type="spellEnd"/>
            <w:r w:rsidRPr="009F1C15">
              <w:rPr>
                <w:rFonts w:ascii="Arial" w:eastAsia="Times New Roman" w:hAnsi="Arial" w:cs="Arial"/>
                <w:sz w:val="20"/>
                <w:szCs w:val="20"/>
                <w:lang w:eastAsia="en-AU"/>
              </w:rPr>
              <w:t xml:space="preserve"> soils.</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PO79</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avoids disturbing acid sulfate soils. Where development disturbs acid sulfate soils, development:</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protects the environmental and ecological values and health of receiving waters;</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protects buildings and infrastructure from the effects of acid sulfate soils.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E79</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Development does not involve:</w:t>
            </w:r>
          </w:p>
          <w:p w:rsidR="009F1C15" w:rsidRPr="009F1C15" w:rsidRDefault="009F1C15" w:rsidP="00760A3F">
            <w:pPr>
              <w:numPr>
                <w:ilvl w:val="0"/>
                <w:numId w:val="67"/>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excavation or otherwise removing of more than 100m</w:t>
            </w:r>
            <w:r w:rsidRPr="009F1C15">
              <w:rPr>
                <w:rFonts w:ascii="Arial" w:eastAsia="Times New Roman" w:hAnsi="Arial" w:cs="Arial"/>
                <w:sz w:val="20"/>
                <w:szCs w:val="20"/>
                <w:vertAlign w:val="superscript"/>
                <w:lang w:eastAsia="en-AU"/>
              </w:rPr>
              <w:t>3</w:t>
            </w:r>
            <w:r w:rsidRPr="009F1C15">
              <w:rPr>
                <w:rFonts w:ascii="Arial" w:eastAsia="Times New Roman" w:hAnsi="Arial" w:cs="Arial"/>
                <w:sz w:val="20"/>
                <w:szCs w:val="20"/>
                <w:lang w:eastAsia="en-AU"/>
              </w:rPr>
              <w:t> of soil or sediment where below than 5m Australian Height datum AHD; or</w:t>
            </w:r>
          </w:p>
          <w:p w:rsidR="009F1C15" w:rsidRPr="009F1C15" w:rsidRDefault="009F1C15" w:rsidP="00760A3F">
            <w:pPr>
              <w:numPr>
                <w:ilvl w:val="0"/>
                <w:numId w:val="67"/>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filling of land of more than 500m</w:t>
            </w:r>
            <w:r w:rsidRPr="009F1C15">
              <w:rPr>
                <w:rFonts w:ascii="Arial" w:eastAsia="Times New Roman" w:hAnsi="Arial" w:cs="Arial"/>
                <w:sz w:val="20"/>
                <w:szCs w:val="20"/>
                <w:vertAlign w:val="superscript"/>
                <w:lang w:eastAsia="en-AU"/>
              </w:rPr>
              <w:t>3</w:t>
            </w:r>
            <w:r w:rsidRPr="009F1C15">
              <w:rPr>
                <w:rFonts w:ascii="Arial" w:eastAsia="Times New Roman" w:hAnsi="Arial" w:cs="Arial"/>
                <w:sz w:val="20"/>
                <w:szCs w:val="20"/>
                <w:lang w:eastAsia="en-AU"/>
              </w:rPr>
              <w:t> of material with an average depth of 0.5m or greater where below the 5m Australian Height datum AHD.</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Default="004B1652" w:rsidP="009F1C15">
            <w:pPr>
              <w:spacing w:before="100" w:beforeAutospacing="1" w:after="100" w:afterAutospacing="1" w:line="240" w:lineRule="auto"/>
              <w:ind w:left="150" w:right="150"/>
              <w:rPr>
                <w:rFonts w:ascii="Arial" w:eastAsia="Times New Roman" w:hAnsi="Arial" w:cs="Arial"/>
                <w:b/>
                <w:bCs/>
                <w:sz w:val="20"/>
                <w:szCs w:val="20"/>
                <w:lang w:eastAsia="en-AU"/>
              </w:rPr>
            </w:pPr>
            <w:r w:rsidRPr="009F1C15">
              <w:rPr>
                <w:rFonts w:ascii="Arial" w:eastAsia="Times New Roman" w:hAnsi="Arial" w:cs="Arial"/>
                <w:b/>
                <w:bCs/>
                <w:sz w:val="20"/>
                <w:szCs w:val="20"/>
                <w:lang w:eastAsia="en-AU"/>
              </w:rPr>
              <w:t>Environmental areas (refer Overlay map - Environmental areas to determine if the following assessment criteria apply)</w:t>
            </w:r>
          </w:p>
          <w:tbl>
            <w:tblPr>
              <w:tblW w:w="1523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4B1652" w:rsidRPr="009F1C15" w:rsidTr="004B1652">
              <w:trPr>
                <w:trHeight w:val="2209"/>
                <w:tblCellSpacing w:w="15" w:type="dxa"/>
              </w:trPr>
              <w:tc>
                <w:tcPr>
                  <w:tcW w:w="15172"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Note – The following are excluded from the native vegetation clearing provisions of this planning scheme: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located within an approved development footprint;</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Grazing of native pasture by stock;</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Native forest practice where accepted development under Part 1, 1.7.7 Accepted development</w:t>
                  </w:r>
                </w:p>
              </w:tc>
            </w:tr>
          </w:tbl>
          <w:p w:rsidR="004B1652" w:rsidRPr="009F1C15" w:rsidRDefault="004B1652" w:rsidP="009F1C15">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01"/>
            </w:tblGrid>
            <w:tr w:rsidR="004B1652" w:rsidRPr="009F1C15" w:rsidTr="004B1652">
              <w:trPr>
                <w:trHeight w:val="1618"/>
                <w:tblCellSpacing w:w="15" w:type="dxa"/>
              </w:trPr>
              <w:tc>
                <w:tcPr>
                  <w:tcW w:w="1514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Definition for native vegetation </w:t>
                  </w:r>
                  <w:proofErr w:type="gramStart"/>
                  <w:r w:rsidRPr="009F1C15">
                    <w:rPr>
                      <w:rFonts w:ascii="Arial" w:eastAsia="Times New Roman" w:hAnsi="Arial" w:cs="Arial"/>
                      <w:sz w:val="20"/>
                      <w:szCs w:val="20"/>
                      <w:lang w:eastAsia="en-AU"/>
                    </w:rPr>
                    <w:t>is located in</w:t>
                  </w:r>
                  <w:proofErr w:type="gramEnd"/>
                  <w:r w:rsidRPr="009F1C15">
                    <w:rPr>
                      <w:rFonts w:ascii="Arial" w:eastAsia="Times New Roman" w:hAnsi="Arial" w:cs="Arial"/>
                      <w:sz w:val="20"/>
                      <w:szCs w:val="20"/>
                      <w:lang w:eastAsia="en-AU"/>
                    </w:rPr>
                    <w:t xml:space="preserve"> Schedule 1 Definitions.</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Native vegetation subject to </w:t>
                  </w:r>
                  <w:proofErr w:type="gramStart"/>
                  <w:r w:rsidRPr="009F1C15">
                    <w:rPr>
                      <w:rFonts w:ascii="Arial" w:eastAsia="Times New Roman" w:hAnsi="Arial" w:cs="Arial"/>
                      <w:sz w:val="20"/>
                      <w:szCs w:val="20"/>
                      <w:lang w:eastAsia="en-AU"/>
                    </w:rPr>
                    <w:t>this criteria</w:t>
                  </w:r>
                  <w:proofErr w:type="gramEnd"/>
                  <w:r w:rsidRPr="009F1C15">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4B1652" w:rsidRPr="009F1C15" w:rsidRDefault="004B1652" w:rsidP="008B2586">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br/>
                    <w:t>Editors' Note - The accuracy of overlay mapping can be challenged through the development application process (code assessable development) or by way of a planning scheme amendment. See Council's website for details.</w:t>
                  </w:r>
                </w:p>
              </w:tc>
            </w:tr>
          </w:tbl>
          <w:p w:rsidR="004B1652" w:rsidRPr="009F1C15" w:rsidRDefault="004B1652" w:rsidP="009F1C15">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2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74"/>
            </w:tblGrid>
            <w:tr w:rsidR="004B1652" w:rsidRPr="009F1C15" w:rsidTr="004B1652">
              <w:trPr>
                <w:trHeight w:val="32"/>
                <w:tblCellSpacing w:w="15" w:type="dxa"/>
              </w:trPr>
              <w:tc>
                <w:tcPr>
                  <w:tcW w:w="1521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Default="004B1652" w:rsidP="008B2586">
                  <w:pPr>
                    <w:spacing w:before="100" w:beforeAutospacing="1" w:after="0"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9F1C15">
                    <w:rPr>
                      <w:rFonts w:ascii="Arial" w:eastAsia="Times New Roman" w:hAnsi="Arial" w:cs="Arial"/>
                      <w:sz w:val="20"/>
                      <w:szCs w:val="20"/>
                      <w:lang w:eastAsia="en-AU"/>
                    </w:rPr>
                    <w:t>above mentioned</w:t>
                  </w:r>
                  <w:proofErr w:type="gramEnd"/>
                  <w:r w:rsidRPr="009F1C15">
                    <w:rPr>
                      <w:rFonts w:ascii="Arial" w:eastAsia="Times New Roman" w:hAnsi="Arial" w:cs="Arial"/>
                      <w:sz w:val="20"/>
                      <w:szCs w:val="20"/>
                      <w:lang w:eastAsia="en-AU"/>
                    </w:rPr>
                    <w:t xml:space="preserve"> reports is provided in Planning scheme policy - Environmental areas.</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auto"/>
          </w:tcPr>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Vegetation clearing, ecological value and connectivity</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PO80</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Development avoids locating in a High Value Area or a Value Offset Area.  Where it is not practicable or reasonable for development to </w:t>
            </w:r>
            <w:r w:rsidRPr="009F1C15">
              <w:rPr>
                <w:rFonts w:ascii="Arial" w:eastAsia="Times New Roman" w:hAnsi="Arial" w:cs="Arial"/>
                <w:bCs/>
                <w:sz w:val="20"/>
                <w:szCs w:val="20"/>
                <w:lang w:eastAsia="en-AU"/>
              </w:rPr>
              <w:lastRenderedPageBreak/>
              <w:t>avoid establishing in these areas, development must ensure that:</w:t>
            </w:r>
          </w:p>
          <w:p w:rsidR="009F1C15" w:rsidRPr="009F1C15" w:rsidRDefault="009F1C15" w:rsidP="00760A3F">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9F1C15" w:rsidRPr="009F1C15" w:rsidRDefault="009F1C15" w:rsidP="00760A3F">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9F1C15">
              <w:rPr>
                <w:rFonts w:ascii="Arial" w:eastAsia="Times New Roman" w:hAnsi="Arial" w:cs="Arial"/>
                <w:bCs/>
                <w:sz w:val="20"/>
                <w:szCs w:val="20"/>
                <w:lang w:eastAsia="en-AU"/>
              </w:rPr>
              <w:t>covenant,  the</w:t>
            </w:r>
            <w:proofErr w:type="gramEnd"/>
            <w:r w:rsidRPr="009F1C15">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46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6"/>
            </w:tblGrid>
            <w:tr w:rsidR="009F1C15" w:rsidRPr="009F1C15" w:rsidTr="007862B7">
              <w:trPr>
                <w:trHeight w:val="315"/>
                <w:tblCellSpacing w:w="15" w:type="dxa"/>
              </w:trPr>
              <w:tc>
                <w:tcPr>
                  <w:tcW w:w="4616" w:type="dxa"/>
                  <w:tcBorders>
                    <w:top w:val="single" w:sz="6" w:space="0" w:color="CCCCCC"/>
                    <w:left w:val="single" w:sz="6" w:space="0" w:color="CCCCCC"/>
                    <w:bottom w:val="single" w:sz="6" w:space="0" w:color="CCCCCC"/>
                    <w:right w:val="single" w:sz="6" w:space="0" w:color="CCCCCC"/>
                  </w:tcBorders>
                  <w:vAlign w:val="center"/>
                  <w:hideMark/>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 </w:t>
                  </w:r>
                  <w:r w:rsidRPr="004B1652">
                    <w:rPr>
                      <w:rFonts w:ascii="Arial" w:eastAsia="Times New Roman" w:hAnsi="Arial" w:cs="Arial"/>
                      <w:bCs/>
                      <w:sz w:val="18"/>
                      <w:szCs w:val="20"/>
                      <w:lang w:eastAsia="en-AU"/>
                    </w:rPr>
                    <w:t>Editor's note - This is not a requirement for an environmental offset under the Environmental Offsets Act 2014.</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PO81</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retaining habitat trees;</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providing contiguous patches of habitat;</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provide replacement and rehabilitation planting to improve connectivity;</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avoiding the creation of fragmented and isolated patches of habitat;</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providing wildlife movement infrastructure.</w:t>
            </w:r>
          </w:p>
          <w:tbl>
            <w:tblPr>
              <w:tblW w:w="46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6"/>
            </w:tblGrid>
            <w:tr w:rsidR="009F1C15" w:rsidRPr="009F1C15" w:rsidTr="007862B7">
              <w:trPr>
                <w:trHeight w:val="436"/>
                <w:tblCellSpacing w:w="15" w:type="dxa"/>
              </w:trPr>
              <w:tc>
                <w:tcPr>
                  <w:tcW w:w="4596" w:type="dxa"/>
                  <w:tcBorders>
                    <w:top w:val="single" w:sz="6" w:space="0" w:color="CCCCCC"/>
                    <w:left w:val="single" w:sz="6" w:space="0" w:color="CCCCCC"/>
                    <w:bottom w:val="single" w:sz="6" w:space="0" w:color="CCCCCC"/>
                    <w:right w:val="single" w:sz="6" w:space="0" w:color="CCCCCC"/>
                  </w:tcBorders>
                  <w:vAlign w:val="center"/>
                  <w:hideMark/>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 xml:space="preserve">Editor's note - Wildlife movement infrastructure may include refuge poles, tree </w:t>
                  </w:r>
                  <w:proofErr w:type="spellStart"/>
                  <w:r w:rsidRPr="004B1652">
                    <w:rPr>
                      <w:rFonts w:ascii="Arial" w:eastAsia="Times New Roman" w:hAnsi="Arial" w:cs="Arial"/>
                      <w:bCs/>
                      <w:sz w:val="18"/>
                      <w:szCs w:val="20"/>
                      <w:lang w:eastAsia="en-AU"/>
                    </w:rPr>
                    <w:t>boulevarding</w:t>
                  </w:r>
                  <w:proofErr w:type="spellEnd"/>
                  <w:r w:rsidRPr="004B1652">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auto"/>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Vegetation clearing and habitat protection</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PO82</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PO83</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rehabilitate, revegetate, restore and enhance an area to ensure it continues to function as a viable and healthy habitat area;</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undertake rehabilitation, revegetation and restoration in accordance with the South East Queensland Ecological Restoration Framework.</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lastRenderedPageBreak/>
              <w:t>PO84</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ensures safe, unimpeded, convenient and ongoing wildlife movement and habitat connectivity by:</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contiguous patches of habitat;</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avoiding the creation of fragmented and isolated patches of habitat;</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wildlife movement infrastructure;</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replacement and rehabilitation planting to improve connectivity.</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soil resource stability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PO85</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w:t>
            </w:r>
          </w:p>
          <w:p w:rsidR="00877658" w:rsidRPr="00877658" w:rsidRDefault="00877658" w:rsidP="00760A3F">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result in soil erosion or land degradation;</w:t>
            </w:r>
          </w:p>
          <w:p w:rsidR="00877658" w:rsidRPr="00877658" w:rsidRDefault="00877658" w:rsidP="00760A3F">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leave cleared land exposed for an unreasonable </w:t>
            </w:r>
            <w:proofErr w:type="gramStart"/>
            <w:r w:rsidRPr="00877658">
              <w:rPr>
                <w:rFonts w:ascii="Arial" w:eastAsia="Times New Roman" w:hAnsi="Arial" w:cs="Arial"/>
                <w:bCs/>
                <w:sz w:val="20"/>
                <w:szCs w:val="20"/>
                <w:lang w:eastAsia="en-AU"/>
              </w:rPr>
              <w:t>period of time</w:t>
            </w:r>
            <w:proofErr w:type="gramEnd"/>
            <w:r w:rsidRPr="00877658">
              <w:rPr>
                <w:rFonts w:ascii="Arial" w:eastAsia="Times New Roman" w:hAnsi="Arial" w:cs="Arial"/>
                <w:bCs/>
                <w:sz w:val="20"/>
                <w:szCs w:val="20"/>
                <w:lang w:eastAsia="en-AU"/>
              </w:rPr>
              <w:t xml:space="preserve"> but is rehabilitated in a timely manner.</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water quality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PO86</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maintains or improves the quality of groundwater and surface water within, and downstream, of a site by:</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ensuring an effective vegetated buffers and setbacks from waterbodies is retained to achieve natural filtration and reduce sediment loads;</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avoiding or minimising changes to landforms to maintain hydrological water flows;</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adopting suitable measures to exclude livestock from entering a waterbody where a site is being used for animal husbandry</w:t>
            </w:r>
            <w:r w:rsidRPr="00877658">
              <w:rPr>
                <w:rFonts w:ascii="Arial" w:eastAsia="Times New Roman" w:hAnsi="Arial" w:cs="Arial"/>
                <w:bCs/>
                <w:sz w:val="20"/>
                <w:szCs w:val="20"/>
                <w:vertAlign w:val="superscript"/>
                <w:lang w:eastAsia="en-AU"/>
              </w:rPr>
              <w:t>(</w:t>
            </w:r>
            <w:hyperlink r:id="rId33"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877658">
                <w:rPr>
                  <w:rStyle w:val="Hyperlink"/>
                  <w:rFonts w:ascii="Arial" w:eastAsia="Times New Roman" w:hAnsi="Arial" w:cs="Arial"/>
                  <w:sz w:val="20"/>
                  <w:szCs w:val="20"/>
                  <w:vertAlign w:val="superscript"/>
                  <w:lang w:eastAsia="en-AU"/>
                </w:rPr>
                <w:t>4</w:t>
              </w:r>
            </w:hyperlink>
            <w:r w:rsidRPr="00877658">
              <w:rPr>
                <w:rFonts w:ascii="Arial" w:eastAsia="Times New Roman" w:hAnsi="Arial" w:cs="Arial"/>
                <w:bCs/>
                <w:sz w:val="20"/>
                <w:szCs w:val="20"/>
                <w:vertAlign w:val="superscript"/>
                <w:lang w:eastAsia="en-AU"/>
              </w:rPr>
              <w:t>)</w:t>
            </w:r>
            <w:r w:rsidRPr="00877658">
              <w:rPr>
                <w:rFonts w:ascii="Arial" w:eastAsia="Times New Roman" w:hAnsi="Arial" w:cs="Arial"/>
                <w:bCs/>
                <w:sz w:val="20"/>
                <w:szCs w:val="20"/>
                <w:lang w:eastAsia="en-AU"/>
              </w:rPr>
              <w:t> and animal keeping</w:t>
            </w:r>
            <w:r w:rsidRPr="00877658">
              <w:rPr>
                <w:rFonts w:ascii="Arial" w:eastAsia="Times New Roman" w:hAnsi="Arial" w:cs="Arial"/>
                <w:bCs/>
                <w:sz w:val="20"/>
                <w:szCs w:val="20"/>
                <w:vertAlign w:val="superscript"/>
                <w:lang w:eastAsia="en-AU"/>
              </w:rPr>
              <w:t>(</w:t>
            </w:r>
            <w:hyperlink r:id="rId34" w:anchor="target-d412305e570545" w:tooltip="Animal keeping - Premises used for boarding, breeding or training of animals.  The use may include ancillary temporary or permanent holding facilities on the same site and ancillary repair and servicing of machinery." w:history="1">
              <w:r w:rsidRPr="00877658">
                <w:rPr>
                  <w:rStyle w:val="Hyperlink"/>
                  <w:rFonts w:ascii="Arial" w:eastAsia="Times New Roman" w:hAnsi="Arial" w:cs="Arial"/>
                  <w:sz w:val="20"/>
                  <w:szCs w:val="20"/>
                  <w:vertAlign w:val="superscript"/>
                  <w:lang w:eastAsia="en-AU"/>
                </w:rPr>
                <w:t>5</w:t>
              </w:r>
            </w:hyperlink>
            <w:r w:rsidRPr="00877658">
              <w:rPr>
                <w:rFonts w:ascii="Arial" w:eastAsia="Times New Roman" w:hAnsi="Arial" w:cs="Arial"/>
                <w:bCs/>
                <w:sz w:val="20"/>
                <w:szCs w:val="20"/>
                <w:vertAlign w:val="superscript"/>
                <w:lang w:eastAsia="en-AU"/>
              </w:rPr>
              <w:t>)</w:t>
            </w:r>
            <w:r w:rsidRPr="00877658">
              <w:rPr>
                <w:rFonts w:ascii="Arial" w:eastAsia="Times New Roman" w:hAnsi="Arial" w:cs="Arial"/>
                <w:bCs/>
                <w:sz w:val="20"/>
                <w:szCs w:val="20"/>
                <w:lang w:eastAsia="en-AU"/>
              </w:rPr>
              <w:t> activities.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PO87</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minimises adverse impacts of stormwater run-off on water quality by:</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flow velocity to reduce erosion;</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hard surface areas;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maximising the use of permeable surfaces;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incorporating sediment retention devices;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channelled flow.</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access, edge effects and urban heat island effects</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PO88</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PO89</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minimises potential adverse ‘edge effects’ on ecological values by:</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providing dense planting buffers of native vegetation between a development and environmental areas;</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877658">
              <w:rPr>
                <w:rFonts w:ascii="Arial" w:eastAsia="Times New Roman" w:hAnsi="Arial" w:cs="Arial"/>
                <w:bCs/>
                <w:sz w:val="20"/>
                <w:szCs w:val="20"/>
                <w:lang w:eastAsia="en-AU"/>
              </w:rPr>
              <w:t>areas ;</w:t>
            </w:r>
            <w:proofErr w:type="gramEnd"/>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restoring, rehabilitating and increasing the size of existing patches of native vegetation;</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ensuring that buildings and access (public and vehicle) are setback as far as possible from environmental areas and corridors;</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landscaping with native plants of local origin.</w:t>
            </w:r>
          </w:p>
          <w:tbl>
            <w:tblPr>
              <w:tblW w:w="47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5"/>
            </w:tblGrid>
            <w:tr w:rsidR="00877658" w:rsidRPr="00877658" w:rsidTr="007862B7">
              <w:trPr>
                <w:trHeight w:val="278"/>
                <w:tblCellSpacing w:w="15" w:type="dxa"/>
              </w:trPr>
              <w:tc>
                <w:tcPr>
                  <w:tcW w:w="470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PO90</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pervious surfaces;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deeply planted vegetation buffers and green linkage opportunities;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landscaping with local native plant species to achieve well-shaded urban places;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increasing the service extent of the urban forest canopy.</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lastRenderedPageBreak/>
              <w:t>Vegetation clearing and Matters of Local Environmental Significance (MLES) environmental offsets</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PO91</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46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4"/>
            </w:tblGrid>
            <w:tr w:rsidR="00877658" w:rsidRPr="00877658" w:rsidTr="007862B7">
              <w:trPr>
                <w:trHeight w:val="169"/>
                <w:tblCellSpacing w:w="15" w:type="dxa"/>
              </w:trPr>
              <w:tc>
                <w:tcPr>
                  <w:tcW w:w="4634"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01"/>
            </w:tblGrid>
            <w:tr w:rsidR="004B1652" w:rsidRPr="00877658" w:rsidTr="004B1652">
              <w:trPr>
                <w:trHeight w:val="1867"/>
                <w:tblCellSpacing w:w="15" w:type="dxa"/>
              </w:trPr>
              <w:tc>
                <w:tcPr>
                  <w:tcW w:w="1514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PO92</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will:</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protect the fabric and setting of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be consistent with the form, scale and style of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utilise similar materials to those existing, or where this is not reasonable or practicable, neutral materials and finishes;</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incorporate complementary elements, detailing and ornamentation to those present on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retain public access where this is currently provided.</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lastRenderedPageBreak/>
              <w:t>E92</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is for the preservation, maintenance, repair and restoration of a site, object or building of cultural heritage value.</w:t>
            </w:r>
          </w:p>
          <w:tbl>
            <w:tblPr>
              <w:tblW w:w="589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877658" w:rsidRPr="00877658" w:rsidTr="007862B7">
              <w:trPr>
                <w:trHeight w:val="404"/>
                <w:tblCellSpacing w:w="15" w:type="dxa"/>
              </w:trPr>
              <w:tc>
                <w:tcPr>
                  <w:tcW w:w="5835"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877658">
                    <w:rPr>
                      <w:rFonts w:ascii="Arial" w:eastAsia="Times New Roman" w:hAnsi="Arial" w:cs="Arial"/>
                      <w:sz w:val="20"/>
                      <w:szCs w:val="20"/>
                      <w:lang w:eastAsia="en-AU"/>
                    </w:rPr>
                    <w:t>to, and</w:t>
                  </w:r>
                  <w:proofErr w:type="gramEnd"/>
                  <w:r w:rsidRPr="00877658">
                    <w:rPr>
                      <w:rFonts w:ascii="Arial" w:eastAsia="Times New Roman" w:hAnsi="Arial" w:cs="Arial"/>
                      <w:sz w:val="20"/>
                      <w:szCs w:val="20"/>
                      <w:lang w:eastAsia="en-AU"/>
                    </w:rPr>
                    <w:t xml:space="preserve"> approved by </w:t>
                  </w:r>
                  <w:r w:rsidRPr="00877658">
                    <w:rPr>
                      <w:rFonts w:ascii="Arial" w:eastAsia="Times New Roman" w:hAnsi="Arial" w:cs="Arial"/>
                      <w:sz w:val="20"/>
                      <w:szCs w:val="20"/>
                      <w:lang w:eastAsia="en-AU"/>
                    </w:rPr>
                    <w:lastRenderedPageBreak/>
                    <w:t>Council prior to the commencement of any preservation, maintenance, repair and restoration works.</w:t>
                  </w:r>
                </w:p>
              </w:tc>
            </w:tr>
          </w:tbl>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PO93</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Demolition and removal </w:t>
            </w:r>
            <w:proofErr w:type="gramStart"/>
            <w:r w:rsidRPr="00877658">
              <w:rPr>
                <w:rFonts w:ascii="Arial" w:eastAsia="Times New Roman" w:hAnsi="Arial" w:cs="Arial"/>
                <w:bCs/>
                <w:sz w:val="20"/>
                <w:szCs w:val="20"/>
                <w:lang w:eastAsia="en-AU"/>
              </w:rPr>
              <w:t>is</w:t>
            </w:r>
            <w:proofErr w:type="gramEnd"/>
            <w:r w:rsidRPr="00877658">
              <w:rPr>
                <w:rFonts w:ascii="Arial" w:eastAsia="Times New Roman" w:hAnsi="Arial" w:cs="Arial"/>
                <w:bCs/>
                <w:sz w:val="20"/>
                <w:szCs w:val="20"/>
                <w:lang w:eastAsia="en-AU"/>
              </w:rPr>
              <w:t xml:space="preserve"> only considered where:</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demolition is confined to the removal of outbuildings, extensions and alterations that are not part of the original structure;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limited demolition is performed in the course of repairs, maintenance or restoration;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demolition is performed following a catastrophic event which substantially destroys the building or object.</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PO94</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PO95</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E95</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does:</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 result in the removal of a significant tree;</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 occur within 20m of a protected tree;</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involve pruning of a tree in accordance with Australian Standard AS 4373-2007 – Pruning of Amenity Trees.</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Infrastructure buffers (refer Overlay map - Infrastructure buffers to determine if the following assessment criteria apply)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PO96</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within a Pumping station buffer is located, designed and constructed to:</w:t>
            </w:r>
          </w:p>
          <w:p w:rsidR="00877658" w:rsidRPr="00877658" w:rsidRDefault="00877658" w:rsidP="00760A3F">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ensure that odour or other air pollutant impacts on the amenity of the development met the air quality of </w:t>
            </w:r>
            <w:r w:rsidRPr="00877658">
              <w:rPr>
                <w:rFonts w:ascii="Arial" w:eastAsia="Times New Roman" w:hAnsi="Arial" w:cs="Arial"/>
                <w:bCs/>
                <w:sz w:val="20"/>
                <w:szCs w:val="20"/>
                <w:lang w:eastAsia="en-AU"/>
              </w:rPr>
              <w:lastRenderedPageBreak/>
              <w:t>objectives in the Environmental Protection (Air) Policy 2008;</w:t>
            </w:r>
          </w:p>
          <w:p w:rsidR="00877658" w:rsidRPr="00877658" w:rsidRDefault="00877658" w:rsidP="00760A3F">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ensure that noise impacts on the amenity of the development met the indoor noise objectives set out in the Environmental Protection (Noise) Policy 2008.</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lastRenderedPageBreak/>
              <w:t>E96</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does not involve the construction of any buildings or structures within a Pumping station buffer.</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O</w:t>
            </w:r>
            <w:r w:rsidRPr="00877658">
              <w:rPr>
                <w:rFonts w:ascii="Arial" w:eastAsia="Times New Roman" w:hAnsi="Arial" w:cs="Arial"/>
                <w:b/>
                <w:bCs/>
                <w:sz w:val="20"/>
                <w:szCs w:val="20"/>
                <w:lang w:eastAsia="en-AU"/>
              </w:rPr>
              <w:t>verland flow path (refer Overlay map - Overland flow path to determine if the following assessment criteria apply)</w:t>
            </w:r>
          </w:p>
          <w:tbl>
            <w:tblPr>
              <w:tblW w:w="957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577"/>
            </w:tblGrid>
            <w:tr w:rsidR="00877658" w:rsidRPr="00877658" w:rsidTr="00877658">
              <w:trPr>
                <w:trHeight w:val="290"/>
                <w:tblCellSpacing w:w="15" w:type="dxa"/>
              </w:trPr>
              <w:tc>
                <w:tcPr>
                  <w:tcW w:w="9517"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PO97</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w:t>
            </w:r>
          </w:p>
          <w:p w:rsidR="00877658" w:rsidRPr="00877658" w:rsidRDefault="00877658" w:rsidP="00760A3F">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minimises the risk to persons from overland flow;</w:t>
            </w:r>
          </w:p>
          <w:p w:rsidR="00877658" w:rsidRPr="00877658" w:rsidRDefault="00877658" w:rsidP="00760A3F">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PO98</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w:t>
            </w:r>
          </w:p>
          <w:p w:rsidR="00877658" w:rsidRPr="00877658" w:rsidRDefault="00877658" w:rsidP="00760A3F">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877658" w:rsidRPr="00877658" w:rsidRDefault="00877658" w:rsidP="00760A3F">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does not concentrate, intensify or divert overland flow onto an upstream, downstream or surrounding property.</w:t>
            </w:r>
          </w:p>
          <w:tbl>
            <w:tblPr>
              <w:tblW w:w="47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7"/>
            </w:tblGrid>
            <w:tr w:rsidR="00877658" w:rsidRPr="004B1652" w:rsidTr="007862B7">
              <w:trPr>
                <w:trHeight w:val="350"/>
                <w:tblCellSpacing w:w="15" w:type="dxa"/>
              </w:trPr>
              <w:tc>
                <w:tcPr>
                  <w:tcW w:w="4647"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4B1652">
                    <w:rPr>
                      <w:rFonts w:ascii="Arial" w:eastAsia="Times New Roman" w:hAnsi="Arial" w:cs="Arial"/>
                      <w:bCs/>
                      <w:sz w:val="18"/>
                      <w:szCs w:val="20"/>
                      <w:lang w:eastAsia="en-AU"/>
                    </w:rPr>
                    <w:t>upstream, downstream or surrounding premises</w:t>
                  </w:r>
                  <w:proofErr w:type="gramEnd"/>
                  <w:r w:rsidRPr="004B1652">
                    <w:rPr>
                      <w:rFonts w:ascii="Arial" w:eastAsia="Times New Roman" w:hAnsi="Arial" w:cs="Arial"/>
                      <w:bCs/>
                      <w:sz w:val="18"/>
                      <w:szCs w:val="20"/>
                      <w:lang w:eastAsia="en-AU"/>
                    </w:rPr>
                    <w:t>.</w:t>
                  </w:r>
                </w:p>
              </w:tc>
            </w:tr>
          </w:tbl>
          <w:p w:rsidR="00877658" w:rsidRPr="004B1652" w:rsidRDefault="00877658" w:rsidP="00877658">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877658" w:rsidRPr="004B1652" w:rsidTr="007862B7">
              <w:trPr>
                <w:trHeight w:val="253"/>
                <w:tblCellSpacing w:w="15" w:type="dxa"/>
              </w:trPr>
              <w:tc>
                <w:tcPr>
                  <w:tcW w:w="4650"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877658">
              <w:rPr>
                <w:rFonts w:ascii="Arial" w:eastAsia="Times New Roman" w:hAnsi="Arial" w:cs="Arial"/>
                <w:sz w:val="20"/>
                <w:szCs w:val="20"/>
                <w:lang w:eastAsia="en-AU"/>
              </w:rPr>
              <w:t>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PO99</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w:t>
            </w:r>
          </w:p>
          <w:p w:rsidR="00877658" w:rsidRPr="00877658" w:rsidRDefault="00877658" w:rsidP="00760A3F">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directly, indirectly or cumulatively cause any increase in overland flow velocity or level;</w:t>
            </w:r>
          </w:p>
          <w:p w:rsidR="00877658" w:rsidRPr="00877658" w:rsidRDefault="00877658" w:rsidP="00760A3F">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7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7"/>
            </w:tblGrid>
            <w:tr w:rsidR="00877658" w:rsidRPr="00877658" w:rsidTr="007862B7">
              <w:trPr>
                <w:trHeight w:val="145"/>
                <w:tblCellSpacing w:w="15" w:type="dxa"/>
              </w:trPr>
              <w:tc>
                <w:tcPr>
                  <w:tcW w:w="4697"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PO100</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E100</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a hazardous chemical is not located or stored in an Overland flow path area.</w:t>
            </w:r>
          </w:p>
          <w:tbl>
            <w:tblPr>
              <w:tblW w:w="58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64"/>
            </w:tblGrid>
            <w:tr w:rsidR="00877658" w:rsidRPr="00877658" w:rsidTr="007862B7">
              <w:trPr>
                <w:trHeight w:val="233"/>
                <w:tblCellSpacing w:w="15" w:type="dxa"/>
              </w:trPr>
              <w:tc>
                <w:tcPr>
                  <w:tcW w:w="5804"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4B1652">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lastRenderedPageBreak/>
              <w:t>PO101</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which is not in a Rural zone ensures that overland flow is not conveyed from a road or public open space onto a private lot.</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E101</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which is not in a Rural zone that an overland flow paths and drainage infrastructure is provided to convey overland flow from a road or public open space area away from a private lot.</w:t>
            </w:r>
            <w:r>
              <w:rPr>
                <w:rFonts w:ascii="Arial" w:eastAsia="Times New Roman" w:hAnsi="Arial" w:cs="Arial"/>
                <w:sz w:val="20"/>
                <w:szCs w:val="20"/>
                <w:lang w:eastAsia="en-AU"/>
              </w:rPr>
              <w:t xml:space="preserve"> </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PO102</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877658">
              <w:rPr>
                <w:rFonts w:ascii="Arial" w:eastAsia="Times New Roman" w:hAnsi="Arial" w:cs="Arial"/>
                <w:bCs/>
                <w:sz w:val="20"/>
                <w:szCs w:val="20"/>
                <w:lang w:eastAsia="en-AU"/>
              </w:rPr>
              <w:t>are able to</w:t>
            </w:r>
            <w:proofErr w:type="gramEnd"/>
            <w:r w:rsidRPr="00877658">
              <w:rPr>
                <w:rFonts w:ascii="Arial" w:eastAsia="Times New Roman" w:hAnsi="Arial" w:cs="Arial"/>
                <w:bCs/>
                <w:sz w:val="20"/>
                <w:szCs w:val="20"/>
                <w:lang w:eastAsia="en-AU"/>
              </w:rPr>
              <w:t xml:space="preserve"> be easily maintained.</w:t>
            </w:r>
          </w:p>
          <w:tbl>
            <w:tblPr>
              <w:tblW w:w="4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27"/>
            </w:tblGrid>
            <w:tr w:rsidR="00877658" w:rsidRPr="004B1652" w:rsidTr="004B1652">
              <w:trPr>
                <w:trHeight w:val="268"/>
                <w:tblCellSpacing w:w="15" w:type="dxa"/>
              </w:trPr>
              <w:tc>
                <w:tcPr>
                  <w:tcW w:w="4467"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4B1652">
                    <w:rPr>
                      <w:rFonts w:ascii="Arial" w:eastAsia="Times New Roman" w:hAnsi="Arial" w:cs="Arial"/>
                      <w:bCs/>
                      <w:sz w:val="18"/>
                      <w:szCs w:val="20"/>
                      <w:lang w:eastAsia="en-AU"/>
                    </w:rPr>
                    <w:t>upstream, downstream or surrounding premises</w:t>
                  </w:r>
                  <w:proofErr w:type="gramEnd"/>
                  <w:r w:rsidRPr="004B1652">
                    <w:rPr>
                      <w:rFonts w:ascii="Arial" w:eastAsia="Times New Roman" w:hAnsi="Arial" w:cs="Arial"/>
                      <w:bCs/>
                      <w:sz w:val="18"/>
                      <w:szCs w:val="20"/>
                      <w:lang w:eastAsia="en-AU"/>
                    </w:rPr>
                    <w:t>.</w:t>
                  </w:r>
                </w:p>
              </w:tc>
            </w:tr>
          </w:tbl>
          <w:p w:rsidR="00877658" w:rsidRPr="004B1652" w:rsidRDefault="00877658" w:rsidP="00877658">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6"/>
            </w:tblGrid>
            <w:tr w:rsidR="00877658" w:rsidRPr="004B1652" w:rsidTr="004B1652">
              <w:trPr>
                <w:trHeight w:val="88"/>
                <w:tblCellSpacing w:w="15" w:type="dxa"/>
              </w:trPr>
              <w:tc>
                <w:tcPr>
                  <w:tcW w:w="4356"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E102.1</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Urban area – Level III;</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Rural area – N/A;</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Industrial area – Level V;</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Commercial area – Level V.</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E102.2</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r w:rsidR="004B0A56">
              <w:rPr>
                <w:rFonts w:ascii="Arial" w:eastAsia="Times New Roman" w:hAnsi="Arial" w:cs="Arial"/>
                <w:sz w:val="20"/>
                <w:szCs w:val="20"/>
                <w:lang w:eastAsia="en-AU"/>
              </w:rPr>
              <w:t xml:space="preserve"> </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PO103</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Development protects the conveyance of overland flow such that an easement for drainage purposes is provided over:</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a stormwater pipe if the nominal pipe diameter exceeds 300mm;</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an overland flow path where it crosses more than one premises;</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inter-allotment drainage infrastructure.</w:t>
            </w: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6"/>
            </w:tblGrid>
            <w:tr w:rsidR="004B0A56" w:rsidRPr="004B1652" w:rsidTr="007862B7">
              <w:trPr>
                <w:trHeight w:val="117"/>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4B0A56" w:rsidRPr="004B1652" w:rsidRDefault="004B0A56" w:rsidP="004B0A56">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lastRenderedPageBreak/>
                    <w:t>Note - Refer to Planning scheme policy - Integrated design for details and examples.</w:t>
                  </w:r>
                </w:p>
              </w:tc>
            </w:tr>
          </w:tbl>
          <w:p w:rsidR="004B0A56" w:rsidRPr="004B1652" w:rsidRDefault="004B0A56" w:rsidP="004B0A56">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1"/>
            </w:tblGrid>
            <w:tr w:rsidR="004B0A56" w:rsidRPr="004B1652" w:rsidTr="007862B7">
              <w:trPr>
                <w:trHeight w:val="92"/>
                <w:tblCellSpacing w:w="15" w:type="dxa"/>
              </w:trPr>
              <w:tc>
                <w:tcPr>
                  <w:tcW w:w="4641" w:type="dxa"/>
                  <w:tcBorders>
                    <w:top w:val="single" w:sz="6" w:space="0" w:color="CCCCCC"/>
                    <w:left w:val="single" w:sz="6" w:space="0" w:color="CCCCCC"/>
                    <w:bottom w:val="single" w:sz="6" w:space="0" w:color="CCCCCC"/>
                    <w:right w:val="single" w:sz="6" w:space="0" w:color="CCCCCC"/>
                  </w:tcBorders>
                  <w:vAlign w:val="center"/>
                  <w:hideMark/>
                </w:tcPr>
                <w:p w:rsidR="004B0A56" w:rsidRPr="004B1652" w:rsidRDefault="004B0A56" w:rsidP="004B0A56">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Stormwater Drainage easement dimensions are provided in accordance with Section 3.8.5 of QUDM.</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auto"/>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Additional criteria for development for a Park</w:t>
            </w:r>
          </w:p>
        </w:tc>
        <w:tc>
          <w:tcPr>
            <w:tcW w:w="645"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PO104</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Development for a Park</w:t>
            </w:r>
            <w:r w:rsidRPr="004B0A56">
              <w:rPr>
                <w:rFonts w:ascii="Arial" w:eastAsia="Times New Roman" w:hAnsi="Arial" w:cs="Arial"/>
                <w:bCs/>
                <w:sz w:val="20"/>
                <w:szCs w:val="20"/>
                <w:vertAlign w:val="superscript"/>
                <w:lang w:eastAsia="en-AU"/>
              </w:rPr>
              <w:t>(</w:t>
            </w:r>
            <w:hyperlink r:id="rId3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B0A56">
                <w:rPr>
                  <w:rStyle w:val="Hyperlink"/>
                  <w:rFonts w:ascii="Arial" w:eastAsia="Times New Roman" w:hAnsi="Arial" w:cs="Arial"/>
                  <w:sz w:val="20"/>
                  <w:szCs w:val="20"/>
                  <w:vertAlign w:val="superscript"/>
                  <w:lang w:eastAsia="en-AU"/>
                </w:rPr>
                <w:t>57</w:t>
              </w:r>
            </w:hyperlink>
            <w:r w:rsidRPr="004B0A56">
              <w:rPr>
                <w:rFonts w:ascii="Arial" w:eastAsia="Times New Roman" w:hAnsi="Arial" w:cs="Arial"/>
                <w:bCs/>
                <w:sz w:val="20"/>
                <w:szCs w:val="20"/>
                <w:vertAlign w:val="superscript"/>
                <w:lang w:eastAsia="en-AU"/>
              </w:rPr>
              <w:t>)</w:t>
            </w:r>
            <w:r w:rsidRPr="004B0A56">
              <w:rPr>
                <w:rFonts w:ascii="Arial" w:eastAsia="Times New Roman" w:hAnsi="Arial" w:cs="Arial"/>
                <w:bCs/>
                <w:sz w:val="20"/>
                <w:szCs w:val="20"/>
                <w:lang w:eastAsia="en-AU"/>
              </w:rPr>
              <w:t> ensures that the design and layout responds to the nature of the overland flow affecting the premises such that:</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 xml:space="preserve">public benefit and enjoyment </w:t>
            </w:r>
            <w:proofErr w:type="gramStart"/>
            <w:r w:rsidRPr="004B0A56">
              <w:rPr>
                <w:rFonts w:ascii="Arial" w:eastAsia="Times New Roman" w:hAnsi="Arial" w:cs="Arial"/>
                <w:bCs/>
                <w:sz w:val="20"/>
                <w:szCs w:val="20"/>
                <w:lang w:eastAsia="en-AU"/>
              </w:rPr>
              <w:t>is</w:t>
            </w:r>
            <w:proofErr w:type="gramEnd"/>
            <w:r w:rsidRPr="004B0A56">
              <w:rPr>
                <w:rFonts w:ascii="Arial" w:eastAsia="Times New Roman" w:hAnsi="Arial" w:cs="Arial"/>
                <w:bCs/>
                <w:sz w:val="20"/>
                <w:szCs w:val="20"/>
                <w:lang w:eastAsia="en-AU"/>
              </w:rPr>
              <w:t xml:space="preserve"> maximised;</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impacts on the asset life and integrity of park structures is minimised;</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maintenance and replacement costs are minimised.</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E104</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Development for a Park</w:t>
            </w:r>
            <w:r w:rsidRPr="004B0A56">
              <w:rPr>
                <w:rFonts w:ascii="Arial" w:eastAsia="Times New Roman" w:hAnsi="Arial" w:cs="Arial"/>
                <w:sz w:val="20"/>
                <w:szCs w:val="20"/>
                <w:vertAlign w:val="superscript"/>
                <w:lang w:eastAsia="en-AU"/>
              </w:rPr>
              <w:t>(</w:t>
            </w:r>
            <w:hyperlink r:id="rId3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B0A56">
                <w:rPr>
                  <w:rStyle w:val="Hyperlink"/>
                  <w:rFonts w:ascii="Arial" w:eastAsia="Times New Roman" w:hAnsi="Arial" w:cs="Arial"/>
                  <w:sz w:val="20"/>
                  <w:szCs w:val="20"/>
                  <w:vertAlign w:val="superscript"/>
                  <w:lang w:eastAsia="en-AU"/>
                </w:rPr>
                <w:t>57</w:t>
              </w:r>
            </w:hyperlink>
            <w:r w:rsidRPr="004B0A56">
              <w:rPr>
                <w:rFonts w:ascii="Arial" w:eastAsia="Times New Roman" w:hAnsi="Arial" w:cs="Arial"/>
                <w:sz w:val="20"/>
                <w:szCs w:val="20"/>
                <w:vertAlign w:val="superscript"/>
                <w:lang w:eastAsia="en-AU"/>
              </w:rPr>
              <w:t>)</w:t>
            </w:r>
            <w:r w:rsidRPr="004B0A56">
              <w:rPr>
                <w:rFonts w:ascii="Arial" w:eastAsia="Times New Roman" w:hAnsi="Arial" w:cs="Arial"/>
                <w:sz w:val="20"/>
                <w:szCs w:val="20"/>
                <w:lang w:eastAsia="en-AU"/>
              </w:rPr>
              <w:t> ensures works are provided in accordance with the requirements set out in Appendix B of the Planning scheme policy - Integrated design.</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Riparian and wetland setbacks</w:t>
            </w:r>
          </w:p>
        </w:tc>
        <w:tc>
          <w:tcPr>
            <w:tcW w:w="645"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PO105</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fauna habitats;</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wildlife corridors and connectivity;</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stream integrity;</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of opportunities for revegetation and rehabilitation planting;</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edge effects.</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E105</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Development does not occur within:</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50m from top of bank for W1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30m from top of bank for W2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20m from top of bank for W3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100m from the edge of a Ramsar wetland, 50m from all other wetlands.</w:t>
            </w:r>
          </w:p>
          <w:tbl>
            <w:tblPr>
              <w:tblW w:w="589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3"/>
            </w:tblGrid>
            <w:tr w:rsidR="004B0A56" w:rsidRPr="004B0A56" w:rsidTr="007862B7">
              <w:trPr>
                <w:trHeight w:val="172"/>
                <w:tblCellSpacing w:w="15" w:type="dxa"/>
              </w:trPr>
              <w:tc>
                <w:tcPr>
                  <w:tcW w:w="5833" w:type="dxa"/>
                  <w:tcBorders>
                    <w:top w:val="single" w:sz="6" w:space="0" w:color="CCCCCC"/>
                    <w:left w:val="single" w:sz="6" w:space="0" w:color="CCCCCC"/>
                    <w:bottom w:val="single" w:sz="6" w:space="0" w:color="CCCCCC"/>
                    <w:right w:val="single" w:sz="6" w:space="0" w:color="CCCCCC"/>
                  </w:tcBorders>
                  <w:vAlign w:val="center"/>
                  <w:hideMark/>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W1, W2 and W3 waterway and drainage lines, and wetlands are mapped on Schedule 2, Section 2.5 Overlay Maps – Riparian and wetland setbacks.</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4B0A56" w:rsidRDefault="004B1652"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lastRenderedPageBreak/>
              <w:t>Transport noise corridors (refer Overlay map - Transport noise corridors to determine if the following assessment criteria apply)</w:t>
            </w:r>
          </w:p>
          <w:tbl>
            <w:tblPr>
              <w:tblW w:w="1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1"/>
            </w:tblGrid>
            <w:tr w:rsidR="004B1652" w:rsidRPr="004B0A56" w:rsidTr="004B1652">
              <w:trPr>
                <w:trHeight w:val="174"/>
                <w:tblCellSpacing w:w="15" w:type="dxa"/>
              </w:trPr>
              <w:tc>
                <w:tcPr>
                  <w:tcW w:w="14731" w:type="dxa"/>
                  <w:tcBorders>
                    <w:top w:val="single" w:sz="6" w:space="0" w:color="CCCCCC"/>
                    <w:left w:val="single" w:sz="6" w:space="0" w:color="CCCCCC"/>
                    <w:bottom w:val="single" w:sz="6" w:space="0" w:color="CCCCCC"/>
                    <w:right w:val="single" w:sz="6" w:space="0" w:color="CCCCCC"/>
                  </w:tcBorders>
                  <w:vAlign w:val="center"/>
                  <w:hideMark/>
                </w:tcPr>
                <w:p w:rsidR="004B1652" w:rsidRPr="004B0A56" w:rsidRDefault="004B1652"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This is for information purposes only. No requirements for accepted development or criteria for assessable development apply. Development located within a Transport Noise Corridor must satisfy the requirements of the Queensland Development Code</w:t>
                  </w:r>
                  <w:r>
                    <w:rPr>
                      <w:rFonts w:ascii="Arial" w:eastAsia="Times New Roman" w:hAnsi="Arial" w:cs="Arial"/>
                      <w:sz w:val="20"/>
                      <w:szCs w:val="20"/>
                      <w:lang w:eastAsia="en-AU"/>
                    </w:rPr>
                    <w:t xml:space="preserve"> </w:t>
                  </w: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1A30FE" w:rsidRDefault="001A30FE">
      <w:pPr>
        <w:rPr>
          <w:b/>
          <w:bCs/>
        </w:rPr>
      </w:pPr>
    </w:p>
    <w:p w:rsidR="001A30FE" w:rsidRDefault="001A30FE">
      <w:pPr>
        <w:rPr>
          <w:b/>
          <w:bCs/>
        </w:rPr>
      </w:pPr>
    </w:p>
    <w:p w:rsidR="001A30FE" w:rsidRDefault="001A30FE">
      <w:pPr>
        <w:rPr>
          <w:b/>
          <w:bCs/>
        </w:rPr>
      </w:pPr>
    </w:p>
    <w:p w:rsidR="00C66DD5" w:rsidRDefault="004B0A56" w:rsidP="004B1652">
      <w:pPr>
        <w:jc w:val="center"/>
      </w:pPr>
      <w:r w:rsidRPr="004B0A56">
        <w:rPr>
          <w:b/>
          <w:bCs/>
        </w:rPr>
        <w:t>Figure 6.2.6.1.1 Main Street Area</w:t>
      </w:r>
    </w:p>
    <w:p w:rsidR="00242E4C" w:rsidRPr="00242E4C" w:rsidRDefault="004B0A56" w:rsidP="004B165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B0A56">
        <w:rPr>
          <w:noProof/>
        </w:rPr>
        <w:lastRenderedPageBreak/>
        <w:drawing>
          <wp:inline distT="0" distB="0" distL="0" distR="0" wp14:anchorId="50669462" wp14:editId="54875F99">
            <wp:extent cx="6823494" cy="5794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93612" cy="5854100"/>
                    </a:xfrm>
                    <a:prstGeom prst="rect">
                      <a:avLst/>
                    </a:prstGeom>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1376"/>
        <w:gridCol w:w="1376"/>
        <w:gridCol w:w="1376"/>
        <w:gridCol w:w="1433"/>
        <w:gridCol w:w="1376"/>
        <w:gridCol w:w="1376"/>
        <w:gridCol w:w="1433"/>
        <w:gridCol w:w="1421"/>
        <w:gridCol w:w="1332"/>
        <w:gridCol w:w="1377"/>
        <w:gridCol w:w="1432"/>
        <w:gridCol w:w="45"/>
      </w:tblGrid>
      <w:tr w:rsidR="00242E4C" w:rsidRPr="00242E4C" w:rsidTr="00242E4C">
        <w:trPr>
          <w:gridBefore w:val="1"/>
          <w:gridAfter w:val="1"/>
          <w:tblCellSpacing w:w="15" w:type="dxa"/>
        </w:trPr>
        <w:tc>
          <w:tcPr>
            <w:tcW w:w="0" w:type="auto"/>
            <w:gridSpan w:val="11"/>
            <w:tcBorders>
              <w:top w:val="nil"/>
              <w:left w:val="nil"/>
              <w:bottom w:val="nil"/>
              <w:right w:val="nil"/>
            </w:tcBorders>
            <w:shd w:val="clear" w:color="auto" w:fill="CCCCCC"/>
            <w:vAlign w:val="center"/>
            <w:hideMark/>
          </w:tcPr>
          <w:p w:rsidR="00242E4C" w:rsidRPr="00242E4C" w:rsidRDefault="00C66DD5" w:rsidP="00242E4C">
            <w:pPr>
              <w:spacing w:before="100" w:beforeAutospacing="1" w:after="100" w:afterAutospacing="1" w:line="240" w:lineRule="auto"/>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242E4C" w:rsidRPr="00242E4C">
              <w:rPr>
                <w:rFonts w:ascii="Arial" w:eastAsia="Times New Roman" w:hAnsi="Arial" w:cs="Arial"/>
                <w:b/>
                <w:bCs/>
                <w:sz w:val="20"/>
                <w:szCs w:val="20"/>
                <w:lang w:eastAsia="en-AU"/>
              </w:rPr>
              <w:t>Table 6.2.6.1.3 Setbacks</w:t>
            </w:r>
          </w:p>
        </w:tc>
      </w:tr>
      <w:tr w:rsidR="00242E4C" w:rsidRPr="00242E4C" w:rsidTr="00242E4C">
        <w:trPr>
          <w:gridBefore w:val="1"/>
          <w:gridAfter w:val="1"/>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lastRenderedPageBreak/>
              <w:t>Residential uses</w:t>
            </w:r>
          </w:p>
        </w:tc>
      </w:tr>
      <w:tr w:rsidR="00242E4C" w:rsidRPr="00242E4C" w:rsidTr="004B0A56">
        <w:trPr>
          <w:gridBefore w:val="1"/>
          <w:gridAfter w:val="1"/>
          <w:tblCellSpacing w:w="15" w:type="dxa"/>
        </w:trPr>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Height of wall</w:t>
            </w:r>
          </w:p>
        </w:tc>
        <w:tc>
          <w:tcPr>
            <w:tcW w:w="13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w:t>
            </w:r>
            <w:r w:rsidRPr="00242E4C">
              <w:rPr>
                <w:rFonts w:ascii="Arial" w:eastAsia="Times New Roman" w:hAnsi="Arial" w:cs="Arial"/>
                <w:b/>
                <w:bCs/>
                <w:sz w:val="20"/>
                <w:szCs w:val="20"/>
                <w:lang w:eastAsia="en-AU"/>
              </w:rPr>
              <w:br/>
              <w:t>primary</w:t>
            </w:r>
          </w:p>
        </w:tc>
        <w:tc>
          <w:tcPr>
            <w:tcW w:w="13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w:t>
            </w:r>
            <w:r w:rsidRPr="00242E4C">
              <w:rPr>
                <w:rFonts w:ascii="Arial" w:eastAsia="Times New Roman" w:hAnsi="Arial" w:cs="Arial"/>
                <w:b/>
                <w:bCs/>
                <w:sz w:val="20"/>
                <w:szCs w:val="20"/>
                <w:lang w:eastAsia="en-AU"/>
              </w:rPr>
              <w:br/>
              <w:t>secondary to street</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 secondary to lane</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Side</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Rear</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c>
          <w:tcPr>
            <w:tcW w:w="30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4B0A56"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4B0A56">
              <w:rPr>
                <w:rFonts w:ascii="Arial" w:eastAsia="Times New Roman" w:hAnsi="Arial" w:cs="Arial"/>
                <w:b/>
                <w:bCs/>
                <w:sz w:val="20"/>
                <w:szCs w:val="20"/>
                <w:lang w:eastAsia="en-AU"/>
              </w:rPr>
              <w:t>Trafficable water body</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r>
      <w:tr w:rsidR="00242E4C" w:rsidRPr="00242E4C" w:rsidTr="004B0A56">
        <w:trPr>
          <w:gridBefore w:val="1"/>
          <w:gridAfter w:val="1"/>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wall</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covered car parking space</w:t>
            </w:r>
            <w:r w:rsidR="004B0A56">
              <w:rPr>
                <w:rFonts w:ascii="Arial" w:eastAsia="Times New Roman" w:hAnsi="Arial" w:cs="Arial"/>
                <w:b/>
                <w:bCs/>
                <w:sz w:val="20"/>
                <w:szCs w:val="20"/>
                <w:lang w:eastAsia="en-AU"/>
              </w:rPr>
              <w:t>*</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wall</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covered car parking space</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Less than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5.4m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5.4m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1.5m</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4.5m to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Greater than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Min 2m up to 8.5m in height; plus 0.5m for every 3m in height (or storey) or part thereof over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Min 2m up to 8.5m in height; plus 0.5m for every 3m in height (or storey) or part thereof over 8.5m</w:t>
            </w:r>
            <w:r>
              <w:rPr>
                <w:rFonts w:ascii="Arial" w:eastAsia="Times New Roman" w:hAnsi="Arial" w:cs="Arial"/>
                <w:sz w:val="20"/>
                <w:szCs w:val="20"/>
                <w:lang w:eastAsia="en-AU"/>
              </w:rPr>
              <w:t xml:space="preserve"> </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242E4C">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13"/>
            <w:vAlign w:val="center"/>
            <w:hideMark/>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Excludes pools and class 10 buildings.  For requirements for pools and class 10 buildings and structures refer to the QDC.</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 Does not apply to basement car parking areas.</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147CA5" w:rsidRPr="00242E4C" w:rsidRDefault="00147CA5" w:rsidP="00242E4C">
      <w:pPr>
        <w:spacing w:before="100" w:beforeAutospacing="1" w:after="100" w:afterAutospacing="1" w:line="240" w:lineRule="auto"/>
        <w:rPr>
          <w:rFonts w:ascii="Arial" w:hAnsi="Arial" w:cs="Arial"/>
          <w:sz w:val="20"/>
          <w:szCs w:val="20"/>
        </w:rPr>
      </w:pPr>
    </w:p>
    <w:sectPr w:rsidR="00147CA5" w:rsidRPr="00242E4C" w:rsidSect="00242E4C">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2BF" w:rsidRDefault="009152BF" w:rsidP="00536B3C">
      <w:pPr>
        <w:spacing w:after="0" w:line="240" w:lineRule="auto"/>
      </w:pPr>
      <w:r>
        <w:separator/>
      </w:r>
    </w:p>
  </w:endnote>
  <w:endnote w:type="continuationSeparator" w:id="0">
    <w:p w:rsidR="009152BF" w:rsidRDefault="009152BF" w:rsidP="0053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81" w:rsidRDefault="00BE4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B2E" w:rsidRPr="00536B3C" w:rsidRDefault="00A74B2E" w:rsidP="00536B3C">
    <w:pPr>
      <w:pStyle w:val="Footer"/>
      <w:jc w:val="center"/>
      <w:rPr>
        <w:rFonts w:ascii="Arial" w:hAnsi="Arial" w:cs="Arial"/>
        <w:i/>
        <w:sz w:val="20"/>
        <w:szCs w:val="20"/>
      </w:rPr>
    </w:pPr>
    <w:r w:rsidRPr="00536B3C">
      <w:rPr>
        <w:rFonts w:ascii="Arial" w:hAnsi="Arial" w:cs="Arial"/>
        <w:i/>
        <w:sz w:val="20"/>
        <w:szCs w:val="20"/>
      </w:rPr>
      <w:t>MBRC Planning Scheme</w:t>
    </w:r>
    <w:r w:rsidR="004B1652">
      <w:rPr>
        <w:rFonts w:ascii="Arial" w:hAnsi="Arial" w:cs="Arial"/>
        <w:i/>
        <w:sz w:val="20"/>
        <w:szCs w:val="20"/>
      </w:rPr>
      <w:t xml:space="preserve"> </w:t>
    </w:r>
    <w:r w:rsidR="004B1652">
      <w:rPr>
        <w:rFonts w:ascii="Arial" w:hAnsi="Arial" w:cs="Arial"/>
        <w:i/>
        <w:sz w:val="20"/>
        <w:szCs w:val="20"/>
      </w:rPr>
      <w:t>V</w:t>
    </w:r>
    <w:r w:rsidR="00BE4781">
      <w:rPr>
        <w:rFonts w:ascii="Arial" w:hAnsi="Arial" w:cs="Arial"/>
        <w:i/>
        <w:sz w:val="20"/>
        <w:szCs w:val="20"/>
      </w:rPr>
      <w:t>4</w:t>
    </w:r>
    <w:bookmarkStart w:id="0" w:name="_GoBack"/>
    <w:bookmarkEnd w:id="0"/>
    <w:r w:rsidRPr="00536B3C">
      <w:rPr>
        <w:rFonts w:ascii="Arial" w:hAnsi="Arial" w:cs="Arial"/>
        <w:i/>
        <w:sz w:val="20"/>
        <w:szCs w:val="20"/>
      </w:rPr>
      <w:t xml:space="preserve"> - General residential zone - Coastal communities precinct - Assessable  </w:t>
    </w:r>
    <w:sdt>
      <w:sdtPr>
        <w:rPr>
          <w:rFonts w:ascii="Arial" w:hAnsi="Arial" w:cs="Arial"/>
          <w:sz w:val="20"/>
          <w:szCs w:val="20"/>
        </w:rPr>
        <w:id w:val="1366955524"/>
        <w:docPartObj>
          <w:docPartGallery w:val="Page Numbers (Bottom of Page)"/>
          <w:docPartUnique/>
        </w:docPartObj>
      </w:sdtPr>
      <w:sdtEndPr>
        <w:rPr>
          <w:noProof/>
        </w:rPr>
      </w:sdtEndPr>
      <w:sdtContent>
        <w:r w:rsidRPr="00536B3C">
          <w:rPr>
            <w:rFonts w:ascii="Arial" w:hAnsi="Arial" w:cs="Arial"/>
            <w:sz w:val="20"/>
            <w:szCs w:val="20"/>
          </w:rPr>
          <w:tab/>
        </w:r>
        <w:r w:rsidRPr="00536B3C">
          <w:rPr>
            <w:rFonts w:ascii="Arial" w:hAnsi="Arial" w:cs="Arial"/>
            <w:sz w:val="20"/>
            <w:szCs w:val="20"/>
          </w:rPr>
          <w:tab/>
        </w:r>
        <w:r w:rsidRPr="00536B3C">
          <w:rPr>
            <w:rFonts w:ascii="Arial" w:hAnsi="Arial" w:cs="Arial"/>
            <w:sz w:val="20"/>
            <w:szCs w:val="20"/>
          </w:rPr>
          <w:fldChar w:fldCharType="begin"/>
        </w:r>
        <w:r w:rsidRPr="00536B3C">
          <w:rPr>
            <w:rFonts w:ascii="Arial" w:hAnsi="Arial" w:cs="Arial"/>
            <w:sz w:val="20"/>
            <w:szCs w:val="20"/>
          </w:rPr>
          <w:instrText xml:space="preserve"> PAGE   \* MERGEFORMAT </w:instrText>
        </w:r>
        <w:r w:rsidRPr="00536B3C">
          <w:rPr>
            <w:rFonts w:ascii="Arial" w:hAnsi="Arial" w:cs="Arial"/>
            <w:sz w:val="20"/>
            <w:szCs w:val="20"/>
          </w:rPr>
          <w:fldChar w:fldCharType="separate"/>
        </w:r>
        <w:r>
          <w:rPr>
            <w:rFonts w:ascii="Arial" w:hAnsi="Arial" w:cs="Arial"/>
            <w:noProof/>
            <w:sz w:val="20"/>
            <w:szCs w:val="20"/>
          </w:rPr>
          <w:t>44</w:t>
        </w:r>
        <w:r w:rsidRPr="00536B3C">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81" w:rsidRDefault="00BE4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2BF" w:rsidRDefault="009152BF" w:rsidP="00536B3C">
      <w:pPr>
        <w:spacing w:after="0" w:line="240" w:lineRule="auto"/>
      </w:pPr>
      <w:r>
        <w:separator/>
      </w:r>
    </w:p>
  </w:footnote>
  <w:footnote w:type="continuationSeparator" w:id="0">
    <w:p w:rsidR="009152BF" w:rsidRDefault="009152BF" w:rsidP="00536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81" w:rsidRDefault="00BE4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81" w:rsidRDefault="00BE4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6D52"/>
    <w:multiLevelType w:val="multilevel"/>
    <w:tmpl w:val="6B38BB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DE3D2E"/>
    <w:multiLevelType w:val="multilevel"/>
    <w:tmpl w:val="BC720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3C101A"/>
    <w:multiLevelType w:val="multilevel"/>
    <w:tmpl w:val="EB1AD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3833BD"/>
    <w:multiLevelType w:val="multilevel"/>
    <w:tmpl w:val="433600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1E6C2C"/>
    <w:multiLevelType w:val="multilevel"/>
    <w:tmpl w:val="3CF4E7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243AAA"/>
    <w:multiLevelType w:val="multilevel"/>
    <w:tmpl w:val="B5A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14AC0"/>
    <w:multiLevelType w:val="multilevel"/>
    <w:tmpl w:val="E504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33D26"/>
    <w:multiLevelType w:val="hybridMultilevel"/>
    <w:tmpl w:val="1AF6D6B4"/>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8" w15:restartNumberingAfterBreak="0">
    <w:nsid w:val="0FD0569B"/>
    <w:multiLevelType w:val="multilevel"/>
    <w:tmpl w:val="8B782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50783A"/>
    <w:multiLevelType w:val="multilevel"/>
    <w:tmpl w:val="370C1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C87AF2"/>
    <w:multiLevelType w:val="multilevel"/>
    <w:tmpl w:val="C27ED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CF0A3B"/>
    <w:multiLevelType w:val="multilevel"/>
    <w:tmpl w:val="77268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23C2FB6"/>
    <w:multiLevelType w:val="multilevel"/>
    <w:tmpl w:val="32869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400311"/>
    <w:multiLevelType w:val="multilevel"/>
    <w:tmpl w:val="85DA6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3244E7"/>
    <w:multiLevelType w:val="multilevel"/>
    <w:tmpl w:val="0E04F8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BD0FA7"/>
    <w:multiLevelType w:val="multilevel"/>
    <w:tmpl w:val="7BF00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19CB38E4"/>
    <w:multiLevelType w:val="multilevel"/>
    <w:tmpl w:val="8CDAE9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B03718D"/>
    <w:multiLevelType w:val="multilevel"/>
    <w:tmpl w:val="1F08C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C0C2053"/>
    <w:multiLevelType w:val="multilevel"/>
    <w:tmpl w:val="7DDAA7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E8B0140"/>
    <w:multiLevelType w:val="multilevel"/>
    <w:tmpl w:val="535EBF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F3617D5"/>
    <w:multiLevelType w:val="multilevel"/>
    <w:tmpl w:val="D1CE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2596521"/>
    <w:multiLevelType w:val="multilevel"/>
    <w:tmpl w:val="E04A08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2CE75A4"/>
    <w:multiLevelType w:val="multilevel"/>
    <w:tmpl w:val="F1444A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2F6029A"/>
    <w:multiLevelType w:val="multilevel"/>
    <w:tmpl w:val="01FC9A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37B5175"/>
    <w:multiLevelType w:val="multilevel"/>
    <w:tmpl w:val="5EA09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7676EE"/>
    <w:multiLevelType w:val="multilevel"/>
    <w:tmpl w:val="CCBCF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403D23"/>
    <w:multiLevelType w:val="multilevel"/>
    <w:tmpl w:val="4DE81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5E15147"/>
    <w:multiLevelType w:val="multilevel"/>
    <w:tmpl w:val="91A27C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AE25B57"/>
    <w:multiLevelType w:val="multilevel"/>
    <w:tmpl w:val="B1F802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982314"/>
    <w:multiLevelType w:val="multilevel"/>
    <w:tmpl w:val="CA68A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0126F99"/>
    <w:multiLevelType w:val="multilevel"/>
    <w:tmpl w:val="298C30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301433CC"/>
    <w:multiLevelType w:val="multilevel"/>
    <w:tmpl w:val="930A64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03D4DE7"/>
    <w:multiLevelType w:val="multilevel"/>
    <w:tmpl w:val="998C3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0AD2A15"/>
    <w:multiLevelType w:val="multilevel"/>
    <w:tmpl w:val="55922D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2AA65B1"/>
    <w:multiLevelType w:val="multilevel"/>
    <w:tmpl w:val="255A4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5E4BA5"/>
    <w:multiLevelType w:val="multilevel"/>
    <w:tmpl w:val="7758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36A2262"/>
    <w:multiLevelType w:val="multilevel"/>
    <w:tmpl w:val="60A868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835BDD"/>
    <w:multiLevelType w:val="multilevel"/>
    <w:tmpl w:val="E5F8EA8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78F3747"/>
    <w:multiLevelType w:val="multilevel"/>
    <w:tmpl w:val="B7B8B2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8C87FC9"/>
    <w:multiLevelType w:val="multilevel"/>
    <w:tmpl w:val="10EE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95655D2"/>
    <w:multiLevelType w:val="multilevel"/>
    <w:tmpl w:val="43C41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B2F2900"/>
    <w:multiLevelType w:val="multilevel"/>
    <w:tmpl w:val="1D3A94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BCB1108"/>
    <w:multiLevelType w:val="multilevel"/>
    <w:tmpl w:val="37202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EAB5C5A"/>
    <w:multiLevelType w:val="multilevel"/>
    <w:tmpl w:val="669A9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F3400BF"/>
    <w:multiLevelType w:val="multilevel"/>
    <w:tmpl w:val="9E4E8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F846740"/>
    <w:multiLevelType w:val="multilevel"/>
    <w:tmpl w:val="C2DC2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787A4E"/>
    <w:multiLevelType w:val="multilevel"/>
    <w:tmpl w:val="9AC02E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85BDA"/>
    <w:multiLevelType w:val="multilevel"/>
    <w:tmpl w:val="2AB81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33627A7"/>
    <w:multiLevelType w:val="multilevel"/>
    <w:tmpl w:val="B91AA9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36D74D5"/>
    <w:multiLevelType w:val="multilevel"/>
    <w:tmpl w:val="CC267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5C5553F"/>
    <w:multiLevelType w:val="multilevel"/>
    <w:tmpl w:val="49D036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3448C2"/>
    <w:multiLevelType w:val="multilevel"/>
    <w:tmpl w:val="16AC24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ACD63C6"/>
    <w:multiLevelType w:val="multilevel"/>
    <w:tmpl w:val="FE92D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B281485"/>
    <w:multiLevelType w:val="multilevel"/>
    <w:tmpl w:val="A9F83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BCD34FF"/>
    <w:multiLevelType w:val="multilevel"/>
    <w:tmpl w:val="C380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EF41B33"/>
    <w:multiLevelType w:val="multilevel"/>
    <w:tmpl w:val="6B04F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F430B4B"/>
    <w:multiLevelType w:val="multilevel"/>
    <w:tmpl w:val="B80880B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F496852"/>
    <w:multiLevelType w:val="multilevel"/>
    <w:tmpl w:val="A9CCA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B752C5"/>
    <w:multiLevelType w:val="multilevel"/>
    <w:tmpl w:val="1ACA26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0021A67"/>
    <w:multiLevelType w:val="multilevel"/>
    <w:tmpl w:val="27E002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223601E"/>
    <w:multiLevelType w:val="multilevel"/>
    <w:tmpl w:val="3FE0BF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57E7B9C"/>
    <w:multiLevelType w:val="multilevel"/>
    <w:tmpl w:val="D05E29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8004A5"/>
    <w:multiLevelType w:val="multilevel"/>
    <w:tmpl w:val="C76E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7A469BF"/>
    <w:multiLevelType w:val="multilevel"/>
    <w:tmpl w:val="1EE83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AF41233"/>
    <w:multiLevelType w:val="multilevel"/>
    <w:tmpl w:val="E3908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D5831B6"/>
    <w:multiLevelType w:val="multilevel"/>
    <w:tmpl w:val="8918E59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7" w15:restartNumberingAfterBreak="0">
    <w:nsid w:val="5F8E07A5"/>
    <w:multiLevelType w:val="multilevel"/>
    <w:tmpl w:val="F886B5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1511F57"/>
    <w:multiLevelType w:val="multilevel"/>
    <w:tmpl w:val="0BF643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1BE73F7"/>
    <w:multiLevelType w:val="multilevel"/>
    <w:tmpl w:val="38C092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3A27BA4"/>
    <w:multiLevelType w:val="multilevel"/>
    <w:tmpl w:val="4A643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42E101B"/>
    <w:multiLevelType w:val="multilevel"/>
    <w:tmpl w:val="2A00A4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5F4033F"/>
    <w:multiLevelType w:val="multilevel"/>
    <w:tmpl w:val="740C5A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6C433D5"/>
    <w:multiLevelType w:val="multilevel"/>
    <w:tmpl w:val="77AC76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8A85399"/>
    <w:multiLevelType w:val="multilevel"/>
    <w:tmpl w:val="A26EF5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8AD1397"/>
    <w:multiLevelType w:val="multilevel"/>
    <w:tmpl w:val="739A4F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A1207FE"/>
    <w:multiLevelType w:val="multilevel"/>
    <w:tmpl w:val="7D7EA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CDB6A67"/>
    <w:multiLevelType w:val="multilevel"/>
    <w:tmpl w:val="89C61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E143506"/>
    <w:multiLevelType w:val="multilevel"/>
    <w:tmpl w:val="DDE677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20C7A7B"/>
    <w:multiLevelType w:val="multilevel"/>
    <w:tmpl w:val="48540A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2F44EE2"/>
    <w:multiLevelType w:val="multilevel"/>
    <w:tmpl w:val="D80842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4773815"/>
    <w:multiLevelType w:val="multilevel"/>
    <w:tmpl w:val="5882D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5296B3F"/>
    <w:multiLevelType w:val="multilevel"/>
    <w:tmpl w:val="5B2AB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6921430"/>
    <w:multiLevelType w:val="multilevel"/>
    <w:tmpl w:val="750A96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6FF7739"/>
    <w:multiLevelType w:val="multilevel"/>
    <w:tmpl w:val="417C81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7AA1372"/>
    <w:multiLevelType w:val="multilevel"/>
    <w:tmpl w:val="7DCED2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88E21C1"/>
    <w:multiLevelType w:val="multilevel"/>
    <w:tmpl w:val="2D043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8E663CD"/>
    <w:multiLevelType w:val="multilevel"/>
    <w:tmpl w:val="F814C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9450F49"/>
    <w:multiLevelType w:val="multilevel"/>
    <w:tmpl w:val="4260D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6"/>
  </w:num>
  <w:num w:numId="2">
    <w:abstractNumId w:val="35"/>
  </w:num>
  <w:num w:numId="3">
    <w:abstractNumId w:val="22"/>
  </w:num>
  <w:num w:numId="4">
    <w:abstractNumId w:val="26"/>
  </w:num>
  <w:num w:numId="5">
    <w:abstractNumId w:val="13"/>
  </w:num>
  <w:num w:numId="6">
    <w:abstractNumId w:val="33"/>
  </w:num>
  <w:num w:numId="7">
    <w:abstractNumId w:val="30"/>
  </w:num>
  <w:num w:numId="8">
    <w:abstractNumId w:val="41"/>
  </w:num>
  <w:num w:numId="9">
    <w:abstractNumId w:val="19"/>
  </w:num>
  <w:num w:numId="10">
    <w:abstractNumId w:val="51"/>
  </w:num>
  <w:num w:numId="11">
    <w:abstractNumId w:val="24"/>
  </w:num>
  <w:num w:numId="12">
    <w:abstractNumId w:val="8"/>
  </w:num>
  <w:num w:numId="13">
    <w:abstractNumId w:val="47"/>
  </w:num>
  <w:num w:numId="14">
    <w:abstractNumId w:val="50"/>
  </w:num>
  <w:num w:numId="15">
    <w:abstractNumId w:val="54"/>
  </w:num>
  <w:num w:numId="16">
    <w:abstractNumId w:val="5"/>
  </w:num>
  <w:num w:numId="17">
    <w:abstractNumId w:val="74"/>
  </w:num>
  <w:num w:numId="18">
    <w:abstractNumId w:val="6"/>
  </w:num>
  <w:num w:numId="19">
    <w:abstractNumId w:val="14"/>
  </w:num>
  <w:num w:numId="20">
    <w:abstractNumId w:val="9"/>
  </w:num>
  <w:num w:numId="21">
    <w:abstractNumId w:val="1"/>
  </w:num>
  <w:num w:numId="22">
    <w:abstractNumId w:val="28"/>
  </w:num>
  <w:num w:numId="23">
    <w:abstractNumId w:val="2"/>
  </w:num>
  <w:num w:numId="24">
    <w:abstractNumId w:val="61"/>
  </w:num>
  <w:num w:numId="25">
    <w:abstractNumId w:val="62"/>
  </w:num>
  <w:num w:numId="26">
    <w:abstractNumId w:val="79"/>
  </w:num>
  <w:num w:numId="27">
    <w:abstractNumId w:val="49"/>
  </w:num>
  <w:num w:numId="28">
    <w:abstractNumId w:val="78"/>
  </w:num>
  <w:num w:numId="29">
    <w:abstractNumId w:val="70"/>
  </w:num>
  <w:num w:numId="30">
    <w:abstractNumId w:val="64"/>
  </w:num>
  <w:num w:numId="31">
    <w:abstractNumId w:val="27"/>
  </w:num>
  <w:num w:numId="32">
    <w:abstractNumId w:val="56"/>
  </w:num>
  <w:num w:numId="33">
    <w:abstractNumId w:val="85"/>
  </w:num>
  <w:num w:numId="34">
    <w:abstractNumId w:val="17"/>
  </w:num>
  <w:num w:numId="35">
    <w:abstractNumId w:val="59"/>
  </w:num>
  <w:num w:numId="36">
    <w:abstractNumId w:val="23"/>
  </w:num>
  <w:num w:numId="37">
    <w:abstractNumId w:val="57"/>
  </w:num>
  <w:num w:numId="38">
    <w:abstractNumId w:val="43"/>
  </w:num>
  <w:num w:numId="39">
    <w:abstractNumId w:val="38"/>
  </w:num>
  <w:num w:numId="40">
    <w:abstractNumId w:val="80"/>
  </w:num>
  <w:num w:numId="41">
    <w:abstractNumId w:val="52"/>
  </w:num>
  <w:num w:numId="42">
    <w:abstractNumId w:val="7"/>
  </w:num>
  <w:num w:numId="43">
    <w:abstractNumId w:val="44"/>
  </w:num>
  <w:num w:numId="44">
    <w:abstractNumId w:val="42"/>
  </w:num>
  <w:num w:numId="45">
    <w:abstractNumId w:val="3"/>
  </w:num>
  <w:num w:numId="46">
    <w:abstractNumId w:val="34"/>
  </w:num>
  <w:num w:numId="47">
    <w:abstractNumId w:val="77"/>
  </w:num>
  <w:num w:numId="48">
    <w:abstractNumId w:val="21"/>
  </w:num>
  <w:num w:numId="49">
    <w:abstractNumId w:val="20"/>
  </w:num>
  <w:num w:numId="50">
    <w:abstractNumId w:val="60"/>
  </w:num>
  <w:num w:numId="51">
    <w:abstractNumId w:val="72"/>
  </w:num>
  <w:num w:numId="52">
    <w:abstractNumId w:val="63"/>
  </w:num>
  <w:num w:numId="53">
    <w:abstractNumId w:val="68"/>
  </w:num>
  <w:num w:numId="54">
    <w:abstractNumId w:val="10"/>
  </w:num>
  <w:num w:numId="55">
    <w:abstractNumId w:val="53"/>
  </w:num>
  <w:num w:numId="56">
    <w:abstractNumId w:val="55"/>
  </w:num>
  <w:num w:numId="57">
    <w:abstractNumId w:val="66"/>
  </w:num>
  <w:num w:numId="58">
    <w:abstractNumId w:val="84"/>
  </w:num>
  <w:num w:numId="59">
    <w:abstractNumId w:val="12"/>
  </w:num>
  <w:num w:numId="60">
    <w:abstractNumId w:val="0"/>
  </w:num>
  <w:num w:numId="61">
    <w:abstractNumId w:val="31"/>
  </w:num>
  <w:num w:numId="62">
    <w:abstractNumId w:val="73"/>
  </w:num>
  <w:num w:numId="63">
    <w:abstractNumId w:val="81"/>
  </w:num>
  <w:num w:numId="64">
    <w:abstractNumId w:val="86"/>
  </w:num>
  <w:num w:numId="65">
    <w:abstractNumId w:val="32"/>
  </w:num>
  <w:num w:numId="66">
    <w:abstractNumId w:val="82"/>
  </w:num>
  <w:num w:numId="67">
    <w:abstractNumId w:val="37"/>
  </w:num>
  <w:num w:numId="68">
    <w:abstractNumId w:val="87"/>
  </w:num>
  <w:num w:numId="69">
    <w:abstractNumId w:val="67"/>
  </w:num>
  <w:num w:numId="70">
    <w:abstractNumId w:val="40"/>
  </w:num>
  <w:num w:numId="71">
    <w:abstractNumId w:val="65"/>
  </w:num>
  <w:num w:numId="72">
    <w:abstractNumId w:val="29"/>
  </w:num>
  <w:num w:numId="73">
    <w:abstractNumId w:val="69"/>
  </w:num>
  <w:num w:numId="74">
    <w:abstractNumId w:val="25"/>
  </w:num>
  <w:num w:numId="75">
    <w:abstractNumId w:val="71"/>
  </w:num>
  <w:num w:numId="76">
    <w:abstractNumId w:val="11"/>
  </w:num>
  <w:num w:numId="77">
    <w:abstractNumId w:val="58"/>
  </w:num>
  <w:num w:numId="78">
    <w:abstractNumId w:val="46"/>
  </w:num>
  <w:num w:numId="79">
    <w:abstractNumId w:val="88"/>
  </w:num>
  <w:num w:numId="80">
    <w:abstractNumId w:val="18"/>
  </w:num>
  <w:num w:numId="81">
    <w:abstractNumId w:val="83"/>
  </w:num>
  <w:num w:numId="82">
    <w:abstractNumId w:val="36"/>
  </w:num>
  <w:num w:numId="83">
    <w:abstractNumId w:val="15"/>
  </w:num>
  <w:num w:numId="84">
    <w:abstractNumId w:val="4"/>
  </w:num>
  <w:num w:numId="85">
    <w:abstractNumId w:val="45"/>
  </w:num>
  <w:num w:numId="86">
    <w:abstractNumId w:val="76"/>
  </w:num>
  <w:num w:numId="87">
    <w:abstractNumId w:val="39"/>
  </w:num>
  <w:num w:numId="88">
    <w:abstractNumId w:val="75"/>
  </w:num>
  <w:num w:numId="89">
    <w:abstractNumId w:val="4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4C"/>
    <w:rsid w:val="000467FA"/>
    <w:rsid w:val="00093476"/>
    <w:rsid w:val="000B2FBD"/>
    <w:rsid w:val="000B55AF"/>
    <w:rsid w:val="000B7368"/>
    <w:rsid w:val="00147CA5"/>
    <w:rsid w:val="001A30FE"/>
    <w:rsid w:val="001A5A56"/>
    <w:rsid w:val="00203469"/>
    <w:rsid w:val="00242E4C"/>
    <w:rsid w:val="00290561"/>
    <w:rsid w:val="002A2249"/>
    <w:rsid w:val="003B362D"/>
    <w:rsid w:val="0040337A"/>
    <w:rsid w:val="00480603"/>
    <w:rsid w:val="004B0A56"/>
    <w:rsid w:val="004B1652"/>
    <w:rsid w:val="004B31CE"/>
    <w:rsid w:val="00522E24"/>
    <w:rsid w:val="00536B3C"/>
    <w:rsid w:val="00632435"/>
    <w:rsid w:val="00710F03"/>
    <w:rsid w:val="007342FD"/>
    <w:rsid w:val="00760A3F"/>
    <w:rsid w:val="0076299D"/>
    <w:rsid w:val="007862B7"/>
    <w:rsid w:val="0087227C"/>
    <w:rsid w:val="00877658"/>
    <w:rsid w:val="008B2586"/>
    <w:rsid w:val="0090358A"/>
    <w:rsid w:val="009152BF"/>
    <w:rsid w:val="009E6079"/>
    <w:rsid w:val="009F1C15"/>
    <w:rsid w:val="00A4087C"/>
    <w:rsid w:val="00A676FE"/>
    <w:rsid w:val="00A67B9D"/>
    <w:rsid w:val="00A74B2E"/>
    <w:rsid w:val="00A77501"/>
    <w:rsid w:val="00AE1721"/>
    <w:rsid w:val="00B63429"/>
    <w:rsid w:val="00BE4781"/>
    <w:rsid w:val="00BE6451"/>
    <w:rsid w:val="00C5320B"/>
    <w:rsid w:val="00C66DD5"/>
    <w:rsid w:val="00CC5448"/>
    <w:rsid w:val="00DA7432"/>
    <w:rsid w:val="00E577B3"/>
    <w:rsid w:val="00EC2CD3"/>
    <w:rsid w:val="00F12FA9"/>
    <w:rsid w:val="00F34E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E2BB"/>
  <w15:chartTrackingRefBased/>
  <w15:docId w15:val="{968301A3-0BB9-4209-A7F6-4B2AC99A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42E4C"/>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42E4C"/>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42E4C"/>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42E4C"/>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42E4C"/>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42E4C"/>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E4C"/>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42E4C"/>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42E4C"/>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42E4C"/>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42E4C"/>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42E4C"/>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242E4C"/>
    <w:rPr>
      <w:b/>
      <w:bCs/>
      <w:strike w:val="0"/>
      <w:dstrike w:val="0"/>
      <w:color w:val="0000FF"/>
      <w:u w:val="none"/>
      <w:effect w:val="none"/>
    </w:rPr>
  </w:style>
  <w:style w:type="character" w:styleId="Emphasis">
    <w:name w:val="Emphasis"/>
    <w:basedOn w:val="DefaultParagraphFont"/>
    <w:uiPriority w:val="20"/>
    <w:qFormat/>
    <w:rsid w:val="00242E4C"/>
    <w:rPr>
      <w:i/>
      <w:iCs/>
    </w:rPr>
  </w:style>
  <w:style w:type="paragraph" w:customStyle="1" w:styleId="error">
    <w:name w:val="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42E4C"/>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42E4C"/>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42E4C"/>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42E4C"/>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42E4C"/>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42E4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42E4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42E4C"/>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42E4C"/>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42E4C"/>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42E4C"/>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42E4C"/>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42E4C"/>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42E4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42E4C"/>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42E4C"/>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42E4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42E4C"/>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42E4C"/>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42E4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42E4C"/>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42E4C"/>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42E4C"/>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42E4C"/>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42E4C"/>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42E4C"/>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42E4C"/>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42E4C"/>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42E4C"/>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42E4C"/>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42E4C"/>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42E4C"/>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42E4C"/>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42E4C"/>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42E4C"/>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42E4C"/>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42E4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42E4C"/>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42E4C"/>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42E4C"/>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42E4C"/>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42E4C"/>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42E4C"/>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42E4C"/>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42E4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42E4C"/>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42E4C"/>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42E4C"/>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42E4C"/>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42E4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42E4C"/>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42E4C"/>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42E4C"/>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42E4C"/>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42E4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42E4C"/>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42E4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42E4C"/>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42E4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42E4C"/>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42E4C"/>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42E4C"/>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42E4C"/>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42E4C"/>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42E4C"/>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42E4C"/>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42E4C"/>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42E4C"/>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42E4C"/>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42E4C"/>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42E4C"/>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42E4C"/>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42E4C"/>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42E4C"/>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42E4C"/>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42E4C"/>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42E4C"/>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42E4C"/>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42E4C"/>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42E4C"/>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42E4C"/>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42E4C"/>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42E4C"/>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42E4C"/>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42E4C"/>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42E4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42E4C"/>
    <w:rPr>
      <w:bdr w:val="single" w:sz="6" w:space="0" w:color="FFFFFF" w:frame="1"/>
    </w:rPr>
  </w:style>
  <w:style w:type="character" w:customStyle="1" w:styleId="pagingicon1">
    <w:name w:val="pagingicon1"/>
    <w:basedOn w:val="DefaultParagraphFont"/>
    <w:rsid w:val="00242E4C"/>
  </w:style>
  <w:style w:type="character" w:customStyle="1" w:styleId="mapclearicon">
    <w:name w:val="mapclearicon"/>
    <w:basedOn w:val="DefaultParagraphFont"/>
    <w:rsid w:val="00242E4C"/>
    <w:rPr>
      <w:sz w:val="24"/>
      <w:szCs w:val="24"/>
    </w:rPr>
  </w:style>
  <w:style w:type="character" w:customStyle="1" w:styleId="mapokicon">
    <w:name w:val="mapokicon"/>
    <w:basedOn w:val="DefaultParagraphFont"/>
    <w:rsid w:val="00242E4C"/>
    <w:rPr>
      <w:sz w:val="24"/>
      <w:szCs w:val="24"/>
    </w:rPr>
  </w:style>
  <w:style w:type="character" w:customStyle="1" w:styleId="mapstepbackicon">
    <w:name w:val="mapstepbackicon"/>
    <w:basedOn w:val="DefaultParagraphFont"/>
    <w:rsid w:val="00242E4C"/>
    <w:rPr>
      <w:sz w:val="24"/>
      <w:szCs w:val="24"/>
    </w:rPr>
  </w:style>
  <w:style w:type="character" w:customStyle="1" w:styleId="mapok">
    <w:name w:val="mapok"/>
    <w:basedOn w:val="DefaultParagraphFont"/>
    <w:rsid w:val="00242E4C"/>
    <w:rPr>
      <w:sz w:val="24"/>
      <w:szCs w:val="24"/>
    </w:rPr>
  </w:style>
  <w:style w:type="character" w:customStyle="1" w:styleId="addnew">
    <w:name w:val="addnew"/>
    <w:basedOn w:val="DefaultParagraphFont"/>
    <w:rsid w:val="00242E4C"/>
    <w:rPr>
      <w:sz w:val="24"/>
      <w:szCs w:val="24"/>
    </w:rPr>
  </w:style>
  <w:style w:type="character" w:customStyle="1" w:styleId="cancelbtn">
    <w:name w:val="cancelbtn"/>
    <w:basedOn w:val="DefaultParagraphFont"/>
    <w:rsid w:val="00242E4C"/>
    <w:rPr>
      <w:sz w:val="24"/>
      <w:szCs w:val="24"/>
    </w:rPr>
  </w:style>
  <w:style w:type="character" w:customStyle="1" w:styleId="nexticon1">
    <w:name w:val="nexticon1"/>
    <w:basedOn w:val="DefaultParagraphFont"/>
    <w:rsid w:val="00242E4C"/>
  </w:style>
  <w:style w:type="character" w:customStyle="1" w:styleId="previcon">
    <w:name w:val="previcon"/>
    <w:basedOn w:val="DefaultParagraphFont"/>
    <w:rsid w:val="00242E4C"/>
  </w:style>
  <w:style w:type="character" w:customStyle="1" w:styleId="answer">
    <w:name w:val="answer"/>
    <w:basedOn w:val="DefaultParagraphFont"/>
    <w:rsid w:val="00242E4C"/>
  </w:style>
  <w:style w:type="character" w:customStyle="1" w:styleId="featurename">
    <w:name w:val="featurename"/>
    <w:basedOn w:val="DefaultParagraphFont"/>
    <w:rsid w:val="00242E4C"/>
  </w:style>
  <w:style w:type="character" w:customStyle="1" w:styleId="question1">
    <w:name w:val="question1"/>
    <w:basedOn w:val="DefaultParagraphFont"/>
    <w:rsid w:val="00242E4C"/>
  </w:style>
  <w:style w:type="character" w:customStyle="1" w:styleId="delete">
    <w:name w:val="delete"/>
    <w:basedOn w:val="DefaultParagraphFont"/>
    <w:rsid w:val="00242E4C"/>
  </w:style>
  <w:style w:type="paragraph" w:customStyle="1" w:styleId="firstnode1">
    <w:name w:val="firstnod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42E4C"/>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42E4C"/>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42E4C"/>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42E4C"/>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42E4C"/>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42E4C"/>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42E4C"/>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42E4C"/>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42E4C"/>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42E4C"/>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42E4C"/>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42E4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42E4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42E4C"/>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42E4C"/>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42E4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42E4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42E4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42E4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42E4C"/>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42E4C"/>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42E4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42E4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42E4C"/>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42E4C"/>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42E4C"/>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42E4C"/>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42E4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42E4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42E4C"/>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42E4C"/>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42E4C"/>
  </w:style>
  <w:style w:type="character" w:customStyle="1" w:styleId="previcon1">
    <w:name w:val="previcon1"/>
    <w:basedOn w:val="DefaultParagraphFont"/>
    <w:rsid w:val="00242E4C"/>
  </w:style>
  <w:style w:type="paragraph" w:customStyle="1" w:styleId="eventnavtitle1">
    <w:name w:val="eventnavtitle1"/>
    <w:basedOn w:val="Normal"/>
    <w:rsid w:val="00242E4C"/>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42E4C"/>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42E4C"/>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42E4C"/>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42E4C"/>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42E4C"/>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42E4C"/>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42E4C"/>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42E4C"/>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42E4C"/>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42E4C"/>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42E4C"/>
    <w:rPr>
      <w:b/>
      <w:bCs/>
      <w:vanish w:val="0"/>
      <w:webHidden w:val="0"/>
      <w:specVanish w:val="0"/>
    </w:rPr>
  </w:style>
  <w:style w:type="paragraph" w:customStyle="1" w:styleId="questionbody1">
    <w:name w:val="questionbody1"/>
    <w:basedOn w:val="Normal"/>
    <w:rsid w:val="00242E4C"/>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42E4C"/>
    <w:rPr>
      <w:vanish w:val="0"/>
      <w:webHidden w:val="0"/>
      <w:specVanish w:val="0"/>
    </w:rPr>
  </w:style>
  <w:style w:type="paragraph" w:customStyle="1" w:styleId="title10">
    <w:name w:val="title1"/>
    <w:basedOn w:val="Normal"/>
    <w:rsid w:val="00242E4C"/>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42E4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42E4C"/>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42E4C"/>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42E4C"/>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42E4C"/>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42E4C"/>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42E4C"/>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42E4C"/>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42E4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42E4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42E4C"/>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42E4C"/>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42E4C"/>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42E4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42E4C"/>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42E4C"/>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42E4C"/>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42E4C"/>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42E4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42E4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42E4C"/>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42E4C"/>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42E4C"/>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42E4C"/>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42E4C"/>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42E4C"/>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42E4C"/>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42E4C"/>
    <w:rPr>
      <w:vanish w:val="0"/>
      <w:webHidden w:val="0"/>
      <w:specVanish w:val="0"/>
    </w:rPr>
  </w:style>
  <w:style w:type="paragraph" w:customStyle="1" w:styleId="select1">
    <w:name w:val="select1"/>
    <w:basedOn w:val="Normal"/>
    <w:rsid w:val="00242E4C"/>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42E4C"/>
    <w:rPr>
      <w:vanish w:val="0"/>
      <w:webHidden w:val="0"/>
      <w:specVanish w:val="0"/>
    </w:rPr>
  </w:style>
  <w:style w:type="paragraph" w:customStyle="1" w:styleId="back2">
    <w:name w:val="back2"/>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42E4C"/>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42E4C"/>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42E4C"/>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42E4C"/>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42E4C"/>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42E4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42E4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42E4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42E4C"/>
    <w:rPr>
      <w:b/>
      <w:bCs/>
    </w:rPr>
  </w:style>
  <w:style w:type="character" w:customStyle="1" w:styleId="number">
    <w:name w:val="number"/>
    <w:basedOn w:val="DefaultParagraphFont"/>
    <w:rsid w:val="00242E4C"/>
  </w:style>
  <w:style w:type="character" w:customStyle="1" w:styleId="newwindow">
    <w:name w:val="newwindow"/>
    <w:basedOn w:val="DefaultParagraphFont"/>
    <w:rsid w:val="00242E4C"/>
  </w:style>
  <w:style w:type="paragraph" w:styleId="ListParagraph">
    <w:name w:val="List Paragraph"/>
    <w:basedOn w:val="Normal"/>
    <w:uiPriority w:val="34"/>
    <w:qFormat/>
    <w:rsid w:val="00242E4C"/>
    <w:pPr>
      <w:spacing w:after="200" w:line="276" w:lineRule="auto"/>
      <w:ind w:left="720"/>
      <w:contextualSpacing/>
    </w:pPr>
    <w:rPr>
      <w:rFonts w:ascii="Arial" w:hAnsi="Arial"/>
    </w:rPr>
  </w:style>
  <w:style w:type="paragraph" w:styleId="Header">
    <w:name w:val="header"/>
    <w:basedOn w:val="Normal"/>
    <w:link w:val="HeaderChar"/>
    <w:uiPriority w:val="99"/>
    <w:unhideWhenUsed/>
    <w:rsid w:val="00536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B3C"/>
  </w:style>
  <w:style w:type="paragraph" w:styleId="Footer">
    <w:name w:val="footer"/>
    <w:basedOn w:val="Normal"/>
    <w:link w:val="FooterChar"/>
    <w:uiPriority w:val="99"/>
    <w:unhideWhenUsed/>
    <w:rsid w:val="00536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B3C"/>
  </w:style>
  <w:style w:type="paragraph" w:styleId="BalloonText">
    <w:name w:val="Balloon Text"/>
    <w:basedOn w:val="Normal"/>
    <w:link w:val="BalloonTextChar"/>
    <w:uiPriority w:val="99"/>
    <w:semiHidden/>
    <w:unhideWhenUsed/>
    <w:rsid w:val="00903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58A"/>
    <w:rPr>
      <w:rFonts w:ascii="Segoe UI" w:hAnsi="Segoe UI" w:cs="Segoe UI"/>
      <w:sz w:val="18"/>
      <w:szCs w:val="18"/>
    </w:rPr>
  </w:style>
  <w:style w:type="character" w:styleId="UnresolvedMention">
    <w:name w:val="Unresolved Mention"/>
    <w:basedOn w:val="DefaultParagraphFont"/>
    <w:uiPriority w:val="99"/>
    <w:semiHidden/>
    <w:unhideWhenUsed/>
    <w:rsid w:val="00DA7432"/>
    <w:rPr>
      <w:color w:val="605E5C"/>
      <w:shd w:val="clear" w:color="auto" w:fill="E1DFDD"/>
    </w:rPr>
  </w:style>
  <w:style w:type="paragraph" w:styleId="NormalWeb">
    <w:name w:val="Normal (Web)"/>
    <w:basedOn w:val="Normal"/>
    <w:uiPriority w:val="99"/>
    <w:semiHidden/>
    <w:unhideWhenUsed/>
    <w:rsid w:val="00DA74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142">
      <w:bodyDiv w:val="1"/>
      <w:marLeft w:val="0"/>
      <w:marRight w:val="0"/>
      <w:marTop w:val="0"/>
      <w:marBottom w:val="0"/>
      <w:divBdr>
        <w:top w:val="none" w:sz="0" w:space="0" w:color="auto"/>
        <w:left w:val="none" w:sz="0" w:space="0" w:color="auto"/>
        <w:bottom w:val="none" w:sz="0" w:space="0" w:color="auto"/>
        <w:right w:val="none" w:sz="0" w:space="0" w:color="auto"/>
      </w:divBdr>
    </w:div>
    <w:div w:id="22445563">
      <w:bodyDiv w:val="1"/>
      <w:marLeft w:val="0"/>
      <w:marRight w:val="0"/>
      <w:marTop w:val="0"/>
      <w:marBottom w:val="0"/>
      <w:divBdr>
        <w:top w:val="none" w:sz="0" w:space="0" w:color="auto"/>
        <w:left w:val="none" w:sz="0" w:space="0" w:color="auto"/>
        <w:bottom w:val="none" w:sz="0" w:space="0" w:color="auto"/>
        <w:right w:val="none" w:sz="0" w:space="0" w:color="auto"/>
      </w:divBdr>
    </w:div>
    <w:div w:id="28192713">
      <w:bodyDiv w:val="1"/>
      <w:marLeft w:val="0"/>
      <w:marRight w:val="0"/>
      <w:marTop w:val="0"/>
      <w:marBottom w:val="0"/>
      <w:divBdr>
        <w:top w:val="none" w:sz="0" w:space="0" w:color="auto"/>
        <w:left w:val="none" w:sz="0" w:space="0" w:color="auto"/>
        <w:bottom w:val="none" w:sz="0" w:space="0" w:color="auto"/>
        <w:right w:val="none" w:sz="0" w:space="0" w:color="auto"/>
      </w:divBdr>
    </w:div>
    <w:div w:id="33624835">
      <w:bodyDiv w:val="1"/>
      <w:marLeft w:val="0"/>
      <w:marRight w:val="0"/>
      <w:marTop w:val="0"/>
      <w:marBottom w:val="0"/>
      <w:divBdr>
        <w:top w:val="none" w:sz="0" w:space="0" w:color="auto"/>
        <w:left w:val="none" w:sz="0" w:space="0" w:color="auto"/>
        <w:bottom w:val="none" w:sz="0" w:space="0" w:color="auto"/>
        <w:right w:val="none" w:sz="0" w:space="0" w:color="auto"/>
      </w:divBdr>
    </w:div>
    <w:div w:id="53159843">
      <w:bodyDiv w:val="1"/>
      <w:marLeft w:val="0"/>
      <w:marRight w:val="0"/>
      <w:marTop w:val="0"/>
      <w:marBottom w:val="0"/>
      <w:divBdr>
        <w:top w:val="none" w:sz="0" w:space="0" w:color="auto"/>
        <w:left w:val="none" w:sz="0" w:space="0" w:color="auto"/>
        <w:bottom w:val="none" w:sz="0" w:space="0" w:color="auto"/>
        <w:right w:val="none" w:sz="0" w:space="0" w:color="auto"/>
      </w:divBdr>
    </w:div>
    <w:div w:id="70738857">
      <w:bodyDiv w:val="1"/>
      <w:marLeft w:val="0"/>
      <w:marRight w:val="0"/>
      <w:marTop w:val="0"/>
      <w:marBottom w:val="0"/>
      <w:divBdr>
        <w:top w:val="none" w:sz="0" w:space="0" w:color="auto"/>
        <w:left w:val="none" w:sz="0" w:space="0" w:color="auto"/>
        <w:bottom w:val="none" w:sz="0" w:space="0" w:color="auto"/>
        <w:right w:val="none" w:sz="0" w:space="0" w:color="auto"/>
      </w:divBdr>
    </w:div>
    <w:div w:id="72358389">
      <w:bodyDiv w:val="1"/>
      <w:marLeft w:val="0"/>
      <w:marRight w:val="0"/>
      <w:marTop w:val="0"/>
      <w:marBottom w:val="0"/>
      <w:divBdr>
        <w:top w:val="none" w:sz="0" w:space="0" w:color="auto"/>
        <w:left w:val="none" w:sz="0" w:space="0" w:color="auto"/>
        <w:bottom w:val="none" w:sz="0" w:space="0" w:color="auto"/>
        <w:right w:val="none" w:sz="0" w:space="0" w:color="auto"/>
      </w:divBdr>
    </w:div>
    <w:div w:id="74212262">
      <w:bodyDiv w:val="1"/>
      <w:marLeft w:val="0"/>
      <w:marRight w:val="0"/>
      <w:marTop w:val="0"/>
      <w:marBottom w:val="0"/>
      <w:divBdr>
        <w:top w:val="none" w:sz="0" w:space="0" w:color="auto"/>
        <w:left w:val="none" w:sz="0" w:space="0" w:color="auto"/>
        <w:bottom w:val="none" w:sz="0" w:space="0" w:color="auto"/>
        <w:right w:val="none" w:sz="0" w:space="0" w:color="auto"/>
      </w:divBdr>
    </w:div>
    <w:div w:id="75132449">
      <w:bodyDiv w:val="1"/>
      <w:marLeft w:val="0"/>
      <w:marRight w:val="0"/>
      <w:marTop w:val="0"/>
      <w:marBottom w:val="0"/>
      <w:divBdr>
        <w:top w:val="none" w:sz="0" w:space="0" w:color="auto"/>
        <w:left w:val="none" w:sz="0" w:space="0" w:color="auto"/>
        <w:bottom w:val="none" w:sz="0" w:space="0" w:color="auto"/>
        <w:right w:val="none" w:sz="0" w:space="0" w:color="auto"/>
      </w:divBdr>
    </w:div>
    <w:div w:id="79299603">
      <w:bodyDiv w:val="1"/>
      <w:marLeft w:val="0"/>
      <w:marRight w:val="0"/>
      <w:marTop w:val="0"/>
      <w:marBottom w:val="0"/>
      <w:divBdr>
        <w:top w:val="none" w:sz="0" w:space="0" w:color="auto"/>
        <w:left w:val="none" w:sz="0" w:space="0" w:color="auto"/>
        <w:bottom w:val="none" w:sz="0" w:space="0" w:color="auto"/>
        <w:right w:val="none" w:sz="0" w:space="0" w:color="auto"/>
      </w:divBdr>
    </w:div>
    <w:div w:id="81992234">
      <w:bodyDiv w:val="1"/>
      <w:marLeft w:val="0"/>
      <w:marRight w:val="0"/>
      <w:marTop w:val="0"/>
      <w:marBottom w:val="0"/>
      <w:divBdr>
        <w:top w:val="none" w:sz="0" w:space="0" w:color="auto"/>
        <w:left w:val="none" w:sz="0" w:space="0" w:color="auto"/>
        <w:bottom w:val="none" w:sz="0" w:space="0" w:color="auto"/>
        <w:right w:val="none" w:sz="0" w:space="0" w:color="auto"/>
      </w:divBdr>
    </w:div>
    <w:div w:id="104932179">
      <w:bodyDiv w:val="1"/>
      <w:marLeft w:val="0"/>
      <w:marRight w:val="0"/>
      <w:marTop w:val="0"/>
      <w:marBottom w:val="0"/>
      <w:divBdr>
        <w:top w:val="none" w:sz="0" w:space="0" w:color="auto"/>
        <w:left w:val="none" w:sz="0" w:space="0" w:color="auto"/>
        <w:bottom w:val="none" w:sz="0" w:space="0" w:color="auto"/>
        <w:right w:val="none" w:sz="0" w:space="0" w:color="auto"/>
      </w:divBdr>
    </w:div>
    <w:div w:id="110638730">
      <w:bodyDiv w:val="1"/>
      <w:marLeft w:val="0"/>
      <w:marRight w:val="0"/>
      <w:marTop w:val="0"/>
      <w:marBottom w:val="0"/>
      <w:divBdr>
        <w:top w:val="none" w:sz="0" w:space="0" w:color="auto"/>
        <w:left w:val="none" w:sz="0" w:space="0" w:color="auto"/>
        <w:bottom w:val="none" w:sz="0" w:space="0" w:color="auto"/>
        <w:right w:val="none" w:sz="0" w:space="0" w:color="auto"/>
      </w:divBdr>
    </w:div>
    <w:div w:id="126902967">
      <w:bodyDiv w:val="1"/>
      <w:marLeft w:val="0"/>
      <w:marRight w:val="0"/>
      <w:marTop w:val="0"/>
      <w:marBottom w:val="0"/>
      <w:divBdr>
        <w:top w:val="none" w:sz="0" w:space="0" w:color="auto"/>
        <w:left w:val="none" w:sz="0" w:space="0" w:color="auto"/>
        <w:bottom w:val="none" w:sz="0" w:space="0" w:color="auto"/>
        <w:right w:val="none" w:sz="0" w:space="0" w:color="auto"/>
      </w:divBdr>
    </w:div>
    <w:div w:id="132454775">
      <w:bodyDiv w:val="1"/>
      <w:marLeft w:val="0"/>
      <w:marRight w:val="0"/>
      <w:marTop w:val="0"/>
      <w:marBottom w:val="0"/>
      <w:divBdr>
        <w:top w:val="none" w:sz="0" w:space="0" w:color="auto"/>
        <w:left w:val="none" w:sz="0" w:space="0" w:color="auto"/>
        <w:bottom w:val="none" w:sz="0" w:space="0" w:color="auto"/>
        <w:right w:val="none" w:sz="0" w:space="0" w:color="auto"/>
      </w:divBdr>
    </w:div>
    <w:div w:id="136076673">
      <w:bodyDiv w:val="1"/>
      <w:marLeft w:val="0"/>
      <w:marRight w:val="0"/>
      <w:marTop w:val="0"/>
      <w:marBottom w:val="0"/>
      <w:divBdr>
        <w:top w:val="none" w:sz="0" w:space="0" w:color="auto"/>
        <w:left w:val="none" w:sz="0" w:space="0" w:color="auto"/>
        <w:bottom w:val="none" w:sz="0" w:space="0" w:color="auto"/>
        <w:right w:val="none" w:sz="0" w:space="0" w:color="auto"/>
      </w:divBdr>
    </w:div>
    <w:div w:id="151601583">
      <w:bodyDiv w:val="1"/>
      <w:marLeft w:val="0"/>
      <w:marRight w:val="0"/>
      <w:marTop w:val="0"/>
      <w:marBottom w:val="0"/>
      <w:divBdr>
        <w:top w:val="none" w:sz="0" w:space="0" w:color="auto"/>
        <w:left w:val="none" w:sz="0" w:space="0" w:color="auto"/>
        <w:bottom w:val="none" w:sz="0" w:space="0" w:color="auto"/>
        <w:right w:val="none" w:sz="0" w:space="0" w:color="auto"/>
      </w:divBdr>
    </w:div>
    <w:div w:id="164250274">
      <w:bodyDiv w:val="1"/>
      <w:marLeft w:val="0"/>
      <w:marRight w:val="0"/>
      <w:marTop w:val="0"/>
      <w:marBottom w:val="0"/>
      <w:divBdr>
        <w:top w:val="none" w:sz="0" w:space="0" w:color="auto"/>
        <w:left w:val="none" w:sz="0" w:space="0" w:color="auto"/>
        <w:bottom w:val="none" w:sz="0" w:space="0" w:color="auto"/>
        <w:right w:val="none" w:sz="0" w:space="0" w:color="auto"/>
      </w:divBdr>
    </w:div>
    <w:div w:id="190193717">
      <w:bodyDiv w:val="1"/>
      <w:marLeft w:val="0"/>
      <w:marRight w:val="0"/>
      <w:marTop w:val="0"/>
      <w:marBottom w:val="0"/>
      <w:divBdr>
        <w:top w:val="none" w:sz="0" w:space="0" w:color="auto"/>
        <w:left w:val="none" w:sz="0" w:space="0" w:color="auto"/>
        <w:bottom w:val="none" w:sz="0" w:space="0" w:color="auto"/>
        <w:right w:val="none" w:sz="0" w:space="0" w:color="auto"/>
      </w:divBdr>
    </w:div>
    <w:div w:id="197086213">
      <w:bodyDiv w:val="1"/>
      <w:marLeft w:val="0"/>
      <w:marRight w:val="0"/>
      <w:marTop w:val="0"/>
      <w:marBottom w:val="0"/>
      <w:divBdr>
        <w:top w:val="none" w:sz="0" w:space="0" w:color="auto"/>
        <w:left w:val="none" w:sz="0" w:space="0" w:color="auto"/>
        <w:bottom w:val="none" w:sz="0" w:space="0" w:color="auto"/>
        <w:right w:val="none" w:sz="0" w:space="0" w:color="auto"/>
      </w:divBdr>
    </w:div>
    <w:div w:id="201209338">
      <w:bodyDiv w:val="1"/>
      <w:marLeft w:val="0"/>
      <w:marRight w:val="0"/>
      <w:marTop w:val="0"/>
      <w:marBottom w:val="0"/>
      <w:divBdr>
        <w:top w:val="none" w:sz="0" w:space="0" w:color="auto"/>
        <w:left w:val="none" w:sz="0" w:space="0" w:color="auto"/>
        <w:bottom w:val="none" w:sz="0" w:space="0" w:color="auto"/>
        <w:right w:val="none" w:sz="0" w:space="0" w:color="auto"/>
      </w:divBdr>
    </w:div>
    <w:div w:id="202597753">
      <w:bodyDiv w:val="1"/>
      <w:marLeft w:val="0"/>
      <w:marRight w:val="0"/>
      <w:marTop w:val="0"/>
      <w:marBottom w:val="0"/>
      <w:divBdr>
        <w:top w:val="none" w:sz="0" w:space="0" w:color="auto"/>
        <w:left w:val="none" w:sz="0" w:space="0" w:color="auto"/>
        <w:bottom w:val="none" w:sz="0" w:space="0" w:color="auto"/>
        <w:right w:val="none" w:sz="0" w:space="0" w:color="auto"/>
      </w:divBdr>
    </w:div>
    <w:div w:id="216431001">
      <w:bodyDiv w:val="1"/>
      <w:marLeft w:val="0"/>
      <w:marRight w:val="0"/>
      <w:marTop w:val="0"/>
      <w:marBottom w:val="0"/>
      <w:divBdr>
        <w:top w:val="none" w:sz="0" w:space="0" w:color="auto"/>
        <w:left w:val="none" w:sz="0" w:space="0" w:color="auto"/>
        <w:bottom w:val="none" w:sz="0" w:space="0" w:color="auto"/>
        <w:right w:val="none" w:sz="0" w:space="0" w:color="auto"/>
      </w:divBdr>
    </w:div>
    <w:div w:id="230432612">
      <w:bodyDiv w:val="1"/>
      <w:marLeft w:val="0"/>
      <w:marRight w:val="0"/>
      <w:marTop w:val="0"/>
      <w:marBottom w:val="0"/>
      <w:divBdr>
        <w:top w:val="none" w:sz="0" w:space="0" w:color="auto"/>
        <w:left w:val="none" w:sz="0" w:space="0" w:color="auto"/>
        <w:bottom w:val="none" w:sz="0" w:space="0" w:color="auto"/>
        <w:right w:val="none" w:sz="0" w:space="0" w:color="auto"/>
      </w:divBdr>
    </w:div>
    <w:div w:id="230697360">
      <w:bodyDiv w:val="1"/>
      <w:marLeft w:val="0"/>
      <w:marRight w:val="0"/>
      <w:marTop w:val="0"/>
      <w:marBottom w:val="0"/>
      <w:divBdr>
        <w:top w:val="none" w:sz="0" w:space="0" w:color="auto"/>
        <w:left w:val="none" w:sz="0" w:space="0" w:color="auto"/>
        <w:bottom w:val="none" w:sz="0" w:space="0" w:color="auto"/>
        <w:right w:val="none" w:sz="0" w:space="0" w:color="auto"/>
      </w:divBdr>
    </w:div>
    <w:div w:id="232588929">
      <w:bodyDiv w:val="1"/>
      <w:marLeft w:val="0"/>
      <w:marRight w:val="0"/>
      <w:marTop w:val="0"/>
      <w:marBottom w:val="0"/>
      <w:divBdr>
        <w:top w:val="none" w:sz="0" w:space="0" w:color="auto"/>
        <w:left w:val="none" w:sz="0" w:space="0" w:color="auto"/>
        <w:bottom w:val="none" w:sz="0" w:space="0" w:color="auto"/>
        <w:right w:val="none" w:sz="0" w:space="0" w:color="auto"/>
      </w:divBdr>
    </w:div>
    <w:div w:id="236401993">
      <w:bodyDiv w:val="1"/>
      <w:marLeft w:val="0"/>
      <w:marRight w:val="0"/>
      <w:marTop w:val="0"/>
      <w:marBottom w:val="0"/>
      <w:divBdr>
        <w:top w:val="none" w:sz="0" w:space="0" w:color="auto"/>
        <w:left w:val="none" w:sz="0" w:space="0" w:color="auto"/>
        <w:bottom w:val="none" w:sz="0" w:space="0" w:color="auto"/>
        <w:right w:val="none" w:sz="0" w:space="0" w:color="auto"/>
      </w:divBdr>
    </w:div>
    <w:div w:id="245968659">
      <w:bodyDiv w:val="1"/>
      <w:marLeft w:val="0"/>
      <w:marRight w:val="0"/>
      <w:marTop w:val="0"/>
      <w:marBottom w:val="0"/>
      <w:divBdr>
        <w:top w:val="none" w:sz="0" w:space="0" w:color="auto"/>
        <w:left w:val="none" w:sz="0" w:space="0" w:color="auto"/>
        <w:bottom w:val="none" w:sz="0" w:space="0" w:color="auto"/>
        <w:right w:val="none" w:sz="0" w:space="0" w:color="auto"/>
      </w:divBdr>
    </w:div>
    <w:div w:id="246572776">
      <w:bodyDiv w:val="1"/>
      <w:marLeft w:val="0"/>
      <w:marRight w:val="0"/>
      <w:marTop w:val="0"/>
      <w:marBottom w:val="0"/>
      <w:divBdr>
        <w:top w:val="none" w:sz="0" w:space="0" w:color="auto"/>
        <w:left w:val="none" w:sz="0" w:space="0" w:color="auto"/>
        <w:bottom w:val="none" w:sz="0" w:space="0" w:color="auto"/>
        <w:right w:val="none" w:sz="0" w:space="0" w:color="auto"/>
      </w:divBdr>
    </w:div>
    <w:div w:id="247929212">
      <w:bodyDiv w:val="1"/>
      <w:marLeft w:val="0"/>
      <w:marRight w:val="0"/>
      <w:marTop w:val="0"/>
      <w:marBottom w:val="0"/>
      <w:divBdr>
        <w:top w:val="none" w:sz="0" w:space="0" w:color="auto"/>
        <w:left w:val="none" w:sz="0" w:space="0" w:color="auto"/>
        <w:bottom w:val="none" w:sz="0" w:space="0" w:color="auto"/>
        <w:right w:val="none" w:sz="0" w:space="0" w:color="auto"/>
      </w:divBdr>
    </w:div>
    <w:div w:id="255407201">
      <w:bodyDiv w:val="1"/>
      <w:marLeft w:val="0"/>
      <w:marRight w:val="0"/>
      <w:marTop w:val="0"/>
      <w:marBottom w:val="0"/>
      <w:divBdr>
        <w:top w:val="none" w:sz="0" w:space="0" w:color="auto"/>
        <w:left w:val="none" w:sz="0" w:space="0" w:color="auto"/>
        <w:bottom w:val="none" w:sz="0" w:space="0" w:color="auto"/>
        <w:right w:val="none" w:sz="0" w:space="0" w:color="auto"/>
      </w:divBdr>
    </w:div>
    <w:div w:id="257371179">
      <w:bodyDiv w:val="1"/>
      <w:marLeft w:val="0"/>
      <w:marRight w:val="0"/>
      <w:marTop w:val="0"/>
      <w:marBottom w:val="0"/>
      <w:divBdr>
        <w:top w:val="none" w:sz="0" w:space="0" w:color="auto"/>
        <w:left w:val="none" w:sz="0" w:space="0" w:color="auto"/>
        <w:bottom w:val="none" w:sz="0" w:space="0" w:color="auto"/>
        <w:right w:val="none" w:sz="0" w:space="0" w:color="auto"/>
      </w:divBdr>
    </w:div>
    <w:div w:id="268436818">
      <w:bodyDiv w:val="1"/>
      <w:marLeft w:val="0"/>
      <w:marRight w:val="0"/>
      <w:marTop w:val="0"/>
      <w:marBottom w:val="0"/>
      <w:divBdr>
        <w:top w:val="none" w:sz="0" w:space="0" w:color="auto"/>
        <w:left w:val="none" w:sz="0" w:space="0" w:color="auto"/>
        <w:bottom w:val="none" w:sz="0" w:space="0" w:color="auto"/>
        <w:right w:val="none" w:sz="0" w:space="0" w:color="auto"/>
      </w:divBdr>
    </w:div>
    <w:div w:id="269357947">
      <w:bodyDiv w:val="1"/>
      <w:marLeft w:val="0"/>
      <w:marRight w:val="0"/>
      <w:marTop w:val="0"/>
      <w:marBottom w:val="0"/>
      <w:divBdr>
        <w:top w:val="none" w:sz="0" w:space="0" w:color="auto"/>
        <w:left w:val="none" w:sz="0" w:space="0" w:color="auto"/>
        <w:bottom w:val="none" w:sz="0" w:space="0" w:color="auto"/>
        <w:right w:val="none" w:sz="0" w:space="0" w:color="auto"/>
      </w:divBdr>
    </w:div>
    <w:div w:id="272784111">
      <w:bodyDiv w:val="1"/>
      <w:marLeft w:val="0"/>
      <w:marRight w:val="0"/>
      <w:marTop w:val="0"/>
      <w:marBottom w:val="0"/>
      <w:divBdr>
        <w:top w:val="none" w:sz="0" w:space="0" w:color="auto"/>
        <w:left w:val="none" w:sz="0" w:space="0" w:color="auto"/>
        <w:bottom w:val="none" w:sz="0" w:space="0" w:color="auto"/>
        <w:right w:val="none" w:sz="0" w:space="0" w:color="auto"/>
      </w:divBdr>
    </w:div>
    <w:div w:id="279385492">
      <w:bodyDiv w:val="1"/>
      <w:marLeft w:val="0"/>
      <w:marRight w:val="0"/>
      <w:marTop w:val="0"/>
      <w:marBottom w:val="0"/>
      <w:divBdr>
        <w:top w:val="none" w:sz="0" w:space="0" w:color="auto"/>
        <w:left w:val="none" w:sz="0" w:space="0" w:color="auto"/>
        <w:bottom w:val="none" w:sz="0" w:space="0" w:color="auto"/>
        <w:right w:val="none" w:sz="0" w:space="0" w:color="auto"/>
      </w:divBdr>
    </w:div>
    <w:div w:id="305361000">
      <w:bodyDiv w:val="1"/>
      <w:marLeft w:val="0"/>
      <w:marRight w:val="0"/>
      <w:marTop w:val="0"/>
      <w:marBottom w:val="0"/>
      <w:divBdr>
        <w:top w:val="none" w:sz="0" w:space="0" w:color="auto"/>
        <w:left w:val="none" w:sz="0" w:space="0" w:color="auto"/>
        <w:bottom w:val="none" w:sz="0" w:space="0" w:color="auto"/>
        <w:right w:val="none" w:sz="0" w:space="0" w:color="auto"/>
      </w:divBdr>
    </w:div>
    <w:div w:id="310136641">
      <w:bodyDiv w:val="1"/>
      <w:marLeft w:val="0"/>
      <w:marRight w:val="0"/>
      <w:marTop w:val="0"/>
      <w:marBottom w:val="0"/>
      <w:divBdr>
        <w:top w:val="none" w:sz="0" w:space="0" w:color="auto"/>
        <w:left w:val="none" w:sz="0" w:space="0" w:color="auto"/>
        <w:bottom w:val="none" w:sz="0" w:space="0" w:color="auto"/>
        <w:right w:val="none" w:sz="0" w:space="0" w:color="auto"/>
      </w:divBdr>
    </w:div>
    <w:div w:id="323705237">
      <w:bodyDiv w:val="1"/>
      <w:marLeft w:val="0"/>
      <w:marRight w:val="0"/>
      <w:marTop w:val="0"/>
      <w:marBottom w:val="0"/>
      <w:divBdr>
        <w:top w:val="none" w:sz="0" w:space="0" w:color="auto"/>
        <w:left w:val="none" w:sz="0" w:space="0" w:color="auto"/>
        <w:bottom w:val="none" w:sz="0" w:space="0" w:color="auto"/>
        <w:right w:val="none" w:sz="0" w:space="0" w:color="auto"/>
      </w:divBdr>
    </w:div>
    <w:div w:id="332268256">
      <w:bodyDiv w:val="1"/>
      <w:marLeft w:val="0"/>
      <w:marRight w:val="0"/>
      <w:marTop w:val="0"/>
      <w:marBottom w:val="0"/>
      <w:divBdr>
        <w:top w:val="none" w:sz="0" w:space="0" w:color="auto"/>
        <w:left w:val="none" w:sz="0" w:space="0" w:color="auto"/>
        <w:bottom w:val="none" w:sz="0" w:space="0" w:color="auto"/>
        <w:right w:val="none" w:sz="0" w:space="0" w:color="auto"/>
      </w:divBdr>
    </w:div>
    <w:div w:id="339821531">
      <w:bodyDiv w:val="1"/>
      <w:marLeft w:val="0"/>
      <w:marRight w:val="0"/>
      <w:marTop w:val="0"/>
      <w:marBottom w:val="0"/>
      <w:divBdr>
        <w:top w:val="none" w:sz="0" w:space="0" w:color="auto"/>
        <w:left w:val="none" w:sz="0" w:space="0" w:color="auto"/>
        <w:bottom w:val="none" w:sz="0" w:space="0" w:color="auto"/>
        <w:right w:val="none" w:sz="0" w:space="0" w:color="auto"/>
      </w:divBdr>
    </w:div>
    <w:div w:id="340282518">
      <w:bodyDiv w:val="1"/>
      <w:marLeft w:val="0"/>
      <w:marRight w:val="0"/>
      <w:marTop w:val="0"/>
      <w:marBottom w:val="0"/>
      <w:divBdr>
        <w:top w:val="none" w:sz="0" w:space="0" w:color="auto"/>
        <w:left w:val="none" w:sz="0" w:space="0" w:color="auto"/>
        <w:bottom w:val="none" w:sz="0" w:space="0" w:color="auto"/>
        <w:right w:val="none" w:sz="0" w:space="0" w:color="auto"/>
      </w:divBdr>
    </w:div>
    <w:div w:id="343169678">
      <w:bodyDiv w:val="1"/>
      <w:marLeft w:val="0"/>
      <w:marRight w:val="0"/>
      <w:marTop w:val="0"/>
      <w:marBottom w:val="0"/>
      <w:divBdr>
        <w:top w:val="none" w:sz="0" w:space="0" w:color="auto"/>
        <w:left w:val="none" w:sz="0" w:space="0" w:color="auto"/>
        <w:bottom w:val="none" w:sz="0" w:space="0" w:color="auto"/>
        <w:right w:val="none" w:sz="0" w:space="0" w:color="auto"/>
      </w:divBdr>
    </w:div>
    <w:div w:id="348214800">
      <w:bodyDiv w:val="1"/>
      <w:marLeft w:val="0"/>
      <w:marRight w:val="0"/>
      <w:marTop w:val="0"/>
      <w:marBottom w:val="0"/>
      <w:divBdr>
        <w:top w:val="none" w:sz="0" w:space="0" w:color="auto"/>
        <w:left w:val="none" w:sz="0" w:space="0" w:color="auto"/>
        <w:bottom w:val="none" w:sz="0" w:space="0" w:color="auto"/>
        <w:right w:val="none" w:sz="0" w:space="0" w:color="auto"/>
      </w:divBdr>
    </w:div>
    <w:div w:id="357699901">
      <w:bodyDiv w:val="1"/>
      <w:marLeft w:val="0"/>
      <w:marRight w:val="0"/>
      <w:marTop w:val="0"/>
      <w:marBottom w:val="0"/>
      <w:divBdr>
        <w:top w:val="none" w:sz="0" w:space="0" w:color="auto"/>
        <w:left w:val="none" w:sz="0" w:space="0" w:color="auto"/>
        <w:bottom w:val="none" w:sz="0" w:space="0" w:color="auto"/>
        <w:right w:val="none" w:sz="0" w:space="0" w:color="auto"/>
      </w:divBdr>
    </w:div>
    <w:div w:id="363215185">
      <w:bodyDiv w:val="1"/>
      <w:marLeft w:val="0"/>
      <w:marRight w:val="0"/>
      <w:marTop w:val="0"/>
      <w:marBottom w:val="0"/>
      <w:divBdr>
        <w:top w:val="none" w:sz="0" w:space="0" w:color="auto"/>
        <w:left w:val="none" w:sz="0" w:space="0" w:color="auto"/>
        <w:bottom w:val="none" w:sz="0" w:space="0" w:color="auto"/>
        <w:right w:val="none" w:sz="0" w:space="0" w:color="auto"/>
      </w:divBdr>
    </w:div>
    <w:div w:id="376274634">
      <w:bodyDiv w:val="1"/>
      <w:marLeft w:val="0"/>
      <w:marRight w:val="0"/>
      <w:marTop w:val="0"/>
      <w:marBottom w:val="0"/>
      <w:divBdr>
        <w:top w:val="none" w:sz="0" w:space="0" w:color="auto"/>
        <w:left w:val="none" w:sz="0" w:space="0" w:color="auto"/>
        <w:bottom w:val="none" w:sz="0" w:space="0" w:color="auto"/>
        <w:right w:val="none" w:sz="0" w:space="0" w:color="auto"/>
      </w:divBdr>
    </w:div>
    <w:div w:id="380714789">
      <w:bodyDiv w:val="1"/>
      <w:marLeft w:val="0"/>
      <w:marRight w:val="0"/>
      <w:marTop w:val="0"/>
      <w:marBottom w:val="0"/>
      <w:divBdr>
        <w:top w:val="none" w:sz="0" w:space="0" w:color="auto"/>
        <w:left w:val="none" w:sz="0" w:space="0" w:color="auto"/>
        <w:bottom w:val="none" w:sz="0" w:space="0" w:color="auto"/>
        <w:right w:val="none" w:sz="0" w:space="0" w:color="auto"/>
      </w:divBdr>
    </w:div>
    <w:div w:id="391316017">
      <w:bodyDiv w:val="1"/>
      <w:marLeft w:val="0"/>
      <w:marRight w:val="0"/>
      <w:marTop w:val="0"/>
      <w:marBottom w:val="0"/>
      <w:divBdr>
        <w:top w:val="none" w:sz="0" w:space="0" w:color="auto"/>
        <w:left w:val="none" w:sz="0" w:space="0" w:color="auto"/>
        <w:bottom w:val="none" w:sz="0" w:space="0" w:color="auto"/>
        <w:right w:val="none" w:sz="0" w:space="0" w:color="auto"/>
      </w:divBdr>
    </w:div>
    <w:div w:id="396367035">
      <w:bodyDiv w:val="1"/>
      <w:marLeft w:val="0"/>
      <w:marRight w:val="0"/>
      <w:marTop w:val="0"/>
      <w:marBottom w:val="0"/>
      <w:divBdr>
        <w:top w:val="none" w:sz="0" w:space="0" w:color="auto"/>
        <w:left w:val="none" w:sz="0" w:space="0" w:color="auto"/>
        <w:bottom w:val="none" w:sz="0" w:space="0" w:color="auto"/>
        <w:right w:val="none" w:sz="0" w:space="0" w:color="auto"/>
      </w:divBdr>
    </w:div>
    <w:div w:id="396517980">
      <w:bodyDiv w:val="1"/>
      <w:marLeft w:val="0"/>
      <w:marRight w:val="0"/>
      <w:marTop w:val="0"/>
      <w:marBottom w:val="0"/>
      <w:divBdr>
        <w:top w:val="none" w:sz="0" w:space="0" w:color="auto"/>
        <w:left w:val="none" w:sz="0" w:space="0" w:color="auto"/>
        <w:bottom w:val="none" w:sz="0" w:space="0" w:color="auto"/>
        <w:right w:val="none" w:sz="0" w:space="0" w:color="auto"/>
      </w:divBdr>
    </w:div>
    <w:div w:id="403722351">
      <w:bodyDiv w:val="1"/>
      <w:marLeft w:val="0"/>
      <w:marRight w:val="0"/>
      <w:marTop w:val="0"/>
      <w:marBottom w:val="0"/>
      <w:divBdr>
        <w:top w:val="none" w:sz="0" w:space="0" w:color="auto"/>
        <w:left w:val="none" w:sz="0" w:space="0" w:color="auto"/>
        <w:bottom w:val="none" w:sz="0" w:space="0" w:color="auto"/>
        <w:right w:val="none" w:sz="0" w:space="0" w:color="auto"/>
      </w:divBdr>
    </w:div>
    <w:div w:id="406080375">
      <w:bodyDiv w:val="1"/>
      <w:marLeft w:val="0"/>
      <w:marRight w:val="0"/>
      <w:marTop w:val="0"/>
      <w:marBottom w:val="0"/>
      <w:divBdr>
        <w:top w:val="none" w:sz="0" w:space="0" w:color="auto"/>
        <w:left w:val="none" w:sz="0" w:space="0" w:color="auto"/>
        <w:bottom w:val="none" w:sz="0" w:space="0" w:color="auto"/>
        <w:right w:val="none" w:sz="0" w:space="0" w:color="auto"/>
      </w:divBdr>
    </w:div>
    <w:div w:id="410280195">
      <w:bodyDiv w:val="1"/>
      <w:marLeft w:val="0"/>
      <w:marRight w:val="0"/>
      <w:marTop w:val="0"/>
      <w:marBottom w:val="0"/>
      <w:divBdr>
        <w:top w:val="none" w:sz="0" w:space="0" w:color="auto"/>
        <w:left w:val="none" w:sz="0" w:space="0" w:color="auto"/>
        <w:bottom w:val="none" w:sz="0" w:space="0" w:color="auto"/>
        <w:right w:val="none" w:sz="0" w:space="0" w:color="auto"/>
      </w:divBdr>
    </w:div>
    <w:div w:id="414592391">
      <w:bodyDiv w:val="1"/>
      <w:marLeft w:val="0"/>
      <w:marRight w:val="0"/>
      <w:marTop w:val="0"/>
      <w:marBottom w:val="0"/>
      <w:divBdr>
        <w:top w:val="none" w:sz="0" w:space="0" w:color="auto"/>
        <w:left w:val="none" w:sz="0" w:space="0" w:color="auto"/>
        <w:bottom w:val="none" w:sz="0" w:space="0" w:color="auto"/>
        <w:right w:val="none" w:sz="0" w:space="0" w:color="auto"/>
      </w:divBdr>
    </w:div>
    <w:div w:id="422337190">
      <w:bodyDiv w:val="1"/>
      <w:marLeft w:val="0"/>
      <w:marRight w:val="0"/>
      <w:marTop w:val="0"/>
      <w:marBottom w:val="0"/>
      <w:divBdr>
        <w:top w:val="none" w:sz="0" w:space="0" w:color="auto"/>
        <w:left w:val="none" w:sz="0" w:space="0" w:color="auto"/>
        <w:bottom w:val="none" w:sz="0" w:space="0" w:color="auto"/>
        <w:right w:val="none" w:sz="0" w:space="0" w:color="auto"/>
      </w:divBdr>
    </w:div>
    <w:div w:id="422340995">
      <w:bodyDiv w:val="1"/>
      <w:marLeft w:val="0"/>
      <w:marRight w:val="0"/>
      <w:marTop w:val="0"/>
      <w:marBottom w:val="0"/>
      <w:divBdr>
        <w:top w:val="none" w:sz="0" w:space="0" w:color="auto"/>
        <w:left w:val="none" w:sz="0" w:space="0" w:color="auto"/>
        <w:bottom w:val="none" w:sz="0" w:space="0" w:color="auto"/>
        <w:right w:val="none" w:sz="0" w:space="0" w:color="auto"/>
      </w:divBdr>
    </w:div>
    <w:div w:id="430664070">
      <w:bodyDiv w:val="1"/>
      <w:marLeft w:val="0"/>
      <w:marRight w:val="0"/>
      <w:marTop w:val="0"/>
      <w:marBottom w:val="0"/>
      <w:divBdr>
        <w:top w:val="none" w:sz="0" w:space="0" w:color="auto"/>
        <w:left w:val="none" w:sz="0" w:space="0" w:color="auto"/>
        <w:bottom w:val="none" w:sz="0" w:space="0" w:color="auto"/>
        <w:right w:val="none" w:sz="0" w:space="0" w:color="auto"/>
      </w:divBdr>
    </w:div>
    <w:div w:id="432365541">
      <w:bodyDiv w:val="1"/>
      <w:marLeft w:val="0"/>
      <w:marRight w:val="0"/>
      <w:marTop w:val="0"/>
      <w:marBottom w:val="0"/>
      <w:divBdr>
        <w:top w:val="none" w:sz="0" w:space="0" w:color="auto"/>
        <w:left w:val="none" w:sz="0" w:space="0" w:color="auto"/>
        <w:bottom w:val="none" w:sz="0" w:space="0" w:color="auto"/>
        <w:right w:val="none" w:sz="0" w:space="0" w:color="auto"/>
      </w:divBdr>
    </w:div>
    <w:div w:id="432671949">
      <w:bodyDiv w:val="1"/>
      <w:marLeft w:val="0"/>
      <w:marRight w:val="0"/>
      <w:marTop w:val="0"/>
      <w:marBottom w:val="0"/>
      <w:divBdr>
        <w:top w:val="none" w:sz="0" w:space="0" w:color="auto"/>
        <w:left w:val="none" w:sz="0" w:space="0" w:color="auto"/>
        <w:bottom w:val="none" w:sz="0" w:space="0" w:color="auto"/>
        <w:right w:val="none" w:sz="0" w:space="0" w:color="auto"/>
      </w:divBdr>
    </w:div>
    <w:div w:id="433324469">
      <w:bodyDiv w:val="1"/>
      <w:marLeft w:val="0"/>
      <w:marRight w:val="0"/>
      <w:marTop w:val="0"/>
      <w:marBottom w:val="0"/>
      <w:divBdr>
        <w:top w:val="none" w:sz="0" w:space="0" w:color="auto"/>
        <w:left w:val="none" w:sz="0" w:space="0" w:color="auto"/>
        <w:bottom w:val="none" w:sz="0" w:space="0" w:color="auto"/>
        <w:right w:val="none" w:sz="0" w:space="0" w:color="auto"/>
      </w:divBdr>
    </w:div>
    <w:div w:id="437800760">
      <w:bodyDiv w:val="1"/>
      <w:marLeft w:val="0"/>
      <w:marRight w:val="0"/>
      <w:marTop w:val="0"/>
      <w:marBottom w:val="0"/>
      <w:divBdr>
        <w:top w:val="none" w:sz="0" w:space="0" w:color="auto"/>
        <w:left w:val="none" w:sz="0" w:space="0" w:color="auto"/>
        <w:bottom w:val="none" w:sz="0" w:space="0" w:color="auto"/>
        <w:right w:val="none" w:sz="0" w:space="0" w:color="auto"/>
      </w:divBdr>
    </w:div>
    <w:div w:id="440078332">
      <w:bodyDiv w:val="1"/>
      <w:marLeft w:val="0"/>
      <w:marRight w:val="0"/>
      <w:marTop w:val="0"/>
      <w:marBottom w:val="0"/>
      <w:divBdr>
        <w:top w:val="none" w:sz="0" w:space="0" w:color="auto"/>
        <w:left w:val="none" w:sz="0" w:space="0" w:color="auto"/>
        <w:bottom w:val="none" w:sz="0" w:space="0" w:color="auto"/>
        <w:right w:val="none" w:sz="0" w:space="0" w:color="auto"/>
      </w:divBdr>
    </w:div>
    <w:div w:id="441150431">
      <w:bodyDiv w:val="1"/>
      <w:marLeft w:val="0"/>
      <w:marRight w:val="0"/>
      <w:marTop w:val="0"/>
      <w:marBottom w:val="0"/>
      <w:divBdr>
        <w:top w:val="none" w:sz="0" w:space="0" w:color="auto"/>
        <w:left w:val="none" w:sz="0" w:space="0" w:color="auto"/>
        <w:bottom w:val="none" w:sz="0" w:space="0" w:color="auto"/>
        <w:right w:val="none" w:sz="0" w:space="0" w:color="auto"/>
      </w:divBdr>
    </w:div>
    <w:div w:id="444925249">
      <w:bodyDiv w:val="1"/>
      <w:marLeft w:val="0"/>
      <w:marRight w:val="0"/>
      <w:marTop w:val="0"/>
      <w:marBottom w:val="0"/>
      <w:divBdr>
        <w:top w:val="none" w:sz="0" w:space="0" w:color="auto"/>
        <w:left w:val="none" w:sz="0" w:space="0" w:color="auto"/>
        <w:bottom w:val="none" w:sz="0" w:space="0" w:color="auto"/>
        <w:right w:val="none" w:sz="0" w:space="0" w:color="auto"/>
      </w:divBdr>
    </w:div>
    <w:div w:id="465318119">
      <w:bodyDiv w:val="1"/>
      <w:marLeft w:val="0"/>
      <w:marRight w:val="0"/>
      <w:marTop w:val="0"/>
      <w:marBottom w:val="0"/>
      <w:divBdr>
        <w:top w:val="none" w:sz="0" w:space="0" w:color="auto"/>
        <w:left w:val="none" w:sz="0" w:space="0" w:color="auto"/>
        <w:bottom w:val="none" w:sz="0" w:space="0" w:color="auto"/>
        <w:right w:val="none" w:sz="0" w:space="0" w:color="auto"/>
      </w:divBdr>
    </w:div>
    <w:div w:id="478377816">
      <w:bodyDiv w:val="1"/>
      <w:marLeft w:val="0"/>
      <w:marRight w:val="0"/>
      <w:marTop w:val="0"/>
      <w:marBottom w:val="0"/>
      <w:divBdr>
        <w:top w:val="none" w:sz="0" w:space="0" w:color="auto"/>
        <w:left w:val="none" w:sz="0" w:space="0" w:color="auto"/>
        <w:bottom w:val="none" w:sz="0" w:space="0" w:color="auto"/>
        <w:right w:val="none" w:sz="0" w:space="0" w:color="auto"/>
      </w:divBdr>
    </w:div>
    <w:div w:id="482965176">
      <w:bodyDiv w:val="1"/>
      <w:marLeft w:val="0"/>
      <w:marRight w:val="0"/>
      <w:marTop w:val="0"/>
      <w:marBottom w:val="0"/>
      <w:divBdr>
        <w:top w:val="none" w:sz="0" w:space="0" w:color="auto"/>
        <w:left w:val="none" w:sz="0" w:space="0" w:color="auto"/>
        <w:bottom w:val="none" w:sz="0" w:space="0" w:color="auto"/>
        <w:right w:val="none" w:sz="0" w:space="0" w:color="auto"/>
      </w:divBdr>
    </w:div>
    <w:div w:id="495922130">
      <w:bodyDiv w:val="1"/>
      <w:marLeft w:val="0"/>
      <w:marRight w:val="0"/>
      <w:marTop w:val="0"/>
      <w:marBottom w:val="0"/>
      <w:divBdr>
        <w:top w:val="none" w:sz="0" w:space="0" w:color="auto"/>
        <w:left w:val="none" w:sz="0" w:space="0" w:color="auto"/>
        <w:bottom w:val="none" w:sz="0" w:space="0" w:color="auto"/>
        <w:right w:val="none" w:sz="0" w:space="0" w:color="auto"/>
      </w:divBdr>
    </w:div>
    <w:div w:id="508641600">
      <w:bodyDiv w:val="1"/>
      <w:marLeft w:val="0"/>
      <w:marRight w:val="0"/>
      <w:marTop w:val="0"/>
      <w:marBottom w:val="0"/>
      <w:divBdr>
        <w:top w:val="none" w:sz="0" w:space="0" w:color="auto"/>
        <w:left w:val="none" w:sz="0" w:space="0" w:color="auto"/>
        <w:bottom w:val="none" w:sz="0" w:space="0" w:color="auto"/>
        <w:right w:val="none" w:sz="0" w:space="0" w:color="auto"/>
      </w:divBdr>
    </w:div>
    <w:div w:id="514661304">
      <w:bodyDiv w:val="1"/>
      <w:marLeft w:val="0"/>
      <w:marRight w:val="0"/>
      <w:marTop w:val="0"/>
      <w:marBottom w:val="0"/>
      <w:divBdr>
        <w:top w:val="none" w:sz="0" w:space="0" w:color="auto"/>
        <w:left w:val="none" w:sz="0" w:space="0" w:color="auto"/>
        <w:bottom w:val="none" w:sz="0" w:space="0" w:color="auto"/>
        <w:right w:val="none" w:sz="0" w:space="0" w:color="auto"/>
      </w:divBdr>
    </w:div>
    <w:div w:id="527186335">
      <w:bodyDiv w:val="1"/>
      <w:marLeft w:val="0"/>
      <w:marRight w:val="0"/>
      <w:marTop w:val="0"/>
      <w:marBottom w:val="0"/>
      <w:divBdr>
        <w:top w:val="none" w:sz="0" w:space="0" w:color="auto"/>
        <w:left w:val="none" w:sz="0" w:space="0" w:color="auto"/>
        <w:bottom w:val="none" w:sz="0" w:space="0" w:color="auto"/>
        <w:right w:val="none" w:sz="0" w:space="0" w:color="auto"/>
      </w:divBdr>
    </w:div>
    <w:div w:id="528759368">
      <w:bodyDiv w:val="1"/>
      <w:marLeft w:val="0"/>
      <w:marRight w:val="0"/>
      <w:marTop w:val="0"/>
      <w:marBottom w:val="0"/>
      <w:divBdr>
        <w:top w:val="none" w:sz="0" w:space="0" w:color="auto"/>
        <w:left w:val="none" w:sz="0" w:space="0" w:color="auto"/>
        <w:bottom w:val="none" w:sz="0" w:space="0" w:color="auto"/>
        <w:right w:val="none" w:sz="0" w:space="0" w:color="auto"/>
      </w:divBdr>
    </w:div>
    <w:div w:id="539635318">
      <w:bodyDiv w:val="1"/>
      <w:marLeft w:val="0"/>
      <w:marRight w:val="0"/>
      <w:marTop w:val="0"/>
      <w:marBottom w:val="0"/>
      <w:divBdr>
        <w:top w:val="none" w:sz="0" w:space="0" w:color="auto"/>
        <w:left w:val="none" w:sz="0" w:space="0" w:color="auto"/>
        <w:bottom w:val="none" w:sz="0" w:space="0" w:color="auto"/>
        <w:right w:val="none" w:sz="0" w:space="0" w:color="auto"/>
      </w:divBdr>
    </w:div>
    <w:div w:id="546062692">
      <w:bodyDiv w:val="1"/>
      <w:marLeft w:val="0"/>
      <w:marRight w:val="0"/>
      <w:marTop w:val="0"/>
      <w:marBottom w:val="0"/>
      <w:divBdr>
        <w:top w:val="none" w:sz="0" w:space="0" w:color="auto"/>
        <w:left w:val="none" w:sz="0" w:space="0" w:color="auto"/>
        <w:bottom w:val="none" w:sz="0" w:space="0" w:color="auto"/>
        <w:right w:val="none" w:sz="0" w:space="0" w:color="auto"/>
      </w:divBdr>
    </w:div>
    <w:div w:id="554775766">
      <w:bodyDiv w:val="1"/>
      <w:marLeft w:val="0"/>
      <w:marRight w:val="0"/>
      <w:marTop w:val="0"/>
      <w:marBottom w:val="0"/>
      <w:divBdr>
        <w:top w:val="none" w:sz="0" w:space="0" w:color="auto"/>
        <w:left w:val="none" w:sz="0" w:space="0" w:color="auto"/>
        <w:bottom w:val="none" w:sz="0" w:space="0" w:color="auto"/>
        <w:right w:val="none" w:sz="0" w:space="0" w:color="auto"/>
      </w:divBdr>
    </w:div>
    <w:div w:id="571425047">
      <w:bodyDiv w:val="1"/>
      <w:marLeft w:val="0"/>
      <w:marRight w:val="0"/>
      <w:marTop w:val="0"/>
      <w:marBottom w:val="0"/>
      <w:divBdr>
        <w:top w:val="none" w:sz="0" w:space="0" w:color="auto"/>
        <w:left w:val="none" w:sz="0" w:space="0" w:color="auto"/>
        <w:bottom w:val="none" w:sz="0" w:space="0" w:color="auto"/>
        <w:right w:val="none" w:sz="0" w:space="0" w:color="auto"/>
      </w:divBdr>
    </w:div>
    <w:div w:id="573392949">
      <w:bodyDiv w:val="1"/>
      <w:marLeft w:val="0"/>
      <w:marRight w:val="0"/>
      <w:marTop w:val="0"/>
      <w:marBottom w:val="0"/>
      <w:divBdr>
        <w:top w:val="none" w:sz="0" w:space="0" w:color="auto"/>
        <w:left w:val="none" w:sz="0" w:space="0" w:color="auto"/>
        <w:bottom w:val="none" w:sz="0" w:space="0" w:color="auto"/>
        <w:right w:val="none" w:sz="0" w:space="0" w:color="auto"/>
      </w:divBdr>
    </w:div>
    <w:div w:id="597980950">
      <w:bodyDiv w:val="1"/>
      <w:marLeft w:val="0"/>
      <w:marRight w:val="0"/>
      <w:marTop w:val="0"/>
      <w:marBottom w:val="0"/>
      <w:divBdr>
        <w:top w:val="none" w:sz="0" w:space="0" w:color="auto"/>
        <w:left w:val="none" w:sz="0" w:space="0" w:color="auto"/>
        <w:bottom w:val="none" w:sz="0" w:space="0" w:color="auto"/>
        <w:right w:val="none" w:sz="0" w:space="0" w:color="auto"/>
      </w:divBdr>
    </w:div>
    <w:div w:id="637540203">
      <w:bodyDiv w:val="1"/>
      <w:marLeft w:val="0"/>
      <w:marRight w:val="0"/>
      <w:marTop w:val="0"/>
      <w:marBottom w:val="0"/>
      <w:divBdr>
        <w:top w:val="none" w:sz="0" w:space="0" w:color="auto"/>
        <w:left w:val="none" w:sz="0" w:space="0" w:color="auto"/>
        <w:bottom w:val="none" w:sz="0" w:space="0" w:color="auto"/>
        <w:right w:val="none" w:sz="0" w:space="0" w:color="auto"/>
      </w:divBdr>
    </w:div>
    <w:div w:id="649135609">
      <w:bodyDiv w:val="1"/>
      <w:marLeft w:val="0"/>
      <w:marRight w:val="0"/>
      <w:marTop w:val="0"/>
      <w:marBottom w:val="0"/>
      <w:divBdr>
        <w:top w:val="none" w:sz="0" w:space="0" w:color="auto"/>
        <w:left w:val="none" w:sz="0" w:space="0" w:color="auto"/>
        <w:bottom w:val="none" w:sz="0" w:space="0" w:color="auto"/>
        <w:right w:val="none" w:sz="0" w:space="0" w:color="auto"/>
      </w:divBdr>
    </w:div>
    <w:div w:id="654719175">
      <w:bodyDiv w:val="1"/>
      <w:marLeft w:val="0"/>
      <w:marRight w:val="0"/>
      <w:marTop w:val="0"/>
      <w:marBottom w:val="0"/>
      <w:divBdr>
        <w:top w:val="none" w:sz="0" w:space="0" w:color="auto"/>
        <w:left w:val="none" w:sz="0" w:space="0" w:color="auto"/>
        <w:bottom w:val="none" w:sz="0" w:space="0" w:color="auto"/>
        <w:right w:val="none" w:sz="0" w:space="0" w:color="auto"/>
      </w:divBdr>
    </w:div>
    <w:div w:id="658536427">
      <w:bodyDiv w:val="1"/>
      <w:marLeft w:val="0"/>
      <w:marRight w:val="0"/>
      <w:marTop w:val="0"/>
      <w:marBottom w:val="0"/>
      <w:divBdr>
        <w:top w:val="none" w:sz="0" w:space="0" w:color="auto"/>
        <w:left w:val="none" w:sz="0" w:space="0" w:color="auto"/>
        <w:bottom w:val="none" w:sz="0" w:space="0" w:color="auto"/>
        <w:right w:val="none" w:sz="0" w:space="0" w:color="auto"/>
      </w:divBdr>
    </w:div>
    <w:div w:id="663362715">
      <w:bodyDiv w:val="1"/>
      <w:marLeft w:val="0"/>
      <w:marRight w:val="0"/>
      <w:marTop w:val="0"/>
      <w:marBottom w:val="0"/>
      <w:divBdr>
        <w:top w:val="none" w:sz="0" w:space="0" w:color="auto"/>
        <w:left w:val="none" w:sz="0" w:space="0" w:color="auto"/>
        <w:bottom w:val="none" w:sz="0" w:space="0" w:color="auto"/>
        <w:right w:val="none" w:sz="0" w:space="0" w:color="auto"/>
      </w:divBdr>
    </w:div>
    <w:div w:id="679628632">
      <w:bodyDiv w:val="1"/>
      <w:marLeft w:val="0"/>
      <w:marRight w:val="0"/>
      <w:marTop w:val="0"/>
      <w:marBottom w:val="0"/>
      <w:divBdr>
        <w:top w:val="none" w:sz="0" w:space="0" w:color="auto"/>
        <w:left w:val="none" w:sz="0" w:space="0" w:color="auto"/>
        <w:bottom w:val="none" w:sz="0" w:space="0" w:color="auto"/>
        <w:right w:val="none" w:sz="0" w:space="0" w:color="auto"/>
      </w:divBdr>
    </w:div>
    <w:div w:id="689070434">
      <w:bodyDiv w:val="1"/>
      <w:marLeft w:val="0"/>
      <w:marRight w:val="0"/>
      <w:marTop w:val="0"/>
      <w:marBottom w:val="0"/>
      <w:divBdr>
        <w:top w:val="none" w:sz="0" w:space="0" w:color="auto"/>
        <w:left w:val="none" w:sz="0" w:space="0" w:color="auto"/>
        <w:bottom w:val="none" w:sz="0" w:space="0" w:color="auto"/>
        <w:right w:val="none" w:sz="0" w:space="0" w:color="auto"/>
      </w:divBdr>
    </w:div>
    <w:div w:id="700399784">
      <w:bodyDiv w:val="1"/>
      <w:marLeft w:val="0"/>
      <w:marRight w:val="0"/>
      <w:marTop w:val="0"/>
      <w:marBottom w:val="0"/>
      <w:divBdr>
        <w:top w:val="none" w:sz="0" w:space="0" w:color="auto"/>
        <w:left w:val="none" w:sz="0" w:space="0" w:color="auto"/>
        <w:bottom w:val="none" w:sz="0" w:space="0" w:color="auto"/>
        <w:right w:val="none" w:sz="0" w:space="0" w:color="auto"/>
      </w:divBdr>
    </w:div>
    <w:div w:id="706220387">
      <w:bodyDiv w:val="1"/>
      <w:marLeft w:val="0"/>
      <w:marRight w:val="0"/>
      <w:marTop w:val="0"/>
      <w:marBottom w:val="0"/>
      <w:divBdr>
        <w:top w:val="none" w:sz="0" w:space="0" w:color="auto"/>
        <w:left w:val="none" w:sz="0" w:space="0" w:color="auto"/>
        <w:bottom w:val="none" w:sz="0" w:space="0" w:color="auto"/>
        <w:right w:val="none" w:sz="0" w:space="0" w:color="auto"/>
      </w:divBdr>
    </w:div>
    <w:div w:id="709183772">
      <w:bodyDiv w:val="1"/>
      <w:marLeft w:val="0"/>
      <w:marRight w:val="0"/>
      <w:marTop w:val="0"/>
      <w:marBottom w:val="0"/>
      <w:divBdr>
        <w:top w:val="none" w:sz="0" w:space="0" w:color="auto"/>
        <w:left w:val="none" w:sz="0" w:space="0" w:color="auto"/>
        <w:bottom w:val="none" w:sz="0" w:space="0" w:color="auto"/>
        <w:right w:val="none" w:sz="0" w:space="0" w:color="auto"/>
      </w:divBdr>
    </w:div>
    <w:div w:id="713820654">
      <w:bodyDiv w:val="1"/>
      <w:marLeft w:val="0"/>
      <w:marRight w:val="0"/>
      <w:marTop w:val="0"/>
      <w:marBottom w:val="0"/>
      <w:divBdr>
        <w:top w:val="none" w:sz="0" w:space="0" w:color="auto"/>
        <w:left w:val="none" w:sz="0" w:space="0" w:color="auto"/>
        <w:bottom w:val="none" w:sz="0" w:space="0" w:color="auto"/>
        <w:right w:val="none" w:sz="0" w:space="0" w:color="auto"/>
      </w:divBdr>
    </w:div>
    <w:div w:id="721834683">
      <w:bodyDiv w:val="1"/>
      <w:marLeft w:val="0"/>
      <w:marRight w:val="0"/>
      <w:marTop w:val="0"/>
      <w:marBottom w:val="0"/>
      <w:divBdr>
        <w:top w:val="none" w:sz="0" w:space="0" w:color="auto"/>
        <w:left w:val="none" w:sz="0" w:space="0" w:color="auto"/>
        <w:bottom w:val="none" w:sz="0" w:space="0" w:color="auto"/>
        <w:right w:val="none" w:sz="0" w:space="0" w:color="auto"/>
      </w:divBdr>
    </w:div>
    <w:div w:id="725031905">
      <w:bodyDiv w:val="1"/>
      <w:marLeft w:val="0"/>
      <w:marRight w:val="0"/>
      <w:marTop w:val="0"/>
      <w:marBottom w:val="0"/>
      <w:divBdr>
        <w:top w:val="none" w:sz="0" w:space="0" w:color="auto"/>
        <w:left w:val="none" w:sz="0" w:space="0" w:color="auto"/>
        <w:bottom w:val="none" w:sz="0" w:space="0" w:color="auto"/>
        <w:right w:val="none" w:sz="0" w:space="0" w:color="auto"/>
      </w:divBdr>
    </w:div>
    <w:div w:id="726955343">
      <w:bodyDiv w:val="1"/>
      <w:marLeft w:val="0"/>
      <w:marRight w:val="0"/>
      <w:marTop w:val="0"/>
      <w:marBottom w:val="0"/>
      <w:divBdr>
        <w:top w:val="none" w:sz="0" w:space="0" w:color="auto"/>
        <w:left w:val="none" w:sz="0" w:space="0" w:color="auto"/>
        <w:bottom w:val="none" w:sz="0" w:space="0" w:color="auto"/>
        <w:right w:val="none" w:sz="0" w:space="0" w:color="auto"/>
      </w:divBdr>
    </w:div>
    <w:div w:id="731318224">
      <w:bodyDiv w:val="1"/>
      <w:marLeft w:val="0"/>
      <w:marRight w:val="0"/>
      <w:marTop w:val="0"/>
      <w:marBottom w:val="0"/>
      <w:divBdr>
        <w:top w:val="none" w:sz="0" w:space="0" w:color="auto"/>
        <w:left w:val="none" w:sz="0" w:space="0" w:color="auto"/>
        <w:bottom w:val="none" w:sz="0" w:space="0" w:color="auto"/>
        <w:right w:val="none" w:sz="0" w:space="0" w:color="auto"/>
      </w:divBdr>
    </w:div>
    <w:div w:id="740298204">
      <w:bodyDiv w:val="1"/>
      <w:marLeft w:val="0"/>
      <w:marRight w:val="0"/>
      <w:marTop w:val="0"/>
      <w:marBottom w:val="0"/>
      <w:divBdr>
        <w:top w:val="none" w:sz="0" w:space="0" w:color="auto"/>
        <w:left w:val="none" w:sz="0" w:space="0" w:color="auto"/>
        <w:bottom w:val="none" w:sz="0" w:space="0" w:color="auto"/>
        <w:right w:val="none" w:sz="0" w:space="0" w:color="auto"/>
      </w:divBdr>
    </w:div>
    <w:div w:id="743451708">
      <w:bodyDiv w:val="1"/>
      <w:marLeft w:val="0"/>
      <w:marRight w:val="0"/>
      <w:marTop w:val="0"/>
      <w:marBottom w:val="0"/>
      <w:divBdr>
        <w:top w:val="none" w:sz="0" w:space="0" w:color="auto"/>
        <w:left w:val="none" w:sz="0" w:space="0" w:color="auto"/>
        <w:bottom w:val="none" w:sz="0" w:space="0" w:color="auto"/>
        <w:right w:val="none" w:sz="0" w:space="0" w:color="auto"/>
      </w:divBdr>
    </w:div>
    <w:div w:id="744767496">
      <w:bodyDiv w:val="1"/>
      <w:marLeft w:val="0"/>
      <w:marRight w:val="0"/>
      <w:marTop w:val="0"/>
      <w:marBottom w:val="0"/>
      <w:divBdr>
        <w:top w:val="none" w:sz="0" w:space="0" w:color="auto"/>
        <w:left w:val="none" w:sz="0" w:space="0" w:color="auto"/>
        <w:bottom w:val="none" w:sz="0" w:space="0" w:color="auto"/>
        <w:right w:val="none" w:sz="0" w:space="0" w:color="auto"/>
      </w:divBdr>
    </w:div>
    <w:div w:id="797407860">
      <w:bodyDiv w:val="1"/>
      <w:marLeft w:val="0"/>
      <w:marRight w:val="0"/>
      <w:marTop w:val="0"/>
      <w:marBottom w:val="0"/>
      <w:divBdr>
        <w:top w:val="none" w:sz="0" w:space="0" w:color="auto"/>
        <w:left w:val="none" w:sz="0" w:space="0" w:color="auto"/>
        <w:bottom w:val="none" w:sz="0" w:space="0" w:color="auto"/>
        <w:right w:val="none" w:sz="0" w:space="0" w:color="auto"/>
      </w:divBdr>
    </w:div>
    <w:div w:id="818495258">
      <w:bodyDiv w:val="1"/>
      <w:marLeft w:val="0"/>
      <w:marRight w:val="0"/>
      <w:marTop w:val="0"/>
      <w:marBottom w:val="0"/>
      <w:divBdr>
        <w:top w:val="none" w:sz="0" w:space="0" w:color="auto"/>
        <w:left w:val="none" w:sz="0" w:space="0" w:color="auto"/>
        <w:bottom w:val="none" w:sz="0" w:space="0" w:color="auto"/>
        <w:right w:val="none" w:sz="0" w:space="0" w:color="auto"/>
      </w:divBdr>
    </w:div>
    <w:div w:id="830173625">
      <w:bodyDiv w:val="1"/>
      <w:marLeft w:val="0"/>
      <w:marRight w:val="0"/>
      <w:marTop w:val="0"/>
      <w:marBottom w:val="0"/>
      <w:divBdr>
        <w:top w:val="none" w:sz="0" w:space="0" w:color="auto"/>
        <w:left w:val="none" w:sz="0" w:space="0" w:color="auto"/>
        <w:bottom w:val="none" w:sz="0" w:space="0" w:color="auto"/>
        <w:right w:val="none" w:sz="0" w:space="0" w:color="auto"/>
      </w:divBdr>
    </w:div>
    <w:div w:id="861088477">
      <w:bodyDiv w:val="1"/>
      <w:marLeft w:val="0"/>
      <w:marRight w:val="0"/>
      <w:marTop w:val="0"/>
      <w:marBottom w:val="0"/>
      <w:divBdr>
        <w:top w:val="none" w:sz="0" w:space="0" w:color="auto"/>
        <w:left w:val="none" w:sz="0" w:space="0" w:color="auto"/>
        <w:bottom w:val="none" w:sz="0" w:space="0" w:color="auto"/>
        <w:right w:val="none" w:sz="0" w:space="0" w:color="auto"/>
      </w:divBdr>
    </w:div>
    <w:div w:id="867987935">
      <w:bodyDiv w:val="1"/>
      <w:marLeft w:val="0"/>
      <w:marRight w:val="0"/>
      <w:marTop w:val="0"/>
      <w:marBottom w:val="0"/>
      <w:divBdr>
        <w:top w:val="none" w:sz="0" w:space="0" w:color="auto"/>
        <w:left w:val="none" w:sz="0" w:space="0" w:color="auto"/>
        <w:bottom w:val="none" w:sz="0" w:space="0" w:color="auto"/>
        <w:right w:val="none" w:sz="0" w:space="0" w:color="auto"/>
      </w:divBdr>
      <w:divsChild>
        <w:div w:id="1960066177">
          <w:marLeft w:val="0"/>
          <w:marRight w:val="0"/>
          <w:marTop w:val="0"/>
          <w:marBottom w:val="0"/>
          <w:divBdr>
            <w:top w:val="none" w:sz="0" w:space="0" w:color="auto"/>
            <w:left w:val="none" w:sz="0" w:space="0" w:color="auto"/>
            <w:bottom w:val="none" w:sz="0" w:space="0" w:color="auto"/>
            <w:right w:val="none" w:sz="0" w:space="0" w:color="auto"/>
          </w:divBdr>
          <w:divsChild>
            <w:div w:id="1393582653">
              <w:marLeft w:val="0"/>
              <w:marRight w:val="0"/>
              <w:marTop w:val="150"/>
              <w:marBottom w:val="0"/>
              <w:divBdr>
                <w:top w:val="none" w:sz="0" w:space="0" w:color="auto"/>
                <w:left w:val="none" w:sz="0" w:space="0" w:color="auto"/>
                <w:bottom w:val="none" w:sz="0" w:space="0" w:color="auto"/>
                <w:right w:val="none" w:sz="0" w:space="0" w:color="auto"/>
              </w:divBdr>
              <w:divsChild>
                <w:div w:id="230694598">
                  <w:marLeft w:val="3300"/>
                  <w:marRight w:val="0"/>
                  <w:marTop w:val="0"/>
                  <w:marBottom w:val="0"/>
                  <w:divBdr>
                    <w:top w:val="none" w:sz="0" w:space="0" w:color="auto"/>
                    <w:left w:val="none" w:sz="0" w:space="0" w:color="auto"/>
                    <w:bottom w:val="none" w:sz="0" w:space="0" w:color="auto"/>
                    <w:right w:val="none" w:sz="0" w:space="0" w:color="auto"/>
                  </w:divBdr>
                  <w:divsChild>
                    <w:div w:id="1695838506">
                      <w:marLeft w:val="0"/>
                      <w:marRight w:val="0"/>
                      <w:marTop w:val="0"/>
                      <w:marBottom w:val="0"/>
                      <w:divBdr>
                        <w:top w:val="single" w:sz="6" w:space="7" w:color="A8A8A8"/>
                        <w:left w:val="single" w:sz="2" w:space="14" w:color="A8A8A8"/>
                        <w:bottom w:val="single" w:sz="6" w:space="7" w:color="A8A8A8"/>
                        <w:right w:val="single" w:sz="2" w:space="14" w:color="A8A8A8"/>
                      </w:divBdr>
                      <w:divsChild>
                        <w:div w:id="1387530707">
                          <w:marLeft w:val="0"/>
                          <w:marRight w:val="0"/>
                          <w:marTop w:val="0"/>
                          <w:marBottom w:val="0"/>
                          <w:divBdr>
                            <w:top w:val="none" w:sz="0" w:space="0" w:color="auto"/>
                            <w:left w:val="none" w:sz="0" w:space="0" w:color="auto"/>
                            <w:bottom w:val="none" w:sz="0" w:space="0" w:color="auto"/>
                            <w:right w:val="none" w:sz="0" w:space="0" w:color="auto"/>
                          </w:divBdr>
                          <w:divsChild>
                            <w:div w:id="2105414863">
                              <w:marLeft w:val="0"/>
                              <w:marRight w:val="0"/>
                              <w:marTop w:val="0"/>
                              <w:marBottom w:val="0"/>
                              <w:divBdr>
                                <w:top w:val="none" w:sz="0" w:space="0" w:color="auto"/>
                                <w:left w:val="none" w:sz="0" w:space="0" w:color="auto"/>
                                <w:bottom w:val="none" w:sz="0" w:space="0" w:color="auto"/>
                                <w:right w:val="none" w:sz="0" w:space="0" w:color="auto"/>
                              </w:divBdr>
                              <w:divsChild>
                                <w:div w:id="778646782">
                                  <w:marLeft w:val="0"/>
                                  <w:marRight w:val="0"/>
                                  <w:marTop w:val="0"/>
                                  <w:marBottom w:val="0"/>
                                  <w:divBdr>
                                    <w:top w:val="none" w:sz="0" w:space="0" w:color="auto"/>
                                    <w:left w:val="none" w:sz="0" w:space="0" w:color="auto"/>
                                    <w:bottom w:val="none" w:sz="0" w:space="0" w:color="auto"/>
                                    <w:right w:val="none" w:sz="0" w:space="0" w:color="auto"/>
                                  </w:divBdr>
                                  <w:divsChild>
                                    <w:div w:id="1630744003">
                                      <w:marLeft w:val="0"/>
                                      <w:marRight w:val="0"/>
                                      <w:marTop w:val="0"/>
                                      <w:marBottom w:val="0"/>
                                      <w:divBdr>
                                        <w:top w:val="none" w:sz="0" w:space="0" w:color="auto"/>
                                        <w:left w:val="none" w:sz="0" w:space="0" w:color="auto"/>
                                        <w:bottom w:val="none" w:sz="0" w:space="0" w:color="auto"/>
                                        <w:right w:val="none" w:sz="0" w:space="0" w:color="auto"/>
                                      </w:divBdr>
                                      <w:divsChild>
                                        <w:div w:id="1055079416">
                                          <w:marLeft w:val="0"/>
                                          <w:marRight w:val="0"/>
                                          <w:marTop w:val="0"/>
                                          <w:marBottom w:val="0"/>
                                          <w:divBdr>
                                            <w:top w:val="none" w:sz="0" w:space="0" w:color="auto"/>
                                            <w:left w:val="none" w:sz="0" w:space="0" w:color="auto"/>
                                            <w:bottom w:val="none" w:sz="0" w:space="0" w:color="auto"/>
                                            <w:right w:val="none" w:sz="0" w:space="0" w:color="auto"/>
                                          </w:divBdr>
                                          <w:divsChild>
                                            <w:div w:id="1470128740">
                                              <w:marLeft w:val="0"/>
                                              <w:marRight w:val="0"/>
                                              <w:marTop w:val="0"/>
                                              <w:marBottom w:val="0"/>
                                              <w:divBdr>
                                                <w:top w:val="none" w:sz="0" w:space="0" w:color="auto"/>
                                                <w:left w:val="none" w:sz="0" w:space="0" w:color="auto"/>
                                                <w:bottom w:val="none" w:sz="0" w:space="0" w:color="auto"/>
                                                <w:right w:val="none" w:sz="0" w:space="0" w:color="auto"/>
                                              </w:divBdr>
                                              <w:divsChild>
                                                <w:div w:id="392317183">
                                                  <w:marLeft w:val="0"/>
                                                  <w:marRight w:val="0"/>
                                                  <w:marTop w:val="0"/>
                                                  <w:marBottom w:val="0"/>
                                                  <w:divBdr>
                                                    <w:top w:val="none" w:sz="0" w:space="0" w:color="auto"/>
                                                    <w:left w:val="none" w:sz="0" w:space="0" w:color="auto"/>
                                                    <w:bottom w:val="none" w:sz="0" w:space="0" w:color="auto"/>
                                                    <w:right w:val="none" w:sz="0" w:space="0" w:color="auto"/>
                                                  </w:divBdr>
                                                  <w:divsChild>
                                                    <w:div w:id="301009431">
                                                      <w:marLeft w:val="0"/>
                                                      <w:marRight w:val="0"/>
                                                      <w:marTop w:val="0"/>
                                                      <w:marBottom w:val="0"/>
                                                      <w:divBdr>
                                                        <w:top w:val="none" w:sz="0" w:space="0" w:color="auto"/>
                                                        <w:left w:val="none" w:sz="0" w:space="0" w:color="auto"/>
                                                        <w:bottom w:val="none" w:sz="0" w:space="0" w:color="auto"/>
                                                        <w:right w:val="none" w:sz="0" w:space="0" w:color="auto"/>
                                                      </w:divBdr>
                                                    </w:div>
                                                  </w:divsChild>
                                                </w:div>
                                                <w:div w:id="1460294878">
                                                  <w:marLeft w:val="0"/>
                                                  <w:marRight w:val="0"/>
                                                  <w:marTop w:val="0"/>
                                                  <w:marBottom w:val="0"/>
                                                  <w:divBdr>
                                                    <w:top w:val="none" w:sz="0" w:space="0" w:color="auto"/>
                                                    <w:left w:val="none" w:sz="0" w:space="0" w:color="auto"/>
                                                    <w:bottom w:val="none" w:sz="0" w:space="0" w:color="auto"/>
                                                    <w:right w:val="none" w:sz="0" w:space="0" w:color="auto"/>
                                                  </w:divBdr>
                                                  <w:divsChild>
                                                    <w:div w:id="1797217145">
                                                      <w:marLeft w:val="0"/>
                                                      <w:marRight w:val="0"/>
                                                      <w:marTop w:val="0"/>
                                                      <w:marBottom w:val="0"/>
                                                      <w:divBdr>
                                                        <w:top w:val="none" w:sz="0" w:space="0" w:color="auto"/>
                                                        <w:left w:val="none" w:sz="0" w:space="0" w:color="auto"/>
                                                        <w:bottom w:val="none" w:sz="0" w:space="0" w:color="auto"/>
                                                        <w:right w:val="none" w:sz="0" w:space="0" w:color="auto"/>
                                                      </w:divBdr>
                                                    </w:div>
                                                  </w:divsChild>
                                                </w:div>
                                                <w:div w:id="1699770335">
                                                  <w:marLeft w:val="0"/>
                                                  <w:marRight w:val="0"/>
                                                  <w:marTop w:val="0"/>
                                                  <w:marBottom w:val="0"/>
                                                  <w:divBdr>
                                                    <w:top w:val="none" w:sz="0" w:space="0" w:color="auto"/>
                                                    <w:left w:val="none" w:sz="0" w:space="0" w:color="auto"/>
                                                    <w:bottom w:val="none" w:sz="0" w:space="0" w:color="auto"/>
                                                    <w:right w:val="none" w:sz="0" w:space="0" w:color="auto"/>
                                                  </w:divBdr>
                                                  <w:divsChild>
                                                    <w:div w:id="40978156">
                                                      <w:marLeft w:val="0"/>
                                                      <w:marRight w:val="0"/>
                                                      <w:marTop w:val="0"/>
                                                      <w:marBottom w:val="0"/>
                                                      <w:divBdr>
                                                        <w:top w:val="none" w:sz="0" w:space="0" w:color="auto"/>
                                                        <w:left w:val="none" w:sz="0" w:space="0" w:color="auto"/>
                                                        <w:bottom w:val="none" w:sz="0" w:space="0" w:color="auto"/>
                                                        <w:right w:val="none" w:sz="0" w:space="0" w:color="auto"/>
                                                      </w:divBdr>
                                                    </w:div>
                                                  </w:divsChild>
                                                </w:div>
                                                <w:div w:id="336151650">
                                                  <w:marLeft w:val="0"/>
                                                  <w:marRight w:val="0"/>
                                                  <w:marTop w:val="0"/>
                                                  <w:marBottom w:val="0"/>
                                                  <w:divBdr>
                                                    <w:top w:val="none" w:sz="0" w:space="0" w:color="auto"/>
                                                    <w:left w:val="none" w:sz="0" w:space="0" w:color="auto"/>
                                                    <w:bottom w:val="none" w:sz="0" w:space="0" w:color="auto"/>
                                                    <w:right w:val="none" w:sz="0" w:space="0" w:color="auto"/>
                                                  </w:divBdr>
                                                  <w:divsChild>
                                                    <w:div w:id="140579388">
                                                      <w:marLeft w:val="0"/>
                                                      <w:marRight w:val="0"/>
                                                      <w:marTop w:val="0"/>
                                                      <w:marBottom w:val="0"/>
                                                      <w:divBdr>
                                                        <w:top w:val="none" w:sz="0" w:space="0" w:color="auto"/>
                                                        <w:left w:val="none" w:sz="0" w:space="0" w:color="auto"/>
                                                        <w:bottom w:val="none" w:sz="0" w:space="0" w:color="auto"/>
                                                        <w:right w:val="none" w:sz="0" w:space="0" w:color="auto"/>
                                                      </w:divBdr>
                                                    </w:div>
                                                  </w:divsChild>
                                                </w:div>
                                                <w:div w:id="621810088">
                                                  <w:marLeft w:val="0"/>
                                                  <w:marRight w:val="0"/>
                                                  <w:marTop w:val="0"/>
                                                  <w:marBottom w:val="0"/>
                                                  <w:divBdr>
                                                    <w:top w:val="none" w:sz="0" w:space="0" w:color="auto"/>
                                                    <w:left w:val="none" w:sz="0" w:space="0" w:color="auto"/>
                                                    <w:bottom w:val="none" w:sz="0" w:space="0" w:color="auto"/>
                                                    <w:right w:val="none" w:sz="0" w:space="0" w:color="auto"/>
                                                  </w:divBdr>
                                                  <w:divsChild>
                                                    <w:div w:id="2060203873">
                                                      <w:marLeft w:val="0"/>
                                                      <w:marRight w:val="0"/>
                                                      <w:marTop w:val="0"/>
                                                      <w:marBottom w:val="0"/>
                                                      <w:divBdr>
                                                        <w:top w:val="none" w:sz="0" w:space="0" w:color="auto"/>
                                                        <w:left w:val="none" w:sz="0" w:space="0" w:color="auto"/>
                                                        <w:bottom w:val="none" w:sz="0" w:space="0" w:color="auto"/>
                                                        <w:right w:val="none" w:sz="0" w:space="0" w:color="auto"/>
                                                      </w:divBdr>
                                                    </w:div>
                                                  </w:divsChild>
                                                </w:div>
                                                <w:div w:id="2037611151">
                                                  <w:marLeft w:val="0"/>
                                                  <w:marRight w:val="0"/>
                                                  <w:marTop w:val="0"/>
                                                  <w:marBottom w:val="0"/>
                                                  <w:divBdr>
                                                    <w:top w:val="none" w:sz="0" w:space="0" w:color="auto"/>
                                                    <w:left w:val="none" w:sz="0" w:space="0" w:color="auto"/>
                                                    <w:bottom w:val="none" w:sz="0" w:space="0" w:color="auto"/>
                                                    <w:right w:val="none" w:sz="0" w:space="0" w:color="auto"/>
                                                  </w:divBdr>
                                                  <w:divsChild>
                                                    <w:div w:id="258757507">
                                                      <w:marLeft w:val="0"/>
                                                      <w:marRight w:val="0"/>
                                                      <w:marTop w:val="0"/>
                                                      <w:marBottom w:val="0"/>
                                                      <w:divBdr>
                                                        <w:top w:val="none" w:sz="0" w:space="0" w:color="auto"/>
                                                        <w:left w:val="none" w:sz="0" w:space="0" w:color="auto"/>
                                                        <w:bottom w:val="none" w:sz="0" w:space="0" w:color="auto"/>
                                                        <w:right w:val="none" w:sz="0" w:space="0" w:color="auto"/>
                                                      </w:divBdr>
                                                    </w:div>
                                                  </w:divsChild>
                                                </w:div>
                                                <w:div w:id="286665964">
                                                  <w:marLeft w:val="0"/>
                                                  <w:marRight w:val="0"/>
                                                  <w:marTop w:val="0"/>
                                                  <w:marBottom w:val="0"/>
                                                  <w:divBdr>
                                                    <w:top w:val="none" w:sz="0" w:space="0" w:color="auto"/>
                                                    <w:left w:val="none" w:sz="0" w:space="0" w:color="auto"/>
                                                    <w:bottom w:val="none" w:sz="0" w:space="0" w:color="auto"/>
                                                    <w:right w:val="none" w:sz="0" w:space="0" w:color="auto"/>
                                                  </w:divBdr>
                                                  <w:divsChild>
                                                    <w:div w:id="293608787">
                                                      <w:marLeft w:val="0"/>
                                                      <w:marRight w:val="0"/>
                                                      <w:marTop w:val="0"/>
                                                      <w:marBottom w:val="0"/>
                                                      <w:divBdr>
                                                        <w:top w:val="none" w:sz="0" w:space="0" w:color="auto"/>
                                                        <w:left w:val="none" w:sz="0" w:space="0" w:color="auto"/>
                                                        <w:bottom w:val="none" w:sz="0" w:space="0" w:color="auto"/>
                                                        <w:right w:val="none" w:sz="0" w:space="0" w:color="auto"/>
                                                      </w:divBdr>
                                                    </w:div>
                                                  </w:divsChild>
                                                </w:div>
                                                <w:div w:id="1347908192">
                                                  <w:marLeft w:val="0"/>
                                                  <w:marRight w:val="0"/>
                                                  <w:marTop w:val="0"/>
                                                  <w:marBottom w:val="0"/>
                                                  <w:divBdr>
                                                    <w:top w:val="none" w:sz="0" w:space="0" w:color="auto"/>
                                                    <w:left w:val="none" w:sz="0" w:space="0" w:color="auto"/>
                                                    <w:bottom w:val="none" w:sz="0" w:space="0" w:color="auto"/>
                                                    <w:right w:val="none" w:sz="0" w:space="0" w:color="auto"/>
                                                  </w:divBdr>
                                                  <w:divsChild>
                                                    <w:div w:id="1513369">
                                                      <w:marLeft w:val="0"/>
                                                      <w:marRight w:val="0"/>
                                                      <w:marTop w:val="0"/>
                                                      <w:marBottom w:val="0"/>
                                                      <w:divBdr>
                                                        <w:top w:val="none" w:sz="0" w:space="0" w:color="auto"/>
                                                        <w:left w:val="none" w:sz="0" w:space="0" w:color="auto"/>
                                                        <w:bottom w:val="none" w:sz="0" w:space="0" w:color="auto"/>
                                                        <w:right w:val="none" w:sz="0" w:space="0" w:color="auto"/>
                                                      </w:divBdr>
                                                    </w:div>
                                                  </w:divsChild>
                                                </w:div>
                                                <w:div w:id="836772876">
                                                  <w:marLeft w:val="0"/>
                                                  <w:marRight w:val="0"/>
                                                  <w:marTop w:val="0"/>
                                                  <w:marBottom w:val="0"/>
                                                  <w:divBdr>
                                                    <w:top w:val="none" w:sz="0" w:space="0" w:color="auto"/>
                                                    <w:left w:val="none" w:sz="0" w:space="0" w:color="auto"/>
                                                    <w:bottom w:val="none" w:sz="0" w:space="0" w:color="auto"/>
                                                    <w:right w:val="none" w:sz="0" w:space="0" w:color="auto"/>
                                                  </w:divBdr>
                                                  <w:divsChild>
                                                    <w:div w:id="289939853">
                                                      <w:marLeft w:val="0"/>
                                                      <w:marRight w:val="0"/>
                                                      <w:marTop w:val="0"/>
                                                      <w:marBottom w:val="0"/>
                                                      <w:divBdr>
                                                        <w:top w:val="none" w:sz="0" w:space="0" w:color="auto"/>
                                                        <w:left w:val="none" w:sz="0" w:space="0" w:color="auto"/>
                                                        <w:bottom w:val="none" w:sz="0" w:space="0" w:color="auto"/>
                                                        <w:right w:val="none" w:sz="0" w:space="0" w:color="auto"/>
                                                      </w:divBdr>
                                                    </w:div>
                                                  </w:divsChild>
                                                </w:div>
                                                <w:div w:id="536357637">
                                                  <w:marLeft w:val="0"/>
                                                  <w:marRight w:val="0"/>
                                                  <w:marTop w:val="0"/>
                                                  <w:marBottom w:val="0"/>
                                                  <w:divBdr>
                                                    <w:top w:val="none" w:sz="0" w:space="0" w:color="auto"/>
                                                    <w:left w:val="none" w:sz="0" w:space="0" w:color="auto"/>
                                                    <w:bottom w:val="none" w:sz="0" w:space="0" w:color="auto"/>
                                                    <w:right w:val="none" w:sz="0" w:space="0" w:color="auto"/>
                                                  </w:divBdr>
                                                  <w:divsChild>
                                                    <w:div w:id="536282386">
                                                      <w:marLeft w:val="0"/>
                                                      <w:marRight w:val="0"/>
                                                      <w:marTop w:val="0"/>
                                                      <w:marBottom w:val="0"/>
                                                      <w:divBdr>
                                                        <w:top w:val="none" w:sz="0" w:space="0" w:color="auto"/>
                                                        <w:left w:val="none" w:sz="0" w:space="0" w:color="auto"/>
                                                        <w:bottom w:val="none" w:sz="0" w:space="0" w:color="auto"/>
                                                        <w:right w:val="none" w:sz="0" w:space="0" w:color="auto"/>
                                                      </w:divBdr>
                                                    </w:div>
                                                  </w:divsChild>
                                                </w:div>
                                                <w:div w:id="1157187566">
                                                  <w:marLeft w:val="0"/>
                                                  <w:marRight w:val="0"/>
                                                  <w:marTop w:val="0"/>
                                                  <w:marBottom w:val="0"/>
                                                  <w:divBdr>
                                                    <w:top w:val="none" w:sz="0" w:space="0" w:color="auto"/>
                                                    <w:left w:val="none" w:sz="0" w:space="0" w:color="auto"/>
                                                    <w:bottom w:val="none" w:sz="0" w:space="0" w:color="auto"/>
                                                    <w:right w:val="none" w:sz="0" w:space="0" w:color="auto"/>
                                                  </w:divBdr>
                                                  <w:divsChild>
                                                    <w:div w:id="1697460659">
                                                      <w:marLeft w:val="0"/>
                                                      <w:marRight w:val="0"/>
                                                      <w:marTop w:val="0"/>
                                                      <w:marBottom w:val="0"/>
                                                      <w:divBdr>
                                                        <w:top w:val="none" w:sz="0" w:space="0" w:color="auto"/>
                                                        <w:left w:val="none" w:sz="0" w:space="0" w:color="auto"/>
                                                        <w:bottom w:val="none" w:sz="0" w:space="0" w:color="auto"/>
                                                        <w:right w:val="none" w:sz="0" w:space="0" w:color="auto"/>
                                                      </w:divBdr>
                                                    </w:div>
                                                  </w:divsChild>
                                                </w:div>
                                                <w:div w:id="5258134">
                                                  <w:marLeft w:val="0"/>
                                                  <w:marRight w:val="0"/>
                                                  <w:marTop w:val="0"/>
                                                  <w:marBottom w:val="0"/>
                                                  <w:divBdr>
                                                    <w:top w:val="none" w:sz="0" w:space="0" w:color="auto"/>
                                                    <w:left w:val="none" w:sz="0" w:space="0" w:color="auto"/>
                                                    <w:bottom w:val="none" w:sz="0" w:space="0" w:color="auto"/>
                                                    <w:right w:val="none" w:sz="0" w:space="0" w:color="auto"/>
                                                  </w:divBdr>
                                                  <w:divsChild>
                                                    <w:div w:id="1377389573">
                                                      <w:marLeft w:val="0"/>
                                                      <w:marRight w:val="0"/>
                                                      <w:marTop w:val="0"/>
                                                      <w:marBottom w:val="0"/>
                                                      <w:divBdr>
                                                        <w:top w:val="none" w:sz="0" w:space="0" w:color="auto"/>
                                                        <w:left w:val="none" w:sz="0" w:space="0" w:color="auto"/>
                                                        <w:bottom w:val="none" w:sz="0" w:space="0" w:color="auto"/>
                                                        <w:right w:val="none" w:sz="0" w:space="0" w:color="auto"/>
                                                      </w:divBdr>
                                                    </w:div>
                                                  </w:divsChild>
                                                </w:div>
                                                <w:div w:id="555549007">
                                                  <w:marLeft w:val="0"/>
                                                  <w:marRight w:val="0"/>
                                                  <w:marTop w:val="0"/>
                                                  <w:marBottom w:val="0"/>
                                                  <w:divBdr>
                                                    <w:top w:val="none" w:sz="0" w:space="0" w:color="auto"/>
                                                    <w:left w:val="none" w:sz="0" w:space="0" w:color="auto"/>
                                                    <w:bottom w:val="none" w:sz="0" w:space="0" w:color="auto"/>
                                                    <w:right w:val="none" w:sz="0" w:space="0" w:color="auto"/>
                                                  </w:divBdr>
                                                  <w:divsChild>
                                                    <w:div w:id="1498686154">
                                                      <w:marLeft w:val="0"/>
                                                      <w:marRight w:val="0"/>
                                                      <w:marTop w:val="0"/>
                                                      <w:marBottom w:val="0"/>
                                                      <w:divBdr>
                                                        <w:top w:val="none" w:sz="0" w:space="0" w:color="auto"/>
                                                        <w:left w:val="none" w:sz="0" w:space="0" w:color="auto"/>
                                                        <w:bottom w:val="none" w:sz="0" w:space="0" w:color="auto"/>
                                                        <w:right w:val="none" w:sz="0" w:space="0" w:color="auto"/>
                                                      </w:divBdr>
                                                    </w:div>
                                                  </w:divsChild>
                                                </w:div>
                                                <w:div w:id="157578118">
                                                  <w:marLeft w:val="0"/>
                                                  <w:marRight w:val="0"/>
                                                  <w:marTop w:val="0"/>
                                                  <w:marBottom w:val="0"/>
                                                  <w:divBdr>
                                                    <w:top w:val="none" w:sz="0" w:space="0" w:color="auto"/>
                                                    <w:left w:val="none" w:sz="0" w:space="0" w:color="auto"/>
                                                    <w:bottom w:val="none" w:sz="0" w:space="0" w:color="auto"/>
                                                    <w:right w:val="none" w:sz="0" w:space="0" w:color="auto"/>
                                                  </w:divBdr>
                                                  <w:divsChild>
                                                    <w:div w:id="411126289">
                                                      <w:marLeft w:val="0"/>
                                                      <w:marRight w:val="0"/>
                                                      <w:marTop w:val="0"/>
                                                      <w:marBottom w:val="0"/>
                                                      <w:divBdr>
                                                        <w:top w:val="none" w:sz="0" w:space="0" w:color="auto"/>
                                                        <w:left w:val="none" w:sz="0" w:space="0" w:color="auto"/>
                                                        <w:bottom w:val="none" w:sz="0" w:space="0" w:color="auto"/>
                                                        <w:right w:val="none" w:sz="0" w:space="0" w:color="auto"/>
                                                      </w:divBdr>
                                                    </w:div>
                                                  </w:divsChild>
                                                </w:div>
                                                <w:div w:id="187527515">
                                                  <w:marLeft w:val="0"/>
                                                  <w:marRight w:val="0"/>
                                                  <w:marTop w:val="0"/>
                                                  <w:marBottom w:val="0"/>
                                                  <w:divBdr>
                                                    <w:top w:val="none" w:sz="0" w:space="0" w:color="auto"/>
                                                    <w:left w:val="none" w:sz="0" w:space="0" w:color="auto"/>
                                                    <w:bottom w:val="none" w:sz="0" w:space="0" w:color="auto"/>
                                                    <w:right w:val="none" w:sz="0" w:space="0" w:color="auto"/>
                                                  </w:divBdr>
                                                  <w:divsChild>
                                                    <w:div w:id="1284384237">
                                                      <w:marLeft w:val="0"/>
                                                      <w:marRight w:val="0"/>
                                                      <w:marTop w:val="0"/>
                                                      <w:marBottom w:val="0"/>
                                                      <w:divBdr>
                                                        <w:top w:val="none" w:sz="0" w:space="0" w:color="auto"/>
                                                        <w:left w:val="none" w:sz="0" w:space="0" w:color="auto"/>
                                                        <w:bottom w:val="none" w:sz="0" w:space="0" w:color="auto"/>
                                                        <w:right w:val="none" w:sz="0" w:space="0" w:color="auto"/>
                                                      </w:divBdr>
                                                    </w:div>
                                                  </w:divsChild>
                                                </w:div>
                                                <w:div w:id="333072887">
                                                  <w:marLeft w:val="0"/>
                                                  <w:marRight w:val="0"/>
                                                  <w:marTop w:val="0"/>
                                                  <w:marBottom w:val="0"/>
                                                  <w:divBdr>
                                                    <w:top w:val="none" w:sz="0" w:space="0" w:color="auto"/>
                                                    <w:left w:val="none" w:sz="0" w:space="0" w:color="auto"/>
                                                    <w:bottom w:val="none" w:sz="0" w:space="0" w:color="auto"/>
                                                    <w:right w:val="none" w:sz="0" w:space="0" w:color="auto"/>
                                                  </w:divBdr>
                                                  <w:divsChild>
                                                    <w:div w:id="1024674601">
                                                      <w:marLeft w:val="0"/>
                                                      <w:marRight w:val="0"/>
                                                      <w:marTop w:val="0"/>
                                                      <w:marBottom w:val="0"/>
                                                      <w:divBdr>
                                                        <w:top w:val="none" w:sz="0" w:space="0" w:color="auto"/>
                                                        <w:left w:val="none" w:sz="0" w:space="0" w:color="auto"/>
                                                        <w:bottom w:val="none" w:sz="0" w:space="0" w:color="auto"/>
                                                        <w:right w:val="none" w:sz="0" w:space="0" w:color="auto"/>
                                                      </w:divBdr>
                                                    </w:div>
                                                  </w:divsChild>
                                                </w:div>
                                                <w:div w:id="224534906">
                                                  <w:marLeft w:val="0"/>
                                                  <w:marRight w:val="0"/>
                                                  <w:marTop w:val="0"/>
                                                  <w:marBottom w:val="0"/>
                                                  <w:divBdr>
                                                    <w:top w:val="none" w:sz="0" w:space="0" w:color="auto"/>
                                                    <w:left w:val="none" w:sz="0" w:space="0" w:color="auto"/>
                                                    <w:bottom w:val="none" w:sz="0" w:space="0" w:color="auto"/>
                                                    <w:right w:val="none" w:sz="0" w:space="0" w:color="auto"/>
                                                  </w:divBdr>
                                                  <w:divsChild>
                                                    <w:div w:id="907153896">
                                                      <w:marLeft w:val="0"/>
                                                      <w:marRight w:val="0"/>
                                                      <w:marTop w:val="0"/>
                                                      <w:marBottom w:val="0"/>
                                                      <w:divBdr>
                                                        <w:top w:val="none" w:sz="0" w:space="0" w:color="auto"/>
                                                        <w:left w:val="none" w:sz="0" w:space="0" w:color="auto"/>
                                                        <w:bottom w:val="none" w:sz="0" w:space="0" w:color="auto"/>
                                                        <w:right w:val="none" w:sz="0" w:space="0" w:color="auto"/>
                                                      </w:divBdr>
                                                    </w:div>
                                                  </w:divsChild>
                                                </w:div>
                                                <w:div w:id="1072889888">
                                                  <w:marLeft w:val="0"/>
                                                  <w:marRight w:val="0"/>
                                                  <w:marTop w:val="0"/>
                                                  <w:marBottom w:val="0"/>
                                                  <w:divBdr>
                                                    <w:top w:val="none" w:sz="0" w:space="0" w:color="auto"/>
                                                    <w:left w:val="none" w:sz="0" w:space="0" w:color="auto"/>
                                                    <w:bottom w:val="none" w:sz="0" w:space="0" w:color="auto"/>
                                                    <w:right w:val="none" w:sz="0" w:space="0" w:color="auto"/>
                                                  </w:divBdr>
                                                  <w:divsChild>
                                                    <w:div w:id="1194151603">
                                                      <w:marLeft w:val="0"/>
                                                      <w:marRight w:val="0"/>
                                                      <w:marTop w:val="0"/>
                                                      <w:marBottom w:val="0"/>
                                                      <w:divBdr>
                                                        <w:top w:val="none" w:sz="0" w:space="0" w:color="auto"/>
                                                        <w:left w:val="none" w:sz="0" w:space="0" w:color="auto"/>
                                                        <w:bottom w:val="none" w:sz="0" w:space="0" w:color="auto"/>
                                                        <w:right w:val="none" w:sz="0" w:space="0" w:color="auto"/>
                                                      </w:divBdr>
                                                    </w:div>
                                                  </w:divsChild>
                                                </w:div>
                                                <w:div w:id="876432963">
                                                  <w:marLeft w:val="0"/>
                                                  <w:marRight w:val="0"/>
                                                  <w:marTop w:val="0"/>
                                                  <w:marBottom w:val="0"/>
                                                  <w:divBdr>
                                                    <w:top w:val="none" w:sz="0" w:space="0" w:color="auto"/>
                                                    <w:left w:val="none" w:sz="0" w:space="0" w:color="auto"/>
                                                    <w:bottom w:val="none" w:sz="0" w:space="0" w:color="auto"/>
                                                    <w:right w:val="none" w:sz="0" w:space="0" w:color="auto"/>
                                                  </w:divBdr>
                                                  <w:divsChild>
                                                    <w:div w:id="2020966293">
                                                      <w:marLeft w:val="0"/>
                                                      <w:marRight w:val="0"/>
                                                      <w:marTop w:val="0"/>
                                                      <w:marBottom w:val="0"/>
                                                      <w:divBdr>
                                                        <w:top w:val="none" w:sz="0" w:space="0" w:color="auto"/>
                                                        <w:left w:val="none" w:sz="0" w:space="0" w:color="auto"/>
                                                        <w:bottom w:val="none" w:sz="0" w:space="0" w:color="auto"/>
                                                        <w:right w:val="none" w:sz="0" w:space="0" w:color="auto"/>
                                                      </w:divBdr>
                                                    </w:div>
                                                  </w:divsChild>
                                                </w:div>
                                                <w:div w:id="1770735154">
                                                  <w:marLeft w:val="0"/>
                                                  <w:marRight w:val="0"/>
                                                  <w:marTop w:val="0"/>
                                                  <w:marBottom w:val="0"/>
                                                  <w:divBdr>
                                                    <w:top w:val="none" w:sz="0" w:space="0" w:color="auto"/>
                                                    <w:left w:val="none" w:sz="0" w:space="0" w:color="auto"/>
                                                    <w:bottom w:val="none" w:sz="0" w:space="0" w:color="auto"/>
                                                    <w:right w:val="none" w:sz="0" w:space="0" w:color="auto"/>
                                                  </w:divBdr>
                                                  <w:divsChild>
                                                    <w:div w:id="1193347382">
                                                      <w:marLeft w:val="0"/>
                                                      <w:marRight w:val="0"/>
                                                      <w:marTop w:val="0"/>
                                                      <w:marBottom w:val="0"/>
                                                      <w:divBdr>
                                                        <w:top w:val="none" w:sz="0" w:space="0" w:color="auto"/>
                                                        <w:left w:val="none" w:sz="0" w:space="0" w:color="auto"/>
                                                        <w:bottom w:val="none" w:sz="0" w:space="0" w:color="auto"/>
                                                        <w:right w:val="none" w:sz="0" w:space="0" w:color="auto"/>
                                                      </w:divBdr>
                                                    </w:div>
                                                  </w:divsChild>
                                                </w:div>
                                                <w:div w:id="523905100">
                                                  <w:marLeft w:val="0"/>
                                                  <w:marRight w:val="0"/>
                                                  <w:marTop w:val="0"/>
                                                  <w:marBottom w:val="0"/>
                                                  <w:divBdr>
                                                    <w:top w:val="none" w:sz="0" w:space="0" w:color="auto"/>
                                                    <w:left w:val="none" w:sz="0" w:space="0" w:color="auto"/>
                                                    <w:bottom w:val="none" w:sz="0" w:space="0" w:color="auto"/>
                                                    <w:right w:val="none" w:sz="0" w:space="0" w:color="auto"/>
                                                  </w:divBdr>
                                                  <w:divsChild>
                                                    <w:div w:id="451443621">
                                                      <w:marLeft w:val="0"/>
                                                      <w:marRight w:val="0"/>
                                                      <w:marTop w:val="0"/>
                                                      <w:marBottom w:val="0"/>
                                                      <w:divBdr>
                                                        <w:top w:val="none" w:sz="0" w:space="0" w:color="auto"/>
                                                        <w:left w:val="none" w:sz="0" w:space="0" w:color="auto"/>
                                                        <w:bottom w:val="none" w:sz="0" w:space="0" w:color="auto"/>
                                                        <w:right w:val="none" w:sz="0" w:space="0" w:color="auto"/>
                                                      </w:divBdr>
                                                    </w:div>
                                                  </w:divsChild>
                                                </w:div>
                                                <w:div w:id="665405434">
                                                  <w:marLeft w:val="0"/>
                                                  <w:marRight w:val="0"/>
                                                  <w:marTop w:val="0"/>
                                                  <w:marBottom w:val="0"/>
                                                  <w:divBdr>
                                                    <w:top w:val="none" w:sz="0" w:space="0" w:color="auto"/>
                                                    <w:left w:val="none" w:sz="0" w:space="0" w:color="auto"/>
                                                    <w:bottom w:val="none" w:sz="0" w:space="0" w:color="auto"/>
                                                    <w:right w:val="none" w:sz="0" w:space="0" w:color="auto"/>
                                                  </w:divBdr>
                                                  <w:divsChild>
                                                    <w:div w:id="89280252">
                                                      <w:marLeft w:val="0"/>
                                                      <w:marRight w:val="0"/>
                                                      <w:marTop w:val="0"/>
                                                      <w:marBottom w:val="0"/>
                                                      <w:divBdr>
                                                        <w:top w:val="none" w:sz="0" w:space="0" w:color="auto"/>
                                                        <w:left w:val="none" w:sz="0" w:space="0" w:color="auto"/>
                                                        <w:bottom w:val="none" w:sz="0" w:space="0" w:color="auto"/>
                                                        <w:right w:val="none" w:sz="0" w:space="0" w:color="auto"/>
                                                      </w:divBdr>
                                                    </w:div>
                                                  </w:divsChild>
                                                </w:div>
                                                <w:div w:id="1227228397">
                                                  <w:marLeft w:val="0"/>
                                                  <w:marRight w:val="0"/>
                                                  <w:marTop w:val="0"/>
                                                  <w:marBottom w:val="0"/>
                                                  <w:divBdr>
                                                    <w:top w:val="none" w:sz="0" w:space="0" w:color="auto"/>
                                                    <w:left w:val="none" w:sz="0" w:space="0" w:color="auto"/>
                                                    <w:bottom w:val="none" w:sz="0" w:space="0" w:color="auto"/>
                                                    <w:right w:val="none" w:sz="0" w:space="0" w:color="auto"/>
                                                  </w:divBdr>
                                                  <w:divsChild>
                                                    <w:div w:id="1764954969">
                                                      <w:marLeft w:val="0"/>
                                                      <w:marRight w:val="0"/>
                                                      <w:marTop w:val="0"/>
                                                      <w:marBottom w:val="0"/>
                                                      <w:divBdr>
                                                        <w:top w:val="none" w:sz="0" w:space="0" w:color="auto"/>
                                                        <w:left w:val="none" w:sz="0" w:space="0" w:color="auto"/>
                                                        <w:bottom w:val="none" w:sz="0" w:space="0" w:color="auto"/>
                                                        <w:right w:val="none" w:sz="0" w:space="0" w:color="auto"/>
                                                      </w:divBdr>
                                                    </w:div>
                                                  </w:divsChild>
                                                </w:div>
                                                <w:div w:id="1061059803">
                                                  <w:marLeft w:val="0"/>
                                                  <w:marRight w:val="0"/>
                                                  <w:marTop w:val="0"/>
                                                  <w:marBottom w:val="0"/>
                                                  <w:divBdr>
                                                    <w:top w:val="none" w:sz="0" w:space="0" w:color="auto"/>
                                                    <w:left w:val="none" w:sz="0" w:space="0" w:color="auto"/>
                                                    <w:bottom w:val="none" w:sz="0" w:space="0" w:color="auto"/>
                                                    <w:right w:val="none" w:sz="0" w:space="0" w:color="auto"/>
                                                  </w:divBdr>
                                                  <w:divsChild>
                                                    <w:div w:id="11804329">
                                                      <w:marLeft w:val="0"/>
                                                      <w:marRight w:val="0"/>
                                                      <w:marTop w:val="0"/>
                                                      <w:marBottom w:val="0"/>
                                                      <w:divBdr>
                                                        <w:top w:val="none" w:sz="0" w:space="0" w:color="auto"/>
                                                        <w:left w:val="none" w:sz="0" w:space="0" w:color="auto"/>
                                                        <w:bottom w:val="none" w:sz="0" w:space="0" w:color="auto"/>
                                                        <w:right w:val="none" w:sz="0" w:space="0" w:color="auto"/>
                                                      </w:divBdr>
                                                    </w:div>
                                                  </w:divsChild>
                                                </w:div>
                                                <w:div w:id="610863023">
                                                  <w:marLeft w:val="0"/>
                                                  <w:marRight w:val="0"/>
                                                  <w:marTop w:val="0"/>
                                                  <w:marBottom w:val="0"/>
                                                  <w:divBdr>
                                                    <w:top w:val="none" w:sz="0" w:space="0" w:color="auto"/>
                                                    <w:left w:val="none" w:sz="0" w:space="0" w:color="auto"/>
                                                    <w:bottom w:val="none" w:sz="0" w:space="0" w:color="auto"/>
                                                    <w:right w:val="none" w:sz="0" w:space="0" w:color="auto"/>
                                                  </w:divBdr>
                                                  <w:divsChild>
                                                    <w:div w:id="768238753">
                                                      <w:marLeft w:val="0"/>
                                                      <w:marRight w:val="0"/>
                                                      <w:marTop w:val="0"/>
                                                      <w:marBottom w:val="0"/>
                                                      <w:divBdr>
                                                        <w:top w:val="none" w:sz="0" w:space="0" w:color="auto"/>
                                                        <w:left w:val="none" w:sz="0" w:space="0" w:color="auto"/>
                                                        <w:bottom w:val="none" w:sz="0" w:space="0" w:color="auto"/>
                                                        <w:right w:val="none" w:sz="0" w:space="0" w:color="auto"/>
                                                      </w:divBdr>
                                                    </w:div>
                                                  </w:divsChild>
                                                </w:div>
                                                <w:div w:id="1555505557">
                                                  <w:marLeft w:val="0"/>
                                                  <w:marRight w:val="0"/>
                                                  <w:marTop w:val="0"/>
                                                  <w:marBottom w:val="0"/>
                                                  <w:divBdr>
                                                    <w:top w:val="none" w:sz="0" w:space="0" w:color="auto"/>
                                                    <w:left w:val="none" w:sz="0" w:space="0" w:color="auto"/>
                                                    <w:bottom w:val="none" w:sz="0" w:space="0" w:color="auto"/>
                                                    <w:right w:val="none" w:sz="0" w:space="0" w:color="auto"/>
                                                  </w:divBdr>
                                                  <w:divsChild>
                                                    <w:div w:id="261887106">
                                                      <w:marLeft w:val="0"/>
                                                      <w:marRight w:val="0"/>
                                                      <w:marTop w:val="0"/>
                                                      <w:marBottom w:val="0"/>
                                                      <w:divBdr>
                                                        <w:top w:val="none" w:sz="0" w:space="0" w:color="auto"/>
                                                        <w:left w:val="none" w:sz="0" w:space="0" w:color="auto"/>
                                                        <w:bottom w:val="none" w:sz="0" w:space="0" w:color="auto"/>
                                                        <w:right w:val="none" w:sz="0" w:space="0" w:color="auto"/>
                                                      </w:divBdr>
                                                    </w:div>
                                                  </w:divsChild>
                                                </w:div>
                                                <w:div w:id="109326696">
                                                  <w:marLeft w:val="0"/>
                                                  <w:marRight w:val="0"/>
                                                  <w:marTop w:val="0"/>
                                                  <w:marBottom w:val="0"/>
                                                  <w:divBdr>
                                                    <w:top w:val="none" w:sz="0" w:space="0" w:color="auto"/>
                                                    <w:left w:val="none" w:sz="0" w:space="0" w:color="auto"/>
                                                    <w:bottom w:val="none" w:sz="0" w:space="0" w:color="auto"/>
                                                    <w:right w:val="none" w:sz="0" w:space="0" w:color="auto"/>
                                                  </w:divBdr>
                                                  <w:divsChild>
                                                    <w:div w:id="1805198122">
                                                      <w:marLeft w:val="0"/>
                                                      <w:marRight w:val="0"/>
                                                      <w:marTop w:val="0"/>
                                                      <w:marBottom w:val="0"/>
                                                      <w:divBdr>
                                                        <w:top w:val="none" w:sz="0" w:space="0" w:color="auto"/>
                                                        <w:left w:val="none" w:sz="0" w:space="0" w:color="auto"/>
                                                        <w:bottom w:val="none" w:sz="0" w:space="0" w:color="auto"/>
                                                        <w:right w:val="none" w:sz="0" w:space="0" w:color="auto"/>
                                                      </w:divBdr>
                                                    </w:div>
                                                  </w:divsChild>
                                                </w:div>
                                                <w:div w:id="230240065">
                                                  <w:marLeft w:val="0"/>
                                                  <w:marRight w:val="0"/>
                                                  <w:marTop w:val="0"/>
                                                  <w:marBottom w:val="0"/>
                                                  <w:divBdr>
                                                    <w:top w:val="none" w:sz="0" w:space="0" w:color="auto"/>
                                                    <w:left w:val="none" w:sz="0" w:space="0" w:color="auto"/>
                                                    <w:bottom w:val="none" w:sz="0" w:space="0" w:color="auto"/>
                                                    <w:right w:val="none" w:sz="0" w:space="0" w:color="auto"/>
                                                  </w:divBdr>
                                                  <w:divsChild>
                                                    <w:div w:id="357852814">
                                                      <w:marLeft w:val="0"/>
                                                      <w:marRight w:val="0"/>
                                                      <w:marTop w:val="0"/>
                                                      <w:marBottom w:val="0"/>
                                                      <w:divBdr>
                                                        <w:top w:val="none" w:sz="0" w:space="0" w:color="auto"/>
                                                        <w:left w:val="none" w:sz="0" w:space="0" w:color="auto"/>
                                                        <w:bottom w:val="none" w:sz="0" w:space="0" w:color="auto"/>
                                                        <w:right w:val="none" w:sz="0" w:space="0" w:color="auto"/>
                                                      </w:divBdr>
                                                    </w:div>
                                                  </w:divsChild>
                                                </w:div>
                                                <w:div w:id="91584133">
                                                  <w:marLeft w:val="0"/>
                                                  <w:marRight w:val="0"/>
                                                  <w:marTop w:val="0"/>
                                                  <w:marBottom w:val="0"/>
                                                  <w:divBdr>
                                                    <w:top w:val="none" w:sz="0" w:space="0" w:color="auto"/>
                                                    <w:left w:val="none" w:sz="0" w:space="0" w:color="auto"/>
                                                    <w:bottom w:val="none" w:sz="0" w:space="0" w:color="auto"/>
                                                    <w:right w:val="none" w:sz="0" w:space="0" w:color="auto"/>
                                                  </w:divBdr>
                                                  <w:divsChild>
                                                    <w:div w:id="2145416817">
                                                      <w:marLeft w:val="0"/>
                                                      <w:marRight w:val="0"/>
                                                      <w:marTop w:val="0"/>
                                                      <w:marBottom w:val="0"/>
                                                      <w:divBdr>
                                                        <w:top w:val="none" w:sz="0" w:space="0" w:color="auto"/>
                                                        <w:left w:val="none" w:sz="0" w:space="0" w:color="auto"/>
                                                        <w:bottom w:val="none" w:sz="0" w:space="0" w:color="auto"/>
                                                        <w:right w:val="none" w:sz="0" w:space="0" w:color="auto"/>
                                                      </w:divBdr>
                                                    </w:div>
                                                  </w:divsChild>
                                                </w:div>
                                                <w:div w:id="907114842">
                                                  <w:marLeft w:val="0"/>
                                                  <w:marRight w:val="0"/>
                                                  <w:marTop w:val="0"/>
                                                  <w:marBottom w:val="0"/>
                                                  <w:divBdr>
                                                    <w:top w:val="none" w:sz="0" w:space="0" w:color="auto"/>
                                                    <w:left w:val="none" w:sz="0" w:space="0" w:color="auto"/>
                                                    <w:bottom w:val="none" w:sz="0" w:space="0" w:color="auto"/>
                                                    <w:right w:val="none" w:sz="0" w:space="0" w:color="auto"/>
                                                  </w:divBdr>
                                                  <w:divsChild>
                                                    <w:div w:id="618412885">
                                                      <w:marLeft w:val="0"/>
                                                      <w:marRight w:val="0"/>
                                                      <w:marTop w:val="0"/>
                                                      <w:marBottom w:val="0"/>
                                                      <w:divBdr>
                                                        <w:top w:val="none" w:sz="0" w:space="0" w:color="auto"/>
                                                        <w:left w:val="none" w:sz="0" w:space="0" w:color="auto"/>
                                                        <w:bottom w:val="none" w:sz="0" w:space="0" w:color="auto"/>
                                                        <w:right w:val="none" w:sz="0" w:space="0" w:color="auto"/>
                                                      </w:divBdr>
                                                    </w:div>
                                                  </w:divsChild>
                                                </w:div>
                                                <w:div w:id="415251839">
                                                  <w:marLeft w:val="0"/>
                                                  <w:marRight w:val="0"/>
                                                  <w:marTop w:val="0"/>
                                                  <w:marBottom w:val="0"/>
                                                  <w:divBdr>
                                                    <w:top w:val="none" w:sz="0" w:space="0" w:color="auto"/>
                                                    <w:left w:val="none" w:sz="0" w:space="0" w:color="auto"/>
                                                    <w:bottom w:val="none" w:sz="0" w:space="0" w:color="auto"/>
                                                    <w:right w:val="none" w:sz="0" w:space="0" w:color="auto"/>
                                                  </w:divBdr>
                                                  <w:divsChild>
                                                    <w:div w:id="464471436">
                                                      <w:marLeft w:val="0"/>
                                                      <w:marRight w:val="0"/>
                                                      <w:marTop w:val="45"/>
                                                      <w:marBottom w:val="45"/>
                                                      <w:divBdr>
                                                        <w:top w:val="none" w:sz="0" w:space="0" w:color="auto"/>
                                                        <w:left w:val="none" w:sz="0" w:space="0" w:color="auto"/>
                                                        <w:bottom w:val="none" w:sz="0" w:space="0" w:color="auto"/>
                                                        <w:right w:val="none" w:sz="0" w:space="0" w:color="auto"/>
                                                      </w:divBdr>
                                                    </w:div>
                                                  </w:divsChild>
                                                </w:div>
                                                <w:div w:id="606814783">
                                                  <w:marLeft w:val="0"/>
                                                  <w:marRight w:val="0"/>
                                                  <w:marTop w:val="0"/>
                                                  <w:marBottom w:val="0"/>
                                                  <w:divBdr>
                                                    <w:top w:val="none" w:sz="0" w:space="0" w:color="auto"/>
                                                    <w:left w:val="none" w:sz="0" w:space="0" w:color="auto"/>
                                                    <w:bottom w:val="none" w:sz="0" w:space="0" w:color="auto"/>
                                                    <w:right w:val="none" w:sz="0" w:space="0" w:color="auto"/>
                                                  </w:divBdr>
                                                  <w:divsChild>
                                                    <w:div w:id="1168328493">
                                                      <w:marLeft w:val="0"/>
                                                      <w:marRight w:val="0"/>
                                                      <w:marTop w:val="0"/>
                                                      <w:marBottom w:val="0"/>
                                                      <w:divBdr>
                                                        <w:top w:val="none" w:sz="0" w:space="0" w:color="auto"/>
                                                        <w:left w:val="none" w:sz="0" w:space="0" w:color="auto"/>
                                                        <w:bottom w:val="none" w:sz="0" w:space="0" w:color="auto"/>
                                                        <w:right w:val="none" w:sz="0" w:space="0" w:color="auto"/>
                                                      </w:divBdr>
                                                    </w:div>
                                                  </w:divsChild>
                                                </w:div>
                                                <w:div w:id="1846018992">
                                                  <w:marLeft w:val="0"/>
                                                  <w:marRight w:val="0"/>
                                                  <w:marTop w:val="0"/>
                                                  <w:marBottom w:val="0"/>
                                                  <w:divBdr>
                                                    <w:top w:val="none" w:sz="0" w:space="0" w:color="auto"/>
                                                    <w:left w:val="none" w:sz="0" w:space="0" w:color="auto"/>
                                                    <w:bottom w:val="none" w:sz="0" w:space="0" w:color="auto"/>
                                                    <w:right w:val="none" w:sz="0" w:space="0" w:color="auto"/>
                                                  </w:divBdr>
                                                  <w:divsChild>
                                                    <w:div w:id="1462074766">
                                                      <w:marLeft w:val="0"/>
                                                      <w:marRight w:val="0"/>
                                                      <w:marTop w:val="0"/>
                                                      <w:marBottom w:val="0"/>
                                                      <w:divBdr>
                                                        <w:top w:val="none" w:sz="0" w:space="0" w:color="auto"/>
                                                        <w:left w:val="none" w:sz="0" w:space="0" w:color="auto"/>
                                                        <w:bottom w:val="none" w:sz="0" w:space="0" w:color="auto"/>
                                                        <w:right w:val="none" w:sz="0" w:space="0" w:color="auto"/>
                                                      </w:divBdr>
                                                    </w:div>
                                                  </w:divsChild>
                                                </w:div>
                                                <w:div w:id="2008744738">
                                                  <w:marLeft w:val="0"/>
                                                  <w:marRight w:val="0"/>
                                                  <w:marTop w:val="0"/>
                                                  <w:marBottom w:val="0"/>
                                                  <w:divBdr>
                                                    <w:top w:val="none" w:sz="0" w:space="0" w:color="auto"/>
                                                    <w:left w:val="none" w:sz="0" w:space="0" w:color="auto"/>
                                                    <w:bottom w:val="none" w:sz="0" w:space="0" w:color="auto"/>
                                                    <w:right w:val="none" w:sz="0" w:space="0" w:color="auto"/>
                                                  </w:divBdr>
                                                  <w:divsChild>
                                                    <w:div w:id="96683363">
                                                      <w:marLeft w:val="0"/>
                                                      <w:marRight w:val="0"/>
                                                      <w:marTop w:val="0"/>
                                                      <w:marBottom w:val="0"/>
                                                      <w:divBdr>
                                                        <w:top w:val="none" w:sz="0" w:space="0" w:color="auto"/>
                                                        <w:left w:val="none" w:sz="0" w:space="0" w:color="auto"/>
                                                        <w:bottom w:val="none" w:sz="0" w:space="0" w:color="auto"/>
                                                        <w:right w:val="none" w:sz="0" w:space="0" w:color="auto"/>
                                                      </w:divBdr>
                                                    </w:div>
                                                  </w:divsChild>
                                                </w:div>
                                                <w:div w:id="1568569362">
                                                  <w:marLeft w:val="0"/>
                                                  <w:marRight w:val="0"/>
                                                  <w:marTop w:val="0"/>
                                                  <w:marBottom w:val="0"/>
                                                  <w:divBdr>
                                                    <w:top w:val="none" w:sz="0" w:space="0" w:color="auto"/>
                                                    <w:left w:val="none" w:sz="0" w:space="0" w:color="auto"/>
                                                    <w:bottom w:val="none" w:sz="0" w:space="0" w:color="auto"/>
                                                    <w:right w:val="none" w:sz="0" w:space="0" w:color="auto"/>
                                                  </w:divBdr>
                                                  <w:divsChild>
                                                    <w:div w:id="1765032266">
                                                      <w:marLeft w:val="0"/>
                                                      <w:marRight w:val="0"/>
                                                      <w:marTop w:val="0"/>
                                                      <w:marBottom w:val="0"/>
                                                      <w:divBdr>
                                                        <w:top w:val="none" w:sz="0" w:space="0" w:color="auto"/>
                                                        <w:left w:val="none" w:sz="0" w:space="0" w:color="auto"/>
                                                        <w:bottom w:val="none" w:sz="0" w:space="0" w:color="auto"/>
                                                        <w:right w:val="none" w:sz="0" w:space="0" w:color="auto"/>
                                                      </w:divBdr>
                                                    </w:div>
                                                  </w:divsChild>
                                                </w:div>
                                                <w:div w:id="814836006">
                                                  <w:marLeft w:val="0"/>
                                                  <w:marRight w:val="0"/>
                                                  <w:marTop w:val="0"/>
                                                  <w:marBottom w:val="0"/>
                                                  <w:divBdr>
                                                    <w:top w:val="none" w:sz="0" w:space="0" w:color="auto"/>
                                                    <w:left w:val="none" w:sz="0" w:space="0" w:color="auto"/>
                                                    <w:bottom w:val="none" w:sz="0" w:space="0" w:color="auto"/>
                                                    <w:right w:val="none" w:sz="0" w:space="0" w:color="auto"/>
                                                  </w:divBdr>
                                                  <w:divsChild>
                                                    <w:div w:id="1704133260">
                                                      <w:marLeft w:val="0"/>
                                                      <w:marRight w:val="0"/>
                                                      <w:marTop w:val="0"/>
                                                      <w:marBottom w:val="0"/>
                                                      <w:divBdr>
                                                        <w:top w:val="none" w:sz="0" w:space="0" w:color="auto"/>
                                                        <w:left w:val="none" w:sz="0" w:space="0" w:color="auto"/>
                                                        <w:bottom w:val="none" w:sz="0" w:space="0" w:color="auto"/>
                                                        <w:right w:val="none" w:sz="0" w:space="0" w:color="auto"/>
                                                      </w:divBdr>
                                                    </w:div>
                                                  </w:divsChild>
                                                </w:div>
                                                <w:div w:id="2099446349">
                                                  <w:marLeft w:val="0"/>
                                                  <w:marRight w:val="0"/>
                                                  <w:marTop w:val="0"/>
                                                  <w:marBottom w:val="0"/>
                                                  <w:divBdr>
                                                    <w:top w:val="none" w:sz="0" w:space="0" w:color="auto"/>
                                                    <w:left w:val="none" w:sz="0" w:space="0" w:color="auto"/>
                                                    <w:bottom w:val="none" w:sz="0" w:space="0" w:color="auto"/>
                                                    <w:right w:val="none" w:sz="0" w:space="0" w:color="auto"/>
                                                  </w:divBdr>
                                                  <w:divsChild>
                                                    <w:div w:id="962884899">
                                                      <w:marLeft w:val="0"/>
                                                      <w:marRight w:val="0"/>
                                                      <w:marTop w:val="45"/>
                                                      <w:marBottom w:val="45"/>
                                                      <w:divBdr>
                                                        <w:top w:val="none" w:sz="0" w:space="0" w:color="auto"/>
                                                        <w:left w:val="none" w:sz="0" w:space="0" w:color="auto"/>
                                                        <w:bottom w:val="none" w:sz="0" w:space="0" w:color="auto"/>
                                                        <w:right w:val="none" w:sz="0" w:space="0" w:color="auto"/>
                                                      </w:divBdr>
                                                    </w:div>
                                                  </w:divsChild>
                                                </w:div>
                                                <w:div w:id="890578809">
                                                  <w:marLeft w:val="0"/>
                                                  <w:marRight w:val="0"/>
                                                  <w:marTop w:val="0"/>
                                                  <w:marBottom w:val="0"/>
                                                  <w:divBdr>
                                                    <w:top w:val="none" w:sz="0" w:space="0" w:color="auto"/>
                                                    <w:left w:val="none" w:sz="0" w:space="0" w:color="auto"/>
                                                    <w:bottom w:val="none" w:sz="0" w:space="0" w:color="auto"/>
                                                    <w:right w:val="none" w:sz="0" w:space="0" w:color="auto"/>
                                                  </w:divBdr>
                                                  <w:divsChild>
                                                    <w:div w:id="2029060751">
                                                      <w:marLeft w:val="0"/>
                                                      <w:marRight w:val="0"/>
                                                      <w:marTop w:val="45"/>
                                                      <w:marBottom w:val="45"/>
                                                      <w:divBdr>
                                                        <w:top w:val="none" w:sz="0" w:space="0" w:color="auto"/>
                                                        <w:left w:val="none" w:sz="0" w:space="0" w:color="auto"/>
                                                        <w:bottom w:val="none" w:sz="0" w:space="0" w:color="auto"/>
                                                        <w:right w:val="none" w:sz="0" w:space="0" w:color="auto"/>
                                                      </w:divBdr>
                                                    </w:div>
                                                  </w:divsChild>
                                                </w:div>
                                                <w:div w:id="2021545445">
                                                  <w:marLeft w:val="0"/>
                                                  <w:marRight w:val="0"/>
                                                  <w:marTop w:val="0"/>
                                                  <w:marBottom w:val="0"/>
                                                  <w:divBdr>
                                                    <w:top w:val="none" w:sz="0" w:space="0" w:color="auto"/>
                                                    <w:left w:val="none" w:sz="0" w:space="0" w:color="auto"/>
                                                    <w:bottom w:val="none" w:sz="0" w:space="0" w:color="auto"/>
                                                    <w:right w:val="none" w:sz="0" w:space="0" w:color="auto"/>
                                                  </w:divBdr>
                                                  <w:divsChild>
                                                    <w:div w:id="1509323277">
                                                      <w:marLeft w:val="0"/>
                                                      <w:marRight w:val="0"/>
                                                      <w:marTop w:val="45"/>
                                                      <w:marBottom w:val="45"/>
                                                      <w:divBdr>
                                                        <w:top w:val="none" w:sz="0" w:space="0" w:color="auto"/>
                                                        <w:left w:val="none" w:sz="0" w:space="0" w:color="auto"/>
                                                        <w:bottom w:val="none" w:sz="0" w:space="0" w:color="auto"/>
                                                        <w:right w:val="none" w:sz="0" w:space="0" w:color="auto"/>
                                                      </w:divBdr>
                                                    </w:div>
                                                  </w:divsChild>
                                                </w:div>
                                                <w:div w:id="922110275">
                                                  <w:marLeft w:val="0"/>
                                                  <w:marRight w:val="0"/>
                                                  <w:marTop w:val="0"/>
                                                  <w:marBottom w:val="0"/>
                                                  <w:divBdr>
                                                    <w:top w:val="none" w:sz="0" w:space="0" w:color="auto"/>
                                                    <w:left w:val="none" w:sz="0" w:space="0" w:color="auto"/>
                                                    <w:bottom w:val="none" w:sz="0" w:space="0" w:color="auto"/>
                                                    <w:right w:val="none" w:sz="0" w:space="0" w:color="auto"/>
                                                  </w:divBdr>
                                                  <w:divsChild>
                                                    <w:div w:id="1283686080">
                                                      <w:marLeft w:val="0"/>
                                                      <w:marRight w:val="0"/>
                                                      <w:marTop w:val="0"/>
                                                      <w:marBottom w:val="0"/>
                                                      <w:divBdr>
                                                        <w:top w:val="none" w:sz="0" w:space="0" w:color="auto"/>
                                                        <w:left w:val="none" w:sz="0" w:space="0" w:color="auto"/>
                                                        <w:bottom w:val="none" w:sz="0" w:space="0" w:color="auto"/>
                                                        <w:right w:val="none" w:sz="0" w:space="0" w:color="auto"/>
                                                      </w:divBdr>
                                                    </w:div>
                                                  </w:divsChild>
                                                </w:div>
                                                <w:div w:id="240531337">
                                                  <w:marLeft w:val="0"/>
                                                  <w:marRight w:val="0"/>
                                                  <w:marTop w:val="0"/>
                                                  <w:marBottom w:val="0"/>
                                                  <w:divBdr>
                                                    <w:top w:val="none" w:sz="0" w:space="0" w:color="auto"/>
                                                    <w:left w:val="none" w:sz="0" w:space="0" w:color="auto"/>
                                                    <w:bottom w:val="none" w:sz="0" w:space="0" w:color="auto"/>
                                                    <w:right w:val="none" w:sz="0" w:space="0" w:color="auto"/>
                                                  </w:divBdr>
                                                  <w:divsChild>
                                                    <w:div w:id="650209941">
                                                      <w:marLeft w:val="0"/>
                                                      <w:marRight w:val="0"/>
                                                      <w:marTop w:val="0"/>
                                                      <w:marBottom w:val="0"/>
                                                      <w:divBdr>
                                                        <w:top w:val="none" w:sz="0" w:space="0" w:color="auto"/>
                                                        <w:left w:val="none" w:sz="0" w:space="0" w:color="auto"/>
                                                        <w:bottom w:val="none" w:sz="0" w:space="0" w:color="auto"/>
                                                        <w:right w:val="none" w:sz="0" w:space="0" w:color="auto"/>
                                                      </w:divBdr>
                                                    </w:div>
                                                  </w:divsChild>
                                                </w:div>
                                                <w:div w:id="821583305">
                                                  <w:marLeft w:val="0"/>
                                                  <w:marRight w:val="0"/>
                                                  <w:marTop w:val="0"/>
                                                  <w:marBottom w:val="0"/>
                                                  <w:divBdr>
                                                    <w:top w:val="none" w:sz="0" w:space="0" w:color="auto"/>
                                                    <w:left w:val="none" w:sz="0" w:space="0" w:color="auto"/>
                                                    <w:bottom w:val="none" w:sz="0" w:space="0" w:color="auto"/>
                                                    <w:right w:val="none" w:sz="0" w:space="0" w:color="auto"/>
                                                  </w:divBdr>
                                                  <w:divsChild>
                                                    <w:div w:id="2060278525">
                                                      <w:marLeft w:val="0"/>
                                                      <w:marRight w:val="0"/>
                                                      <w:marTop w:val="0"/>
                                                      <w:marBottom w:val="0"/>
                                                      <w:divBdr>
                                                        <w:top w:val="none" w:sz="0" w:space="0" w:color="auto"/>
                                                        <w:left w:val="none" w:sz="0" w:space="0" w:color="auto"/>
                                                        <w:bottom w:val="none" w:sz="0" w:space="0" w:color="auto"/>
                                                        <w:right w:val="none" w:sz="0" w:space="0" w:color="auto"/>
                                                      </w:divBdr>
                                                    </w:div>
                                                  </w:divsChild>
                                                </w:div>
                                                <w:div w:id="1945526963">
                                                  <w:marLeft w:val="0"/>
                                                  <w:marRight w:val="0"/>
                                                  <w:marTop w:val="0"/>
                                                  <w:marBottom w:val="0"/>
                                                  <w:divBdr>
                                                    <w:top w:val="none" w:sz="0" w:space="0" w:color="auto"/>
                                                    <w:left w:val="none" w:sz="0" w:space="0" w:color="auto"/>
                                                    <w:bottom w:val="none" w:sz="0" w:space="0" w:color="auto"/>
                                                    <w:right w:val="none" w:sz="0" w:space="0" w:color="auto"/>
                                                  </w:divBdr>
                                                  <w:divsChild>
                                                    <w:div w:id="2070494399">
                                                      <w:marLeft w:val="0"/>
                                                      <w:marRight w:val="0"/>
                                                      <w:marTop w:val="0"/>
                                                      <w:marBottom w:val="0"/>
                                                      <w:divBdr>
                                                        <w:top w:val="none" w:sz="0" w:space="0" w:color="auto"/>
                                                        <w:left w:val="none" w:sz="0" w:space="0" w:color="auto"/>
                                                        <w:bottom w:val="none" w:sz="0" w:space="0" w:color="auto"/>
                                                        <w:right w:val="none" w:sz="0" w:space="0" w:color="auto"/>
                                                      </w:divBdr>
                                                    </w:div>
                                                  </w:divsChild>
                                                </w:div>
                                                <w:div w:id="399135675">
                                                  <w:marLeft w:val="0"/>
                                                  <w:marRight w:val="0"/>
                                                  <w:marTop w:val="0"/>
                                                  <w:marBottom w:val="0"/>
                                                  <w:divBdr>
                                                    <w:top w:val="none" w:sz="0" w:space="0" w:color="auto"/>
                                                    <w:left w:val="none" w:sz="0" w:space="0" w:color="auto"/>
                                                    <w:bottom w:val="none" w:sz="0" w:space="0" w:color="auto"/>
                                                    <w:right w:val="none" w:sz="0" w:space="0" w:color="auto"/>
                                                  </w:divBdr>
                                                  <w:divsChild>
                                                    <w:div w:id="1440486115">
                                                      <w:marLeft w:val="0"/>
                                                      <w:marRight w:val="0"/>
                                                      <w:marTop w:val="0"/>
                                                      <w:marBottom w:val="0"/>
                                                      <w:divBdr>
                                                        <w:top w:val="none" w:sz="0" w:space="0" w:color="auto"/>
                                                        <w:left w:val="none" w:sz="0" w:space="0" w:color="auto"/>
                                                        <w:bottom w:val="none" w:sz="0" w:space="0" w:color="auto"/>
                                                        <w:right w:val="none" w:sz="0" w:space="0" w:color="auto"/>
                                                      </w:divBdr>
                                                    </w:div>
                                                  </w:divsChild>
                                                </w:div>
                                                <w:div w:id="328217478">
                                                  <w:marLeft w:val="0"/>
                                                  <w:marRight w:val="0"/>
                                                  <w:marTop w:val="0"/>
                                                  <w:marBottom w:val="0"/>
                                                  <w:divBdr>
                                                    <w:top w:val="none" w:sz="0" w:space="0" w:color="auto"/>
                                                    <w:left w:val="none" w:sz="0" w:space="0" w:color="auto"/>
                                                    <w:bottom w:val="none" w:sz="0" w:space="0" w:color="auto"/>
                                                    <w:right w:val="none" w:sz="0" w:space="0" w:color="auto"/>
                                                  </w:divBdr>
                                                  <w:divsChild>
                                                    <w:div w:id="1100953811">
                                                      <w:marLeft w:val="0"/>
                                                      <w:marRight w:val="0"/>
                                                      <w:marTop w:val="0"/>
                                                      <w:marBottom w:val="0"/>
                                                      <w:divBdr>
                                                        <w:top w:val="none" w:sz="0" w:space="0" w:color="auto"/>
                                                        <w:left w:val="none" w:sz="0" w:space="0" w:color="auto"/>
                                                        <w:bottom w:val="none" w:sz="0" w:space="0" w:color="auto"/>
                                                        <w:right w:val="none" w:sz="0" w:space="0" w:color="auto"/>
                                                      </w:divBdr>
                                                    </w:div>
                                                  </w:divsChild>
                                                </w:div>
                                                <w:div w:id="651763423">
                                                  <w:marLeft w:val="0"/>
                                                  <w:marRight w:val="0"/>
                                                  <w:marTop w:val="0"/>
                                                  <w:marBottom w:val="0"/>
                                                  <w:divBdr>
                                                    <w:top w:val="none" w:sz="0" w:space="0" w:color="auto"/>
                                                    <w:left w:val="none" w:sz="0" w:space="0" w:color="auto"/>
                                                    <w:bottom w:val="none" w:sz="0" w:space="0" w:color="auto"/>
                                                    <w:right w:val="none" w:sz="0" w:space="0" w:color="auto"/>
                                                  </w:divBdr>
                                                  <w:divsChild>
                                                    <w:div w:id="669403742">
                                                      <w:marLeft w:val="0"/>
                                                      <w:marRight w:val="0"/>
                                                      <w:marTop w:val="0"/>
                                                      <w:marBottom w:val="0"/>
                                                      <w:divBdr>
                                                        <w:top w:val="none" w:sz="0" w:space="0" w:color="auto"/>
                                                        <w:left w:val="none" w:sz="0" w:space="0" w:color="auto"/>
                                                        <w:bottom w:val="none" w:sz="0" w:space="0" w:color="auto"/>
                                                        <w:right w:val="none" w:sz="0" w:space="0" w:color="auto"/>
                                                      </w:divBdr>
                                                    </w:div>
                                                  </w:divsChild>
                                                </w:div>
                                                <w:div w:id="1497063995">
                                                  <w:marLeft w:val="0"/>
                                                  <w:marRight w:val="0"/>
                                                  <w:marTop w:val="0"/>
                                                  <w:marBottom w:val="0"/>
                                                  <w:divBdr>
                                                    <w:top w:val="none" w:sz="0" w:space="0" w:color="auto"/>
                                                    <w:left w:val="none" w:sz="0" w:space="0" w:color="auto"/>
                                                    <w:bottom w:val="none" w:sz="0" w:space="0" w:color="auto"/>
                                                    <w:right w:val="none" w:sz="0" w:space="0" w:color="auto"/>
                                                  </w:divBdr>
                                                  <w:divsChild>
                                                    <w:div w:id="164053906">
                                                      <w:marLeft w:val="0"/>
                                                      <w:marRight w:val="0"/>
                                                      <w:marTop w:val="0"/>
                                                      <w:marBottom w:val="0"/>
                                                      <w:divBdr>
                                                        <w:top w:val="none" w:sz="0" w:space="0" w:color="auto"/>
                                                        <w:left w:val="none" w:sz="0" w:space="0" w:color="auto"/>
                                                        <w:bottom w:val="none" w:sz="0" w:space="0" w:color="auto"/>
                                                        <w:right w:val="none" w:sz="0" w:space="0" w:color="auto"/>
                                                      </w:divBdr>
                                                    </w:div>
                                                  </w:divsChild>
                                                </w:div>
                                                <w:div w:id="1104225266">
                                                  <w:marLeft w:val="0"/>
                                                  <w:marRight w:val="0"/>
                                                  <w:marTop w:val="0"/>
                                                  <w:marBottom w:val="0"/>
                                                  <w:divBdr>
                                                    <w:top w:val="none" w:sz="0" w:space="0" w:color="auto"/>
                                                    <w:left w:val="none" w:sz="0" w:space="0" w:color="auto"/>
                                                    <w:bottom w:val="none" w:sz="0" w:space="0" w:color="auto"/>
                                                    <w:right w:val="none" w:sz="0" w:space="0" w:color="auto"/>
                                                  </w:divBdr>
                                                  <w:divsChild>
                                                    <w:div w:id="383337148">
                                                      <w:marLeft w:val="0"/>
                                                      <w:marRight w:val="0"/>
                                                      <w:marTop w:val="0"/>
                                                      <w:marBottom w:val="0"/>
                                                      <w:divBdr>
                                                        <w:top w:val="none" w:sz="0" w:space="0" w:color="auto"/>
                                                        <w:left w:val="none" w:sz="0" w:space="0" w:color="auto"/>
                                                        <w:bottom w:val="none" w:sz="0" w:space="0" w:color="auto"/>
                                                        <w:right w:val="none" w:sz="0" w:space="0" w:color="auto"/>
                                                      </w:divBdr>
                                                    </w:div>
                                                  </w:divsChild>
                                                </w:div>
                                                <w:div w:id="1969428276">
                                                  <w:marLeft w:val="0"/>
                                                  <w:marRight w:val="0"/>
                                                  <w:marTop w:val="0"/>
                                                  <w:marBottom w:val="0"/>
                                                  <w:divBdr>
                                                    <w:top w:val="none" w:sz="0" w:space="0" w:color="auto"/>
                                                    <w:left w:val="none" w:sz="0" w:space="0" w:color="auto"/>
                                                    <w:bottom w:val="none" w:sz="0" w:space="0" w:color="auto"/>
                                                    <w:right w:val="none" w:sz="0" w:space="0" w:color="auto"/>
                                                  </w:divBdr>
                                                  <w:divsChild>
                                                    <w:div w:id="1164970835">
                                                      <w:marLeft w:val="0"/>
                                                      <w:marRight w:val="0"/>
                                                      <w:marTop w:val="0"/>
                                                      <w:marBottom w:val="0"/>
                                                      <w:divBdr>
                                                        <w:top w:val="none" w:sz="0" w:space="0" w:color="auto"/>
                                                        <w:left w:val="none" w:sz="0" w:space="0" w:color="auto"/>
                                                        <w:bottom w:val="none" w:sz="0" w:space="0" w:color="auto"/>
                                                        <w:right w:val="none" w:sz="0" w:space="0" w:color="auto"/>
                                                      </w:divBdr>
                                                    </w:div>
                                                  </w:divsChild>
                                                </w:div>
                                                <w:div w:id="1891108015">
                                                  <w:marLeft w:val="0"/>
                                                  <w:marRight w:val="0"/>
                                                  <w:marTop w:val="0"/>
                                                  <w:marBottom w:val="0"/>
                                                  <w:divBdr>
                                                    <w:top w:val="none" w:sz="0" w:space="0" w:color="auto"/>
                                                    <w:left w:val="none" w:sz="0" w:space="0" w:color="auto"/>
                                                    <w:bottom w:val="none" w:sz="0" w:space="0" w:color="auto"/>
                                                    <w:right w:val="none" w:sz="0" w:space="0" w:color="auto"/>
                                                  </w:divBdr>
                                                  <w:divsChild>
                                                    <w:div w:id="2104380217">
                                                      <w:marLeft w:val="0"/>
                                                      <w:marRight w:val="0"/>
                                                      <w:marTop w:val="0"/>
                                                      <w:marBottom w:val="0"/>
                                                      <w:divBdr>
                                                        <w:top w:val="none" w:sz="0" w:space="0" w:color="auto"/>
                                                        <w:left w:val="none" w:sz="0" w:space="0" w:color="auto"/>
                                                        <w:bottom w:val="none" w:sz="0" w:space="0" w:color="auto"/>
                                                        <w:right w:val="none" w:sz="0" w:space="0" w:color="auto"/>
                                                      </w:divBdr>
                                                    </w:div>
                                                  </w:divsChild>
                                                </w:div>
                                                <w:div w:id="1689940905">
                                                  <w:marLeft w:val="0"/>
                                                  <w:marRight w:val="0"/>
                                                  <w:marTop w:val="0"/>
                                                  <w:marBottom w:val="0"/>
                                                  <w:divBdr>
                                                    <w:top w:val="none" w:sz="0" w:space="0" w:color="auto"/>
                                                    <w:left w:val="none" w:sz="0" w:space="0" w:color="auto"/>
                                                    <w:bottom w:val="none" w:sz="0" w:space="0" w:color="auto"/>
                                                    <w:right w:val="none" w:sz="0" w:space="0" w:color="auto"/>
                                                  </w:divBdr>
                                                  <w:divsChild>
                                                    <w:div w:id="441069150">
                                                      <w:marLeft w:val="0"/>
                                                      <w:marRight w:val="0"/>
                                                      <w:marTop w:val="0"/>
                                                      <w:marBottom w:val="0"/>
                                                      <w:divBdr>
                                                        <w:top w:val="none" w:sz="0" w:space="0" w:color="auto"/>
                                                        <w:left w:val="none" w:sz="0" w:space="0" w:color="auto"/>
                                                        <w:bottom w:val="none" w:sz="0" w:space="0" w:color="auto"/>
                                                        <w:right w:val="none" w:sz="0" w:space="0" w:color="auto"/>
                                                      </w:divBdr>
                                                    </w:div>
                                                  </w:divsChild>
                                                </w:div>
                                                <w:div w:id="152331647">
                                                  <w:marLeft w:val="0"/>
                                                  <w:marRight w:val="0"/>
                                                  <w:marTop w:val="0"/>
                                                  <w:marBottom w:val="0"/>
                                                  <w:divBdr>
                                                    <w:top w:val="none" w:sz="0" w:space="0" w:color="auto"/>
                                                    <w:left w:val="none" w:sz="0" w:space="0" w:color="auto"/>
                                                    <w:bottom w:val="none" w:sz="0" w:space="0" w:color="auto"/>
                                                    <w:right w:val="none" w:sz="0" w:space="0" w:color="auto"/>
                                                  </w:divBdr>
                                                  <w:divsChild>
                                                    <w:div w:id="1156847494">
                                                      <w:marLeft w:val="0"/>
                                                      <w:marRight w:val="0"/>
                                                      <w:marTop w:val="0"/>
                                                      <w:marBottom w:val="0"/>
                                                      <w:divBdr>
                                                        <w:top w:val="none" w:sz="0" w:space="0" w:color="auto"/>
                                                        <w:left w:val="none" w:sz="0" w:space="0" w:color="auto"/>
                                                        <w:bottom w:val="none" w:sz="0" w:space="0" w:color="auto"/>
                                                        <w:right w:val="none" w:sz="0" w:space="0" w:color="auto"/>
                                                      </w:divBdr>
                                                    </w:div>
                                                  </w:divsChild>
                                                </w:div>
                                                <w:div w:id="1398356446">
                                                  <w:marLeft w:val="0"/>
                                                  <w:marRight w:val="0"/>
                                                  <w:marTop w:val="0"/>
                                                  <w:marBottom w:val="0"/>
                                                  <w:divBdr>
                                                    <w:top w:val="none" w:sz="0" w:space="0" w:color="auto"/>
                                                    <w:left w:val="none" w:sz="0" w:space="0" w:color="auto"/>
                                                    <w:bottom w:val="none" w:sz="0" w:space="0" w:color="auto"/>
                                                    <w:right w:val="none" w:sz="0" w:space="0" w:color="auto"/>
                                                  </w:divBdr>
                                                  <w:divsChild>
                                                    <w:div w:id="2089766249">
                                                      <w:marLeft w:val="0"/>
                                                      <w:marRight w:val="0"/>
                                                      <w:marTop w:val="0"/>
                                                      <w:marBottom w:val="0"/>
                                                      <w:divBdr>
                                                        <w:top w:val="none" w:sz="0" w:space="0" w:color="auto"/>
                                                        <w:left w:val="none" w:sz="0" w:space="0" w:color="auto"/>
                                                        <w:bottom w:val="none" w:sz="0" w:space="0" w:color="auto"/>
                                                        <w:right w:val="none" w:sz="0" w:space="0" w:color="auto"/>
                                                      </w:divBdr>
                                                    </w:div>
                                                  </w:divsChild>
                                                </w:div>
                                                <w:div w:id="808942990">
                                                  <w:marLeft w:val="0"/>
                                                  <w:marRight w:val="0"/>
                                                  <w:marTop w:val="0"/>
                                                  <w:marBottom w:val="0"/>
                                                  <w:divBdr>
                                                    <w:top w:val="none" w:sz="0" w:space="0" w:color="auto"/>
                                                    <w:left w:val="none" w:sz="0" w:space="0" w:color="auto"/>
                                                    <w:bottom w:val="none" w:sz="0" w:space="0" w:color="auto"/>
                                                    <w:right w:val="none" w:sz="0" w:space="0" w:color="auto"/>
                                                  </w:divBdr>
                                                  <w:divsChild>
                                                    <w:div w:id="1392730720">
                                                      <w:marLeft w:val="0"/>
                                                      <w:marRight w:val="0"/>
                                                      <w:marTop w:val="0"/>
                                                      <w:marBottom w:val="0"/>
                                                      <w:divBdr>
                                                        <w:top w:val="none" w:sz="0" w:space="0" w:color="auto"/>
                                                        <w:left w:val="none" w:sz="0" w:space="0" w:color="auto"/>
                                                        <w:bottom w:val="none" w:sz="0" w:space="0" w:color="auto"/>
                                                        <w:right w:val="none" w:sz="0" w:space="0" w:color="auto"/>
                                                      </w:divBdr>
                                                    </w:div>
                                                  </w:divsChild>
                                                </w:div>
                                                <w:div w:id="290214593">
                                                  <w:marLeft w:val="0"/>
                                                  <w:marRight w:val="0"/>
                                                  <w:marTop w:val="0"/>
                                                  <w:marBottom w:val="0"/>
                                                  <w:divBdr>
                                                    <w:top w:val="none" w:sz="0" w:space="0" w:color="auto"/>
                                                    <w:left w:val="none" w:sz="0" w:space="0" w:color="auto"/>
                                                    <w:bottom w:val="none" w:sz="0" w:space="0" w:color="auto"/>
                                                    <w:right w:val="none" w:sz="0" w:space="0" w:color="auto"/>
                                                  </w:divBdr>
                                                  <w:divsChild>
                                                    <w:div w:id="924416472">
                                                      <w:marLeft w:val="0"/>
                                                      <w:marRight w:val="0"/>
                                                      <w:marTop w:val="0"/>
                                                      <w:marBottom w:val="0"/>
                                                      <w:divBdr>
                                                        <w:top w:val="none" w:sz="0" w:space="0" w:color="auto"/>
                                                        <w:left w:val="none" w:sz="0" w:space="0" w:color="auto"/>
                                                        <w:bottom w:val="none" w:sz="0" w:space="0" w:color="auto"/>
                                                        <w:right w:val="none" w:sz="0" w:space="0" w:color="auto"/>
                                                      </w:divBdr>
                                                    </w:div>
                                                  </w:divsChild>
                                                </w:div>
                                                <w:div w:id="1769622783">
                                                  <w:marLeft w:val="0"/>
                                                  <w:marRight w:val="0"/>
                                                  <w:marTop w:val="0"/>
                                                  <w:marBottom w:val="0"/>
                                                  <w:divBdr>
                                                    <w:top w:val="none" w:sz="0" w:space="0" w:color="auto"/>
                                                    <w:left w:val="none" w:sz="0" w:space="0" w:color="auto"/>
                                                    <w:bottom w:val="none" w:sz="0" w:space="0" w:color="auto"/>
                                                    <w:right w:val="none" w:sz="0" w:space="0" w:color="auto"/>
                                                  </w:divBdr>
                                                  <w:divsChild>
                                                    <w:div w:id="1279677175">
                                                      <w:marLeft w:val="0"/>
                                                      <w:marRight w:val="0"/>
                                                      <w:marTop w:val="0"/>
                                                      <w:marBottom w:val="0"/>
                                                      <w:divBdr>
                                                        <w:top w:val="none" w:sz="0" w:space="0" w:color="auto"/>
                                                        <w:left w:val="none" w:sz="0" w:space="0" w:color="auto"/>
                                                        <w:bottom w:val="none" w:sz="0" w:space="0" w:color="auto"/>
                                                        <w:right w:val="none" w:sz="0" w:space="0" w:color="auto"/>
                                                      </w:divBdr>
                                                    </w:div>
                                                  </w:divsChild>
                                                </w:div>
                                                <w:div w:id="1786464599">
                                                  <w:marLeft w:val="0"/>
                                                  <w:marRight w:val="0"/>
                                                  <w:marTop w:val="0"/>
                                                  <w:marBottom w:val="0"/>
                                                  <w:divBdr>
                                                    <w:top w:val="none" w:sz="0" w:space="0" w:color="auto"/>
                                                    <w:left w:val="none" w:sz="0" w:space="0" w:color="auto"/>
                                                    <w:bottom w:val="none" w:sz="0" w:space="0" w:color="auto"/>
                                                    <w:right w:val="none" w:sz="0" w:space="0" w:color="auto"/>
                                                  </w:divBdr>
                                                  <w:divsChild>
                                                    <w:div w:id="590118029">
                                                      <w:marLeft w:val="0"/>
                                                      <w:marRight w:val="0"/>
                                                      <w:marTop w:val="0"/>
                                                      <w:marBottom w:val="0"/>
                                                      <w:divBdr>
                                                        <w:top w:val="none" w:sz="0" w:space="0" w:color="auto"/>
                                                        <w:left w:val="none" w:sz="0" w:space="0" w:color="auto"/>
                                                        <w:bottom w:val="none" w:sz="0" w:space="0" w:color="auto"/>
                                                        <w:right w:val="none" w:sz="0" w:space="0" w:color="auto"/>
                                                      </w:divBdr>
                                                    </w:div>
                                                  </w:divsChild>
                                                </w:div>
                                                <w:div w:id="718482816">
                                                  <w:marLeft w:val="0"/>
                                                  <w:marRight w:val="0"/>
                                                  <w:marTop w:val="0"/>
                                                  <w:marBottom w:val="0"/>
                                                  <w:divBdr>
                                                    <w:top w:val="none" w:sz="0" w:space="0" w:color="auto"/>
                                                    <w:left w:val="none" w:sz="0" w:space="0" w:color="auto"/>
                                                    <w:bottom w:val="none" w:sz="0" w:space="0" w:color="auto"/>
                                                    <w:right w:val="none" w:sz="0" w:space="0" w:color="auto"/>
                                                  </w:divBdr>
                                                  <w:divsChild>
                                                    <w:div w:id="1700862075">
                                                      <w:marLeft w:val="0"/>
                                                      <w:marRight w:val="0"/>
                                                      <w:marTop w:val="0"/>
                                                      <w:marBottom w:val="0"/>
                                                      <w:divBdr>
                                                        <w:top w:val="none" w:sz="0" w:space="0" w:color="auto"/>
                                                        <w:left w:val="none" w:sz="0" w:space="0" w:color="auto"/>
                                                        <w:bottom w:val="none" w:sz="0" w:space="0" w:color="auto"/>
                                                        <w:right w:val="none" w:sz="0" w:space="0" w:color="auto"/>
                                                      </w:divBdr>
                                                    </w:div>
                                                  </w:divsChild>
                                                </w:div>
                                                <w:div w:id="1987198027">
                                                  <w:marLeft w:val="0"/>
                                                  <w:marRight w:val="0"/>
                                                  <w:marTop w:val="0"/>
                                                  <w:marBottom w:val="0"/>
                                                  <w:divBdr>
                                                    <w:top w:val="none" w:sz="0" w:space="0" w:color="auto"/>
                                                    <w:left w:val="none" w:sz="0" w:space="0" w:color="auto"/>
                                                    <w:bottom w:val="none" w:sz="0" w:space="0" w:color="auto"/>
                                                    <w:right w:val="none" w:sz="0" w:space="0" w:color="auto"/>
                                                  </w:divBdr>
                                                  <w:divsChild>
                                                    <w:div w:id="79369951">
                                                      <w:marLeft w:val="0"/>
                                                      <w:marRight w:val="0"/>
                                                      <w:marTop w:val="0"/>
                                                      <w:marBottom w:val="0"/>
                                                      <w:divBdr>
                                                        <w:top w:val="none" w:sz="0" w:space="0" w:color="auto"/>
                                                        <w:left w:val="none" w:sz="0" w:space="0" w:color="auto"/>
                                                        <w:bottom w:val="none" w:sz="0" w:space="0" w:color="auto"/>
                                                        <w:right w:val="none" w:sz="0" w:space="0" w:color="auto"/>
                                                      </w:divBdr>
                                                    </w:div>
                                                  </w:divsChild>
                                                </w:div>
                                                <w:div w:id="2013754467">
                                                  <w:marLeft w:val="0"/>
                                                  <w:marRight w:val="0"/>
                                                  <w:marTop w:val="0"/>
                                                  <w:marBottom w:val="0"/>
                                                  <w:divBdr>
                                                    <w:top w:val="none" w:sz="0" w:space="0" w:color="auto"/>
                                                    <w:left w:val="none" w:sz="0" w:space="0" w:color="auto"/>
                                                    <w:bottom w:val="none" w:sz="0" w:space="0" w:color="auto"/>
                                                    <w:right w:val="none" w:sz="0" w:space="0" w:color="auto"/>
                                                  </w:divBdr>
                                                  <w:divsChild>
                                                    <w:div w:id="1319843743">
                                                      <w:marLeft w:val="0"/>
                                                      <w:marRight w:val="0"/>
                                                      <w:marTop w:val="0"/>
                                                      <w:marBottom w:val="0"/>
                                                      <w:divBdr>
                                                        <w:top w:val="none" w:sz="0" w:space="0" w:color="auto"/>
                                                        <w:left w:val="none" w:sz="0" w:space="0" w:color="auto"/>
                                                        <w:bottom w:val="none" w:sz="0" w:space="0" w:color="auto"/>
                                                        <w:right w:val="none" w:sz="0" w:space="0" w:color="auto"/>
                                                      </w:divBdr>
                                                    </w:div>
                                                  </w:divsChild>
                                                </w:div>
                                                <w:div w:id="332613152">
                                                  <w:marLeft w:val="0"/>
                                                  <w:marRight w:val="0"/>
                                                  <w:marTop w:val="0"/>
                                                  <w:marBottom w:val="0"/>
                                                  <w:divBdr>
                                                    <w:top w:val="none" w:sz="0" w:space="0" w:color="auto"/>
                                                    <w:left w:val="none" w:sz="0" w:space="0" w:color="auto"/>
                                                    <w:bottom w:val="none" w:sz="0" w:space="0" w:color="auto"/>
                                                    <w:right w:val="none" w:sz="0" w:space="0" w:color="auto"/>
                                                  </w:divBdr>
                                                  <w:divsChild>
                                                    <w:div w:id="1146314068">
                                                      <w:marLeft w:val="0"/>
                                                      <w:marRight w:val="0"/>
                                                      <w:marTop w:val="0"/>
                                                      <w:marBottom w:val="0"/>
                                                      <w:divBdr>
                                                        <w:top w:val="none" w:sz="0" w:space="0" w:color="auto"/>
                                                        <w:left w:val="none" w:sz="0" w:space="0" w:color="auto"/>
                                                        <w:bottom w:val="none" w:sz="0" w:space="0" w:color="auto"/>
                                                        <w:right w:val="none" w:sz="0" w:space="0" w:color="auto"/>
                                                      </w:divBdr>
                                                    </w:div>
                                                  </w:divsChild>
                                                </w:div>
                                                <w:div w:id="1109468135">
                                                  <w:marLeft w:val="0"/>
                                                  <w:marRight w:val="0"/>
                                                  <w:marTop w:val="0"/>
                                                  <w:marBottom w:val="0"/>
                                                  <w:divBdr>
                                                    <w:top w:val="none" w:sz="0" w:space="0" w:color="auto"/>
                                                    <w:left w:val="none" w:sz="0" w:space="0" w:color="auto"/>
                                                    <w:bottom w:val="none" w:sz="0" w:space="0" w:color="auto"/>
                                                    <w:right w:val="none" w:sz="0" w:space="0" w:color="auto"/>
                                                  </w:divBdr>
                                                  <w:divsChild>
                                                    <w:div w:id="1841576832">
                                                      <w:marLeft w:val="0"/>
                                                      <w:marRight w:val="0"/>
                                                      <w:marTop w:val="0"/>
                                                      <w:marBottom w:val="0"/>
                                                      <w:divBdr>
                                                        <w:top w:val="none" w:sz="0" w:space="0" w:color="auto"/>
                                                        <w:left w:val="none" w:sz="0" w:space="0" w:color="auto"/>
                                                        <w:bottom w:val="none" w:sz="0" w:space="0" w:color="auto"/>
                                                        <w:right w:val="none" w:sz="0" w:space="0" w:color="auto"/>
                                                      </w:divBdr>
                                                    </w:div>
                                                  </w:divsChild>
                                                </w:div>
                                                <w:div w:id="1116216448">
                                                  <w:marLeft w:val="0"/>
                                                  <w:marRight w:val="0"/>
                                                  <w:marTop w:val="0"/>
                                                  <w:marBottom w:val="0"/>
                                                  <w:divBdr>
                                                    <w:top w:val="none" w:sz="0" w:space="0" w:color="auto"/>
                                                    <w:left w:val="none" w:sz="0" w:space="0" w:color="auto"/>
                                                    <w:bottom w:val="none" w:sz="0" w:space="0" w:color="auto"/>
                                                    <w:right w:val="none" w:sz="0" w:space="0" w:color="auto"/>
                                                  </w:divBdr>
                                                  <w:divsChild>
                                                    <w:div w:id="302735755">
                                                      <w:marLeft w:val="0"/>
                                                      <w:marRight w:val="0"/>
                                                      <w:marTop w:val="0"/>
                                                      <w:marBottom w:val="0"/>
                                                      <w:divBdr>
                                                        <w:top w:val="none" w:sz="0" w:space="0" w:color="auto"/>
                                                        <w:left w:val="none" w:sz="0" w:space="0" w:color="auto"/>
                                                        <w:bottom w:val="none" w:sz="0" w:space="0" w:color="auto"/>
                                                        <w:right w:val="none" w:sz="0" w:space="0" w:color="auto"/>
                                                      </w:divBdr>
                                                    </w:div>
                                                  </w:divsChild>
                                                </w:div>
                                                <w:div w:id="1555969401">
                                                  <w:marLeft w:val="0"/>
                                                  <w:marRight w:val="0"/>
                                                  <w:marTop w:val="0"/>
                                                  <w:marBottom w:val="0"/>
                                                  <w:divBdr>
                                                    <w:top w:val="none" w:sz="0" w:space="0" w:color="auto"/>
                                                    <w:left w:val="none" w:sz="0" w:space="0" w:color="auto"/>
                                                    <w:bottom w:val="none" w:sz="0" w:space="0" w:color="auto"/>
                                                    <w:right w:val="none" w:sz="0" w:space="0" w:color="auto"/>
                                                  </w:divBdr>
                                                  <w:divsChild>
                                                    <w:div w:id="1427967913">
                                                      <w:marLeft w:val="0"/>
                                                      <w:marRight w:val="0"/>
                                                      <w:marTop w:val="0"/>
                                                      <w:marBottom w:val="0"/>
                                                      <w:divBdr>
                                                        <w:top w:val="none" w:sz="0" w:space="0" w:color="auto"/>
                                                        <w:left w:val="none" w:sz="0" w:space="0" w:color="auto"/>
                                                        <w:bottom w:val="none" w:sz="0" w:space="0" w:color="auto"/>
                                                        <w:right w:val="none" w:sz="0" w:space="0" w:color="auto"/>
                                                      </w:divBdr>
                                                    </w:div>
                                                  </w:divsChild>
                                                </w:div>
                                                <w:div w:id="716709104">
                                                  <w:marLeft w:val="0"/>
                                                  <w:marRight w:val="0"/>
                                                  <w:marTop w:val="0"/>
                                                  <w:marBottom w:val="0"/>
                                                  <w:divBdr>
                                                    <w:top w:val="none" w:sz="0" w:space="0" w:color="auto"/>
                                                    <w:left w:val="none" w:sz="0" w:space="0" w:color="auto"/>
                                                    <w:bottom w:val="none" w:sz="0" w:space="0" w:color="auto"/>
                                                    <w:right w:val="none" w:sz="0" w:space="0" w:color="auto"/>
                                                  </w:divBdr>
                                                  <w:divsChild>
                                                    <w:div w:id="699161077">
                                                      <w:marLeft w:val="0"/>
                                                      <w:marRight w:val="0"/>
                                                      <w:marTop w:val="0"/>
                                                      <w:marBottom w:val="0"/>
                                                      <w:divBdr>
                                                        <w:top w:val="none" w:sz="0" w:space="0" w:color="auto"/>
                                                        <w:left w:val="none" w:sz="0" w:space="0" w:color="auto"/>
                                                        <w:bottom w:val="none" w:sz="0" w:space="0" w:color="auto"/>
                                                        <w:right w:val="none" w:sz="0" w:space="0" w:color="auto"/>
                                                      </w:divBdr>
                                                    </w:div>
                                                  </w:divsChild>
                                                </w:div>
                                                <w:div w:id="1928882587">
                                                  <w:marLeft w:val="0"/>
                                                  <w:marRight w:val="0"/>
                                                  <w:marTop w:val="0"/>
                                                  <w:marBottom w:val="0"/>
                                                  <w:divBdr>
                                                    <w:top w:val="none" w:sz="0" w:space="0" w:color="auto"/>
                                                    <w:left w:val="none" w:sz="0" w:space="0" w:color="auto"/>
                                                    <w:bottom w:val="none" w:sz="0" w:space="0" w:color="auto"/>
                                                    <w:right w:val="none" w:sz="0" w:space="0" w:color="auto"/>
                                                  </w:divBdr>
                                                  <w:divsChild>
                                                    <w:div w:id="2112622019">
                                                      <w:marLeft w:val="0"/>
                                                      <w:marRight w:val="0"/>
                                                      <w:marTop w:val="0"/>
                                                      <w:marBottom w:val="0"/>
                                                      <w:divBdr>
                                                        <w:top w:val="none" w:sz="0" w:space="0" w:color="auto"/>
                                                        <w:left w:val="none" w:sz="0" w:space="0" w:color="auto"/>
                                                        <w:bottom w:val="none" w:sz="0" w:space="0" w:color="auto"/>
                                                        <w:right w:val="none" w:sz="0" w:space="0" w:color="auto"/>
                                                      </w:divBdr>
                                                    </w:div>
                                                  </w:divsChild>
                                                </w:div>
                                                <w:div w:id="1562593766">
                                                  <w:marLeft w:val="0"/>
                                                  <w:marRight w:val="0"/>
                                                  <w:marTop w:val="0"/>
                                                  <w:marBottom w:val="0"/>
                                                  <w:divBdr>
                                                    <w:top w:val="none" w:sz="0" w:space="0" w:color="auto"/>
                                                    <w:left w:val="none" w:sz="0" w:space="0" w:color="auto"/>
                                                    <w:bottom w:val="none" w:sz="0" w:space="0" w:color="auto"/>
                                                    <w:right w:val="none" w:sz="0" w:space="0" w:color="auto"/>
                                                  </w:divBdr>
                                                  <w:divsChild>
                                                    <w:div w:id="1881897918">
                                                      <w:marLeft w:val="0"/>
                                                      <w:marRight w:val="0"/>
                                                      <w:marTop w:val="0"/>
                                                      <w:marBottom w:val="0"/>
                                                      <w:divBdr>
                                                        <w:top w:val="none" w:sz="0" w:space="0" w:color="auto"/>
                                                        <w:left w:val="none" w:sz="0" w:space="0" w:color="auto"/>
                                                        <w:bottom w:val="none" w:sz="0" w:space="0" w:color="auto"/>
                                                        <w:right w:val="none" w:sz="0" w:space="0" w:color="auto"/>
                                                      </w:divBdr>
                                                    </w:div>
                                                  </w:divsChild>
                                                </w:div>
                                                <w:div w:id="41096735">
                                                  <w:marLeft w:val="0"/>
                                                  <w:marRight w:val="0"/>
                                                  <w:marTop w:val="0"/>
                                                  <w:marBottom w:val="0"/>
                                                  <w:divBdr>
                                                    <w:top w:val="none" w:sz="0" w:space="0" w:color="auto"/>
                                                    <w:left w:val="none" w:sz="0" w:space="0" w:color="auto"/>
                                                    <w:bottom w:val="none" w:sz="0" w:space="0" w:color="auto"/>
                                                    <w:right w:val="none" w:sz="0" w:space="0" w:color="auto"/>
                                                  </w:divBdr>
                                                  <w:divsChild>
                                                    <w:div w:id="1746485790">
                                                      <w:marLeft w:val="0"/>
                                                      <w:marRight w:val="0"/>
                                                      <w:marTop w:val="0"/>
                                                      <w:marBottom w:val="0"/>
                                                      <w:divBdr>
                                                        <w:top w:val="none" w:sz="0" w:space="0" w:color="auto"/>
                                                        <w:left w:val="none" w:sz="0" w:space="0" w:color="auto"/>
                                                        <w:bottom w:val="none" w:sz="0" w:space="0" w:color="auto"/>
                                                        <w:right w:val="none" w:sz="0" w:space="0" w:color="auto"/>
                                                      </w:divBdr>
                                                    </w:div>
                                                  </w:divsChild>
                                                </w:div>
                                                <w:div w:id="86049733">
                                                  <w:marLeft w:val="0"/>
                                                  <w:marRight w:val="0"/>
                                                  <w:marTop w:val="0"/>
                                                  <w:marBottom w:val="0"/>
                                                  <w:divBdr>
                                                    <w:top w:val="none" w:sz="0" w:space="0" w:color="auto"/>
                                                    <w:left w:val="none" w:sz="0" w:space="0" w:color="auto"/>
                                                    <w:bottom w:val="none" w:sz="0" w:space="0" w:color="auto"/>
                                                    <w:right w:val="none" w:sz="0" w:space="0" w:color="auto"/>
                                                  </w:divBdr>
                                                  <w:divsChild>
                                                    <w:div w:id="503906461">
                                                      <w:marLeft w:val="0"/>
                                                      <w:marRight w:val="0"/>
                                                      <w:marTop w:val="0"/>
                                                      <w:marBottom w:val="0"/>
                                                      <w:divBdr>
                                                        <w:top w:val="none" w:sz="0" w:space="0" w:color="auto"/>
                                                        <w:left w:val="none" w:sz="0" w:space="0" w:color="auto"/>
                                                        <w:bottom w:val="none" w:sz="0" w:space="0" w:color="auto"/>
                                                        <w:right w:val="none" w:sz="0" w:space="0" w:color="auto"/>
                                                      </w:divBdr>
                                                    </w:div>
                                                  </w:divsChild>
                                                </w:div>
                                                <w:div w:id="1098529287">
                                                  <w:marLeft w:val="0"/>
                                                  <w:marRight w:val="0"/>
                                                  <w:marTop w:val="0"/>
                                                  <w:marBottom w:val="0"/>
                                                  <w:divBdr>
                                                    <w:top w:val="none" w:sz="0" w:space="0" w:color="auto"/>
                                                    <w:left w:val="none" w:sz="0" w:space="0" w:color="auto"/>
                                                    <w:bottom w:val="none" w:sz="0" w:space="0" w:color="auto"/>
                                                    <w:right w:val="none" w:sz="0" w:space="0" w:color="auto"/>
                                                  </w:divBdr>
                                                  <w:divsChild>
                                                    <w:div w:id="2052074531">
                                                      <w:marLeft w:val="0"/>
                                                      <w:marRight w:val="0"/>
                                                      <w:marTop w:val="0"/>
                                                      <w:marBottom w:val="0"/>
                                                      <w:divBdr>
                                                        <w:top w:val="none" w:sz="0" w:space="0" w:color="auto"/>
                                                        <w:left w:val="none" w:sz="0" w:space="0" w:color="auto"/>
                                                        <w:bottom w:val="none" w:sz="0" w:space="0" w:color="auto"/>
                                                        <w:right w:val="none" w:sz="0" w:space="0" w:color="auto"/>
                                                      </w:divBdr>
                                                    </w:div>
                                                  </w:divsChild>
                                                </w:div>
                                                <w:div w:id="796293440">
                                                  <w:marLeft w:val="0"/>
                                                  <w:marRight w:val="0"/>
                                                  <w:marTop w:val="0"/>
                                                  <w:marBottom w:val="0"/>
                                                  <w:divBdr>
                                                    <w:top w:val="none" w:sz="0" w:space="0" w:color="auto"/>
                                                    <w:left w:val="none" w:sz="0" w:space="0" w:color="auto"/>
                                                    <w:bottom w:val="none" w:sz="0" w:space="0" w:color="auto"/>
                                                    <w:right w:val="none" w:sz="0" w:space="0" w:color="auto"/>
                                                  </w:divBdr>
                                                  <w:divsChild>
                                                    <w:div w:id="1772822011">
                                                      <w:marLeft w:val="0"/>
                                                      <w:marRight w:val="0"/>
                                                      <w:marTop w:val="0"/>
                                                      <w:marBottom w:val="0"/>
                                                      <w:divBdr>
                                                        <w:top w:val="none" w:sz="0" w:space="0" w:color="auto"/>
                                                        <w:left w:val="none" w:sz="0" w:space="0" w:color="auto"/>
                                                        <w:bottom w:val="none" w:sz="0" w:space="0" w:color="auto"/>
                                                        <w:right w:val="none" w:sz="0" w:space="0" w:color="auto"/>
                                                      </w:divBdr>
                                                    </w:div>
                                                  </w:divsChild>
                                                </w:div>
                                                <w:div w:id="460811501">
                                                  <w:marLeft w:val="0"/>
                                                  <w:marRight w:val="0"/>
                                                  <w:marTop w:val="0"/>
                                                  <w:marBottom w:val="0"/>
                                                  <w:divBdr>
                                                    <w:top w:val="none" w:sz="0" w:space="0" w:color="auto"/>
                                                    <w:left w:val="none" w:sz="0" w:space="0" w:color="auto"/>
                                                    <w:bottom w:val="none" w:sz="0" w:space="0" w:color="auto"/>
                                                    <w:right w:val="none" w:sz="0" w:space="0" w:color="auto"/>
                                                  </w:divBdr>
                                                  <w:divsChild>
                                                    <w:div w:id="1702584451">
                                                      <w:marLeft w:val="0"/>
                                                      <w:marRight w:val="0"/>
                                                      <w:marTop w:val="0"/>
                                                      <w:marBottom w:val="0"/>
                                                      <w:divBdr>
                                                        <w:top w:val="none" w:sz="0" w:space="0" w:color="auto"/>
                                                        <w:left w:val="none" w:sz="0" w:space="0" w:color="auto"/>
                                                        <w:bottom w:val="none" w:sz="0" w:space="0" w:color="auto"/>
                                                        <w:right w:val="none" w:sz="0" w:space="0" w:color="auto"/>
                                                      </w:divBdr>
                                                    </w:div>
                                                  </w:divsChild>
                                                </w:div>
                                                <w:div w:id="1375042639">
                                                  <w:marLeft w:val="0"/>
                                                  <w:marRight w:val="0"/>
                                                  <w:marTop w:val="0"/>
                                                  <w:marBottom w:val="0"/>
                                                  <w:divBdr>
                                                    <w:top w:val="none" w:sz="0" w:space="0" w:color="auto"/>
                                                    <w:left w:val="none" w:sz="0" w:space="0" w:color="auto"/>
                                                    <w:bottom w:val="none" w:sz="0" w:space="0" w:color="auto"/>
                                                    <w:right w:val="none" w:sz="0" w:space="0" w:color="auto"/>
                                                  </w:divBdr>
                                                  <w:divsChild>
                                                    <w:div w:id="1476684683">
                                                      <w:marLeft w:val="0"/>
                                                      <w:marRight w:val="0"/>
                                                      <w:marTop w:val="0"/>
                                                      <w:marBottom w:val="0"/>
                                                      <w:divBdr>
                                                        <w:top w:val="none" w:sz="0" w:space="0" w:color="auto"/>
                                                        <w:left w:val="none" w:sz="0" w:space="0" w:color="auto"/>
                                                        <w:bottom w:val="none" w:sz="0" w:space="0" w:color="auto"/>
                                                        <w:right w:val="none" w:sz="0" w:space="0" w:color="auto"/>
                                                      </w:divBdr>
                                                    </w:div>
                                                  </w:divsChild>
                                                </w:div>
                                                <w:div w:id="465860162">
                                                  <w:marLeft w:val="0"/>
                                                  <w:marRight w:val="0"/>
                                                  <w:marTop w:val="0"/>
                                                  <w:marBottom w:val="0"/>
                                                  <w:divBdr>
                                                    <w:top w:val="none" w:sz="0" w:space="0" w:color="auto"/>
                                                    <w:left w:val="none" w:sz="0" w:space="0" w:color="auto"/>
                                                    <w:bottom w:val="none" w:sz="0" w:space="0" w:color="auto"/>
                                                    <w:right w:val="none" w:sz="0" w:space="0" w:color="auto"/>
                                                  </w:divBdr>
                                                  <w:divsChild>
                                                    <w:div w:id="1431075169">
                                                      <w:marLeft w:val="0"/>
                                                      <w:marRight w:val="0"/>
                                                      <w:marTop w:val="0"/>
                                                      <w:marBottom w:val="0"/>
                                                      <w:divBdr>
                                                        <w:top w:val="none" w:sz="0" w:space="0" w:color="auto"/>
                                                        <w:left w:val="none" w:sz="0" w:space="0" w:color="auto"/>
                                                        <w:bottom w:val="none" w:sz="0" w:space="0" w:color="auto"/>
                                                        <w:right w:val="none" w:sz="0" w:space="0" w:color="auto"/>
                                                      </w:divBdr>
                                                    </w:div>
                                                  </w:divsChild>
                                                </w:div>
                                                <w:div w:id="1235967476">
                                                  <w:marLeft w:val="0"/>
                                                  <w:marRight w:val="0"/>
                                                  <w:marTop w:val="0"/>
                                                  <w:marBottom w:val="0"/>
                                                  <w:divBdr>
                                                    <w:top w:val="none" w:sz="0" w:space="0" w:color="auto"/>
                                                    <w:left w:val="none" w:sz="0" w:space="0" w:color="auto"/>
                                                    <w:bottom w:val="none" w:sz="0" w:space="0" w:color="auto"/>
                                                    <w:right w:val="none" w:sz="0" w:space="0" w:color="auto"/>
                                                  </w:divBdr>
                                                  <w:divsChild>
                                                    <w:div w:id="169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3025">
                                          <w:marLeft w:val="0"/>
                                          <w:marRight w:val="0"/>
                                          <w:marTop w:val="0"/>
                                          <w:marBottom w:val="0"/>
                                          <w:divBdr>
                                            <w:top w:val="none" w:sz="0" w:space="0" w:color="auto"/>
                                            <w:left w:val="none" w:sz="0" w:space="0" w:color="auto"/>
                                            <w:bottom w:val="none" w:sz="0" w:space="0" w:color="auto"/>
                                            <w:right w:val="none" w:sz="0" w:space="0" w:color="auto"/>
                                          </w:divBdr>
                                          <w:divsChild>
                                            <w:div w:id="865750434">
                                              <w:marLeft w:val="0"/>
                                              <w:marRight w:val="0"/>
                                              <w:marTop w:val="45"/>
                                              <w:marBottom w:val="45"/>
                                              <w:divBdr>
                                                <w:top w:val="none" w:sz="0" w:space="0" w:color="auto"/>
                                                <w:left w:val="none" w:sz="0" w:space="0" w:color="auto"/>
                                                <w:bottom w:val="none" w:sz="0" w:space="0" w:color="auto"/>
                                                <w:right w:val="none" w:sz="0" w:space="0" w:color="auto"/>
                                              </w:divBdr>
                                            </w:div>
                                          </w:divsChild>
                                        </w:div>
                                        <w:div w:id="1107889329">
                                          <w:marLeft w:val="0"/>
                                          <w:marRight w:val="0"/>
                                          <w:marTop w:val="0"/>
                                          <w:marBottom w:val="0"/>
                                          <w:divBdr>
                                            <w:top w:val="none" w:sz="0" w:space="0" w:color="auto"/>
                                            <w:left w:val="none" w:sz="0" w:space="0" w:color="auto"/>
                                            <w:bottom w:val="none" w:sz="0" w:space="0" w:color="auto"/>
                                            <w:right w:val="none" w:sz="0" w:space="0" w:color="auto"/>
                                          </w:divBdr>
                                          <w:divsChild>
                                            <w:div w:id="13735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04515">
                  <w:marLeft w:val="3300"/>
                  <w:marRight w:val="0"/>
                  <w:marTop w:val="0"/>
                  <w:marBottom w:val="0"/>
                  <w:divBdr>
                    <w:top w:val="single" w:sz="2" w:space="0" w:color="A8A8A8"/>
                    <w:left w:val="single" w:sz="6" w:space="0" w:color="A8A8A8"/>
                    <w:bottom w:val="single" w:sz="2" w:space="0" w:color="A8A8A8"/>
                    <w:right w:val="single" w:sz="6" w:space="0" w:color="A8A8A8"/>
                  </w:divBdr>
                  <w:divsChild>
                    <w:div w:id="1834562080">
                      <w:marLeft w:val="-15"/>
                      <w:marRight w:val="-15"/>
                      <w:marTop w:val="0"/>
                      <w:marBottom w:val="0"/>
                      <w:divBdr>
                        <w:top w:val="none" w:sz="0" w:space="0" w:color="auto"/>
                        <w:left w:val="none" w:sz="0" w:space="0" w:color="auto"/>
                        <w:bottom w:val="none" w:sz="0" w:space="0" w:color="auto"/>
                        <w:right w:val="none" w:sz="0" w:space="0" w:color="auto"/>
                      </w:divBdr>
                      <w:divsChild>
                        <w:div w:id="2928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28535">
      <w:bodyDiv w:val="1"/>
      <w:marLeft w:val="0"/>
      <w:marRight w:val="0"/>
      <w:marTop w:val="0"/>
      <w:marBottom w:val="0"/>
      <w:divBdr>
        <w:top w:val="none" w:sz="0" w:space="0" w:color="auto"/>
        <w:left w:val="none" w:sz="0" w:space="0" w:color="auto"/>
        <w:bottom w:val="none" w:sz="0" w:space="0" w:color="auto"/>
        <w:right w:val="none" w:sz="0" w:space="0" w:color="auto"/>
      </w:divBdr>
    </w:div>
    <w:div w:id="882251732">
      <w:bodyDiv w:val="1"/>
      <w:marLeft w:val="0"/>
      <w:marRight w:val="0"/>
      <w:marTop w:val="0"/>
      <w:marBottom w:val="0"/>
      <w:divBdr>
        <w:top w:val="none" w:sz="0" w:space="0" w:color="auto"/>
        <w:left w:val="none" w:sz="0" w:space="0" w:color="auto"/>
        <w:bottom w:val="none" w:sz="0" w:space="0" w:color="auto"/>
        <w:right w:val="none" w:sz="0" w:space="0" w:color="auto"/>
      </w:divBdr>
    </w:div>
    <w:div w:id="884685165">
      <w:bodyDiv w:val="1"/>
      <w:marLeft w:val="0"/>
      <w:marRight w:val="0"/>
      <w:marTop w:val="0"/>
      <w:marBottom w:val="0"/>
      <w:divBdr>
        <w:top w:val="none" w:sz="0" w:space="0" w:color="auto"/>
        <w:left w:val="none" w:sz="0" w:space="0" w:color="auto"/>
        <w:bottom w:val="none" w:sz="0" w:space="0" w:color="auto"/>
        <w:right w:val="none" w:sz="0" w:space="0" w:color="auto"/>
      </w:divBdr>
    </w:div>
    <w:div w:id="887109713">
      <w:bodyDiv w:val="1"/>
      <w:marLeft w:val="0"/>
      <w:marRight w:val="0"/>
      <w:marTop w:val="0"/>
      <w:marBottom w:val="0"/>
      <w:divBdr>
        <w:top w:val="none" w:sz="0" w:space="0" w:color="auto"/>
        <w:left w:val="none" w:sz="0" w:space="0" w:color="auto"/>
        <w:bottom w:val="none" w:sz="0" w:space="0" w:color="auto"/>
        <w:right w:val="none" w:sz="0" w:space="0" w:color="auto"/>
      </w:divBdr>
    </w:div>
    <w:div w:id="889457123">
      <w:bodyDiv w:val="1"/>
      <w:marLeft w:val="0"/>
      <w:marRight w:val="0"/>
      <w:marTop w:val="0"/>
      <w:marBottom w:val="0"/>
      <w:divBdr>
        <w:top w:val="none" w:sz="0" w:space="0" w:color="auto"/>
        <w:left w:val="none" w:sz="0" w:space="0" w:color="auto"/>
        <w:bottom w:val="none" w:sz="0" w:space="0" w:color="auto"/>
        <w:right w:val="none" w:sz="0" w:space="0" w:color="auto"/>
      </w:divBdr>
    </w:div>
    <w:div w:id="889732232">
      <w:bodyDiv w:val="1"/>
      <w:marLeft w:val="0"/>
      <w:marRight w:val="0"/>
      <w:marTop w:val="0"/>
      <w:marBottom w:val="0"/>
      <w:divBdr>
        <w:top w:val="none" w:sz="0" w:space="0" w:color="auto"/>
        <w:left w:val="none" w:sz="0" w:space="0" w:color="auto"/>
        <w:bottom w:val="none" w:sz="0" w:space="0" w:color="auto"/>
        <w:right w:val="none" w:sz="0" w:space="0" w:color="auto"/>
      </w:divBdr>
    </w:div>
    <w:div w:id="897521268">
      <w:bodyDiv w:val="1"/>
      <w:marLeft w:val="0"/>
      <w:marRight w:val="0"/>
      <w:marTop w:val="0"/>
      <w:marBottom w:val="0"/>
      <w:divBdr>
        <w:top w:val="none" w:sz="0" w:space="0" w:color="auto"/>
        <w:left w:val="none" w:sz="0" w:space="0" w:color="auto"/>
        <w:bottom w:val="none" w:sz="0" w:space="0" w:color="auto"/>
        <w:right w:val="none" w:sz="0" w:space="0" w:color="auto"/>
      </w:divBdr>
    </w:div>
    <w:div w:id="914751616">
      <w:bodyDiv w:val="1"/>
      <w:marLeft w:val="0"/>
      <w:marRight w:val="0"/>
      <w:marTop w:val="0"/>
      <w:marBottom w:val="0"/>
      <w:divBdr>
        <w:top w:val="none" w:sz="0" w:space="0" w:color="auto"/>
        <w:left w:val="none" w:sz="0" w:space="0" w:color="auto"/>
        <w:bottom w:val="none" w:sz="0" w:space="0" w:color="auto"/>
        <w:right w:val="none" w:sz="0" w:space="0" w:color="auto"/>
      </w:divBdr>
    </w:div>
    <w:div w:id="965087586">
      <w:bodyDiv w:val="1"/>
      <w:marLeft w:val="0"/>
      <w:marRight w:val="0"/>
      <w:marTop w:val="0"/>
      <w:marBottom w:val="0"/>
      <w:divBdr>
        <w:top w:val="none" w:sz="0" w:space="0" w:color="auto"/>
        <w:left w:val="none" w:sz="0" w:space="0" w:color="auto"/>
        <w:bottom w:val="none" w:sz="0" w:space="0" w:color="auto"/>
        <w:right w:val="none" w:sz="0" w:space="0" w:color="auto"/>
      </w:divBdr>
    </w:div>
    <w:div w:id="974680478">
      <w:bodyDiv w:val="1"/>
      <w:marLeft w:val="0"/>
      <w:marRight w:val="0"/>
      <w:marTop w:val="0"/>
      <w:marBottom w:val="0"/>
      <w:divBdr>
        <w:top w:val="none" w:sz="0" w:space="0" w:color="auto"/>
        <w:left w:val="none" w:sz="0" w:space="0" w:color="auto"/>
        <w:bottom w:val="none" w:sz="0" w:space="0" w:color="auto"/>
        <w:right w:val="none" w:sz="0" w:space="0" w:color="auto"/>
      </w:divBdr>
    </w:div>
    <w:div w:id="989210568">
      <w:bodyDiv w:val="1"/>
      <w:marLeft w:val="0"/>
      <w:marRight w:val="0"/>
      <w:marTop w:val="0"/>
      <w:marBottom w:val="0"/>
      <w:divBdr>
        <w:top w:val="none" w:sz="0" w:space="0" w:color="auto"/>
        <w:left w:val="none" w:sz="0" w:space="0" w:color="auto"/>
        <w:bottom w:val="none" w:sz="0" w:space="0" w:color="auto"/>
        <w:right w:val="none" w:sz="0" w:space="0" w:color="auto"/>
      </w:divBdr>
    </w:div>
    <w:div w:id="989287537">
      <w:bodyDiv w:val="1"/>
      <w:marLeft w:val="0"/>
      <w:marRight w:val="0"/>
      <w:marTop w:val="0"/>
      <w:marBottom w:val="0"/>
      <w:divBdr>
        <w:top w:val="none" w:sz="0" w:space="0" w:color="auto"/>
        <w:left w:val="none" w:sz="0" w:space="0" w:color="auto"/>
        <w:bottom w:val="none" w:sz="0" w:space="0" w:color="auto"/>
        <w:right w:val="none" w:sz="0" w:space="0" w:color="auto"/>
      </w:divBdr>
    </w:div>
    <w:div w:id="1024087664">
      <w:bodyDiv w:val="1"/>
      <w:marLeft w:val="0"/>
      <w:marRight w:val="0"/>
      <w:marTop w:val="0"/>
      <w:marBottom w:val="0"/>
      <w:divBdr>
        <w:top w:val="none" w:sz="0" w:space="0" w:color="auto"/>
        <w:left w:val="none" w:sz="0" w:space="0" w:color="auto"/>
        <w:bottom w:val="none" w:sz="0" w:space="0" w:color="auto"/>
        <w:right w:val="none" w:sz="0" w:space="0" w:color="auto"/>
      </w:divBdr>
    </w:div>
    <w:div w:id="1041630159">
      <w:bodyDiv w:val="1"/>
      <w:marLeft w:val="0"/>
      <w:marRight w:val="0"/>
      <w:marTop w:val="0"/>
      <w:marBottom w:val="0"/>
      <w:divBdr>
        <w:top w:val="none" w:sz="0" w:space="0" w:color="auto"/>
        <w:left w:val="none" w:sz="0" w:space="0" w:color="auto"/>
        <w:bottom w:val="none" w:sz="0" w:space="0" w:color="auto"/>
        <w:right w:val="none" w:sz="0" w:space="0" w:color="auto"/>
      </w:divBdr>
    </w:div>
    <w:div w:id="1060246374">
      <w:bodyDiv w:val="1"/>
      <w:marLeft w:val="0"/>
      <w:marRight w:val="0"/>
      <w:marTop w:val="0"/>
      <w:marBottom w:val="0"/>
      <w:divBdr>
        <w:top w:val="none" w:sz="0" w:space="0" w:color="auto"/>
        <w:left w:val="none" w:sz="0" w:space="0" w:color="auto"/>
        <w:bottom w:val="none" w:sz="0" w:space="0" w:color="auto"/>
        <w:right w:val="none" w:sz="0" w:space="0" w:color="auto"/>
      </w:divBdr>
    </w:div>
    <w:div w:id="1080100345">
      <w:bodyDiv w:val="1"/>
      <w:marLeft w:val="0"/>
      <w:marRight w:val="0"/>
      <w:marTop w:val="0"/>
      <w:marBottom w:val="0"/>
      <w:divBdr>
        <w:top w:val="none" w:sz="0" w:space="0" w:color="auto"/>
        <w:left w:val="none" w:sz="0" w:space="0" w:color="auto"/>
        <w:bottom w:val="none" w:sz="0" w:space="0" w:color="auto"/>
        <w:right w:val="none" w:sz="0" w:space="0" w:color="auto"/>
      </w:divBdr>
    </w:div>
    <w:div w:id="1080172367">
      <w:bodyDiv w:val="1"/>
      <w:marLeft w:val="0"/>
      <w:marRight w:val="0"/>
      <w:marTop w:val="0"/>
      <w:marBottom w:val="0"/>
      <w:divBdr>
        <w:top w:val="none" w:sz="0" w:space="0" w:color="auto"/>
        <w:left w:val="none" w:sz="0" w:space="0" w:color="auto"/>
        <w:bottom w:val="none" w:sz="0" w:space="0" w:color="auto"/>
        <w:right w:val="none" w:sz="0" w:space="0" w:color="auto"/>
      </w:divBdr>
    </w:div>
    <w:div w:id="1080297760">
      <w:bodyDiv w:val="1"/>
      <w:marLeft w:val="0"/>
      <w:marRight w:val="0"/>
      <w:marTop w:val="0"/>
      <w:marBottom w:val="0"/>
      <w:divBdr>
        <w:top w:val="none" w:sz="0" w:space="0" w:color="auto"/>
        <w:left w:val="none" w:sz="0" w:space="0" w:color="auto"/>
        <w:bottom w:val="none" w:sz="0" w:space="0" w:color="auto"/>
        <w:right w:val="none" w:sz="0" w:space="0" w:color="auto"/>
      </w:divBdr>
      <w:divsChild>
        <w:div w:id="1605068579">
          <w:marLeft w:val="0"/>
          <w:marRight w:val="0"/>
          <w:marTop w:val="0"/>
          <w:marBottom w:val="0"/>
          <w:divBdr>
            <w:top w:val="none" w:sz="0" w:space="0" w:color="auto"/>
            <w:left w:val="none" w:sz="0" w:space="0" w:color="auto"/>
            <w:bottom w:val="none" w:sz="0" w:space="0" w:color="auto"/>
            <w:right w:val="none" w:sz="0" w:space="0" w:color="auto"/>
          </w:divBdr>
        </w:div>
      </w:divsChild>
    </w:div>
    <w:div w:id="1084686435">
      <w:bodyDiv w:val="1"/>
      <w:marLeft w:val="0"/>
      <w:marRight w:val="0"/>
      <w:marTop w:val="0"/>
      <w:marBottom w:val="0"/>
      <w:divBdr>
        <w:top w:val="none" w:sz="0" w:space="0" w:color="auto"/>
        <w:left w:val="none" w:sz="0" w:space="0" w:color="auto"/>
        <w:bottom w:val="none" w:sz="0" w:space="0" w:color="auto"/>
        <w:right w:val="none" w:sz="0" w:space="0" w:color="auto"/>
      </w:divBdr>
    </w:div>
    <w:div w:id="1104422732">
      <w:bodyDiv w:val="1"/>
      <w:marLeft w:val="0"/>
      <w:marRight w:val="0"/>
      <w:marTop w:val="0"/>
      <w:marBottom w:val="0"/>
      <w:divBdr>
        <w:top w:val="none" w:sz="0" w:space="0" w:color="auto"/>
        <w:left w:val="none" w:sz="0" w:space="0" w:color="auto"/>
        <w:bottom w:val="none" w:sz="0" w:space="0" w:color="auto"/>
        <w:right w:val="none" w:sz="0" w:space="0" w:color="auto"/>
      </w:divBdr>
    </w:div>
    <w:div w:id="1114399275">
      <w:bodyDiv w:val="1"/>
      <w:marLeft w:val="0"/>
      <w:marRight w:val="0"/>
      <w:marTop w:val="0"/>
      <w:marBottom w:val="0"/>
      <w:divBdr>
        <w:top w:val="none" w:sz="0" w:space="0" w:color="auto"/>
        <w:left w:val="none" w:sz="0" w:space="0" w:color="auto"/>
        <w:bottom w:val="none" w:sz="0" w:space="0" w:color="auto"/>
        <w:right w:val="none" w:sz="0" w:space="0" w:color="auto"/>
      </w:divBdr>
    </w:div>
    <w:div w:id="1128427630">
      <w:bodyDiv w:val="1"/>
      <w:marLeft w:val="0"/>
      <w:marRight w:val="0"/>
      <w:marTop w:val="0"/>
      <w:marBottom w:val="0"/>
      <w:divBdr>
        <w:top w:val="none" w:sz="0" w:space="0" w:color="auto"/>
        <w:left w:val="none" w:sz="0" w:space="0" w:color="auto"/>
        <w:bottom w:val="none" w:sz="0" w:space="0" w:color="auto"/>
        <w:right w:val="none" w:sz="0" w:space="0" w:color="auto"/>
      </w:divBdr>
    </w:div>
    <w:div w:id="1132090469">
      <w:bodyDiv w:val="1"/>
      <w:marLeft w:val="0"/>
      <w:marRight w:val="0"/>
      <w:marTop w:val="0"/>
      <w:marBottom w:val="0"/>
      <w:divBdr>
        <w:top w:val="none" w:sz="0" w:space="0" w:color="auto"/>
        <w:left w:val="none" w:sz="0" w:space="0" w:color="auto"/>
        <w:bottom w:val="none" w:sz="0" w:space="0" w:color="auto"/>
        <w:right w:val="none" w:sz="0" w:space="0" w:color="auto"/>
      </w:divBdr>
    </w:div>
    <w:div w:id="1141270047">
      <w:bodyDiv w:val="1"/>
      <w:marLeft w:val="0"/>
      <w:marRight w:val="0"/>
      <w:marTop w:val="0"/>
      <w:marBottom w:val="0"/>
      <w:divBdr>
        <w:top w:val="none" w:sz="0" w:space="0" w:color="auto"/>
        <w:left w:val="none" w:sz="0" w:space="0" w:color="auto"/>
        <w:bottom w:val="none" w:sz="0" w:space="0" w:color="auto"/>
        <w:right w:val="none" w:sz="0" w:space="0" w:color="auto"/>
      </w:divBdr>
    </w:div>
    <w:div w:id="1156721282">
      <w:bodyDiv w:val="1"/>
      <w:marLeft w:val="0"/>
      <w:marRight w:val="0"/>
      <w:marTop w:val="0"/>
      <w:marBottom w:val="0"/>
      <w:divBdr>
        <w:top w:val="none" w:sz="0" w:space="0" w:color="auto"/>
        <w:left w:val="none" w:sz="0" w:space="0" w:color="auto"/>
        <w:bottom w:val="none" w:sz="0" w:space="0" w:color="auto"/>
        <w:right w:val="none" w:sz="0" w:space="0" w:color="auto"/>
      </w:divBdr>
    </w:div>
    <w:div w:id="1158153633">
      <w:bodyDiv w:val="1"/>
      <w:marLeft w:val="0"/>
      <w:marRight w:val="0"/>
      <w:marTop w:val="0"/>
      <w:marBottom w:val="0"/>
      <w:divBdr>
        <w:top w:val="none" w:sz="0" w:space="0" w:color="auto"/>
        <w:left w:val="none" w:sz="0" w:space="0" w:color="auto"/>
        <w:bottom w:val="none" w:sz="0" w:space="0" w:color="auto"/>
        <w:right w:val="none" w:sz="0" w:space="0" w:color="auto"/>
      </w:divBdr>
    </w:div>
    <w:div w:id="1167403789">
      <w:bodyDiv w:val="1"/>
      <w:marLeft w:val="0"/>
      <w:marRight w:val="0"/>
      <w:marTop w:val="0"/>
      <w:marBottom w:val="0"/>
      <w:divBdr>
        <w:top w:val="none" w:sz="0" w:space="0" w:color="auto"/>
        <w:left w:val="none" w:sz="0" w:space="0" w:color="auto"/>
        <w:bottom w:val="none" w:sz="0" w:space="0" w:color="auto"/>
        <w:right w:val="none" w:sz="0" w:space="0" w:color="auto"/>
      </w:divBdr>
    </w:div>
    <w:div w:id="1169254176">
      <w:bodyDiv w:val="1"/>
      <w:marLeft w:val="0"/>
      <w:marRight w:val="0"/>
      <w:marTop w:val="0"/>
      <w:marBottom w:val="0"/>
      <w:divBdr>
        <w:top w:val="none" w:sz="0" w:space="0" w:color="auto"/>
        <w:left w:val="none" w:sz="0" w:space="0" w:color="auto"/>
        <w:bottom w:val="none" w:sz="0" w:space="0" w:color="auto"/>
        <w:right w:val="none" w:sz="0" w:space="0" w:color="auto"/>
      </w:divBdr>
    </w:div>
    <w:div w:id="1180975146">
      <w:bodyDiv w:val="1"/>
      <w:marLeft w:val="0"/>
      <w:marRight w:val="0"/>
      <w:marTop w:val="0"/>
      <w:marBottom w:val="0"/>
      <w:divBdr>
        <w:top w:val="none" w:sz="0" w:space="0" w:color="auto"/>
        <w:left w:val="none" w:sz="0" w:space="0" w:color="auto"/>
        <w:bottom w:val="none" w:sz="0" w:space="0" w:color="auto"/>
        <w:right w:val="none" w:sz="0" w:space="0" w:color="auto"/>
      </w:divBdr>
    </w:div>
    <w:div w:id="1184631707">
      <w:bodyDiv w:val="1"/>
      <w:marLeft w:val="0"/>
      <w:marRight w:val="0"/>
      <w:marTop w:val="0"/>
      <w:marBottom w:val="0"/>
      <w:divBdr>
        <w:top w:val="none" w:sz="0" w:space="0" w:color="auto"/>
        <w:left w:val="none" w:sz="0" w:space="0" w:color="auto"/>
        <w:bottom w:val="none" w:sz="0" w:space="0" w:color="auto"/>
        <w:right w:val="none" w:sz="0" w:space="0" w:color="auto"/>
      </w:divBdr>
    </w:div>
    <w:div w:id="1187910773">
      <w:bodyDiv w:val="1"/>
      <w:marLeft w:val="0"/>
      <w:marRight w:val="0"/>
      <w:marTop w:val="0"/>
      <w:marBottom w:val="0"/>
      <w:divBdr>
        <w:top w:val="none" w:sz="0" w:space="0" w:color="auto"/>
        <w:left w:val="none" w:sz="0" w:space="0" w:color="auto"/>
        <w:bottom w:val="none" w:sz="0" w:space="0" w:color="auto"/>
        <w:right w:val="none" w:sz="0" w:space="0" w:color="auto"/>
      </w:divBdr>
    </w:div>
    <w:div w:id="1192380779">
      <w:bodyDiv w:val="1"/>
      <w:marLeft w:val="0"/>
      <w:marRight w:val="0"/>
      <w:marTop w:val="0"/>
      <w:marBottom w:val="0"/>
      <w:divBdr>
        <w:top w:val="none" w:sz="0" w:space="0" w:color="auto"/>
        <w:left w:val="none" w:sz="0" w:space="0" w:color="auto"/>
        <w:bottom w:val="none" w:sz="0" w:space="0" w:color="auto"/>
        <w:right w:val="none" w:sz="0" w:space="0" w:color="auto"/>
      </w:divBdr>
    </w:div>
    <w:div w:id="1195312883">
      <w:bodyDiv w:val="1"/>
      <w:marLeft w:val="0"/>
      <w:marRight w:val="0"/>
      <w:marTop w:val="0"/>
      <w:marBottom w:val="0"/>
      <w:divBdr>
        <w:top w:val="none" w:sz="0" w:space="0" w:color="auto"/>
        <w:left w:val="none" w:sz="0" w:space="0" w:color="auto"/>
        <w:bottom w:val="none" w:sz="0" w:space="0" w:color="auto"/>
        <w:right w:val="none" w:sz="0" w:space="0" w:color="auto"/>
      </w:divBdr>
    </w:div>
    <w:div w:id="1195314373">
      <w:bodyDiv w:val="1"/>
      <w:marLeft w:val="0"/>
      <w:marRight w:val="0"/>
      <w:marTop w:val="0"/>
      <w:marBottom w:val="0"/>
      <w:divBdr>
        <w:top w:val="none" w:sz="0" w:space="0" w:color="auto"/>
        <w:left w:val="none" w:sz="0" w:space="0" w:color="auto"/>
        <w:bottom w:val="none" w:sz="0" w:space="0" w:color="auto"/>
        <w:right w:val="none" w:sz="0" w:space="0" w:color="auto"/>
      </w:divBdr>
    </w:div>
    <w:div w:id="1199003230">
      <w:bodyDiv w:val="1"/>
      <w:marLeft w:val="0"/>
      <w:marRight w:val="0"/>
      <w:marTop w:val="0"/>
      <w:marBottom w:val="0"/>
      <w:divBdr>
        <w:top w:val="none" w:sz="0" w:space="0" w:color="auto"/>
        <w:left w:val="none" w:sz="0" w:space="0" w:color="auto"/>
        <w:bottom w:val="none" w:sz="0" w:space="0" w:color="auto"/>
        <w:right w:val="none" w:sz="0" w:space="0" w:color="auto"/>
      </w:divBdr>
    </w:div>
    <w:div w:id="1201817574">
      <w:bodyDiv w:val="1"/>
      <w:marLeft w:val="0"/>
      <w:marRight w:val="0"/>
      <w:marTop w:val="0"/>
      <w:marBottom w:val="0"/>
      <w:divBdr>
        <w:top w:val="none" w:sz="0" w:space="0" w:color="auto"/>
        <w:left w:val="none" w:sz="0" w:space="0" w:color="auto"/>
        <w:bottom w:val="none" w:sz="0" w:space="0" w:color="auto"/>
        <w:right w:val="none" w:sz="0" w:space="0" w:color="auto"/>
      </w:divBdr>
    </w:div>
    <w:div w:id="1205486253">
      <w:bodyDiv w:val="1"/>
      <w:marLeft w:val="0"/>
      <w:marRight w:val="0"/>
      <w:marTop w:val="0"/>
      <w:marBottom w:val="0"/>
      <w:divBdr>
        <w:top w:val="none" w:sz="0" w:space="0" w:color="auto"/>
        <w:left w:val="none" w:sz="0" w:space="0" w:color="auto"/>
        <w:bottom w:val="none" w:sz="0" w:space="0" w:color="auto"/>
        <w:right w:val="none" w:sz="0" w:space="0" w:color="auto"/>
      </w:divBdr>
    </w:div>
    <w:div w:id="1206600979">
      <w:bodyDiv w:val="1"/>
      <w:marLeft w:val="0"/>
      <w:marRight w:val="0"/>
      <w:marTop w:val="0"/>
      <w:marBottom w:val="0"/>
      <w:divBdr>
        <w:top w:val="none" w:sz="0" w:space="0" w:color="auto"/>
        <w:left w:val="none" w:sz="0" w:space="0" w:color="auto"/>
        <w:bottom w:val="none" w:sz="0" w:space="0" w:color="auto"/>
        <w:right w:val="none" w:sz="0" w:space="0" w:color="auto"/>
      </w:divBdr>
    </w:div>
    <w:div w:id="1220018503">
      <w:bodyDiv w:val="1"/>
      <w:marLeft w:val="0"/>
      <w:marRight w:val="0"/>
      <w:marTop w:val="0"/>
      <w:marBottom w:val="0"/>
      <w:divBdr>
        <w:top w:val="none" w:sz="0" w:space="0" w:color="auto"/>
        <w:left w:val="none" w:sz="0" w:space="0" w:color="auto"/>
        <w:bottom w:val="none" w:sz="0" w:space="0" w:color="auto"/>
        <w:right w:val="none" w:sz="0" w:space="0" w:color="auto"/>
      </w:divBdr>
    </w:div>
    <w:div w:id="1230767536">
      <w:bodyDiv w:val="1"/>
      <w:marLeft w:val="0"/>
      <w:marRight w:val="0"/>
      <w:marTop w:val="0"/>
      <w:marBottom w:val="0"/>
      <w:divBdr>
        <w:top w:val="none" w:sz="0" w:space="0" w:color="auto"/>
        <w:left w:val="none" w:sz="0" w:space="0" w:color="auto"/>
        <w:bottom w:val="none" w:sz="0" w:space="0" w:color="auto"/>
        <w:right w:val="none" w:sz="0" w:space="0" w:color="auto"/>
      </w:divBdr>
    </w:div>
    <w:div w:id="1231815466">
      <w:bodyDiv w:val="1"/>
      <w:marLeft w:val="0"/>
      <w:marRight w:val="0"/>
      <w:marTop w:val="0"/>
      <w:marBottom w:val="0"/>
      <w:divBdr>
        <w:top w:val="none" w:sz="0" w:space="0" w:color="auto"/>
        <w:left w:val="none" w:sz="0" w:space="0" w:color="auto"/>
        <w:bottom w:val="none" w:sz="0" w:space="0" w:color="auto"/>
        <w:right w:val="none" w:sz="0" w:space="0" w:color="auto"/>
      </w:divBdr>
    </w:div>
    <w:div w:id="1239435774">
      <w:bodyDiv w:val="1"/>
      <w:marLeft w:val="0"/>
      <w:marRight w:val="0"/>
      <w:marTop w:val="0"/>
      <w:marBottom w:val="0"/>
      <w:divBdr>
        <w:top w:val="none" w:sz="0" w:space="0" w:color="auto"/>
        <w:left w:val="none" w:sz="0" w:space="0" w:color="auto"/>
        <w:bottom w:val="none" w:sz="0" w:space="0" w:color="auto"/>
        <w:right w:val="none" w:sz="0" w:space="0" w:color="auto"/>
      </w:divBdr>
    </w:div>
    <w:div w:id="1246693173">
      <w:bodyDiv w:val="1"/>
      <w:marLeft w:val="0"/>
      <w:marRight w:val="0"/>
      <w:marTop w:val="0"/>
      <w:marBottom w:val="0"/>
      <w:divBdr>
        <w:top w:val="none" w:sz="0" w:space="0" w:color="auto"/>
        <w:left w:val="none" w:sz="0" w:space="0" w:color="auto"/>
        <w:bottom w:val="none" w:sz="0" w:space="0" w:color="auto"/>
        <w:right w:val="none" w:sz="0" w:space="0" w:color="auto"/>
      </w:divBdr>
    </w:div>
    <w:div w:id="1246693866">
      <w:bodyDiv w:val="1"/>
      <w:marLeft w:val="0"/>
      <w:marRight w:val="0"/>
      <w:marTop w:val="0"/>
      <w:marBottom w:val="0"/>
      <w:divBdr>
        <w:top w:val="none" w:sz="0" w:space="0" w:color="auto"/>
        <w:left w:val="none" w:sz="0" w:space="0" w:color="auto"/>
        <w:bottom w:val="none" w:sz="0" w:space="0" w:color="auto"/>
        <w:right w:val="none" w:sz="0" w:space="0" w:color="auto"/>
      </w:divBdr>
    </w:div>
    <w:div w:id="1247037198">
      <w:bodyDiv w:val="1"/>
      <w:marLeft w:val="0"/>
      <w:marRight w:val="0"/>
      <w:marTop w:val="0"/>
      <w:marBottom w:val="0"/>
      <w:divBdr>
        <w:top w:val="none" w:sz="0" w:space="0" w:color="auto"/>
        <w:left w:val="none" w:sz="0" w:space="0" w:color="auto"/>
        <w:bottom w:val="none" w:sz="0" w:space="0" w:color="auto"/>
        <w:right w:val="none" w:sz="0" w:space="0" w:color="auto"/>
      </w:divBdr>
    </w:div>
    <w:div w:id="1248926134">
      <w:bodyDiv w:val="1"/>
      <w:marLeft w:val="0"/>
      <w:marRight w:val="0"/>
      <w:marTop w:val="0"/>
      <w:marBottom w:val="0"/>
      <w:divBdr>
        <w:top w:val="none" w:sz="0" w:space="0" w:color="auto"/>
        <w:left w:val="none" w:sz="0" w:space="0" w:color="auto"/>
        <w:bottom w:val="none" w:sz="0" w:space="0" w:color="auto"/>
        <w:right w:val="none" w:sz="0" w:space="0" w:color="auto"/>
      </w:divBdr>
    </w:div>
    <w:div w:id="1271937246">
      <w:bodyDiv w:val="1"/>
      <w:marLeft w:val="0"/>
      <w:marRight w:val="0"/>
      <w:marTop w:val="0"/>
      <w:marBottom w:val="0"/>
      <w:divBdr>
        <w:top w:val="none" w:sz="0" w:space="0" w:color="auto"/>
        <w:left w:val="none" w:sz="0" w:space="0" w:color="auto"/>
        <w:bottom w:val="none" w:sz="0" w:space="0" w:color="auto"/>
        <w:right w:val="none" w:sz="0" w:space="0" w:color="auto"/>
      </w:divBdr>
    </w:div>
    <w:div w:id="1272935849">
      <w:bodyDiv w:val="1"/>
      <w:marLeft w:val="0"/>
      <w:marRight w:val="0"/>
      <w:marTop w:val="0"/>
      <w:marBottom w:val="0"/>
      <w:divBdr>
        <w:top w:val="none" w:sz="0" w:space="0" w:color="auto"/>
        <w:left w:val="none" w:sz="0" w:space="0" w:color="auto"/>
        <w:bottom w:val="none" w:sz="0" w:space="0" w:color="auto"/>
        <w:right w:val="none" w:sz="0" w:space="0" w:color="auto"/>
      </w:divBdr>
    </w:div>
    <w:div w:id="1286230606">
      <w:bodyDiv w:val="1"/>
      <w:marLeft w:val="0"/>
      <w:marRight w:val="0"/>
      <w:marTop w:val="0"/>
      <w:marBottom w:val="0"/>
      <w:divBdr>
        <w:top w:val="none" w:sz="0" w:space="0" w:color="auto"/>
        <w:left w:val="none" w:sz="0" w:space="0" w:color="auto"/>
        <w:bottom w:val="none" w:sz="0" w:space="0" w:color="auto"/>
        <w:right w:val="none" w:sz="0" w:space="0" w:color="auto"/>
      </w:divBdr>
    </w:div>
    <w:div w:id="1288269409">
      <w:bodyDiv w:val="1"/>
      <w:marLeft w:val="0"/>
      <w:marRight w:val="0"/>
      <w:marTop w:val="0"/>
      <w:marBottom w:val="0"/>
      <w:divBdr>
        <w:top w:val="none" w:sz="0" w:space="0" w:color="auto"/>
        <w:left w:val="none" w:sz="0" w:space="0" w:color="auto"/>
        <w:bottom w:val="none" w:sz="0" w:space="0" w:color="auto"/>
        <w:right w:val="none" w:sz="0" w:space="0" w:color="auto"/>
      </w:divBdr>
    </w:div>
    <w:div w:id="1292204543">
      <w:bodyDiv w:val="1"/>
      <w:marLeft w:val="0"/>
      <w:marRight w:val="0"/>
      <w:marTop w:val="0"/>
      <w:marBottom w:val="0"/>
      <w:divBdr>
        <w:top w:val="none" w:sz="0" w:space="0" w:color="auto"/>
        <w:left w:val="none" w:sz="0" w:space="0" w:color="auto"/>
        <w:bottom w:val="none" w:sz="0" w:space="0" w:color="auto"/>
        <w:right w:val="none" w:sz="0" w:space="0" w:color="auto"/>
      </w:divBdr>
    </w:div>
    <w:div w:id="1308970595">
      <w:bodyDiv w:val="1"/>
      <w:marLeft w:val="0"/>
      <w:marRight w:val="0"/>
      <w:marTop w:val="0"/>
      <w:marBottom w:val="0"/>
      <w:divBdr>
        <w:top w:val="none" w:sz="0" w:space="0" w:color="auto"/>
        <w:left w:val="none" w:sz="0" w:space="0" w:color="auto"/>
        <w:bottom w:val="none" w:sz="0" w:space="0" w:color="auto"/>
        <w:right w:val="none" w:sz="0" w:space="0" w:color="auto"/>
      </w:divBdr>
    </w:div>
    <w:div w:id="1311595380">
      <w:bodyDiv w:val="1"/>
      <w:marLeft w:val="0"/>
      <w:marRight w:val="0"/>
      <w:marTop w:val="0"/>
      <w:marBottom w:val="0"/>
      <w:divBdr>
        <w:top w:val="none" w:sz="0" w:space="0" w:color="auto"/>
        <w:left w:val="none" w:sz="0" w:space="0" w:color="auto"/>
        <w:bottom w:val="none" w:sz="0" w:space="0" w:color="auto"/>
        <w:right w:val="none" w:sz="0" w:space="0" w:color="auto"/>
      </w:divBdr>
    </w:div>
    <w:div w:id="1318455545">
      <w:bodyDiv w:val="1"/>
      <w:marLeft w:val="0"/>
      <w:marRight w:val="0"/>
      <w:marTop w:val="0"/>
      <w:marBottom w:val="0"/>
      <w:divBdr>
        <w:top w:val="none" w:sz="0" w:space="0" w:color="auto"/>
        <w:left w:val="none" w:sz="0" w:space="0" w:color="auto"/>
        <w:bottom w:val="none" w:sz="0" w:space="0" w:color="auto"/>
        <w:right w:val="none" w:sz="0" w:space="0" w:color="auto"/>
      </w:divBdr>
    </w:div>
    <w:div w:id="1331255461">
      <w:bodyDiv w:val="1"/>
      <w:marLeft w:val="0"/>
      <w:marRight w:val="0"/>
      <w:marTop w:val="0"/>
      <w:marBottom w:val="0"/>
      <w:divBdr>
        <w:top w:val="none" w:sz="0" w:space="0" w:color="auto"/>
        <w:left w:val="none" w:sz="0" w:space="0" w:color="auto"/>
        <w:bottom w:val="none" w:sz="0" w:space="0" w:color="auto"/>
        <w:right w:val="none" w:sz="0" w:space="0" w:color="auto"/>
      </w:divBdr>
    </w:div>
    <w:div w:id="1334142866">
      <w:bodyDiv w:val="1"/>
      <w:marLeft w:val="0"/>
      <w:marRight w:val="0"/>
      <w:marTop w:val="0"/>
      <w:marBottom w:val="0"/>
      <w:divBdr>
        <w:top w:val="none" w:sz="0" w:space="0" w:color="auto"/>
        <w:left w:val="none" w:sz="0" w:space="0" w:color="auto"/>
        <w:bottom w:val="none" w:sz="0" w:space="0" w:color="auto"/>
        <w:right w:val="none" w:sz="0" w:space="0" w:color="auto"/>
      </w:divBdr>
    </w:div>
    <w:div w:id="1347948122">
      <w:bodyDiv w:val="1"/>
      <w:marLeft w:val="0"/>
      <w:marRight w:val="0"/>
      <w:marTop w:val="0"/>
      <w:marBottom w:val="0"/>
      <w:divBdr>
        <w:top w:val="none" w:sz="0" w:space="0" w:color="auto"/>
        <w:left w:val="none" w:sz="0" w:space="0" w:color="auto"/>
        <w:bottom w:val="none" w:sz="0" w:space="0" w:color="auto"/>
        <w:right w:val="none" w:sz="0" w:space="0" w:color="auto"/>
      </w:divBdr>
    </w:div>
    <w:div w:id="1360814311">
      <w:bodyDiv w:val="1"/>
      <w:marLeft w:val="0"/>
      <w:marRight w:val="0"/>
      <w:marTop w:val="0"/>
      <w:marBottom w:val="0"/>
      <w:divBdr>
        <w:top w:val="none" w:sz="0" w:space="0" w:color="auto"/>
        <w:left w:val="none" w:sz="0" w:space="0" w:color="auto"/>
        <w:bottom w:val="none" w:sz="0" w:space="0" w:color="auto"/>
        <w:right w:val="none" w:sz="0" w:space="0" w:color="auto"/>
      </w:divBdr>
    </w:div>
    <w:div w:id="1373115678">
      <w:bodyDiv w:val="1"/>
      <w:marLeft w:val="0"/>
      <w:marRight w:val="0"/>
      <w:marTop w:val="0"/>
      <w:marBottom w:val="0"/>
      <w:divBdr>
        <w:top w:val="none" w:sz="0" w:space="0" w:color="auto"/>
        <w:left w:val="none" w:sz="0" w:space="0" w:color="auto"/>
        <w:bottom w:val="none" w:sz="0" w:space="0" w:color="auto"/>
        <w:right w:val="none" w:sz="0" w:space="0" w:color="auto"/>
      </w:divBdr>
    </w:div>
    <w:div w:id="1374768887">
      <w:bodyDiv w:val="1"/>
      <w:marLeft w:val="0"/>
      <w:marRight w:val="0"/>
      <w:marTop w:val="0"/>
      <w:marBottom w:val="0"/>
      <w:divBdr>
        <w:top w:val="none" w:sz="0" w:space="0" w:color="auto"/>
        <w:left w:val="none" w:sz="0" w:space="0" w:color="auto"/>
        <w:bottom w:val="none" w:sz="0" w:space="0" w:color="auto"/>
        <w:right w:val="none" w:sz="0" w:space="0" w:color="auto"/>
      </w:divBdr>
    </w:div>
    <w:div w:id="1399522706">
      <w:bodyDiv w:val="1"/>
      <w:marLeft w:val="0"/>
      <w:marRight w:val="0"/>
      <w:marTop w:val="0"/>
      <w:marBottom w:val="0"/>
      <w:divBdr>
        <w:top w:val="none" w:sz="0" w:space="0" w:color="auto"/>
        <w:left w:val="none" w:sz="0" w:space="0" w:color="auto"/>
        <w:bottom w:val="none" w:sz="0" w:space="0" w:color="auto"/>
        <w:right w:val="none" w:sz="0" w:space="0" w:color="auto"/>
      </w:divBdr>
    </w:div>
    <w:div w:id="1400324828">
      <w:bodyDiv w:val="1"/>
      <w:marLeft w:val="0"/>
      <w:marRight w:val="0"/>
      <w:marTop w:val="0"/>
      <w:marBottom w:val="0"/>
      <w:divBdr>
        <w:top w:val="none" w:sz="0" w:space="0" w:color="auto"/>
        <w:left w:val="none" w:sz="0" w:space="0" w:color="auto"/>
        <w:bottom w:val="none" w:sz="0" w:space="0" w:color="auto"/>
        <w:right w:val="none" w:sz="0" w:space="0" w:color="auto"/>
      </w:divBdr>
    </w:div>
    <w:div w:id="1400783427">
      <w:bodyDiv w:val="1"/>
      <w:marLeft w:val="0"/>
      <w:marRight w:val="0"/>
      <w:marTop w:val="0"/>
      <w:marBottom w:val="0"/>
      <w:divBdr>
        <w:top w:val="none" w:sz="0" w:space="0" w:color="auto"/>
        <w:left w:val="none" w:sz="0" w:space="0" w:color="auto"/>
        <w:bottom w:val="none" w:sz="0" w:space="0" w:color="auto"/>
        <w:right w:val="none" w:sz="0" w:space="0" w:color="auto"/>
      </w:divBdr>
    </w:div>
    <w:div w:id="1423604257">
      <w:bodyDiv w:val="1"/>
      <w:marLeft w:val="0"/>
      <w:marRight w:val="0"/>
      <w:marTop w:val="0"/>
      <w:marBottom w:val="0"/>
      <w:divBdr>
        <w:top w:val="none" w:sz="0" w:space="0" w:color="auto"/>
        <w:left w:val="none" w:sz="0" w:space="0" w:color="auto"/>
        <w:bottom w:val="none" w:sz="0" w:space="0" w:color="auto"/>
        <w:right w:val="none" w:sz="0" w:space="0" w:color="auto"/>
      </w:divBdr>
    </w:div>
    <w:div w:id="1445347737">
      <w:bodyDiv w:val="1"/>
      <w:marLeft w:val="0"/>
      <w:marRight w:val="0"/>
      <w:marTop w:val="0"/>
      <w:marBottom w:val="0"/>
      <w:divBdr>
        <w:top w:val="none" w:sz="0" w:space="0" w:color="auto"/>
        <w:left w:val="none" w:sz="0" w:space="0" w:color="auto"/>
        <w:bottom w:val="none" w:sz="0" w:space="0" w:color="auto"/>
        <w:right w:val="none" w:sz="0" w:space="0" w:color="auto"/>
      </w:divBdr>
    </w:div>
    <w:div w:id="1459840417">
      <w:bodyDiv w:val="1"/>
      <w:marLeft w:val="0"/>
      <w:marRight w:val="0"/>
      <w:marTop w:val="0"/>
      <w:marBottom w:val="0"/>
      <w:divBdr>
        <w:top w:val="none" w:sz="0" w:space="0" w:color="auto"/>
        <w:left w:val="none" w:sz="0" w:space="0" w:color="auto"/>
        <w:bottom w:val="none" w:sz="0" w:space="0" w:color="auto"/>
        <w:right w:val="none" w:sz="0" w:space="0" w:color="auto"/>
      </w:divBdr>
    </w:div>
    <w:div w:id="1482379506">
      <w:bodyDiv w:val="1"/>
      <w:marLeft w:val="0"/>
      <w:marRight w:val="0"/>
      <w:marTop w:val="0"/>
      <w:marBottom w:val="0"/>
      <w:divBdr>
        <w:top w:val="none" w:sz="0" w:space="0" w:color="auto"/>
        <w:left w:val="none" w:sz="0" w:space="0" w:color="auto"/>
        <w:bottom w:val="none" w:sz="0" w:space="0" w:color="auto"/>
        <w:right w:val="none" w:sz="0" w:space="0" w:color="auto"/>
      </w:divBdr>
    </w:div>
    <w:div w:id="1497573816">
      <w:bodyDiv w:val="1"/>
      <w:marLeft w:val="0"/>
      <w:marRight w:val="0"/>
      <w:marTop w:val="0"/>
      <w:marBottom w:val="0"/>
      <w:divBdr>
        <w:top w:val="none" w:sz="0" w:space="0" w:color="auto"/>
        <w:left w:val="none" w:sz="0" w:space="0" w:color="auto"/>
        <w:bottom w:val="none" w:sz="0" w:space="0" w:color="auto"/>
        <w:right w:val="none" w:sz="0" w:space="0" w:color="auto"/>
      </w:divBdr>
    </w:div>
    <w:div w:id="1515462704">
      <w:bodyDiv w:val="1"/>
      <w:marLeft w:val="0"/>
      <w:marRight w:val="0"/>
      <w:marTop w:val="0"/>
      <w:marBottom w:val="0"/>
      <w:divBdr>
        <w:top w:val="none" w:sz="0" w:space="0" w:color="auto"/>
        <w:left w:val="none" w:sz="0" w:space="0" w:color="auto"/>
        <w:bottom w:val="none" w:sz="0" w:space="0" w:color="auto"/>
        <w:right w:val="none" w:sz="0" w:space="0" w:color="auto"/>
      </w:divBdr>
    </w:div>
    <w:div w:id="1552957183">
      <w:bodyDiv w:val="1"/>
      <w:marLeft w:val="0"/>
      <w:marRight w:val="0"/>
      <w:marTop w:val="0"/>
      <w:marBottom w:val="0"/>
      <w:divBdr>
        <w:top w:val="none" w:sz="0" w:space="0" w:color="auto"/>
        <w:left w:val="none" w:sz="0" w:space="0" w:color="auto"/>
        <w:bottom w:val="none" w:sz="0" w:space="0" w:color="auto"/>
        <w:right w:val="none" w:sz="0" w:space="0" w:color="auto"/>
      </w:divBdr>
    </w:div>
    <w:div w:id="1571619932">
      <w:bodyDiv w:val="1"/>
      <w:marLeft w:val="0"/>
      <w:marRight w:val="0"/>
      <w:marTop w:val="0"/>
      <w:marBottom w:val="0"/>
      <w:divBdr>
        <w:top w:val="none" w:sz="0" w:space="0" w:color="auto"/>
        <w:left w:val="none" w:sz="0" w:space="0" w:color="auto"/>
        <w:bottom w:val="none" w:sz="0" w:space="0" w:color="auto"/>
        <w:right w:val="none" w:sz="0" w:space="0" w:color="auto"/>
      </w:divBdr>
    </w:div>
    <w:div w:id="1591160547">
      <w:bodyDiv w:val="1"/>
      <w:marLeft w:val="0"/>
      <w:marRight w:val="0"/>
      <w:marTop w:val="0"/>
      <w:marBottom w:val="0"/>
      <w:divBdr>
        <w:top w:val="none" w:sz="0" w:space="0" w:color="auto"/>
        <w:left w:val="none" w:sz="0" w:space="0" w:color="auto"/>
        <w:bottom w:val="none" w:sz="0" w:space="0" w:color="auto"/>
        <w:right w:val="none" w:sz="0" w:space="0" w:color="auto"/>
      </w:divBdr>
    </w:div>
    <w:div w:id="1594974773">
      <w:bodyDiv w:val="1"/>
      <w:marLeft w:val="0"/>
      <w:marRight w:val="0"/>
      <w:marTop w:val="0"/>
      <w:marBottom w:val="0"/>
      <w:divBdr>
        <w:top w:val="none" w:sz="0" w:space="0" w:color="auto"/>
        <w:left w:val="none" w:sz="0" w:space="0" w:color="auto"/>
        <w:bottom w:val="none" w:sz="0" w:space="0" w:color="auto"/>
        <w:right w:val="none" w:sz="0" w:space="0" w:color="auto"/>
      </w:divBdr>
    </w:div>
    <w:div w:id="1644503039">
      <w:bodyDiv w:val="1"/>
      <w:marLeft w:val="0"/>
      <w:marRight w:val="0"/>
      <w:marTop w:val="0"/>
      <w:marBottom w:val="0"/>
      <w:divBdr>
        <w:top w:val="none" w:sz="0" w:space="0" w:color="auto"/>
        <w:left w:val="none" w:sz="0" w:space="0" w:color="auto"/>
        <w:bottom w:val="none" w:sz="0" w:space="0" w:color="auto"/>
        <w:right w:val="none" w:sz="0" w:space="0" w:color="auto"/>
      </w:divBdr>
    </w:div>
    <w:div w:id="1667510568">
      <w:bodyDiv w:val="1"/>
      <w:marLeft w:val="0"/>
      <w:marRight w:val="0"/>
      <w:marTop w:val="0"/>
      <w:marBottom w:val="0"/>
      <w:divBdr>
        <w:top w:val="none" w:sz="0" w:space="0" w:color="auto"/>
        <w:left w:val="none" w:sz="0" w:space="0" w:color="auto"/>
        <w:bottom w:val="none" w:sz="0" w:space="0" w:color="auto"/>
        <w:right w:val="none" w:sz="0" w:space="0" w:color="auto"/>
      </w:divBdr>
    </w:div>
    <w:div w:id="1683123313">
      <w:bodyDiv w:val="1"/>
      <w:marLeft w:val="0"/>
      <w:marRight w:val="0"/>
      <w:marTop w:val="0"/>
      <w:marBottom w:val="0"/>
      <w:divBdr>
        <w:top w:val="none" w:sz="0" w:space="0" w:color="auto"/>
        <w:left w:val="none" w:sz="0" w:space="0" w:color="auto"/>
        <w:bottom w:val="none" w:sz="0" w:space="0" w:color="auto"/>
        <w:right w:val="none" w:sz="0" w:space="0" w:color="auto"/>
      </w:divBdr>
    </w:div>
    <w:div w:id="1684211856">
      <w:bodyDiv w:val="1"/>
      <w:marLeft w:val="0"/>
      <w:marRight w:val="0"/>
      <w:marTop w:val="0"/>
      <w:marBottom w:val="0"/>
      <w:divBdr>
        <w:top w:val="none" w:sz="0" w:space="0" w:color="auto"/>
        <w:left w:val="none" w:sz="0" w:space="0" w:color="auto"/>
        <w:bottom w:val="none" w:sz="0" w:space="0" w:color="auto"/>
        <w:right w:val="none" w:sz="0" w:space="0" w:color="auto"/>
      </w:divBdr>
    </w:div>
    <w:div w:id="1713924741">
      <w:bodyDiv w:val="1"/>
      <w:marLeft w:val="0"/>
      <w:marRight w:val="0"/>
      <w:marTop w:val="0"/>
      <w:marBottom w:val="0"/>
      <w:divBdr>
        <w:top w:val="none" w:sz="0" w:space="0" w:color="auto"/>
        <w:left w:val="none" w:sz="0" w:space="0" w:color="auto"/>
        <w:bottom w:val="none" w:sz="0" w:space="0" w:color="auto"/>
        <w:right w:val="none" w:sz="0" w:space="0" w:color="auto"/>
      </w:divBdr>
    </w:div>
    <w:div w:id="1723210219">
      <w:bodyDiv w:val="1"/>
      <w:marLeft w:val="0"/>
      <w:marRight w:val="0"/>
      <w:marTop w:val="0"/>
      <w:marBottom w:val="0"/>
      <w:divBdr>
        <w:top w:val="none" w:sz="0" w:space="0" w:color="auto"/>
        <w:left w:val="none" w:sz="0" w:space="0" w:color="auto"/>
        <w:bottom w:val="none" w:sz="0" w:space="0" w:color="auto"/>
        <w:right w:val="none" w:sz="0" w:space="0" w:color="auto"/>
      </w:divBdr>
    </w:div>
    <w:div w:id="1724866614">
      <w:bodyDiv w:val="1"/>
      <w:marLeft w:val="0"/>
      <w:marRight w:val="0"/>
      <w:marTop w:val="0"/>
      <w:marBottom w:val="0"/>
      <w:divBdr>
        <w:top w:val="none" w:sz="0" w:space="0" w:color="auto"/>
        <w:left w:val="none" w:sz="0" w:space="0" w:color="auto"/>
        <w:bottom w:val="none" w:sz="0" w:space="0" w:color="auto"/>
        <w:right w:val="none" w:sz="0" w:space="0" w:color="auto"/>
      </w:divBdr>
    </w:div>
    <w:div w:id="1730226033">
      <w:bodyDiv w:val="1"/>
      <w:marLeft w:val="0"/>
      <w:marRight w:val="0"/>
      <w:marTop w:val="0"/>
      <w:marBottom w:val="0"/>
      <w:divBdr>
        <w:top w:val="none" w:sz="0" w:space="0" w:color="auto"/>
        <w:left w:val="none" w:sz="0" w:space="0" w:color="auto"/>
        <w:bottom w:val="none" w:sz="0" w:space="0" w:color="auto"/>
        <w:right w:val="none" w:sz="0" w:space="0" w:color="auto"/>
      </w:divBdr>
    </w:div>
    <w:div w:id="1782261051">
      <w:bodyDiv w:val="1"/>
      <w:marLeft w:val="0"/>
      <w:marRight w:val="0"/>
      <w:marTop w:val="0"/>
      <w:marBottom w:val="0"/>
      <w:divBdr>
        <w:top w:val="none" w:sz="0" w:space="0" w:color="auto"/>
        <w:left w:val="none" w:sz="0" w:space="0" w:color="auto"/>
        <w:bottom w:val="none" w:sz="0" w:space="0" w:color="auto"/>
        <w:right w:val="none" w:sz="0" w:space="0" w:color="auto"/>
      </w:divBdr>
    </w:div>
    <w:div w:id="1790781429">
      <w:bodyDiv w:val="1"/>
      <w:marLeft w:val="0"/>
      <w:marRight w:val="0"/>
      <w:marTop w:val="0"/>
      <w:marBottom w:val="0"/>
      <w:divBdr>
        <w:top w:val="none" w:sz="0" w:space="0" w:color="auto"/>
        <w:left w:val="none" w:sz="0" w:space="0" w:color="auto"/>
        <w:bottom w:val="none" w:sz="0" w:space="0" w:color="auto"/>
        <w:right w:val="none" w:sz="0" w:space="0" w:color="auto"/>
      </w:divBdr>
    </w:div>
    <w:div w:id="1791894695">
      <w:bodyDiv w:val="1"/>
      <w:marLeft w:val="0"/>
      <w:marRight w:val="0"/>
      <w:marTop w:val="0"/>
      <w:marBottom w:val="0"/>
      <w:divBdr>
        <w:top w:val="none" w:sz="0" w:space="0" w:color="auto"/>
        <w:left w:val="none" w:sz="0" w:space="0" w:color="auto"/>
        <w:bottom w:val="none" w:sz="0" w:space="0" w:color="auto"/>
        <w:right w:val="none" w:sz="0" w:space="0" w:color="auto"/>
      </w:divBdr>
    </w:div>
    <w:div w:id="1793867372">
      <w:bodyDiv w:val="1"/>
      <w:marLeft w:val="0"/>
      <w:marRight w:val="0"/>
      <w:marTop w:val="0"/>
      <w:marBottom w:val="0"/>
      <w:divBdr>
        <w:top w:val="none" w:sz="0" w:space="0" w:color="auto"/>
        <w:left w:val="none" w:sz="0" w:space="0" w:color="auto"/>
        <w:bottom w:val="none" w:sz="0" w:space="0" w:color="auto"/>
        <w:right w:val="none" w:sz="0" w:space="0" w:color="auto"/>
      </w:divBdr>
    </w:div>
    <w:div w:id="1797134813">
      <w:bodyDiv w:val="1"/>
      <w:marLeft w:val="0"/>
      <w:marRight w:val="0"/>
      <w:marTop w:val="0"/>
      <w:marBottom w:val="0"/>
      <w:divBdr>
        <w:top w:val="none" w:sz="0" w:space="0" w:color="auto"/>
        <w:left w:val="none" w:sz="0" w:space="0" w:color="auto"/>
        <w:bottom w:val="none" w:sz="0" w:space="0" w:color="auto"/>
        <w:right w:val="none" w:sz="0" w:space="0" w:color="auto"/>
      </w:divBdr>
    </w:div>
    <w:div w:id="1809470587">
      <w:bodyDiv w:val="1"/>
      <w:marLeft w:val="0"/>
      <w:marRight w:val="0"/>
      <w:marTop w:val="0"/>
      <w:marBottom w:val="0"/>
      <w:divBdr>
        <w:top w:val="none" w:sz="0" w:space="0" w:color="auto"/>
        <w:left w:val="none" w:sz="0" w:space="0" w:color="auto"/>
        <w:bottom w:val="none" w:sz="0" w:space="0" w:color="auto"/>
        <w:right w:val="none" w:sz="0" w:space="0" w:color="auto"/>
      </w:divBdr>
    </w:div>
    <w:div w:id="1815022033">
      <w:bodyDiv w:val="1"/>
      <w:marLeft w:val="0"/>
      <w:marRight w:val="0"/>
      <w:marTop w:val="0"/>
      <w:marBottom w:val="0"/>
      <w:divBdr>
        <w:top w:val="none" w:sz="0" w:space="0" w:color="auto"/>
        <w:left w:val="none" w:sz="0" w:space="0" w:color="auto"/>
        <w:bottom w:val="none" w:sz="0" w:space="0" w:color="auto"/>
        <w:right w:val="none" w:sz="0" w:space="0" w:color="auto"/>
      </w:divBdr>
    </w:div>
    <w:div w:id="1817800616">
      <w:bodyDiv w:val="1"/>
      <w:marLeft w:val="0"/>
      <w:marRight w:val="0"/>
      <w:marTop w:val="0"/>
      <w:marBottom w:val="0"/>
      <w:divBdr>
        <w:top w:val="none" w:sz="0" w:space="0" w:color="auto"/>
        <w:left w:val="none" w:sz="0" w:space="0" w:color="auto"/>
        <w:bottom w:val="none" w:sz="0" w:space="0" w:color="auto"/>
        <w:right w:val="none" w:sz="0" w:space="0" w:color="auto"/>
      </w:divBdr>
    </w:div>
    <w:div w:id="1818456271">
      <w:bodyDiv w:val="1"/>
      <w:marLeft w:val="0"/>
      <w:marRight w:val="0"/>
      <w:marTop w:val="0"/>
      <w:marBottom w:val="0"/>
      <w:divBdr>
        <w:top w:val="none" w:sz="0" w:space="0" w:color="auto"/>
        <w:left w:val="none" w:sz="0" w:space="0" w:color="auto"/>
        <w:bottom w:val="none" w:sz="0" w:space="0" w:color="auto"/>
        <w:right w:val="none" w:sz="0" w:space="0" w:color="auto"/>
      </w:divBdr>
    </w:div>
    <w:div w:id="1819227550">
      <w:bodyDiv w:val="1"/>
      <w:marLeft w:val="0"/>
      <w:marRight w:val="0"/>
      <w:marTop w:val="0"/>
      <w:marBottom w:val="0"/>
      <w:divBdr>
        <w:top w:val="none" w:sz="0" w:space="0" w:color="auto"/>
        <w:left w:val="none" w:sz="0" w:space="0" w:color="auto"/>
        <w:bottom w:val="none" w:sz="0" w:space="0" w:color="auto"/>
        <w:right w:val="none" w:sz="0" w:space="0" w:color="auto"/>
      </w:divBdr>
    </w:div>
    <w:div w:id="1829052158">
      <w:bodyDiv w:val="1"/>
      <w:marLeft w:val="0"/>
      <w:marRight w:val="0"/>
      <w:marTop w:val="0"/>
      <w:marBottom w:val="0"/>
      <w:divBdr>
        <w:top w:val="none" w:sz="0" w:space="0" w:color="auto"/>
        <w:left w:val="none" w:sz="0" w:space="0" w:color="auto"/>
        <w:bottom w:val="none" w:sz="0" w:space="0" w:color="auto"/>
        <w:right w:val="none" w:sz="0" w:space="0" w:color="auto"/>
      </w:divBdr>
    </w:div>
    <w:div w:id="1845701422">
      <w:bodyDiv w:val="1"/>
      <w:marLeft w:val="0"/>
      <w:marRight w:val="0"/>
      <w:marTop w:val="0"/>
      <w:marBottom w:val="0"/>
      <w:divBdr>
        <w:top w:val="none" w:sz="0" w:space="0" w:color="auto"/>
        <w:left w:val="none" w:sz="0" w:space="0" w:color="auto"/>
        <w:bottom w:val="none" w:sz="0" w:space="0" w:color="auto"/>
        <w:right w:val="none" w:sz="0" w:space="0" w:color="auto"/>
      </w:divBdr>
    </w:div>
    <w:div w:id="1848514602">
      <w:bodyDiv w:val="1"/>
      <w:marLeft w:val="0"/>
      <w:marRight w:val="0"/>
      <w:marTop w:val="0"/>
      <w:marBottom w:val="0"/>
      <w:divBdr>
        <w:top w:val="none" w:sz="0" w:space="0" w:color="auto"/>
        <w:left w:val="none" w:sz="0" w:space="0" w:color="auto"/>
        <w:bottom w:val="none" w:sz="0" w:space="0" w:color="auto"/>
        <w:right w:val="none" w:sz="0" w:space="0" w:color="auto"/>
      </w:divBdr>
    </w:div>
    <w:div w:id="1854372524">
      <w:bodyDiv w:val="1"/>
      <w:marLeft w:val="0"/>
      <w:marRight w:val="0"/>
      <w:marTop w:val="0"/>
      <w:marBottom w:val="0"/>
      <w:divBdr>
        <w:top w:val="none" w:sz="0" w:space="0" w:color="auto"/>
        <w:left w:val="none" w:sz="0" w:space="0" w:color="auto"/>
        <w:bottom w:val="none" w:sz="0" w:space="0" w:color="auto"/>
        <w:right w:val="none" w:sz="0" w:space="0" w:color="auto"/>
      </w:divBdr>
    </w:div>
    <w:div w:id="1875002975">
      <w:bodyDiv w:val="1"/>
      <w:marLeft w:val="0"/>
      <w:marRight w:val="0"/>
      <w:marTop w:val="0"/>
      <w:marBottom w:val="0"/>
      <w:divBdr>
        <w:top w:val="none" w:sz="0" w:space="0" w:color="auto"/>
        <w:left w:val="none" w:sz="0" w:space="0" w:color="auto"/>
        <w:bottom w:val="none" w:sz="0" w:space="0" w:color="auto"/>
        <w:right w:val="none" w:sz="0" w:space="0" w:color="auto"/>
      </w:divBdr>
    </w:div>
    <w:div w:id="1881163702">
      <w:bodyDiv w:val="1"/>
      <w:marLeft w:val="0"/>
      <w:marRight w:val="0"/>
      <w:marTop w:val="0"/>
      <w:marBottom w:val="0"/>
      <w:divBdr>
        <w:top w:val="none" w:sz="0" w:space="0" w:color="auto"/>
        <w:left w:val="none" w:sz="0" w:space="0" w:color="auto"/>
        <w:bottom w:val="none" w:sz="0" w:space="0" w:color="auto"/>
        <w:right w:val="none" w:sz="0" w:space="0" w:color="auto"/>
      </w:divBdr>
    </w:div>
    <w:div w:id="1881431251">
      <w:bodyDiv w:val="1"/>
      <w:marLeft w:val="0"/>
      <w:marRight w:val="0"/>
      <w:marTop w:val="0"/>
      <w:marBottom w:val="0"/>
      <w:divBdr>
        <w:top w:val="none" w:sz="0" w:space="0" w:color="auto"/>
        <w:left w:val="none" w:sz="0" w:space="0" w:color="auto"/>
        <w:bottom w:val="none" w:sz="0" w:space="0" w:color="auto"/>
        <w:right w:val="none" w:sz="0" w:space="0" w:color="auto"/>
      </w:divBdr>
    </w:div>
    <w:div w:id="1889295394">
      <w:bodyDiv w:val="1"/>
      <w:marLeft w:val="0"/>
      <w:marRight w:val="0"/>
      <w:marTop w:val="0"/>
      <w:marBottom w:val="0"/>
      <w:divBdr>
        <w:top w:val="none" w:sz="0" w:space="0" w:color="auto"/>
        <w:left w:val="none" w:sz="0" w:space="0" w:color="auto"/>
        <w:bottom w:val="none" w:sz="0" w:space="0" w:color="auto"/>
        <w:right w:val="none" w:sz="0" w:space="0" w:color="auto"/>
      </w:divBdr>
    </w:div>
    <w:div w:id="1904095015">
      <w:bodyDiv w:val="1"/>
      <w:marLeft w:val="0"/>
      <w:marRight w:val="0"/>
      <w:marTop w:val="0"/>
      <w:marBottom w:val="0"/>
      <w:divBdr>
        <w:top w:val="none" w:sz="0" w:space="0" w:color="auto"/>
        <w:left w:val="none" w:sz="0" w:space="0" w:color="auto"/>
        <w:bottom w:val="none" w:sz="0" w:space="0" w:color="auto"/>
        <w:right w:val="none" w:sz="0" w:space="0" w:color="auto"/>
      </w:divBdr>
    </w:div>
    <w:div w:id="1913077379">
      <w:bodyDiv w:val="1"/>
      <w:marLeft w:val="0"/>
      <w:marRight w:val="0"/>
      <w:marTop w:val="0"/>
      <w:marBottom w:val="0"/>
      <w:divBdr>
        <w:top w:val="none" w:sz="0" w:space="0" w:color="auto"/>
        <w:left w:val="none" w:sz="0" w:space="0" w:color="auto"/>
        <w:bottom w:val="none" w:sz="0" w:space="0" w:color="auto"/>
        <w:right w:val="none" w:sz="0" w:space="0" w:color="auto"/>
      </w:divBdr>
    </w:div>
    <w:div w:id="1913539972">
      <w:bodyDiv w:val="1"/>
      <w:marLeft w:val="0"/>
      <w:marRight w:val="0"/>
      <w:marTop w:val="0"/>
      <w:marBottom w:val="0"/>
      <w:divBdr>
        <w:top w:val="none" w:sz="0" w:space="0" w:color="auto"/>
        <w:left w:val="none" w:sz="0" w:space="0" w:color="auto"/>
        <w:bottom w:val="none" w:sz="0" w:space="0" w:color="auto"/>
        <w:right w:val="none" w:sz="0" w:space="0" w:color="auto"/>
      </w:divBdr>
    </w:div>
    <w:div w:id="1925410548">
      <w:bodyDiv w:val="1"/>
      <w:marLeft w:val="0"/>
      <w:marRight w:val="0"/>
      <w:marTop w:val="0"/>
      <w:marBottom w:val="0"/>
      <w:divBdr>
        <w:top w:val="none" w:sz="0" w:space="0" w:color="auto"/>
        <w:left w:val="none" w:sz="0" w:space="0" w:color="auto"/>
        <w:bottom w:val="none" w:sz="0" w:space="0" w:color="auto"/>
        <w:right w:val="none" w:sz="0" w:space="0" w:color="auto"/>
      </w:divBdr>
    </w:div>
    <w:div w:id="1927035770">
      <w:bodyDiv w:val="1"/>
      <w:marLeft w:val="0"/>
      <w:marRight w:val="0"/>
      <w:marTop w:val="0"/>
      <w:marBottom w:val="0"/>
      <w:divBdr>
        <w:top w:val="none" w:sz="0" w:space="0" w:color="auto"/>
        <w:left w:val="none" w:sz="0" w:space="0" w:color="auto"/>
        <w:bottom w:val="none" w:sz="0" w:space="0" w:color="auto"/>
        <w:right w:val="none" w:sz="0" w:space="0" w:color="auto"/>
      </w:divBdr>
    </w:div>
    <w:div w:id="1934825271">
      <w:bodyDiv w:val="1"/>
      <w:marLeft w:val="0"/>
      <w:marRight w:val="0"/>
      <w:marTop w:val="0"/>
      <w:marBottom w:val="0"/>
      <w:divBdr>
        <w:top w:val="none" w:sz="0" w:space="0" w:color="auto"/>
        <w:left w:val="none" w:sz="0" w:space="0" w:color="auto"/>
        <w:bottom w:val="none" w:sz="0" w:space="0" w:color="auto"/>
        <w:right w:val="none" w:sz="0" w:space="0" w:color="auto"/>
      </w:divBdr>
    </w:div>
    <w:div w:id="1935632170">
      <w:bodyDiv w:val="1"/>
      <w:marLeft w:val="0"/>
      <w:marRight w:val="0"/>
      <w:marTop w:val="0"/>
      <w:marBottom w:val="0"/>
      <w:divBdr>
        <w:top w:val="none" w:sz="0" w:space="0" w:color="auto"/>
        <w:left w:val="none" w:sz="0" w:space="0" w:color="auto"/>
        <w:bottom w:val="none" w:sz="0" w:space="0" w:color="auto"/>
        <w:right w:val="none" w:sz="0" w:space="0" w:color="auto"/>
      </w:divBdr>
    </w:div>
    <w:div w:id="1935822689">
      <w:bodyDiv w:val="1"/>
      <w:marLeft w:val="0"/>
      <w:marRight w:val="0"/>
      <w:marTop w:val="0"/>
      <w:marBottom w:val="0"/>
      <w:divBdr>
        <w:top w:val="none" w:sz="0" w:space="0" w:color="auto"/>
        <w:left w:val="none" w:sz="0" w:space="0" w:color="auto"/>
        <w:bottom w:val="none" w:sz="0" w:space="0" w:color="auto"/>
        <w:right w:val="none" w:sz="0" w:space="0" w:color="auto"/>
      </w:divBdr>
    </w:div>
    <w:div w:id="1936279805">
      <w:bodyDiv w:val="1"/>
      <w:marLeft w:val="0"/>
      <w:marRight w:val="0"/>
      <w:marTop w:val="0"/>
      <w:marBottom w:val="0"/>
      <w:divBdr>
        <w:top w:val="none" w:sz="0" w:space="0" w:color="auto"/>
        <w:left w:val="none" w:sz="0" w:space="0" w:color="auto"/>
        <w:bottom w:val="none" w:sz="0" w:space="0" w:color="auto"/>
        <w:right w:val="none" w:sz="0" w:space="0" w:color="auto"/>
      </w:divBdr>
    </w:div>
    <w:div w:id="1936747920">
      <w:bodyDiv w:val="1"/>
      <w:marLeft w:val="0"/>
      <w:marRight w:val="0"/>
      <w:marTop w:val="0"/>
      <w:marBottom w:val="0"/>
      <w:divBdr>
        <w:top w:val="none" w:sz="0" w:space="0" w:color="auto"/>
        <w:left w:val="none" w:sz="0" w:space="0" w:color="auto"/>
        <w:bottom w:val="none" w:sz="0" w:space="0" w:color="auto"/>
        <w:right w:val="none" w:sz="0" w:space="0" w:color="auto"/>
      </w:divBdr>
    </w:div>
    <w:div w:id="1945451514">
      <w:bodyDiv w:val="1"/>
      <w:marLeft w:val="0"/>
      <w:marRight w:val="0"/>
      <w:marTop w:val="0"/>
      <w:marBottom w:val="0"/>
      <w:divBdr>
        <w:top w:val="none" w:sz="0" w:space="0" w:color="auto"/>
        <w:left w:val="none" w:sz="0" w:space="0" w:color="auto"/>
        <w:bottom w:val="none" w:sz="0" w:space="0" w:color="auto"/>
        <w:right w:val="none" w:sz="0" w:space="0" w:color="auto"/>
      </w:divBdr>
    </w:div>
    <w:div w:id="1953898089">
      <w:bodyDiv w:val="1"/>
      <w:marLeft w:val="0"/>
      <w:marRight w:val="0"/>
      <w:marTop w:val="0"/>
      <w:marBottom w:val="0"/>
      <w:divBdr>
        <w:top w:val="none" w:sz="0" w:space="0" w:color="auto"/>
        <w:left w:val="none" w:sz="0" w:space="0" w:color="auto"/>
        <w:bottom w:val="none" w:sz="0" w:space="0" w:color="auto"/>
        <w:right w:val="none" w:sz="0" w:space="0" w:color="auto"/>
      </w:divBdr>
    </w:div>
    <w:div w:id="2009360140">
      <w:bodyDiv w:val="1"/>
      <w:marLeft w:val="0"/>
      <w:marRight w:val="0"/>
      <w:marTop w:val="0"/>
      <w:marBottom w:val="0"/>
      <w:divBdr>
        <w:top w:val="none" w:sz="0" w:space="0" w:color="auto"/>
        <w:left w:val="none" w:sz="0" w:space="0" w:color="auto"/>
        <w:bottom w:val="none" w:sz="0" w:space="0" w:color="auto"/>
        <w:right w:val="none" w:sz="0" w:space="0" w:color="auto"/>
      </w:divBdr>
    </w:div>
    <w:div w:id="2034915147">
      <w:bodyDiv w:val="1"/>
      <w:marLeft w:val="0"/>
      <w:marRight w:val="0"/>
      <w:marTop w:val="0"/>
      <w:marBottom w:val="0"/>
      <w:divBdr>
        <w:top w:val="none" w:sz="0" w:space="0" w:color="auto"/>
        <w:left w:val="none" w:sz="0" w:space="0" w:color="auto"/>
        <w:bottom w:val="none" w:sz="0" w:space="0" w:color="auto"/>
        <w:right w:val="none" w:sz="0" w:space="0" w:color="auto"/>
      </w:divBdr>
    </w:div>
    <w:div w:id="2039550947">
      <w:bodyDiv w:val="1"/>
      <w:marLeft w:val="0"/>
      <w:marRight w:val="0"/>
      <w:marTop w:val="0"/>
      <w:marBottom w:val="0"/>
      <w:divBdr>
        <w:top w:val="none" w:sz="0" w:space="0" w:color="auto"/>
        <w:left w:val="none" w:sz="0" w:space="0" w:color="auto"/>
        <w:bottom w:val="none" w:sz="0" w:space="0" w:color="auto"/>
        <w:right w:val="none" w:sz="0" w:space="0" w:color="auto"/>
      </w:divBdr>
    </w:div>
    <w:div w:id="2053460089">
      <w:bodyDiv w:val="1"/>
      <w:marLeft w:val="0"/>
      <w:marRight w:val="0"/>
      <w:marTop w:val="0"/>
      <w:marBottom w:val="0"/>
      <w:divBdr>
        <w:top w:val="none" w:sz="0" w:space="0" w:color="auto"/>
        <w:left w:val="none" w:sz="0" w:space="0" w:color="auto"/>
        <w:bottom w:val="none" w:sz="0" w:space="0" w:color="auto"/>
        <w:right w:val="none" w:sz="0" w:space="0" w:color="auto"/>
      </w:divBdr>
    </w:div>
    <w:div w:id="2055544323">
      <w:bodyDiv w:val="1"/>
      <w:marLeft w:val="0"/>
      <w:marRight w:val="0"/>
      <w:marTop w:val="0"/>
      <w:marBottom w:val="0"/>
      <w:divBdr>
        <w:top w:val="none" w:sz="0" w:space="0" w:color="auto"/>
        <w:left w:val="none" w:sz="0" w:space="0" w:color="auto"/>
        <w:bottom w:val="none" w:sz="0" w:space="0" w:color="auto"/>
        <w:right w:val="none" w:sz="0" w:space="0" w:color="auto"/>
      </w:divBdr>
    </w:div>
    <w:div w:id="2057965914">
      <w:bodyDiv w:val="1"/>
      <w:marLeft w:val="0"/>
      <w:marRight w:val="0"/>
      <w:marTop w:val="0"/>
      <w:marBottom w:val="0"/>
      <w:divBdr>
        <w:top w:val="none" w:sz="0" w:space="0" w:color="auto"/>
        <w:left w:val="none" w:sz="0" w:space="0" w:color="auto"/>
        <w:bottom w:val="none" w:sz="0" w:space="0" w:color="auto"/>
        <w:right w:val="none" w:sz="0" w:space="0" w:color="auto"/>
      </w:divBdr>
    </w:div>
    <w:div w:id="2059889975">
      <w:bodyDiv w:val="1"/>
      <w:marLeft w:val="0"/>
      <w:marRight w:val="0"/>
      <w:marTop w:val="0"/>
      <w:marBottom w:val="0"/>
      <w:divBdr>
        <w:top w:val="none" w:sz="0" w:space="0" w:color="auto"/>
        <w:left w:val="none" w:sz="0" w:space="0" w:color="auto"/>
        <w:bottom w:val="none" w:sz="0" w:space="0" w:color="auto"/>
        <w:right w:val="none" w:sz="0" w:space="0" w:color="auto"/>
      </w:divBdr>
    </w:div>
    <w:div w:id="2071416472">
      <w:bodyDiv w:val="1"/>
      <w:marLeft w:val="0"/>
      <w:marRight w:val="0"/>
      <w:marTop w:val="0"/>
      <w:marBottom w:val="0"/>
      <w:divBdr>
        <w:top w:val="none" w:sz="0" w:space="0" w:color="auto"/>
        <w:left w:val="none" w:sz="0" w:space="0" w:color="auto"/>
        <w:bottom w:val="none" w:sz="0" w:space="0" w:color="auto"/>
        <w:right w:val="none" w:sz="0" w:space="0" w:color="auto"/>
      </w:divBdr>
    </w:div>
    <w:div w:id="2077775200">
      <w:bodyDiv w:val="1"/>
      <w:marLeft w:val="0"/>
      <w:marRight w:val="0"/>
      <w:marTop w:val="0"/>
      <w:marBottom w:val="0"/>
      <w:divBdr>
        <w:top w:val="none" w:sz="0" w:space="0" w:color="auto"/>
        <w:left w:val="none" w:sz="0" w:space="0" w:color="auto"/>
        <w:bottom w:val="none" w:sz="0" w:space="0" w:color="auto"/>
        <w:right w:val="none" w:sz="0" w:space="0" w:color="auto"/>
      </w:divBdr>
    </w:div>
    <w:div w:id="209585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moretonbay.objective.com/kse/event/4190/section/s1332743658181" TargetMode="External"/><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eader" Target="header3.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4.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image" Target="media/image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10" Type="http://schemas.openxmlformats.org/officeDocument/2006/relationships/image" Target="media/image2.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66</Pages>
  <Words>15778</Words>
  <Characters>89935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18</cp:revision>
  <dcterms:created xsi:type="dcterms:W3CDTF">2019-12-09T06:51:00Z</dcterms:created>
  <dcterms:modified xsi:type="dcterms:W3CDTF">2020-01-06T02:25:00Z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A19452524</vt:lpwstr>
  </property>
  <property fmtid="{D5CDD505-2E9C-101B-9397-08002B2CF9AE}" pid="4" name="Objective-Title">
    <vt:lpwstr>6.2.6.1.2 General residential zone - Coastal communities - Assessable UPDATED</vt:lpwstr>
  </property>
  <property fmtid="{D5CDD505-2E9C-101B-9397-08002B2CF9AE}" pid="5" name="Objective-Comment">
    <vt:lpwstr/>
  </property>
  <property fmtid="{D5CDD505-2E9C-101B-9397-08002B2CF9AE}" pid="6" name="Objective-CreationStamp">
    <vt:filetime>2019-12-10T01:03:13Z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2020-01-06T02:25:39Z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