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842FE9" w:rsidRPr="00842FE9" w:rsidTr="00842FE9">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842FE9" w:rsidRPr="00842FE9" w:rsidRDefault="00842FE9" w:rsidP="00842FE9">
            <w:pPr>
              <w:spacing w:before="100" w:beforeAutospacing="1" w:after="100" w:afterAutospacing="1" w:line="240" w:lineRule="auto"/>
              <w:jc w:val="center"/>
              <w:rPr>
                <w:rFonts w:ascii="Arial" w:eastAsia="Times New Roman" w:hAnsi="Arial" w:cs="Arial"/>
                <w:sz w:val="20"/>
                <w:szCs w:val="20"/>
                <w:lang w:eastAsia="en-AU"/>
              </w:rPr>
            </w:pPr>
            <w:bookmarkStart w:id="0" w:name="_GoBack"/>
            <w:bookmarkEnd w:id="0"/>
            <w:r w:rsidRPr="00842FE9">
              <w:rPr>
                <w:rFonts w:ascii="Arial" w:eastAsia="Times New Roman" w:hAnsi="Arial" w:cs="Arial"/>
                <w:b/>
                <w:bCs/>
                <w:sz w:val="20"/>
                <w:szCs w:val="20"/>
                <w:lang w:eastAsia="en-AU"/>
              </w:rPr>
              <w:t>Table 6.2.1.</w:t>
            </w:r>
            <w:r w:rsidR="00FE3102">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.1 Assessable development - Local centre precinct</w:t>
            </w:r>
          </w:p>
        </w:tc>
      </w:tr>
    </w:tbl>
    <w:p w:rsidR="00842FE9" w:rsidRDefault="00842FE9"/>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263"/>
        <w:gridCol w:w="492"/>
        <w:gridCol w:w="5065"/>
        <w:gridCol w:w="781"/>
        <w:gridCol w:w="717"/>
        <w:gridCol w:w="1129"/>
        <w:gridCol w:w="2926"/>
      </w:tblGrid>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Performance outcomes</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Examples that achieve aspects of the Performance Outcomes</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2A3213" w:rsidRDefault="00842FE9" w:rsidP="00842FE9">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842FE9" w:rsidRPr="008B6E1B" w:rsidRDefault="00842FE9" w:rsidP="004F3171">
            <w:pPr>
              <w:pStyle w:val="ListParagraph"/>
              <w:numPr>
                <w:ilvl w:val="0"/>
                <w:numId w:val="85"/>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620004" w:rsidRPr="00620004" w:rsidRDefault="00842FE9" w:rsidP="004F3171">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p>
          <w:p w:rsidR="00842FE9" w:rsidRPr="00842FE9" w:rsidRDefault="00842FE9" w:rsidP="004F3171">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2A3213">
              <w:rPr>
                <w:rFonts w:ascii="Arial" w:eastAsia="Times New Roman" w:hAnsi="Arial" w:cs="Arial"/>
                <w:b/>
                <w:bCs/>
                <w:sz w:val="20"/>
                <w:szCs w:val="20"/>
                <w:lang w:eastAsia="en-AU"/>
              </w:rPr>
              <w:t>Justification for compliance</w:t>
            </w:r>
          </w:p>
        </w:tc>
      </w:tr>
      <w:tr w:rsidR="008930A3" w:rsidRPr="00842FE9" w:rsidTr="008930A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30A3" w:rsidRPr="00842FE9" w:rsidRDefault="008930A3" w:rsidP="00842FE9">
            <w:pPr>
              <w:spacing w:before="100" w:beforeAutospacing="1" w:after="100" w:afterAutospacing="1" w:line="240" w:lineRule="auto"/>
              <w:ind w:left="150" w:right="150"/>
              <w:jc w:val="center"/>
              <w:rPr>
                <w:rFonts w:ascii="Arial" w:eastAsia="Times New Roman" w:hAnsi="Arial" w:cs="Arial"/>
                <w:b/>
                <w:bCs/>
                <w:color w:val="000000"/>
                <w:sz w:val="20"/>
                <w:szCs w:val="20"/>
                <w:lang w:eastAsia="en-AU"/>
              </w:rPr>
            </w:pPr>
            <w:r w:rsidRPr="00842FE9">
              <w:rPr>
                <w:rFonts w:ascii="Arial" w:eastAsia="Times New Roman" w:hAnsi="Arial" w:cs="Arial"/>
                <w:b/>
                <w:bCs/>
                <w:color w:val="000000"/>
                <w:sz w:val="20"/>
                <w:szCs w:val="20"/>
                <w:lang w:eastAsia="en-AU"/>
              </w:rPr>
              <w:t>General criteria</w:t>
            </w: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Centre network and function</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in the Local centre precinct is of a size, scale, range of services commensurate with the role and function of this precinct within the centres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20"/>
            </w:tblGrid>
            <w:tr w:rsidR="00842FE9" w:rsidRPr="00842FE9" w:rsidTr="00842FE9">
              <w:trPr>
                <w:tblCellSpacing w:w="15" w:type="dxa"/>
              </w:trPr>
              <w:tc>
                <w:tcPr>
                  <w:tcW w:w="7390"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Moreton Bay centres network Table 6.2.1.1</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Active frontage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addresses and activates streets and public spaces by:</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ensuring buildings and individual tenancies address street frontages and other areas of pedestrian movement;</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buildings adjoin or are within 3m of a primary street frontage, civic space or public open space;</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locating car parking areas behind or under buildings to not dominate the street environment;</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providing visual interest to the façade (e.g. windows or glazing, variation in colours, materials, finishes, articulation, recesses or projections); </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establishing or maintaining human scale.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E2.1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addresses the street frontage.</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buildings and extensions are built to the street alignment.</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At-grade car parking:</w:t>
            </w:r>
          </w:p>
          <w:p w:rsidR="00842FE9" w:rsidRPr="00842FE9" w:rsidRDefault="00842FE9" w:rsidP="00842FE9">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adjoin a main street or a corner;</w:t>
            </w:r>
          </w:p>
          <w:p w:rsidR="00842FE9" w:rsidRPr="00842FE9" w:rsidRDefault="00842FE9" w:rsidP="00842FE9">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at-grade car parking adjoins a street (other than a main street) or civic space it does not take up more than 40% of the length of the street frontage. </w:t>
            </w:r>
          </w:p>
          <w:tbl>
            <w:tblPr>
              <w:tblW w:w="57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52"/>
            </w:tblGrid>
            <w:tr w:rsidR="00842FE9" w:rsidRPr="00842FE9" w:rsidTr="00B24BA0">
              <w:trPr>
                <w:tblCellSpacing w:w="15" w:type="dxa"/>
              </w:trPr>
              <w:tc>
                <w:tcPr>
                  <w:tcW w:w="5692"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on corner lots:</w:t>
            </w:r>
          </w:p>
          <w:p w:rsidR="00842FE9" w:rsidRPr="00842FE9" w:rsidRDefault="00842FE9" w:rsidP="00842FE9">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addresses both street frontages;</w:t>
            </w:r>
          </w:p>
          <w:p w:rsidR="00842FE9" w:rsidRPr="00842FE9" w:rsidRDefault="00842FE9" w:rsidP="00842FE9">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expresses strong visual elements, including feature building entries.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incorporates active uses adjacent to a street frontage, civic spaces, public open space or pedestrian thoroughfare.</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front facade of the building:</w:t>
            </w:r>
          </w:p>
          <w:p w:rsidR="00842FE9" w:rsidRPr="00842FE9" w:rsidRDefault="00842FE9" w:rsidP="00842FE9">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made up of a minimum of 50% windows or glazing between a height of 1m and 2m;</w:t>
            </w:r>
          </w:p>
          <w:p w:rsidR="00842FE9" w:rsidRPr="00842FE9" w:rsidRDefault="00842FE9" w:rsidP="00842FE9">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minimum area of window or glazing is to remain uncovered and free of signage.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This does not apply to Adult stores</w:t>
                  </w:r>
                  <w:r w:rsidRPr="00C730AA">
                    <w:rPr>
                      <w:rFonts w:ascii="Arial" w:eastAsia="Times New Roman" w:hAnsi="Arial" w:cs="Arial"/>
                      <w:sz w:val="18"/>
                      <w:szCs w:val="20"/>
                      <w:vertAlign w:val="superscript"/>
                      <w:lang w:eastAsia="en-AU"/>
                    </w:rPr>
                    <w:t>(</w:t>
                  </w:r>
                  <w:hyperlink r:id="rId7" w:anchor="target-d60297e447023" w:tooltip="Adult store - Premises used as a shop where the primary purpose is for the display or sale of sexually explicit materials, products and devices associated with or used in a sexual practice or activity." w:history="1">
                    <w:r w:rsidRPr="00C730AA">
                      <w:rPr>
                        <w:rFonts w:ascii="Arial" w:eastAsia="Times New Roman" w:hAnsi="Arial" w:cs="Arial"/>
                        <w:color w:val="0000FF"/>
                        <w:sz w:val="18"/>
                        <w:szCs w:val="20"/>
                        <w:vertAlign w:val="superscript"/>
                        <w:lang w:eastAsia="en-AU"/>
                      </w:rPr>
                      <w:t>1</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w:t>
                  </w:r>
                </w:p>
              </w:tc>
            </w:tr>
          </w:tbl>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Glazing</w:t>
            </w:r>
            <w:r w:rsidRPr="00842FE9">
              <w:rPr>
                <w:rFonts w:ascii="Arial" w:eastAsia="Times New Roman" w:hAnsi="Arial" w:cs="Arial"/>
                <w:sz w:val="20"/>
                <w:szCs w:val="20"/>
                <w:lang w:eastAsia="en-AU"/>
              </w:rPr>
              <w:t xml:space="preserve"> </w:t>
            </w:r>
            <w:hyperlink r:id="rId8"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1FF5F1BA" wp14:editId="39473EEB">
                  <wp:extent cx="2876550" cy="2038350"/>
                  <wp:effectExtent l="0" t="0" r="0"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z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Individual tenancies do not exceed a frontage length of 20m.</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Large format retail uses (e.g. showroom</w:t>
            </w:r>
            <w:r w:rsidRPr="00842FE9">
              <w:rPr>
                <w:rFonts w:ascii="Arial" w:eastAsia="Times New Roman" w:hAnsi="Arial" w:cs="Arial"/>
                <w:sz w:val="20"/>
                <w:szCs w:val="20"/>
                <w:vertAlign w:val="superscript"/>
                <w:lang w:eastAsia="en-AU"/>
              </w:rPr>
              <w:t>(</w:t>
            </w:r>
            <w:hyperlink r:id="rId10"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842FE9">
                <w:rPr>
                  <w:rFonts w:ascii="Arial" w:eastAsia="Times New Roman" w:hAnsi="Arial" w:cs="Arial"/>
                  <w:color w:val="0000FF"/>
                  <w:sz w:val="20"/>
                  <w:szCs w:val="20"/>
                  <w:vertAlign w:val="superscript"/>
                  <w:lang w:eastAsia="en-AU"/>
                </w:rPr>
                <w:t>78</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supermarket or discount department store) are sleeved by smaller tenancies (e.g. retail and similar uses). </w:t>
            </w:r>
          </w:p>
          <w:tbl>
            <w:tblPr>
              <w:tblW w:w="57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92"/>
            </w:tblGrid>
            <w:tr w:rsidR="00842FE9" w:rsidRPr="00842FE9" w:rsidTr="00620004">
              <w:trPr>
                <w:tblCellSpacing w:w="15" w:type="dxa"/>
              </w:trPr>
              <w:tc>
                <w:tcPr>
                  <w:tcW w:w="5732"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Setbacks</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Side and rear setbacks are of a dimension to:</w:t>
            </w:r>
          </w:p>
          <w:p w:rsidR="00842FE9" w:rsidRPr="00842FE9" w:rsidRDefault="00842FE9" w:rsidP="00842FE9">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cater for required openings, the location of loading docks and landscaped buffers etc; </w:t>
            </w:r>
          </w:p>
          <w:p w:rsidR="00842FE9" w:rsidRPr="00842FE9" w:rsidRDefault="00842FE9" w:rsidP="00842FE9">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 the amenity of adjoining sensitive land uses.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Site area</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Building height</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height of buildings reflect the individual character of the centre.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 height does not exceed the maximum height identified on Overlay map - Building heights.</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Public realm</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Developments incorporating a gross leasable area greater than 3,000m</w:t>
            </w:r>
            <w:r w:rsidRPr="00842FE9">
              <w:rPr>
                <w:rFonts w:ascii="Arial" w:eastAsia="Times New Roman" w:hAnsi="Arial" w:cs="Arial"/>
                <w:sz w:val="20"/>
                <w:szCs w:val="20"/>
                <w:vertAlign w:val="superscript"/>
                <w:lang w:eastAsia="en-AU"/>
              </w:rPr>
              <w:t>2</w:t>
            </w:r>
            <w:r w:rsidRPr="00842FE9">
              <w:rPr>
                <w:rFonts w:ascii="Arial" w:eastAsia="Times New Roman" w:hAnsi="Arial" w:cs="Arial"/>
                <w:sz w:val="20"/>
                <w:szCs w:val="20"/>
                <w:lang w:eastAsia="en-AU"/>
              </w:rPr>
              <w:t xml:space="preserve"> include a public plaza on-site, that: </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integrated with adjacent development, in relation to </w:t>
            </w:r>
            <w:proofErr w:type="spellStart"/>
            <w:r w:rsidRPr="00842FE9">
              <w:rPr>
                <w:rFonts w:ascii="Arial" w:eastAsia="Times New Roman" w:hAnsi="Arial" w:cs="Arial"/>
                <w:sz w:val="20"/>
                <w:szCs w:val="20"/>
                <w:lang w:eastAsia="en-AU"/>
              </w:rPr>
              <w:t>built</w:t>
            </w:r>
            <w:proofErr w:type="spellEnd"/>
            <w:r w:rsidRPr="00842FE9">
              <w:rPr>
                <w:rFonts w:ascii="Arial" w:eastAsia="Times New Roman" w:hAnsi="Arial" w:cs="Arial"/>
                <w:sz w:val="20"/>
                <w:szCs w:val="20"/>
                <w:lang w:eastAsia="en-AU"/>
              </w:rPr>
              <w:t xml:space="preserve"> form, streetscape, landscaping and the street and pedestrian network; </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directly accessible from adjacent development or tenancies and is easily and conveniently accessible to the public;</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of a sufficient size and dimensions to cater for passive recreation activities (e.g. alfresco dining and temporary activities etc); </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includes greening (e.g. Landscaping, planter boxes, street trees etc) that contributes to the identity of the centre;</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lit and has adequate signage for way finding, ensuring adjoining and </w:t>
            </w:r>
            <w:proofErr w:type="spellStart"/>
            <w:r w:rsidRPr="00842FE9">
              <w:rPr>
                <w:rFonts w:ascii="Arial" w:eastAsia="Times New Roman" w:hAnsi="Arial" w:cs="Arial"/>
                <w:sz w:val="20"/>
                <w:szCs w:val="20"/>
                <w:lang w:eastAsia="en-AU"/>
              </w:rPr>
              <w:t>near by</w:t>
            </w:r>
            <w:proofErr w:type="spellEnd"/>
            <w:r w:rsidRPr="00842FE9">
              <w:rPr>
                <w:rFonts w:ascii="Arial" w:eastAsia="Times New Roman" w:hAnsi="Arial" w:cs="Arial"/>
                <w:sz w:val="20"/>
                <w:szCs w:val="20"/>
                <w:lang w:eastAsia="en-AU"/>
              </w:rPr>
              <w:t xml:space="preserve"> residential uses are not impacted by 'overspill';</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42FE9">
              <w:rPr>
                <w:rFonts w:ascii="Arial" w:eastAsia="Times New Roman" w:hAnsi="Arial" w:cs="Arial"/>
                <w:sz w:val="20"/>
                <w:szCs w:val="20"/>
                <w:lang w:eastAsia="en-AU"/>
              </w:rPr>
              <w:t>is designed to achieve CPTED principles e.g. visible at all times</w:t>
            </w:r>
            <w:proofErr w:type="gramEnd"/>
            <w:r w:rsidRPr="00842FE9">
              <w:rPr>
                <w:rFonts w:ascii="Arial" w:eastAsia="Times New Roman" w:hAnsi="Arial" w:cs="Arial"/>
                <w:sz w:val="20"/>
                <w:szCs w:val="20"/>
                <w:lang w:eastAsia="en-AU"/>
              </w:rPr>
              <w:t>.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842FE9" w:rsidRPr="00842FE9" w:rsidTr="0068165A">
              <w:trPr>
                <w:tblCellSpacing w:w="15" w:type="dxa"/>
              </w:trPr>
              <w:tc>
                <w:tcPr>
                  <w:tcW w:w="4699"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For details and examples of civic space requirements refer to Planning scheme policy - Centre and neighbourhood hub design. </w:t>
                  </w:r>
                </w:p>
              </w:tc>
            </w:tr>
            <w:tr w:rsidR="00842FE9" w:rsidRPr="00842FE9" w:rsidTr="0068165A">
              <w:trPr>
                <w:tblCellSpacing w:w="15" w:type="dxa"/>
              </w:trPr>
              <w:tc>
                <w:tcPr>
                  <w:tcW w:w="4699"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Streetscape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contributes to an attractive and walkable street environment through the provision of streetscape features (e.g. footpaths, lighting, bins, furniture, landscaping, pedestrian crossings etc), as outlined in Planning scheme policy - Integrated design.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620004">
              <w:trPr>
                <w:tblCellSpacing w:w="15" w:type="dxa"/>
              </w:trPr>
              <w:tc>
                <w:tcPr>
                  <w:tcW w:w="4557"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Editor's note - Additional approvals may be required where works are required within road reserves.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Built form</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Ground floor spaces are designed to enable the flexible re-use of floor area for commercial and retail activities.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ground floor has a minimum ceiling height of 4.2m.</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Awnings are provided at the ground </w:t>
            </w:r>
            <w:r w:rsidR="00626819">
              <w:rPr>
                <w:rFonts w:ascii="Arial" w:eastAsia="Times New Roman" w:hAnsi="Arial" w:cs="Arial"/>
                <w:sz w:val="20"/>
                <w:szCs w:val="20"/>
                <w:lang w:eastAsia="en-AU"/>
              </w:rPr>
              <w:t>floor</w:t>
            </w:r>
            <w:r w:rsidRPr="00842FE9">
              <w:rPr>
                <w:rFonts w:ascii="Arial" w:eastAsia="Times New Roman" w:hAnsi="Arial" w:cs="Arial"/>
                <w:sz w:val="20"/>
                <w:szCs w:val="20"/>
                <w:lang w:eastAsia="en-AU"/>
              </w:rPr>
              <w:t xml:space="preserve"> fronting pedestrian footpaths.  Awnings:</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provide adequate protection for pedestrians from solar exposure and inclement weather;</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integrated with the design of the building and the form and function of the street;</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 not compromise the provision of street trees and signage;</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ensure the safety of pedestrians and vehicles (e.g. No support poles).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Buildings incorporate an awning that:</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cantilevered;</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extends from the face of the building;</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has a minimum height of 3.2m and a maximum height of 4.2m above pavement level;</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extend past a vertical plane of 1.5m inside the kerb line to allow for street trees and regulatory signage;</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aligns with adjoining buildings to provide continuous shelter where possible.</w:t>
            </w: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Figure - Awning requirements </w:t>
            </w:r>
            <w:hyperlink r:id="rId11"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7D4588BF" wp14:editId="6F9BFD3F">
                  <wp:extent cx="2876550" cy="2019300"/>
                  <wp:effectExtent l="0" t="0" r="0" b="0"/>
                  <wp:docPr id="5" name="Picture 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ning requirem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buildings exhibit a high standard of design and construction, which:</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adds visual interest to the streetscape (e.g. variation in materials, patterns, textures and colours, cantilevered awning);</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enables differentiation between buildings;</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contributes to a safe environment;</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incorporates architectural features within the building facade at the street level to create human scale;</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treat or break up blank walls that are visible from public areas;</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includes building entrances that are readily identifiable from the road frontage, located and oriented to favour active and public transport usage by connecting to pedestrian footpaths on the street frontage and adjoining sites; </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facilitate casual surveillance of all public spaces.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 entrances:</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readily identifiable from the road frontage;</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add visual interest to the streetscape;</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designed to limit opportunities for concealment;</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and oriented to favour active and public transport usage by connecting to pedestrian footpaths on the street frontage;</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 footpaths that connect with adjoining sites;</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provide a dedicated, sealed pedestrian footpath between the street frontage and the building entrance.</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620004">
              <w:trPr>
                <w:tblCellSpacing w:w="15" w:type="dxa"/>
              </w:trPr>
              <w:tc>
                <w:tcPr>
                  <w:tcW w:w="4557"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26819" w:rsidRPr="00842FE9" w:rsidTr="00626819">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26819" w:rsidRP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Movement network</w:t>
            </w:r>
          </w:p>
        </w:tc>
      </w:tr>
      <w:tr w:rsidR="00626819" w:rsidRPr="00842FE9" w:rsidTr="00C730AA">
        <w:trPr>
          <w:tblCellSpacing w:w="15" w:type="dxa"/>
        </w:trPr>
        <w:tc>
          <w:tcPr>
            <w:tcW w:w="1540" w:type="pct"/>
            <w:gridSpan w:val="2"/>
            <w:vMerge w:val="restart"/>
            <w:tcBorders>
              <w:top w:val="outset" w:sz="6" w:space="0" w:color="auto"/>
              <w:left w:val="outset" w:sz="6" w:space="0" w:color="auto"/>
              <w:right w:val="outset" w:sz="6" w:space="0" w:color="auto"/>
            </w:tcBorders>
          </w:tcPr>
          <w:p w:rsidR="00626819" w:rsidRDefault="00626819"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PO12</w:t>
            </w:r>
          </w:p>
          <w:p w:rsidR="00626819" w:rsidRDefault="0062681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626819">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rsidR="00626819" w:rsidRPr="00626819" w:rsidRDefault="0062681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Refer to Planning scheme policy - Neighbourhood design for guidance on achieving the above outcome.</w:t>
            </w:r>
          </w:p>
        </w:tc>
        <w:tc>
          <w:tcPr>
            <w:tcW w:w="1894" w:type="pct"/>
            <w:gridSpan w:val="2"/>
            <w:tcBorders>
              <w:top w:val="outset" w:sz="6" w:space="0" w:color="auto"/>
              <w:left w:val="outset" w:sz="6" w:space="0" w:color="auto"/>
              <w:bottom w:val="outset" w:sz="6" w:space="0" w:color="auto"/>
              <w:right w:val="outset" w:sz="6" w:space="0" w:color="auto"/>
            </w:tcBorders>
          </w:tcPr>
          <w:p w:rsid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sidRPr="00626819">
              <w:rPr>
                <w:rFonts w:ascii="Arial" w:eastAsia="Times New Roman" w:hAnsi="Arial" w:cs="Arial"/>
                <w:b/>
                <w:sz w:val="20"/>
                <w:szCs w:val="20"/>
                <w:lang w:eastAsia="en-AU"/>
              </w:rPr>
              <w:t>E12.1</w:t>
            </w:r>
          </w:p>
          <w:p w:rsidR="00626819" w:rsidRPr="00626819" w:rsidRDefault="00626819" w:rsidP="0062681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Development provides and maintains the connections shown on the following movement figure:</w:t>
            </w:r>
          </w:p>
          <w:p w:rsidR="00626819" w:rsidRPr="00626819" w:rsidRDefault="00626819" w:rsidP="004F317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626819">
              <w:rPr>
                <w:rFonts w:ascii="Arial" w:eastAsia="Times New Roman" w:hAnsi="Arial" w:cs="Arial"/>
                <w:sz w:val="20"/>
                <w:szCs w:val="20"/>
                <w:lang w:eastAsia="en-AU"/>
              </w:rPr>
              <w:t>Figure 1 - Mango Hill</w:t>
            </w:r>
          </w:p>
        </w:tc>
        <w:tc>
          <w:tcPr>
            <w:tcW w:w="588" w:type="pct"/>
            <w:gridSpan w:val="2"/>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26819" w:rsidRPr="00842FE9" w:rsidTr="00C730AA">
        <w:trPr>
          <w:tblCellSpacing w:w="15" w:type="dxa"/>
        </w:trPr>
        <w:tc>
          <w:tcPr>
            <w:tcW w:w="1540" w:type="pct"/>
            <w:gridSpan w:val="2"/>
            <w:vMerge/>
            <w:tcBorders>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tcPr>
          <w:p w:rsid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sidRPr="00626819">
              <w:rPr>
                <w:rFonts w:ascii="Arial" w:eastAsia="Times New Roman" w:hAnsi="Arial" w:cs="Arial"/>
                <w:b/>
                <w:sz w:val="20"/>
                <w:szCs w:val="20"/>
                <w:lang w:eastAsia="en-AU"/>
              </w:rPr>
              <w:t>E12.2</w:t>
            </w:r>
          </w:p>
          <w:p w:rsidR="0062681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For areas not shown on the above movement figure, no example provided.</w:t>
            </w:r>
          </w:p>
          <w:p w:rsidR="00626819" w:rsidRPr="0062681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Neighbourhood design for guidance on achieving the Performance outcome.</w:t>
            </w:r>
          </w:p>
        </w:tc>
        <w:tc>
          <w:tcPr>
            <w:tcW w:w="588" w:type="pct"/>
            <w:gridSpan w:val="2"/>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Car parking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number of car parking spaces is managed to:</w:t>
            </w:r>
          </w:p>
          <w:p w:rsidR="00842FE9" w:rsidRPr="00842FE9" w:rsidRDefault="00842FE9" w:rsidP="00842FE9">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 for the parking of visitors and employees that is appropriate to the use and the site's proximity to public and active transport options; </w:t>
            </w:r>
          </w:p>
          <w:p w:rsidR="00842FE9" w:rsidRPr="00842FE9" w:rsidRDefault="00842FE9" w:rsidP="00842FE9">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is provided in accordance with the table below.</w:t>
            </w:r>
          </w:p>
          <w:tbl>
            <w:tblPr>
              <w:tblW w:w="5547" w:type="dxa"/>
              <w:tblCellSpacing w:w="15" w:type="dxa"/>
              <w:tblInd w:w="5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808"/>
              <w:gridCol w:w="1794"/>
              <w:gridCol w:w="1945"/>
            </w:tblGrid>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shd w:val="clear" w:color="auto" w:fill="CCCCCC"/>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Land use</w:t>
                  </w:r>
                </w:p>
              </w:tc>
              <w:tc>
                <w:tcPr>
                  <w:tcW w:w="1764" w:type="dxa"/>
                  <w:tcBorders>
                    <w:top w:val="outset" w:sz="6" w:space="0" w:color="auto"/>
                    <w:left w:val="outset" w:sz="6" w:space="0" w:color="auto"/>
                    <w:bottom w:val="outset" w:sz="6" w:space="0" w:color="auto"/>
                    <w:right w:val="outset" w:sz="6" w:space="0" w:color="auto"/>
                  </w:tcBorders>
                  <w:shd w:val="clear" w:color="auto" w:fill="CCCCCC"/>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Maximum number of Car Spaces to be Provided</w:t>
                  </w:r>
                </w:p>
              </w:tc>
              <w:tc>
                <w:tcPr>
                  <w:tcW w:w="1900" w:type="dxa"/>
                  <w:tcBorders>
                    <w:top w:val="outset" w:sz="6" w:space="0" w:color="auto"/>
                    <w:left w:val="outset" w:sz="6" w:space="0" w:color="auto"/>
                    <w:bottom w:val="outset" w:sz="6" w:space="0" w:color="auto"/>
                    <w:right w:val="outset" w:sz="6" w:space="0" w:color="auto"/>
                  </w:tcBorders>
                  <w:shd w:val="clear" w:color="auto" w:fill="CCCCCC"/>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Minimum Number of Car Spaces to be Provided</w:t>
                  </w:r>
                </w:p>
              </w:tc>
            </w:tr>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Non-residential</w:t>
                  </w:r>
                </w:p>
              </w:tc>
              <w:tc>
                <w:tcPr>
                  <w:tcW w:w="1764"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30m</w:t>
                  </w:r>
                  <w:r w:rsidRPr="00620004">
                    <w:rPr>
                      <w:rFonts w:ascii="Arial" w:eastAsia="Times New Roman" w:hAnsi="Arial" w:cs="Arial"/>
                      <w:sz w:val="18"/>
                      <w:szCs w:val="18"/>
                      <w:vertAlign w:val="superscript"/>
                      <w:lang w:eastAsia="en-AU"/>
                    </w:rPr>
                    <w:t>2</w:t>
                  </w:r>
                  <w:r w:rsidRPr="00620004">
                    <w:rPr>
                      <w:rFonts w:ascii="Arial" w:eastAsia="Times New Roman" w:hAnsi="Arial" w:cs="Arial"/>
                      <w:sz w:val="18"/>
                      <w:szCs w:val="18"/>
                      <w:lang w:eastAsia="en-AU"/>
                    </w:rPr>
                    <w:t xml:space="preserve"> of GFA </w:t>
                  </w:r>
                </w:p>
              </w:tc>
              <w:tc>
                <w:tcPr>
                  <w:tcW w:w="1900"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50m</w:t>
                  </w:r>
                  <w:r w:rsidRPr="00620004">
                    <w:rPr>
                      <w:rFonts w:ascii="Arial" w:eastAsia="Times New Roman" w:hAnsi="Arial" w:cs="Arial"/>
                      <w:sz w:val="18"/>
                      <w:szCs w:val="18"/>
                      <w:vertAlign w:val="superscript"/>
                      <w:lang w:eastAsia="en-AU"/>
                    </w:rPr>
                    <w:t>2</w:t>
                  </w:r>
                  <w:r w:rsidRPr="00620004">
                    <w:rPr>
                      <w:rFonts w:ascii="Arial" w:eastAsia="Times New Roman" w:hAnsi="Arial" w:cs="Arial"/>
                      <w:sz w:val="18"/>
                      <w:szCs w:val="18"/>
                      <w:lang w:eastAsia="en-AU"/>
                    </w:rPr>
                    <w:t xml:space="preserve"> of GFA </w:t>
                  </w:r>
                </w:p>
              </w:tc>
            </w:tr>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Residential - Permanent/long term</w:t>
                  </w:r>
                </w:p>
              </w:tc>
              <w:tc>
                <w:tcPr>
                  <w:tcW w:w="1764"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N/A</w:t>
                  </w:r>
                </w:p>
              </w:tc>
              <w:tc>
                <w:tcPr>
                  <w:tcW w:w="1900"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dwelling</w:t>
                  </w:r>
                </w:p>
              </w:tc>
            </w:tr>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Residential - Serviced/short term</w:t>
                  </w:r>
                </w:p>
              </w:tc>
              <w:tc>
                <w:tcPr>
                  <w:tcW w:w="1764"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3 per 4 dwellings + staff spaces</w:t>
                  </w:r>
                </w:p>
              </w:tc>
              <w:tc>
                <w:tcPr>
                  <w:tcW w:w="1900"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5 dwelling + staff spaces</w:t>
                  </w:r>
                </w:p>
              </w:tc>
            </w:tr>
          </w:tbl>
          <w:p w:rsidR="00620004" w:rsidRDefault="00620004"/>
          <w:tbl>
            <w:tblPr>
              <w:tblW w:w="561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10"/>
            </w:tblGrid>
            <w:tr w:rsidR="00842FE9" w:rsidRPr="00842FE9" w:rsidTr="0062227D">
              <w:trPr>
                <w:tblCellSpacing w:w="15" w:type="dxa"/>
              </w:trPr>
              <w:tc>
                <w:tcPr>
                  <w:tcW w:w="55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Car parking rates are to be rounded up to the nearest whole number.</w:t>
                  </w:r>
                </w:p>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Allocation of car parking spaces to dwellings is at the discretion of the developer.</w:t>
                  </w:r>
                </w:p>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C730AA">
                    <w:rPr>
                      <w:rFonts w:ascii="Arial" w:eastAsia="Times New Roman" w:hAnsi="Arial" w:cs="Arial"/>
                      <w:sz w:val="18"/>
                      <w:szCs w:val="18"/>
                      <w:lang w:eastAsia="en-AU"/>
                    </w:rPr>
                    <w:lastRenderedPageBreak/>
                    <w:t>Note - Residential - Permanent/long term includes: Multiple dwelling</w:t>
                  </w:r>
                  <w:r w:rsidRPr="00C730AA">
                    <w:rPr>
                      <w:rFonts w:ascii="Arial" w:eastAsia="Times New Roman" w:hAnsi="Arial" w:cs="Arial"/>
                      <w:sz w:val="18"/>
                      <w:szCs w:val="18"/>
                      <w:vertAlign w:val="superscript"/>
                      <w:lang w:eastAsia="en-AU"/>
                    </w:rPr>
                    <w:t>(</w:t>
                  </w:r>
                  <w:hyperlink r:id="rId13" w:anchor="target-d60297e448163" w:tooltip="Multiple dwelling - Premises containing three or more dwellings for separate households." w:history="1">
                    <w:r w:rsidRPr="00C730AA">
                      <w:rPr>
                        <w:rFonts w:ascii="Arial" w:eastAsia="Times New Roman" w:hAnsi="Arial" w:cs="Arial"/>
                        <w:color w:val="0000FF"/>
                        <w:sz w:val="18"/>
                        <w:szCs w:val="18"/>
                        <w:vertAlign w:val="superscript"/>
                        <w:lang w:eastAsia="en-AU"/>
                      </w:rPr>
                      <w:t>49</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Relocatable home park</w:t>
                  </w:r>
                  <w:r w:rsidRPr="00C730AA">
                    <w:rPr>
                      <w:rFonts w:ascii="Arial" w:eastAsia="Times New Roman" w:hAnsi="Arial" w:cs="Arial"/>
                      <w:sz w:val="18"/>
                      <w:szCs w:val="18"/>
                      <w:vertAlign w:val="superscript"/>
                      <w:lang w:eastAsia="en-AU"/>
                    </w:rPr>
                    <w:t>(</w:t>
                  </w:r>
                  <w:hyperlink r:id="rId14"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730AA">
                      <w:rPr>
                        <w:rFonts w:ascii="Arial" w:eastAsia="Times New Roman" w:hAnsi="Arial" w:cs="Arial"/>
                        <w:color w:val="0000FF"/>
                        <w:sz w:val="18"/>
                        <w:szCs w:val="18"/>
                        <w:vertAlign w:val="superscript"/>
                        <w:lang w:eastAsia="en-AU"/>
                      </w:rPr>
                      <w:t>62</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Residential care facility</w:t>
                  </w:r>
                  <w:r w:rsidRPr="00C730AA">
                    <w:rPr>
                      <w:rFonts w:ascii="Arial" w:eastAsia="Times New Roman" w:hAnsi="Arial" w:cs="Arial"/>
                      <w:sz w:val="18"/>
                      <w:szCs w:val="18"/>
                      <w:vertAlign w:val="superscript"/>
                      <w:lang w:eastAsia="en-AU"/>
                    </w:rPr>
                    <w:t>(</w:t>
                  </w:r>
                  <w:hyperlink r:id="rId15"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730AA">
                      <w:rPr>
                        <w:rFonts w:ascii="Arial" w:eastAsia="Times New Roman" w:hAnsi="Arial" w:cs="Arial"/>
                        <w:color w:val="0000FF"/>
                        <w:sz w:val="18"/>
                        <w:szCs w:val="18"/>
                        <w:vertAlign w:val="superscript"/>
                        <w:lang w:eastAsia="en-AU"/>
                      </w:rPr>
                      <w:t>65</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Retirement facility</w:t>
                  </w:r>
                  <w:r w:rsidRPr="00C730AA">
                    <w:rPr>
                      <w:rFonts w:ascii="Arial" w:eastAsia="Times New Roman" w:hAnsi="Arial" w:cs="Arial"/>
                      <w:sz w:val="18"/>
                      <w:szCs w:val="18"/>
                      <w:vertAlign w:val="superscript"/>
                      <w:lang w:eastAsia="en-AU"/>
                    </w:rPr>
                    <w:t>(</w:t>
                  </w:r>
                  <w:hyperlink r:id="rId1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730AA">
                      <w:rPr>
                        <w:rFonts w:ascii="Arial" w:eastAsia="Times New Roman" w:hAnsi="Arial" w:cs="Arial"/>
                        <w:color w:val="0000FF"/>
                        <w:sz w:val="18"/>
                        <w:szCs w:val="18"/>
                        <w:vertAlign w:val="superscript"/>
                        <w:lang w:eastAsia="en-AU"/>
                      </w:rPr>
                      <w:t>67</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xml:space="preserve">.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18"/>
                      <w:lang w:eastAsia="en-AU"/>
                    </w:rPr>
                    <w:t>Note - Residential - Services/short term includes: Rooming accommodation</w:t>
                  </w:r>
                  <w:r w:rsidRPr="00C730AA">
                    <w:rPr>
                      <w:rFonts w:ascii="Arial" w:eastAsia="Times New Roman" w:hAnsi="Arial" w:cs="Arial"/>
                      <w:sz w:val="18"/>
                      <w:szCs w:val="18"/>
                      <w:vertAlign w:val="superscript"/>
                      <w:lang w:eastAsia="en-AU"/>
                    </w:rPr>
                    <w:t>(</w:t>
                  </w:r>
                  <w:hyperlink r:id="rId17"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730AA">
                      <w:rPr>
                        <w:rFonts w:ascii="Arial" w:eastAsia="Times New Roman" w:hAnsi="Arial" w:cs="Arial"/>
                        <w:color w:val="0000FF"/>
                        <w:sz w:val="18"/>
                        <w:szCs w:val="18"/>
                        <w:vertAlign w:val="superscript"/>
                        <w:lang w:eastAsia="en-AU"/>
                      </w:rPr>
                      <w:t>69</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xml:space="preserve"> or Short-term accommodation</w:t>
                  </w:r>
                  <w:r w:rsidRPr="00C730AA">
                    <w:rPr>
                      <w:rFonts w:ascii="Arial" w:eastAsia="Times New Roman" w:hAnsi="Arial" w:cs="Arial"/>
                      <w:sz w:val="18"/>
                      <w:szCs w:val="18"/>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730AA">
                      <w:rPr>
                        <w:rFonts w:ascii="Arial" w:eastAsia="Times New Roman" w:hAnsi="Arial" w:cs="Arial"/>
                        <w:color w:val="0000FF"/>
                        <w:sz w:val="18"/>
                        <w:szCs w:val="18"/>
                        <w:vertAlign w:val="superscript"/>
                        <w:lang w:eastAsia="en-AU"/>
                      </w:rPr>
                      <w:t>77</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w:t>
                  </w:r>
                  <w:r w:rsidRPr="00842FE9">
                    <w:rPr>
                      <w:rFonts w:ascii="Arial" w:eastAsia="Times New Roman" w:hAnsi="Arial" w:cs="Arial"/>
                      <w:sz w:val="20"/>
                      <w:szCs w:val="20"/>
                      <w:lang w:eastAsia="en-AU"/>
                    </w:rPr>
                    <w:t xml:space="preserve"> </w:t>
                  </w:r>
                </w:p>
              </w:tc>
            </w:tr>
          </w:tbl>
          <w:p w:rsidR="00842FE9" w:rsidRPr="00842FE9" w:rsidRDefault="00842FE9" w:rsidP="00842FE9">
            <w:pPr>
              <w:spacing w:before="100" w:beforeAutospacing="1" w:after="100" w:afterAutospacing="1" w:line="240" w:lineRule="auto"/>
              <w:rPr>
                <w:rFonts w:ascii="Arial" w:eastAsia="Times New Roman" w:hAnsi="Arial" w:cs="Arial"/>
                <w:vanish/>
                <w:sz w:val="20"/>
                <w:szCs w:val="20"/>
                <w:lang w:eastAsia="en-AU"/>
              </w:rPr>
            </w:pPr>
          </w:p>
          <w:tbl>
            <w:tblPr>
              <w:tblW w:w="57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92"/>
            </w:tblGrid>
            <w:tr w:rsidR="00842FE9" w:rsidRPr="00842FE9" w:rsidTr="00620004">
              <w:trPr>
                <w:tblCellSpacing w:w="15" w:type="dxa"/>
              </w:trPr>
              <w:tc>
                <w:tcPr>
                  <w:tcW w:w="5732"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is designed to avoid the visual impact of large areas of surface car parking on the streetscape.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At-grade car parking:</w:t>
            </w:r>
          </w:p>
          <w:p w:rsidR="00842FE9" w:rsidRPr="00842FE9" w:rsidRDefault="00842FE9" w:rsidP="00842FE9">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adjoin a main street or a corner;</w:t>
            </w:r>
          </w:p>
          <w:p w:rsidR="00842FE9" w:rsidRPr="00842FE9" w:rsidRDefault="00842FE9" w:rsidP="00842FE9">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at-grade car parking adjoins a street (other than a main street) or civic spaces it does not take up more than 40% of the length of the street frontage.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626819">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Integrated design for details and examples of on-street parking.</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design of car parking areas:</w:t>
            </w:r>
          </w:p>
          <w:p w:rsidR="00842FE9" w:rsidRPr="00842FE9" w:rsidRDefault="00842FE9" w:rsidP="00842FE9">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impact on the safety of the external road network;</w:t>
            </w:r>
          </w:p>
          <w:p w:rsidR="00842FE9" w:rsidRPr="00842FE9" w:rsidRDefault="00842FE9" w:rsidP="00842FE9">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ensures the safe movement of vehicles within the site.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car parking areas are designed and constructed in accordance with Australian Standard AS2890.1</w:t>
            </w:r>
            <w:r w:rsidR="00626819">
              <w:rPr>
                <w:rFonts w:ascii="Arial" w:eastAsia="Times New Roman" w:hAnsi="Arial" w:cs="Arial"/>
                <w:sz w:val="20"/>
                <w:szCs w:val="20"/>
                <w:lang w:eastAsia="en-AU"/>
              </w:rPr>
              <w:t xml:space="preserve"> </w:t>
            </w:r>
            <w:r w:rsidR="00626819" w:rsidRPr="00626819">
              <w:rPr>
                <w:rFonts w:ascii="Arial" w:eastAsia="Times New Roman" w:hAnsi="Arial" w:cs="Arial"/>
                <w:sz w:val="20"/>
                <w:szCs w:val="20"/>
                <w:lang w:eastAsia="en-AU"/>
              </w:rPr>
              <w:t>Parking facilities Part 1: Off-street car parking.</w:t>
            </w:r>
            <w:r w:rsidR="00626819">
              <w:rPr>
                <w:rFonts w:ascii="Arial" w:eastAsia="Times New Roman" w:hAnsi="Arial" w:cs="Arial"/>
                <w:sz w:val="20"/>
                <w:szCs w:val="20"/>
                <w:lang w:eastAsia="en-AU"/>
              </w:rPr>
              <w:t xml:space="preserve">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safety and efficiency of pedestrian movement is prioritised in the design of car </w:t>
            </w:r>
            <w:r w:rsidRPr="00842FE9">
              <w:rPr>
                <w:rFonts w:ascii="Arial" w:eastAsia="Times New Roman" w:hAnsi="Arial" w:cs="Arial"/>
                <w:sz w:val="20"/>
                <w:szCs w:val="20"/>
                <w:lang w:eastAsia="en-AU"/>
              </w:rPr>
              <w:lastRenderedPageBreak/>
              <w:t xml:space="preserve">parking areas through providing pedestrian paths in car parking areas that are: </w:t>
            </w:r>
          </w:p>
          <w:p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along the most direct pedestrian routes between building entrances, car parks and adjoining uses;</w:t>
            </w:r>
          </w:p>
          <w:p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vehicle intrusion through the use of physical and visual separation (e.g. wheel stops, trees etc);</w:t>
            </w:r>
          </w:p>
          <w:p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of a width to allow safe and efficient access for prams and wheelchairs.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8</w:t>
            </w:r>
          </w:p>
          <w:p w:rsidR="00842FE9" w:rsidRPr="00842FE9" w:rsidRDefault="00842FE9" w:rsidP="00842FE9">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adequate bicycle parking and storage facilities; and</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adequate provision for securing belongings; and</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change rooms that include adequate showers, sanitary compartments, wash basins and mirrors.</w:t>
            </w:r>
          </w:p>
          <w:p w:rsidR="00842FE9" w:rsidRPr="00842FE9" w:rsidRDefault="00842FE9" w:rsidP="00842FE9">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projected population growth and forward planning for road upgrading and development of cycle paths; or</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hideMark/>
                </w:tcPr>
                <w:p w:rsidR="00842FE9" w:rsidRPr="00C730AA" w:rsidRDefault="00842FE9" w:rsidP="00C730AA">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C730AA">
                    <w:rPr>
                      <w:rFonts w:ascii="Arial" w:eastAsia="Times New Roman" w:hAnsi="Arial" w:cs="Arial"/>
                      <w:sz w:val="18"/>
                      <w:szCs w:val="20"/>
                      <w:lang w:eastAsia="en-AU"/>
                    </w:rPr>
                    <w:t>example</w:t>
                  </w:r>
                  <w:proofErr w:type="gramEnd"/>
                  <w:r w:rsidRPr="00C730AA">
                    <w:rPr>
                      <w:rFonts w:ascii="Arial" w:eastAsia="Times New Roman" w:hAnsi="Arial" w:cs="Arial"/>
                      <w:sz w:val="18"/>
                      <w:szCs w:val="20"/>
                      <w:lang w:eastAsia="en-AU"/>
                    </w:rPr>
                    <w:t xml:space="preserve"> these requirements should not, and do not apply in the Rural zone or the Rural residential zone etc. </w:t>
                  </w:r>
                </w:p>
              </w:tc>
            </w:tr>
            <w:tr w:rsidR="00842FE9" w:rsidRPr="00842FE9" w:rsidTr="00842FE9">
              <w:trPr>
                <w:tblCellSpacing w:w="15" w:type="dxa"/>
              </w:trPr>
              <w:tc>
                <w:tcPr>
                  <w:tcW w:w="7450" w:type="dxa"/>
                  <w:hideMark/>
                </w:tcPr>
                <w:p w:rsidR="00842FE9" w:rsidRPr="00C730AA" w:rsidRDefault="00842FE9" w:rsidP="00C730AA">
                  <w:pPr>
                    <w:spacing w:before="100" w:beforeAutospacing="1" w:after="100" w:afterAutospacing="1" w:line="240" w:lineRule="auto"/>
                    <w:ind w:lef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bicycle parking facilities are provided in accordance with the table below (rounded up to the nearest whole number).</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47"/>
              <w:gridCol w:w="3046"/>
            </w:tblGrid>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Use</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Minimum Bicycle Parking</w:t>
                  </w:r>
                </w:p>
              </w:tc>
            </w:tr>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Residential uses comprised of dwellings</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dwelling</w:t>
                  </w:r>
                </w:p>
              </w:tc>
            </w:tr>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other residential uses</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2 car parking spaces identified in Schedule 7 – car parking</w:t>
                  </w:r>
                </w:p>
              </w:tc>
            </w:tr>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Non-residential uses</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200m2 of GFA</w:t>
                  </w:r>
                </w:p>
              </w:tc>
            </w:tr>
          </w:tbl>
          <w:p w:rsidR="00C256CA" w:rsidRDefault="00C256CA"/>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rsidTr="00C256CA">
              <w:trPr>
                <w:tblCellSpacing w:w="15" w:type="dxa"/>
              </w:trPr>
              <w:tc>
                <w:tcPr>
                  <w:tcW w:w="5504"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Bicycle parking is:</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provided in accordance with </w:t>
            </w:r>
            <w:r w:rsidRPr="00842FE9">
              <w:rPr>
                <w:rFonts w:ascii="Arial" w:eastAsia="Times New Roman" w:hAnsi="Arial" w:cs="Arial"/>
                <w:i/>
                <w:iCs/>
                <w:sz w:val="20"/>
                <w:szCs w:val="20"/>
                <w:lang w:eastAsia="en-AU"/>
              </w:rPr>
              <w:t>Austroads (2008), Guide to Traffic Management - Part 11: Parking</w:t>
            </w:r>
            <w:r w:rsidRPr="00842FE9">
              <w:rPr>
                <w:rFonts w:ascii="Arial" w:eastAsia="Times New Roman" w:hAnsi="Arial" w:cs="Arial"/>
                <w:sz w:val="20"/>
                <w:szCs w:val="20"/>
                <w:lang w:eastAsia="en-AU"/>
              </w:rPr>
              <w:t xml:space="preserve">; </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the weather by its location or a dedicated roof structure;</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within the building or in a dedicated, secure structure for residents and staff;</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Bicycle parking structures are to be constructed to the standards prescribed in AS2890.3.</w:t>
                  </w:r>
                </w:p>
              </w:tc>
            </w:tr>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842FE9" w:rsidRPr="00C730AA" w:rsidRDefault="00842FE9" w:rsidP="00842FE9">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non-residential uses, storage lockers:</w:t>
            </w:r>
          </w:p>
          <w:p w:rsidR="00842FE9" w:rsidRPr="00842FE9" w:rsidRDefault="00842FE9" w:rsidP="00842FE9">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 at a rate of 1.6 per bicycle parking space (rounded up to the nearest whole number);</w:t>
            </w:r>
          </w:p>
          <w:p w:rsidR="00842FE9" w:rsidRPr="00842FE9" w:rsidRDefault="00842FE9" w:rsidP="00842FE9">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w:t>
                  </w:r>
                  <w:r w:rsidRPr="00C730AA">
                    <w:rPr>
                      <w:rFonts w:ascii="Arial" w:eastAsia="Times New Roman" w:hAnsi="Arial" w:cs="Arial"/>
                      <w:sz w:val="18"/>
                      <w:szCs w:val="20"/>
                      <w:lang w:eastAsia="en-AU"/>
                    </w:rPr>
                    <w:lastRenderedPageBreak/>
                    <w:t xml:space="preserve">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non-residential uses, changing rooms:</w:t>
            </w:r>
          </w:p>
          <w:p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provided at a rate of 1 per 10 bicycle parking spaces;</w:t>
            </w:r>
          </w:p>
          <w:p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fitted with a lockable door or otherwise screened from public view;</w:t>
            </w:r>
          </w:p>
          <w:p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provided with shower(s), sanitary compartment(s) and wash basin(s) in accordance with the table below:</w:t>
            </w:r>
          </w:p>
          <w:tbl>
            <w:tblPr>
              <w:tblW w:w="4937"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768"/>
              <w:gridCol w:w="636"/>
              <w:gridCol w:w="744"/>
              <w:gridCol w:w="888"/>
              <w:gridCol w:w="1538"/>
              <w:gridCol w:w="1123"/>
            </w:tblGrid>
            <w:tr w:rsidR="008930A3" w:rsidRPr="0046223A"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Bicycle spaces provided</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Male/ 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Change rooms required</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Showers required</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Sanitary compartments required</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Washbasins required</w:t>
                  </w:r>
                </w:p>
              </w:tc>
            </w:tr>
            <w:tr w:rsidR="008930A3" w:rsidRPr="0046223A"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1-5</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 and 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unisex change room</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6-19</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rsidTr="0046223A">
              <w:trPr>
                <w:tblCellSpacing w:w="15" w:type="dxa"/>
              </w:trPr>
              <w:tc>
                <w:tcPr>
                  <w:tcW w:w="739" w:type="dxa"/>
                  <w:vMerge w:val="restart"/>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20 or more</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rsidTr="0046223A">
              <w:trPr>
                <w:tblCellSpacing w:w="15" w:type="dxa"/>
              </w:trPr>
              <w:tc>
                <w:tcPr>
                  <w:tcW w:w="739" w:type="dxa"/>
                  <w:vMerge/>
                  <w:tcBorders>
                    <w:top w:val="outset" w:sz="6" w:space="0" w:color="auto"/>
                    <w:left w:val="outset" w:sz="6" w:space="0" w:color="auto"/>
                    <w:bottom w:val="outset" w:sz="6" w:space="0" w:color="auto"/>
                    <w:right w:val="outset" w:sz="6" w:space="0" w:color="auto"/>
                  </w:tcBorders>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plus 1 for every 20 bicycle spaces provided thereafter</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closet pans, plus 1 sanitary compartment for every 60 bicycle parking spaces provided thereafter</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plus 1 for every 60 bicycle parking spaces provided thereafter</w:t>
                  </w:r>
                </w:p>
              </w:tc>
            </w:tr>
            <w:tr w:rsidR="008930A3" w:rsidRPr="0046223A" w:rsidTr="0046223A">
              <w:trPr>
                <w:tblCellSpacing w:w="15" w:type="dxa"/>
              </w:trPr>
              <w:tc>
                <w:tcPr>
                  <w:tcW w:w="739" w:type="dxa"/>
                  <w:vMerge/>
                  <w:tcBorders>
                    <w:top w:val="outset" w:sz="6" w:space="0" w:color="auto"/>
                    <w:left w:val="outset" w:sz="6" w:space="0" w:color="auto"/>
                    <w:bottom w:val="outset" w:sz="6" w:space="0" w:color="auto"/>
                    <w:right w:val="outset" w:sz="6" w:space="0" w:color="auto"/>
                  </w:tcBorders>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plus 1 for every 20 bicycle spaces provided thereafter</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 xml:space="preserve">1 urinal and 1 closet pans, plus 1 sanitary compartment at the rate of 1 closet pan or 1 urinal for every </w:t>
                  </w:r>
                  <w:proofErr w:type="gramStart"/>
                  <w:r w:rsidRPr="00C730AA">
                    <w:rPr>
                      <w:rFonts w:ascii="Arial" w:eastAsia="Times New Roman" w:hAnsi="Arial" w:cs="Arial"/>
                      <w:sz w:val="16"/>
                      <w:szCs w:val="18"/>
                      <w:lang w:eastAsia="en-AU"/>
                    </w:rPr>
                    <w:t>60 bicycle</w:t>
                  </w:r>
                  <w:proofErr w:type="gramEnd"/>
                  <w:r w:rsidRPr="00C730AA">
                    <w:rPr>
                      <w:rFonts w:ascii="Arial" w:eastAsia="Times New Roman" w:hAnsi="Arial" w:cs="Arial"/>
                      <w:sz w:val="16"/>
                      <w:szCs w:val="18"/>
                      <w:lang w:eastAsia="en-AU"/>
                    </w:rPr>
                    <w:t xml:space="preserve"> space provided thereafter </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plus 1 for every 60 bicycle parking spaces provided thereafter</w:t>
                  </w:r>
                </w:p>
              </w:tc>
            </w:tr>
          </w:tbl>
          <w:p w:rsidR="0046223A" w:rsidRDefault="0046223A"/>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46223A">
              <w:trPr>
                <w:tblCellSpacing w:w="15" w:type="dxa"/>
              </w:trPr>
              <w:tc>
                <w:tcPr>
                  <w:tcW w:w="5859"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showers have a minimum 3-star Water Efficiency Labelling and Standards (WELS) rating shower head.</w:t>
                  </w:r>
                </w:p>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sanitary compartments are constructed in compliance with F2.3 (e) and F2.5 of BCA (Volume 1).</w:t>
                  </w:r>
                </w:p>
              </w:tc>
            </w:tr>
          </w:tbl>
          <w:p w:rsidR="00842FE9" w:rsidRPr="00C730AA" w:rsidRDefault="00842FE9" w:rsidP="00842FE9">
            <w:pPr>
              <w:numPr>
                <w:ilvl w:val="0"/>
                <w:numId w:val="19"/>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 xml:space="preserve">are provided with: </w:t>
            </w:r>
          </w:p>
          <w:p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mirror located above each wash basin;</w:t>
            </w:r>
          </w:p>
          <w:p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hook and bench seating within each shower compartment;</w:t>
            </w:r>
          </w:p>
          <w:p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Loading and servicing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Loading and servicing areas:</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not visible from any street frontage;</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integrated into the design of the building;</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 screening and buffers to reduce negative impacts on adjoining sensitive land uses;</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Waste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626819">
              <w:rPr>
                <w:rFonts w:ascii="Arial" w:eastAsia="Times New Roman" w:hAnsi="Arial" w:cs="Arial"/>
                <w:b/>
                <w:bCs/>
                <w:sz w:val="20"/>
                <w:szCs w:val="20"/>
                <w:lang w:eastAsia="en-AU"/>
              </w:rPr>
              <w:t>20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Bins and bin storage area</w:t>
            </w:r>
            <w:r w:rsidR="00626819">
              <w:rPr>
                <w:rFonts w:ascii="Arial" w:eastAsia="Times New Roman" w:hAnsi="Arial" w:cs="Arial"/>
                <w:sz w:val="20"/>
                <w:szCs w:val="20"/>
                <w:lang w:eastAsia="en-AU"/>
              </w:rPr>
              <w:t>/</w:t>
            </w:r>
            <w:r w:rsidRPr="00842FE9">
              <w:rPr>
                <w:rFonts w:ascii="Arial" w:eastAsia="Times New Roman" w:hAnsi="Arial" w:cs="Arial"/>
                <w:sz w:val="20"/>
                <w:szCs w:val="20"/>
                <w:lang w:eastAsia="en-AU"/>
              </w:rPr>
              <w:t>s are designed, located and managed to prevent amenity impacts on the locality.</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626819">
              <w:rPr>
                <w:rFonts w:ascii="Arial" w:eastAsia="Times New Roman" w:hAnsi="Arial" w:cs="Arial"/>
                <w:b/>
                <w:bCs/>
                <w:sz w:val="20"/>
                <w:szCs w:val="20"/>
                <w:lang w:eastAsia="en-AU"/>
              </w:rPr>
              <w:t>20</w:t>
            </w:r>
          </w:p>
          <w:p w:rsidR="00842FE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Development is designed to meet the criteria in the Planning scheme policy - Waste and is demonstrated in a waste management program.</w:t>
            </w:r>
            <w:r>
              <w:rPr>
                <w:rFonts w:ascii="Arial" w:eastAsia="Times New Roman" w:hAnsi="Arial" w:cs="Arial"/>
                <w:sz w:val="20"/>
                <w:szCs w:val="20"/>
                <w:lang w:eastAsia="en-AU"/>
              </w:rPr>
              <w:t xml:space="preserve">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Landscaping and fencing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On-site landscaping:</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incorporated into the design of the development;</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reduces the dominance of car parking and servicing areas from the street frontage;</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incorporates shade trees in car parking areas;</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retains mature trees wherever possible;</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contributes to quality public spaces and the microclimate by providing shelter and shade;</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maintains the achievement of active frontages and sightlines for casual surveillance.</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46223A">
              <w:trPr>
                <w:tblCellSpacing w:w="15" w:type="dxa"/>
              </w:trPr>
              <w:tc>
                <w:tcPr>
                  <w:tcW w:w="4557"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landscaping is to accord with Planning scheme policy - Integrated design.</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Surveillance and overlooking are maintained between the road frontage and the main building line.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Lighting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Amenity</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Noise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46223A">
              <w:trPr>
                <w:tblCellSpacing w:w="15" w:type="dxa"/>
              </w:trPr>
              <w:tc>
                <w:tcPr>
                  <w:tcW w:w="4557"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842FE9" w:rsidRPr="00842FE9" w:rsidTr="0046223A">
              <w:trPr>
                <w:tblCellSpacing w:w="15" w:type="dxa"/>
              </w:trPr>
              <w:tc>
                <w:tcPr>
                  <w:tcW w:w="4557"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842FE9" w:rsidRPr="00842FE9" w:rsidRDefault="00842FE9" w:rsidP="00842FE9">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842FE9" w:rsidRPr="00842FE9" w:rsidRDefault="00842FE9" w:rsidP="00842FE9">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maintaining the amenity of the streetscape.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46223A">
              <w:trPr>
                <w:tblCellSpacing w:w="15" w:type="dxa"/>
              </w:trPr>
              <w:tc>
                <w:tcPr>
                  <w:tcW w:w="4557" w:type="dxa"/>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842FE9" w:rsidRPr="00842FE9" w:rsidTr="0046223A">
              <w:trPr>
                <w:tblCellSpacing w:w="15" w:type="dxa"/>
              </w:trPr>
              <w:tc>
                <w:tcPr>
                  <w:tcW w:w="4557" w:type="dxa"/>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 of noise attenuation structures.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6</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is designed to meet the criteria outlined in the Planning Scheme Policy – Noise.</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6</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Noise attenuation structures (e.g. walls, barriers or fences):</w:t>
            </w:r>
          </w:p>
          <w:p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are not visible from an adjoining road or public area unless: </w:t>
            </w:r>
          </w:p>
          <w:p w:rsidR="00842FE9" w:rsidRPr="00842FE9" w:rsidRDefault="00842FE9" w:rsidP="00842FE9">
            <w:pPr>
              <w:numPr>
                <w:ilvl w:val="1"/>
                <w:numId w:val="23"/>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adjoining a motorway or rail line; or</w:t>
            </w:r>
          </w:p>
          <w:p w:rsidR="00842FE9" w:rsidRPr="00842FE9" w:rsidRDefault="00842FE9" w:rsidP="00842FE9">
            <w:pPr>
              <w:numPr>
                <w:ilvl w:val="1"/>
                <w:numId w:val="23"/>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remove existing or prevent future active transport routes or connections to the street network;</w:t>
            </w:r>
          </w:p>
          <w:p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constructed and landscaped in accordance with Planning scheme policy - Integrated design.</w:t>
            </w:r>
          </w:p>
          <w:tbl>
            <w:tblPr>
              <w:tblW w:w="57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52"/>
            </w:tblGrid>
            <w:tr w:rsidR="00842FE9" w:rsidRPr="00842FE9" w:rsidTr="0062227D">
              <w:trPr>
                <w:tblCellSpacing w:w="15" w:type="dxa"/>
              </w:trPr>
              <w:tc>
                <w:tcPr>
                  <w:tcW w:w="5692"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 of noise attenuation structures.</w:t>
                  </w:r>
                </w:p>
              </w:tc>
            </w:tr>
            <w:tr w:rsidR="00842FE9" w:rsidRPr="00842FE9" w:rsidTr="0062227D">
              <w:trPr>
                <w:tblCellSpacing w:w="15" w:type="dxa"/>
              </w:trPr>
              <w:tc>
                <w:tcPr>
                  <w:tcW w:w="5692"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Overlay map – Active transport for future active transport routes.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842FE9">
                    <w:rPr>
                      <w:rFonts w:ascii="Arial" w:eastAsia="Times New Roman" w:hAnsi="Arial" w:cs="Arial"/>
                      <w:i/>
                      <w:iCs/>
                      <w:sz w:val="20"/>
                      <w:szCs w:val="20"/>
                      <w:lang w:eastAsia="en-AU"/>
                    </w:rPr>
                    <w:t>State Planning Policy Guideline - Guidance on development involving hazardous chemicals</w:t>
                  </w:r>
                  <w:r w:rsidRPr="00842FE9">
                    <w:rPr>
                      <w:rFonts w:ascii="Arial" w:eastAsia="Times New Roman" w:hAnsi="Arial" w:cs="Arial"/>
                      <w:sz w:val="20"/>
                      <w:szCs w:val="20"/>
                      <w:lang w:eastAsia="en-AU"/>
                    </w:rPr>
                    <w:t xml:space="preserve">'. </w:t>
                  </w:r>
                </w:p>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Terms used in this section are defined in '</w:t>
                  </w:r>
                  <w:r w:rsidRPr="00842FE9">
                    <w:rPr>
                      <w:rFonts w:ascii="Arial" w:eastAsia="Times New Roman" w:hAnsi="Arial" w:cs="Arial"/>
                      <w:i/>
                      <w:iCs/>
                      <w:sz w:val="20"/>
                      <w:szCs w:val="20"/>
                      <w:lang w:eastAsia="en-AU"/>
                    </w:rPr>
                    <w:t>State Planning Policy Guideline - Guidance on development involving hazardous chemicals</w:t>
                  </w:r>
                  <w:r w:rsidRPr="00842FE9">
                    <w:rPr>
                      <w:rFonts w:ascii="Arial" w:eastAsia="Times New Roman" w:hAnsi="Arial" w:cs="Arial"/>
                      <w:sz w:val="20"/>
                      <w:szCs w:val="20"/>
                      <w:lang w:eastAsia="en-AU"/>
                    </w:rPr>
                    <w:t xml:space="preserve">'.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PO2</w:t>
            </w:r>
            <w:r w:rsidR="00626819">
              <w:rPr>
                <w:rFonts w:ascii="Arial" w:eastAsia="Times New Roman" w:hAnsi="Arial" w:cs="Arial"/>
                <w:b/>
                <w:bCs/>
                <w:sz w:val="20"/>
                <w:szCs w:val="20"/>
                <w:lang w:eastAsia="en-AU"/>
              </w:rPr>
              <w:t>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rsidR="00842FE9" w:rsidRPr="00842FE9" w:rsidRDefault="00842FE9" w:rsidP="00842FE9">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rsidR="00842FE9" w:rsidRPr="00842FE9" w:rsidRDefault="00842FE9" w:rsidP="00842FE9">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7kPa overpressure;</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4.7kW/m2 heat radiation.</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rsidR="00842FE9" w:rsidRPr="00842FE9" w:rsidRDefault="00842FE9" w:rsidP="00842FE9">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rsidR="00842FE9" w:rsidRPr="00842FE9" w:rsidRDefault="00842FE9" w:rsidP="00842FE9">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7kPa overpressure;</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4.7kW/m2 heat radiation.</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rsidR="00842FE9" w:rsidRPr="00842FE9" w:rsidRDefault="00842FE9" w:rsidP="00842FE9">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rsidR="00842FE9" w:rsidRPr="00842FE9" w:rsidRDefault="00842FE9" w:rsidP="00842FE9">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14kPa overpressure;</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12.6kW/m2 heat radiation.</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A44990">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A44990">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A44990">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A44990">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A44990">
              <w:rPr>
                <w:rFonts w:ascii="Arial" w:eastAsia="Times New Roman" w:hAnsi="Arial" w:cs="Arial"/>
                <w:b/>
                <w:bCs/>
                <w:sz w:val="20"/>
                <w:szCs w:val="20"/>
                <w:lang w:eastAsia="en-AU"/>
              </w:rPr>
              <w:t>30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w:t>
            </w:r>
            <w:r w:rsidRPr="00842FE9">
              <w:rPr>
                <w:rFonts w:ascii="Arial" w:eastAsia="Times New Roman" w:hAnsi="Arial" w:cs="Arial"/>
                <w:sz w:val="20"/>
                <w:szCs w:val="20"/>
                <w:lang w:eastAsia="en-AU"/>
              </w:rPr>
              <w:lastRenderedPageBreak/>
              <w:t xml:space="preserve">are located and designed in a manner to minimise the likelihood of inundation of flood waters from creeks, rivers, lakes or estuaries.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A44990">
              <w:rPr>
                <w:rFonts w:ascii="Arial" w:eastAsia="Times New Roman" w:hAnsi="Arial" w:cs="Arial"/>
                <w:b/>
                <w:bCs/>
                <w:sz w:val="20"/>
                <w:szCs w:val="20"/>
                <w:lang w:eastAsia="en-AU"/>
              </w:rPr>
              <w:t>30</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842FE9" w:rsidRPr="00842FE9" w:rsidRDefault="00842FE9" w:rsidP="00842FE9">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bulk tanks are anchored so they cannot float if submerged or inundated by water; and</w:t>
            </w:r>
          </w:p>
          <w:p w:rsidR="00842FE9" w:rsidRPr="00842FE9" w:rsidRDefault="00842FE9" w:rsidP="00842FE9">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30</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Clearing of habitat trees where not located within the Environmental areas overlay map</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1</w:t>
            </w:r>
          </w:p>
          <w:p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Further guidance on habitat trees is provided in Planning scheme policy - Environmental areas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Works criteria</w:t>
            </w: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Utilities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2</w:t>
            </w:r>
          </w:p>
          <w:p w:rsidR="00842FE9"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lastRenderedPageBreak/>
              <w:t>All services including water supply, sewage disposal, electricity, street lighting, telecommunications and gas (if available) are provided in accordance with Planning scheme policy - Integrated design (Appendix A).</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Access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provides functional and integrated car parking and vehicle access, that:</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prioritises the movement and safety of pedestrians between car parking areas at the rear through to the 'main street' and the entrance to the building (e.g. rear entry, arcade etc.); </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provides safety and security of people and property at all times;</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impede active transport options;</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impact on the safe and efficient movement of traffic external to the site;</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A44990">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A44990">
              <w:rPr>
                <w:rFonts w:ascii="Arial" w:eastAsia="Times New Roman" w:hAnsi="Arial" w:cs="Arial"/>
                <w:b/>
                <w:bCs/>
                <w:sz w:val="20"/>
                <w:szCs w:val="20"/>
                <w:lang w:eastAsia="en-AU"/>
              </w:rPr>
              <w:t>35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layout of the development does not compromise:</w:t>
            </w:r>
          </w:p>
          <w:p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of the road network in the area;</w:t>
            </w:r>
          </w:p>
          <w:p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function or safety of the road network;</w:t>
            </w:r>
          </w:p>
          <w:p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The road hierarchy is mapped on Overlay map - Road hierarchy.</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Editor's note - Residential developments should consider amalgamation with the lot to the rear and gaining access via a laneway.</w:t>
                  </w:r>
                </w:p>
              </w:tc>
            </w:tr>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hierarchy is mapped on Overlay map - Road hierarchy.</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provides for the extension of the road network in the area in accordance with Council’s road network planning.</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.4</w:t>
            </w:r>
          </w:p>
          <w:p w:rsidR="00842FE9"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The development layout allows forward vehicular access to and from the site.</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val="restart"/>
            <w:tcBorders>
              <w:top w:val="outset" w:sz="6" w:space="0" w:color="auto"/>
              <w:left w:val="outset" w:sz="6" w:space="0" w:color="auto"/>
              <w:right w:val="outset" w:sz="6" w:space="0" w:color="auto"/>
            </w:tcBorders>
            <w:hideMark/>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Pr>
                <w:rFonts w:ascii="Arial" w:eastAsia="Times New Roman" w:hAnsi="Arial" w:cs="Arial"/>
                <w:b/>
                <w:bCs/>
                <w:sz w:val="20"/>
                <w:szCs w:val="20"/>
                <w:lang w:eastAsia="en-AU"/>
              </w:rPr>
              <w:t>36</w:t>
            </w:r>
          </w:p>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Safe access is provided for all vehicles required to access the site.</w:t>
            </w:r>
          </w:p>
        </w:tc>
        <w:tc>
          <w:tcPr>
            <w:tcW w:w="1798" w:type="pct"/>
            <w:gridSpan w:val="2"/>
            <w:tcBorders>
              <w:top w:val="outset" w:sz="6" w:space="0" w:color="auto"/>
              <w:left w:val="outset" w:sz="6" w:space="0" w:color="auto"/>
              <w:bottom w:val="outset" w:sz="6" w:space="0" w:color="auto"/>
              <w:right w:val="outset" w:sz="6" w:space="0" w:color="auto"/>
            </w:tcBorders>
            <w:hideMark/>
          </w:tcPr>
          <w:p w:rsidR="00A44990" w:rsidRDefault="00A44990" w:rsidP="00A44990">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.1</w:t>
            </w:r>
          </w:p>
          <w:p w:rsidR="00A44990" w:rsidRPr="00A44990" w:rsidRDefault="00A44990" w:rsidP="00A44990">
            <w:pPr>
              <w:spacing w:before="100" w:beforeAutospacing="1" w:after="100" w:afterAutospacing="1" w:line="240" w:lineRule="auto"/>
              <w:ind w:left="153" w:right="153"/>
              <w:rPr>
                <w:rFonts w:ascii="Arial" w:eastAsia="Times New Roman" w:hAnsi="Arial" w:cs="Arial"/>
                <w:sz w:val="20"/>
                <w:szCs w:val="20"/>
                <w:lang w:eastAsia="en-AU"/>
              </w:rPr>
            </w:pPr>
            <w:r w:rsidRPr="00A44990">
              <w:rPr>
                <w:rFonts w:ascii="Arial" w:eastAsia="Times New Roman" w:hAnsi="Arial" w:cs="Arial"/>
                <w:sz w:val="20"/>
                <w:szCs w:val="20"/>
                <w:lang w:eastAsia="en-AU"/>
              </w:rPr>
              <w:t>Site access and driveways are designed, located and</w:t>
            </w:r>
            <w:r>
              <w:rPr>
                <w:rFonts w:ascii="Arial" w:eastAsia="Times New Roman" w:hAnsi="Arial" w:cs="Arial"/>
                <w:sz w:val="20"/>
                <w:szCs w:val="20"/>
                <w:lang w:eastAsia="en-AU"/>
              </w:rPr>
              <w:t xml:space="preserve"> </w:t>
            </w:r>
            <w:r w:rsidRPr="00A44990">
              <w:rPr>
                <w:rFonts w:ascii="Arial" w:eastAsia="Times New Roman" w:hAnsi="Arial" w:cs="Arial"/>
                <w:sz w:val="20"/>
                <w:szCs w:val="20"/>
                <w:lang w:eastAsia="en-AU"/>
              </w:rPr>
              <w:t>constructed in accordance with:</w:t>
            </w:r>
          </w:p>
          <w:p w:rsidR="00A44990" w:rsidRPr="00A44990"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where for a Council-controlled road and associated with a Dwelling house:</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w:t>
            </w:r>
          </w:p>
          <w:p w:rsidR="00A44990" w:rsidRPr="00A44990"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where for a Council-controlled road and not associated with a Dwelling house:</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AS/NZS2890.1 Parking facilities Part 1: Off street car parking;</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 2890.2 - Parking facilities Part 2: Off-street commercial vehicle facilities;</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Schedule 8 - Service vehicle requirements;</w:t>
            </w:r>
          </w:p>
          <w:p w:rsidR="00A44990" w:rsidRPr="00842FE9"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 xml:space="preserve">where for a State-Controlled road, the Safe Intersection Sight Distance requirements in Austroads and the appropriate IPWEAQ standard </w:t>
            </w:r>
            <w:r w:rsidRPr="00A44990">
              <w:rPr>
                <w:rFonts w:ascii="Arial" w:eastAsia="Times New Roman" w:hAnsi="Arial" w:cs="Arial"/>
                <w:sz w:val="20"/>
                <w:szCs w:val="20"/>
                <w:lang w:eastAsia="en-AU"/>
              </w:rPr>
              <w:lastRenderedPageBreak/>
              <w:t>drawings, or a copy of a Transport Infrastructure Act 1994, section 62 approval.</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vAlign w:val="center"/>
            <w:hideMark/>
          </w:tcPr>
          <w:p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A44990" w:rsidRDefault="00A44990" w:rsidP="00A44990">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.2</w:t>
            </w:r>
          </w:p>
          <w:p w:rsidR="00A44990" w:rsidRPr="00A44990" w:rsidRDefault="00A44990" w:rsidP="00A44990">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Internal driveways, car parks and access ways are designed and constructed with a sealed pavement and in accordance with: </w:t>
            </w:r>
          </w:p>
          <w:p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AS/NZS 2890.1 Parking Facilities Part 1: Off street car parking;</w:t>
            </w:r>
          </w:p>
          <w:p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 2890.2 Parking Facilities Part 2: Off street commercial vehicle facilities; </w:t>
            </w:r>
          </w:p>
          <w:p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 and</w:t>
            </w:r>
          </w:p>
          <w:p w:rsid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Schedule 8 - Service vehicle requirements.</w:t>
            </w:r>
          </w:p>
          <w:p w:rsidR="00A44990" w:rsidRPr="00A44990" w:rsidRDefault="00A44990" w:rsidP="00A44990">
            <w:pPr>
              <w:spacing w:before="100" w:beforeAutospacing="1" w:after="100" w:afterAutospacing="1" w:line="240" w:lineRule="auto"/>
              <w:ind w:left="153"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This includes queue lengths (refer to Schedule 8 - Service vehicle requirements), pavement widths and construction.</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vAlign w:val="center"/>
            <w:hideMark/>
          </w:tcPr>
          <w:p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.3</w:t>
            </w:r>
          </w:p>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tcBorders>
              <w:left w:val="outset" w:sz="6" w:space="0" w:color="auto"/>
              <w:bottom w:val="outset" w:sz="6" w:space="0" w:color="auto"/>
              <w:right w:val="outset" w:sz="6" w:space="0" w:color="auto"/>
            </w:tcBorders>
            <w:vAlign w:val="center"/>
          </w:tcPr>
          <w:p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A44990"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E36.4</w:t>
            </w:r>
          </w:p>
          <w:p w:rsidR="00A44990" w:rsidRP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A44990">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A44990"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rsid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A44990">
              <w:rPr>
                <w:rFonts w:ascii="Arial" w:eastAsia="Times New Roman" w:hAnsi="Arial" w:cs="Arial"/>
                <w:bCs/>
                <w:sz w:val="20"/>
                <w:szCs w:val="20"/>
                <w:lang w:eastAsia="en-AU"/>
              </w:rPr>
              <w:t>Sealed and flood free road access during the minor storm event is available to the site from the nearest arterial or sub-arterial road.</w:t>
            </w:r>
          </w:p>
          <w:p w:rsidR="00A44990" w:rsidRP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 xml:space="preserve">Editor's note - Where associated with a State-controlled road, further requirements may apply, </w:t>
            </w:r>
            <w:r w:rsidRPr="00C730AA">
              <w:rPr>
                <w:rFonts w:ascii="Arial" w:eastAsia="Times New Roman" w:hAnsi="Arial" w:cs="Arial"/>
                <w:bCs/>
                <w:sz w:val="18"/>
                <w:szCs w:val="20"/>
                <w:lang w:eastAsia="en-AU"/>
              </w:rPr>
              <w:lastRenderedPageBreak/>
              <w:t>and approvals may be required from the Department of Transport and Main Roads.</w:t>
            </w:r>
          </w:p>
        </w:tc>
        <w:tc>
          <w:tcPr>
            <w:tcW w:w="1798" w:type="pct"/>
            <w:gridSpan w:val="2"/>
            <w:tcBorders>
              <w:top w:val="outset" w:sz="6" w:space="0" w:color="auto"/>
              <w:left w:val="outset" w:sz="6" w:space="0" w:color="auto"/>
              <w:bottom w:val="outset" w:sz="6" w:space="0" w:color="auto"/>
              <w:right w:val="outset" w:sz="6" w:space="0" w:color="auto"/>
            </w:tcBorders>
          </w:tcPr>
          <w:p w:rsidR="00A44990" w:rsidRDefault="00A44990" w:rsidP="00842FE9">
            <w:pPr>
              <w:spacing w:before="100" w:beforeAutospacing="1" w:after="100" w:afterAutospacing="1" w:line="240" w:lineRule="auto"/>
              <w:ind w:left="150" w:right="150"/>
              <w:rPr>
                <w:rFonts w:ascii="Arial" w:eastAsia="Times New Roman" w:hAnsi="Arial" w:cs="Arial"/>
                <w:b/>
                <w:sz w:val="20"/>
                <w:szCs w:val="20"/>
                <w:lang w:eastAsia="en-AU"/>
              </w:rPr>
            </w:pPr>
            <w:r w:rsidRPr="00A44990">
              <w:rPr>
                <w:rFonts w:ascii="Arial" w:eastAsia="Times New Roman" w:hAnsi="Arial" w:cs="Arial"/>
                <w:b/>
                <w:sz w:val="20"/>
                <w:szCs w:val="20"/>
                <w:lang w:eastAsia="en-AU"/>
              </w:rPr>
              <w:lastRenderedPageBreak/>
              <w:t>E37</w:t>
            </w:r>
          </w:p>
          <w:p w:rsidR="00A44990"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A44990" w:rsidRPr="00A44990"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 road network is mapped on Overlay map - Road hierarchy. </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val="restart"/>
            <w:tcBorders>
              <w:top w:val="outset" w:sz="6" w:space="0" w:color="auto"/>
              <w:left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E38.1</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Access roads to the development have sufficient longitudinal and cross drainage to remain safely trafficable during major storm (1% AEP) events.</w:t>
            </w:r>
          </w:p>
          <w:p w:rsidR="00F14753" w:rsidRPr="00C730AA"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QUDM for requirements regarding trafficability. </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E38.2</w:t>
            </w:r>
          </w:p>
          <w:p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F1475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F14753" w:rsidRP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95473F"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rsidR="00F14753" w:rsidRPr="00F14753" w:rsidRDefault="00F14753" w:rsidP="00F14753">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access to premises by providing convenient vehicular movement for residents between their homes and the major road network;</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safe and convenient pedestrian and cycle movement;</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adequate on street parking;</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stormwater drainage paths and treatment facilities;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efficient public transport routes;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utility services location;</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emergency access and waste collection;</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lastRenderedPageBreak/>
              <w:t>setting and approach (streetscape, landscaping and street furniture) for adjoining residences;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expected traffic speeds and volumes; and</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wildlife movement (where relevant).</w:t>
            </w:r>
          </w:p>
          <w:p w:rsidR="00F14753" w:rsidRPr="00C730AA" w:rsidRDefault="00F14753"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1798"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val="restart"/>
            <w:tcBorders>
              <w:top w:val="outset" w:sz="6" w:space="0" w:color="auto"/>
              <w:left w:val="outset" w:sz="6" w:space="0" w:color="auto"/>
              <w:right w:val="outset" w:sz="6" w:space="0" w:color="auto"/>
            </w:tcBorders>
            <w:hideMark/>
          </w:tcPr>
          <w:p w:rsidR="00F14753"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Pr>
                <w:rFonts w:ascii="Arial" w:eastAsia="Times New Roman" w:hAnsi="Arial" w:cs="Arial"/>
                <w:b/>
                <w:bCs/>
                <w:sz w:val="20"/>
                <w:szCs w:val="20"/>
                <w:lang w:eastAsia="en-AU"/>
              </w:rPr>
              <w:t>0</w:t>
            </w:r>
          </w:p>
          <w:p w:rsidR="00F14753" w:rsidRDefault="00F14753" w:rsidP="00F14753">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The existing road network (whether trunk or non-trunk) is upgraded where necessary to cater for the impact from the development.</w:t>
            </w:r>
          </w:p>
          <w:p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Forecast traffic to/from the development exceeds 5% of the two way flow on the adjoining road or intersection in the morning or afternoon transport peak within 10 years of the development completion;</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Development access onto a sub arterial, or arterial road or within 100m of a signalised intersection;</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Residential development greater than 50 lots or dwellings;</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Offices greater than 4,000m</w:t>
            </w:r>
            <w:r w:rsidRPr="00C730AA">
              <w:rPr>
                <w:rFonts w:ascii="Arial" w:eastAsia="Times New Roman" w:hAnsi="Arial" w:cs="Arial"/>
                <w:sz w:val="18"/>
                <w:szCs w:val="20"/>
                <w:vertAlign w:val="superscript"/>
                <w:lang w:eastAsia="en-AU"/>
              </w:rPr>
              <w:t>2</w:t>
            </w:r>
            <w:r w:rsidRPr="00C730AA">
              <w:rPr>
                <w:rFonts w:ascii="Arial" w:eastAsia="Times New Roman" w:hAnsi="Arial" w:cs="Arial"/>
                <w:sz w:val="18"/>
                <w:szCs w:val="20"/>
                <w:lang w:eastAsia="en-AU"/>
              </w:rPr>
              <w:t> Gross Floor Area (GFA);</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Retail activities including Hardware and trade supplies, Showroom, Shop or Shopping centre greater than 1,000m</w:t>
            </w:r>
            <w:r w:rsidRPr="00C730AA">
              <w:rPr>
                <w:rFonts w:ascii="Arial" w:eastAsia="Times New Roman" w:hAnsi="Arial" w:cs="Arial"/>
                <w:sz w:val="18"/>
                <w:szCs w:val="20"/>
                <w:vertAlign w:val="superscript"/>
                <w:lang w:eastAsia="en-AU"/>
              </w:rPr>
              <w:t>2</w:t>
            </w:r>
            <w:r w:rsidRPr="00C730AA">
              <w:rPr>
                <w:rFonts w:ascii="Arial" w:eastAsia="Times New Roman" w:hAnsi="Arial" w:cs="Arial"/>
                <w:sz w:val="18"/>
                <w:szCs w:val="20"/>
                <w:lang w:eastAsia="en-AU"/>
              </w:rPr>
              <w:t> GFA;</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Warehouses and Industry greater than 6,000m</w:t>
            </w:r>
            <w:r w:rsidRPr="00C730AA">
              <w:rPr>
                <w:rFonts w:ascii="Arial" w:eastAsia="Times New Roman" w:hAnsi="Arial" w:cs="Arial"/>
                <w:i/>
                <w:iCs/>
                <w:sz w:val="18"/>
                <w:szCs w:val="20"/>
                <w:vertAlign w:val="superscript"/>
                <w:lang w:eastAsia="en-AU"/>
              </w:rPr>
              <w:t>2</w:t>
            </w:r>
            <w:r w:rsidRPr="00C730AA">
              <w:rPr>
                <w:rFonts w:ascii="Arial" w:eastAsia="Times New Roman" w:hAnsi="Arial" w:cs="Arial"/>
                <w:sz w:val="18"/>
                <w:szCs w:val="20"/>
                <w:lang w:eastAsia="en-AU"/>
              </w:rPr>
              <w:t> GFA;</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On-site carpark greater than 100 spaces;</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has a trip generation rate of 100 vehicles or more within the peak hour;</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which dissects or significantly impacts on an environmental area or an environmental corridor.</w:t>
            </w:r>
          </w:p>
          <w:p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rsidR="00F14753" w:rsidRPr="00C730AA" w:rsidRDefault="00F14753" w:rsidP="00F14753">
            <w:pPr>
              <w:spacing w:before="100" w:beforeAutospacing="1" w:after="100" w:afterAutospacing="1" w:line="240" w:lineRule="auto"/>
              <w:ind w:left="150" w:right="150"/>
              <w:rPr>
                <w:rFonts w:ascii="Arial" w:eastAsia="Times New Roman" w:hAnsi="Arial" w:cs="Arial"/>
                <w:vanish/>
                <w:sz w:val="18"/>
                <w:szCs w:val="20"/>
                <w:lang w:eastAsia="en-AU"/>
              </w:rPr>
            </w:pPr>
            <w:r w:rsidRPr="00C730AA">
              <w:rPr>
                <w:rFonts w:ascii="Arial" w:eastAsia="Times New Roman" w:hAnsi="Arial" w:cs="Arial"/>
                <w:sz w:val="18"/>
                <w:szCs w:val="20"/>
                <w:lang w:eastAsia="en-AU"/>
              </w:rPr>
              <w:t>Note - The primary and secondary active transport network is mapped on Overlay map - Active transport.</w:t>
            </w:r>
          </w:p>
          <w:p w:rsidR="00F14753" w:rsidRPr="00842FE9" w:rsidRDefault="00F14753" w:rsidP="00842FE9">
            <w:pPr>
              <w:spacing w:before="100" w:beforeAutospacing="1" w:after="100" w:afterAutospacing="1" w:line="240" w:lineRule="auto"/>
              <w:rPr>
                <w:rFonts w:ascii="Arial" w:eastAsia="Times New Roman" w:hAnsi="Arial" w:cs="Arial"/>
                <w:vanish/>
                <w:sz w:val="20"/>
                <w:szCs w:val="20"/>
                <w:lang w:eastAsia="en-AU"/>
              </w:rPr>
            </w:pPr>
          </w:p>
          <w:p w:rsidR="00F14753" w:rsidRPr="00842FE9" w:rsidRDefault="00F14753"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lastRenderedPageBreak/>
              <w:t>E40.1</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F14753" w:rsidRPr="00C730AA"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turns vehicular access to existing lots is to be retained at new road intersections wherever practicable.</w:t>
            </w:r>
          </w:p>
          <w:p w:rsidR="00F14753"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Existing on-street parking is to be retained at new road intersections and along road frontages wherever practicable.</w:t>
            </w:r>
          </w:p>
          <w:p w:rsidR="00C730AA" w:rsidRPr="00F14753" w:rsidRDefault="00C730AA"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tcPr>
          <w:p w:rsidR="00F14753" w:rsidRPr="00842FE9"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t>E40.2</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Note - All turns vehicular access to existing lots is to be retained at new road intersections wherever practicable.</w:t>
            </w:r>
          </w:p>
          <w:p w:rsidR="00F14753"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Existing on-street parking is to be retained at upgraded road intersections and along road frontages wherever practicable.</w:t>
            </w:r>
          </w:p>
          <w:p w:rsidR="00C730AA" w:rsidRPr="00F14753" w:rsidRDefault="00C730AA"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F14753" w:rsidRPr="00842FE9"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t>E40.3</w:t>
            </w:r>
          </w:p>
          <w:p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The active transport network is extended in accordance with Planning scheme policy - Integrated design.</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rsid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lastRenderedPageBreak/>
              <w:t>New intersections along all streets and roads are located and designed to provide safe and convenient movements for all users.</w:t>
            </w:r>
          </w:p>
          <w:p w:rsidR="00F14753" w:rsidRPr="00C730AA" w:rsidRDefault="00F14753"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lastRenderedPageBreak/>
              <w:t>E41</w:t>
            </w:r>
          </w:p>
          <w:p w:rsidR="00F14753" w:rsidRPr="00F14753" w:rsidRDefault="00F14753" w:rsidP="00F14753">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New intersection spacing (centreline – centreline) along a through road conforms with the following:</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access function;</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60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60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40 metres.</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 collector or sub-arterial function:</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100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100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60 metres.</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arterial function:</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300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300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300 metres;</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Walkable block perimeter does not exceed 1000 metres.</w:t>
            </w:r>
          </w:p>
          <w:p w:rsidR="00F14753"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C730AA">
              <w:rPr>
                <w:rFonts w:ascii="Arial" w:eastAsia="Times New Roman" w:hAnsi="Arial" w:cs="Arial"/>
                <w:sz w:val="18"/>
                <w:szCs w:val="20"/>
                <w:lang w:eastAsia="en-AU"/>
              </w:rPr>
              <w:t>ie</w:t>
            </w:r>
            <w:proofErr w:type="spellEnd"/>
            <w:r w:rsidRPr="00C730AA">
              <w:rPr>
                <w:rFonts w:ascii="Arial" w:eastAsia="Times New Roman" w:hAnsi="Arial" w:cs="Arial"/>
                <w:sz w:val="18"/>
                <w:szCs w:val="20"/>
                <w:lang w:eastAsia="en-AU"/>
              </w:rPr>
              <w:t>. left in/left out only) at intersections with sub-arterial roads or arterial roads.</w:t>
            </w:r>
          </w:p>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rsidR="00593A66" w:rsidRPr="00F14753"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w:t>
            </w:r>
            <w:r w:rsidRPr="00C730AA">
              <w:rPr>
                <w:rFonts w:ascii="Arial" w:eastAsia="Times New Roman" w:hAnsi="Arial" w:cs="Arial"/>
                <w:sz w:val="18"/>
                <w:szCs w:val="20"/>
                <w:lang w:eastAsia="en-AU"/>
              </w:rPr>
              <w:lastRenderedPageBreak/>
              <w:t>intersection after considering vehicle speed and present/forecast turning and through volumes.</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PO42</w:t>
            </w:r>
          </w:p>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Frontage roads include streets where no direct lot access is provided.</w:t>
            </w:r>
          </w:p>
          <w:p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road network is mapped on Overlay map - Road hierarchy.</w:t>
            </w:r>
          </w:p>
          <w:p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Primary and Secondary active transport network is mapped on Overlay map - Active transport.</w:t>
            </w:r>
          </w:p>
          <w:p w:rsidR="00F14753"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r w:rsidRPr="00593A66">
              <w:rPr>
                <w:rFonts w:ascii="Arial" w:eastAsia="Times New Roman" w:hAnsi="Arial" w:cs="Arial"/>
                <w:bCs/>
                <w:sz w:val="20"/>
                <w:szCs w:val="20"/>
                <w:lang w:eastAsia="en-AU"/>
              </w:rPr>
              <w:tab/>
            </w: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E42</w:t>
            </w:r>
          </w:p>
          <w:p w:rsid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515"/>
              <w:gridCol w:w="2893"/>
            </w:tblGrid>
            <w:tr w:rsidR="00593A66" w:rsidRPr="00842FE9" w:rsidTr="00593A66">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Situation</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construction</w:t>
                  </w:r>
                </w:p>
              </w:tc>
            </w:tr>
            <w:tr w:rsidR="00593A66" w:rsidRPr="00842FE9" w:rsidTr="00593A66">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unconstructed or gravel road only;</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sealed but not constructed* to Planning scheme policy - Integrated design standard;</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partially constructed* to Planning scheme policy - Integrated design standard.</w:t>
                  </w:r>
                </w:p>
              </w:tc>
              <w:tc>
                <w:tcPr>
                  <w:tcW w:w="2634" w:type="pct"/>
                  <w:tcBorders>
                    <w:top w:val="outset" w:sz="6" w:space="0" w:color="auto"/>
                    <w:left w:val="outset" w:sz="6" w:space="0" w:color="auto"/>
                    <w:bottom w:val="outset" w:sz="6" w:space="0" w:color="auto"/>
                    <w:right w:val="outset" w:sz="6" w:space="0" w:color="auto"/>
                  </w:tcBorders>
                  <w:vAlign w:val="center"/>
                  <w:hideMark/>
                </w:tcPr>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minimum total travel lane width is:</w:t>
                  </w:r>
                </w:p>
                <w:p w:rsidR="00593A66" w:rsidRPr="00593A66" w:rsidRDefault="00593A66" w:rsidP="004F3171">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6m for minor roads;</w:t>
                  </w:r>
                </w:p>
                <w:p w:rsidR="00593A66" w:rsidRPr="00593A66" w:rsidRDefault="00593A66" w:rsidP="004F3171">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7m for major roads.</w:t>
                  </w:r>
                </w:p>
              </w:tc>
            </w:tr>
          </w:tbl>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Major roads are sub-arterial roads and arterial roads.  Minor roads are roads that are not major roads.</w:t>
            </w:r>
          </w:p>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Construction includes all associated works (services, street lighting and </w:t>
            </w:r>
            <w:proofErr w:type="spellStart"/>
            <w:r w:rsidRPr="00C730AA">
              <w:rPr>
                <w:rFonts w:ascii="Arial" w:eastAsia="Times New Roman" w:hAnsi="Arial" w:cs="Arial"/>
                <w:sz w:val="18"/>
                <w:szCs w:val="20"/>
                <w:lang w:eastAsia="en-AU"/>
              </w:rPr>
              <w:t>linemarking</w:t>
            </w:r>
            <w:proofErr w:type="spellEnd"/>
            <w:r w:rsidRPr="00C730AA">
              <w:rPr>
                <w:rFonts w:ascii="Arial" w:eastAsia="Times New Roman" w:hAnsi="Arial" w:cs="Arial"/>
                <w:sz w:val="18"/>
                <w:szCs w:val="20"/>
                <w:lang w:eastAsia="en-AU"/>
              </w:rPr>
              <w:t>).</w:t>
            </w:r>
          </w:p>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Note - Alignment within road reserves is to be agreed with Council.</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593A66">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593A66" w:rsidRP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Stormwater</w:t>
            </w:r>
          </w:p>
        </w:tc>
      </w:tr>
      <w:tr w:rsidR="00593A66" w:rsidRPr="00842FE9" w:rsidTr="00C730AA">
        <w:trPr>
          <w:tblCellSpacing w:w="15" w:type="dxa"/>
        </w:trPr>
        <w:tc>
          <w:tcPr>
            <w:tcW w:w="1388" w:type="pct"/>
            <w:vMerge w:val="restart"/>
            <w:tcBorders>
              <w:top w:val="outset" w:sz="6" w:space="0" w:color="auto"/>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rsidR="00593A66"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E43.1</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capacity of all minor drainage systems are designed in accordance with Planning scheme policy - Integrated design. </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E43.2</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E43.3</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val="restart"/>
            <w:tcBorders>
              <w:top w:val="outset" w:sz="6" w:space="0" w:color="auto"/>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593A66"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798" w:type="pct"/>
            <w:gridSpan w:val="2"/>
            <w:tcBorders>
              <w:top w:val="outset" w:sz="6" w:space="0" w:color="auto"/>
              <w:left w:val="outset" w:sz="6" w:space="0" w:color="auto"/>
              <w:bottom w:val="outset" w:sz="6" w:space="0" w:color="auto"/>
              <w:right w:val="outset" w:sz="6" w:space="0" w:color="auto"/>
            </w:tcBorders>
          </w:tcPr>
          <w:p w:rsidR="00593A66" w:rsidRP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E44.1</w:t>
            </w:r>
          </w:p>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E44.2</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E44.3</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lastRenderedPageBreak/>
              <w:t>Overland flow paths from roads and public open space areas do not pass through private lots. Drainage pathways are provided to accommodate overland flows from roads and public open space areas.</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E44.4</w:t>
            </w:r>
          </w:p>
          <w:p w:rsid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QUDM for recommended average flow velocities.</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593A66" w:rsidRDefault="001D5F73"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1D5F73" w:rsidRPr="001D5F73" w:rsidRDefault="001D5F73"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sidRPr="001D5F73">
              <w:rPr>
                <w:rFonts w:ascii="Arial" w:eastAsia="Times New Roman" w:hAnsi="Arial" w:cs="Arial"/>
                <w:b/>
                <w:sz w:val="20"/>
                <w:szCs w:val="20"/>
                <w:lang w:eastAsia="en-AU"/>
              </w:rPr>
              <w:t>E45</w:t>
            </w:r>
          </w:p>
          <w:p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The stormwater drainage system is designed and constructed in accordance with Planning scheme policy - Integrated design.</w:t>
            </w:r>
            <w:r>
              <w:rPr>
                <w:rFonts w:ascii="Arial" w:eastAsia="Times New Roman" w:hAnsi="Arial" w:cs="Arial"/>
                <w:sz w:val="20"/>
                <w:szCs w:val="20"/>
                <w:lang w:eastAsia="en-AU"/>
              </w:rPr>
              <w:t xml:space="preserve"> </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Stormwater run-off from the site is conveyed to a point of lawful discharge without causing </w:t>
            </w:r>
            <w:r w:rsidR="001D5F73">
              <w:rPr>
                <w:rFonts w:ascii="Arial" w:eastAsia="Times New Roman" w:hAnsi="Arial" w:cs="Arial"/>
                <w:sz w:val="20"/>
                <w:szCs w:val="20"/>
                <w:lang w:eastAsia="en-AU"/>
              </w:rPr>
              <w:t xml:space="preserve">actionable </w:t>
            </w:r>
            <w:r w:rsidRPr="00842FE9">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C730AA" w:rsidTr="00842FE9">
              <w:trPr>
                <w:tblCellSpacing w:w="15" w:type="dxa"/>
              </w:trPr>
              <w:tc>
                <w:tcPr>
                  <w:tcW w:w="7450" w:type="dxa"/>
                  <w:vAlign w:val="center"/>
                  <w:hideMark/>
                </w:tcPr>
                <w:p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w:t>
                  </w:r>
                </w:p>
              </w:tc>
            </w:tr>
            <w:tr w:rsidR="00842FE9" w:rsidRPr="00C730AA" w:rsidTr="00842FE9">
              <w:trPr>
                <w:tblCellSpacing w:w="15" w:type="dxa"/>
              </w:trPr>
              <w:tc>
                <w:tcPr>
                  <w:tcW w:w="7450" w:type="dxa"/>
                  <w:vAlign w:val="center"/>
                  <w:hideMark/>
                </w:tcPr>
                <w:p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842FE9" w:rsidRPr="00C730AA" w:rsidRDefault="00842FE9" w:rsidP="00C730AA">
            <w:pPr>
              <w:spacing w:before="100" w:beforeAutospacing="1" w:after="100" w:afterAutospacing="1" w:line="240" w:lineRule="auto"/>
              <w:ind w:left="84"/>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C730AA" w:rsidTr="00842FE9">
              <w:trPr>
                <w:tblCellSpacing w:w="15" w:type="dxa"/>
              </w:trPr>
              <w:tc>
                <w:tcPr>
                  <w:tcW w:w="7450" w:type="dxa"/>
                  <w:vAlign w:val="center"/>
                  <w:hideMark/>
                </w:tcPr>
                <w:p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C730AA">
                  <w:pPr>
                    <w:spacing w:before="100" w:beforeAutospacing="1" w:after="100" w:afterAutospacing="1" w:line="240" w:lineRule="auto"/>
                    <w:ind w:left="27"/>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Default="00842FE9" w:rsidP="001D5F7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8</w:t>
            </w:r>
          </w:p>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Where development:</w:t>
            </w:r>
          </w:p>
          <w:p w:rsidR="001D5F73" w:rsidRPr="001D5F73" w:rsidRDefault="001D5F73" w:rsidP="004F3171">
            <w:pPr>
              <w:numPr>
                <w:ilvl w:val="0"/>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is for an urban purpose that involves a land area of 2500m</w:t>
            </w:r>
            <w:r w:rsidRPr="001D5F73">
              <w:rPr>
                <w:rFonts w:ascii="Arial" w:eastAsia="Times New Roman" w:hAnsi="Arial" w:cs="Arial"/>
                <w:sz w:val="20"/>
                <w:szCs w:val="20"/>
                <w:vertAlign w:val="superscript"/>
                <w:lang w:eastAsia="en-AU"/>
              </w:rPr>
              <w:t>2</w:t>
            </w:r>
            <w:r w:rsidRPr="001D5F73">
              <w:rPr>
                <w:rFonts w:ascii="Arial" w:eastAsia="Times New Roman" w:hAnsi="Arial" w:cs="Arial"/>
                <w:sz w:val="20"/>
                <w:szCs w:val="20"/>
                <w:lang w:eastAsia="en-AU"/>
              </w:rPr>
              <w:t> or greater; and</w:t>
            </w:r>
          </w:p>
          <w:p w:rsidR="001D5F73" w:rsidRPr="001D5F73" w:rsidRDefault="001D5F73" w:rsidP="004F3171">
            <w:pPr>
              <w:numPr>
                <w:ilvl w:val="0"/>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will result in:</w:t>
            </w:r>
          </w:p>
          <w:p w:rsidR="001D5F73" w:rsidRPr="001D5F73" w:rsidRDefault="001D5F73" w:rsidP="004F3171">
            <w:pPr>
              <w:numPr>
                <w:ilvl w:val="1"/>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6 or more dwellings; or</w:t>
            </w:r>
          </w:p>
          <w:p w:rsidR="001D5F73" w:rsidRPr="001D5F73" w:rsidRDefault="001D5F73" w:rsidP="004F3171">
            <w:pPr>
              <w:numPr>
                <w:ilvl w:val="1"/>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an </w:t>
            </w:r>
            <w:r w:rsidRPr="001D5F73">
              <w:rPr>
                <w:rFonts w:ascii="Arial" w:eastAsia="Times New Roman" w:hAnsi="Arial" w:cs="Arial"/>
                <w:sz w:val="20"/>
                <w:szCs w:val="20"/>
                <w:lang w:eastAsia="en-AU"/>
              </w:rPr>
              <w:t>impervious area greater than 25% of the net developable area,</w:t>
            </w:r>
          </w:p>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 xml:space="preserve">stormwater quality management systems are designed, constructed, established and maintained to minimise the environmental impact of stormwater on surface, groundwater and receiving water environments and meet the design objectives outlined in Schedule 10 </w:t>
            </w:r>
            <w:r w:rsidRPr="001D5F73">
              <w:rPr>
                <w:rFonts w:ascii="Arial" w:eastAsia="Times New Roman" w:hAnsi="Arial" w:cs="Arial"/>
                <w:sz w:val="20"/>
                <w:szCs w:val="20"/>
                <w:lang w:eastAsia="en-AU"/>
              </w:rPr>
              <w:lastRenderedPageBreak/>
              <w:t>- Stormwater management design objectives.</w:t>
            </w:r>
          </w:p>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Default="00842FE9" w:rsidP="001D5F7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9</w:t>
            </w:r>
          </w:p>
          <w:p w:rsid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E49</w:t>
            </w:r>
          </w:p>
          <w:p w:rsid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515"/>
              <w:gridCol w:w="2893"/>
            </w:tblGrid>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Pipe Diameter</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sidRPr="001D5F73">
                    <w:rPr>
                      <w:rFonts w:ascii="Arial" w:eastAsia="Times New Roman" w:hAnsi="Arial" w:cs="Arial"/>
                      <w:b/>
                      <w:bCs/>
                      <w:sz w:val="20"/>
                      <w:szCs w:val="20"/>
                      <w:lang w:eastAsia="en-AU"/>
                    </w:rPr>
                    <w:t>easement width (excluding access requirements)</w:t>
                  </w:r>
                </w:p>
              </w:tc>
            </w:tr>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w:t>
                  </w:r>
                </w:p>
              </w:tc>
              <w:tc>
                <w:tcPr>
                  <w:tcW w:w="2634" w:type="pct"/>
                  <w:tcBorders>
                    <w:top w:val="outset" w:sz="6" w:space="0" w:color="auto"/>
                    <w:left w:val="outset" w:sz="6" w:space="0" w:color="auto"/>
                    <w:bottom w:val="outset" w:sz="6" w:space="0" w:color="auto"/>
                    <w:right w:val="outset" w:sz="6" w:space="0" w:color="auto"/>
                  </w:tcBorders>
                  <w:vAlign w:val="center"/>
                  <w:hideMark/>
                </w:tcPr>
                <w:p w:rsidR="001D5F73" w:rsidRPr="00593A66"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 xml:space="preserve">3.0m </w:t>
                  </w:r>
                </w:p>
              </w:tc>
            </w:tr>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 with sewer pipe up to 225m diameter</w:t>
                  </w:r>
                </w:p>
              </w:tc>
              <w:tc>
                <w:tcPr>
                  <w:tcW w:w="2634" w:type="pct"/>
                  <w:tcBorders>
                    <w:top w:val="outset" w:sz="6" w:space="0" w:color="auto"/>
                    <w:left w:val="outset" w:sz="6" w:space="0" w:color="auto"/>
                    <w:bottom w:val="outset" w:sz="6" w:space="0" w:color="auto"/>
                    <w:right w:val="outset" w:sz="6" w:space="0" w:color="auto"/>
                  </w:tcBorders>
                  <w:vAlign w:val="center"/>
                </w:tcPr>
                <w:p w:rsidR="001D5F73"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4.0m</w:t>
                  </w:r>
                </w:p>
              </w:tc>
            </w:tr>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greater than 825mm diameter</w:t>
                  </w:r>
                </w:p>
              </w:tc>
              <w:tc>
                <w:tcPr>
                  <w:tcW w:w="2634" w:type="pct"/>
                  <w:tcBorders>
                    <w:top w:val="outset" w:sz="6" w:space="0" w:color="auto"/>
                    <w:left w:val="outset" w:sz="6" w:space="0" w:color="auto"/>
                    <w:bottom w:val="outset" w:sz="6" w:space="0" w:color="auto"/>
                    <w:right w:val="outset" w:sz="6" w:space="0" w:color="auto"/>
                  </w:tcBorders>
                  <w:vAlign w:val="center"/>
                </w:tcPr>
                <w:p w:rsidR="001D5F73"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Easement boundary to be 1m clear of the outside wall of the stormwater pipe (each side). </w:t>
                  </w:r>
                </w:p>
              </w:tc>
            </w:tr>
          </w:tbl>
          <w:p w:rsidR="001D5F73" w:rsidRPr="00C730AA" w:rsidRDefault="001D5F7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Additional easement width may be required in certain circumstances in order to facilitate maintenance access to the stormwater system. </w:t>
            </w:r>
          </w:p>
          <w:p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Integrated design (Appendix C) for easement requirements over open channels.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1D5F73"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1D5F73" w:rsidRDefault="001D5F73" w:rsidP="001D5F7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1D5F73" w:rsidRPr="001D5F73" w:rsidRDefault="001D5F73" w:rsidP="001D5F73">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lastRenderedPageBreak/>
              <w:t>Stormwater management facilities (excluding outlets) are located outside of riparian areas and prevent increased channel bed and bank erosion.</w:t>
            </w:r>
          </w:p>
        </w:tc>
        <w:tc>
          <w:tcPr>
            <w:tcW w:w="1798" w:type="pct"/>
            <w:gridSpan w:val="2"/>
            <w:tcBorders>
              <w:top w:val="outset" w:sz="6" w:space="0" w:color="auto"/>
              <w:left w:val="outset" w:sz="6" w:space="0" w:color="auto"/>
              <w:bottom w:val="outset" w:sz="6" w:space="0" w:color="auto"/>
              <w:right w:val="outset" w:sz="6" w:space="0" w:color="auto"/>
            </w:tcBorders>
          </w:tcPr>
          <w:p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1D5F73"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1D5F73" w:rsidRDefault="001D5F73" w:rsidP="001D5F7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PO51</w:t>
            </w:r>
          </w:p>
          <w:p w:rsidR="001D5F73" w:rsidRPr="001D5F73" w:rsidRDefault="001D5F73" w:rsidP="001D5F73">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Council is provided with accurate representations of the completed stormwater management works within residential developments.</w:t>
            </w:r>
          </w:p>
        </w:tc>
        <w:tc>
          <w:tcPr>
            <w:tcW w:w="1798" w:type="pct"/>
            <w:gridSpan w:val="2"/>
            <w:tcBorders>
              <w:top w:val="outset" w:sz="6" w:space="0" w:color="auto"/>
              <w:left w:val="outset" w:sz="6" w:space="0" w:color="auto"/>
              <w:bottom w:val="outset" w:sz="6" w:space="0" w:color="auto"/>
              <w:right w:val="outset" w:sz="6" w:space="0" w:color="auto"/>
            </w:tcBorders>
          </w:tcPr>
          <w:p w:rsidR="001D5F73"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E51</w:t>
            </w:r>
          </w:p>
          <w:p w:rsid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“As Built” drawings and specifications of the stormwater management devices certified by an RPEQ is provided.</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Documentation is to include:</w:t>
            </w:r>
          </w:p>
          <w:p w:rsidR="0095473F" w:rsidRPr="00C730AA" w:rsidRDefault="0095473F" w:rsidP="004F3171">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val="en-US" w:eastAsia="en-AU"/>
              </w:rPr>
              <w:t>photographic evidence and inspection date of the installation of approved underdrainage;</w:t>
            </w:r>
          </w:p>
          <w:p w:rsidR="0095473F" w:rsidRPr="00C730AA" w:rsidRDefault="0095473F" w:rsidP="004F3171">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val="en-US" w:eastAsia="en-AU"/>
              </w:rPr>
              <w:t>copy of the bioretention filter media delivery dockets/quality certificates confirming the materials comply with specifications in the approved Stormwater Management Plan;</w:t>
            </w:r>
          </w:p>
          <w:p w:rsidR="001D5F73" w:rsidRPr="0095473F" w:rsidRDefault="0095473F" w:rsidP="004F3171">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C730AA">
              <w:rPr>
                <w:rFonts w:ascii="Arial" w:eastAsia="Times New Roman" w:hAnsi="Arial" w:cs="Arial"/>
                <w:sz w:val="18"/>
                <w:szCs w:val="20"/>
                <w:lang w:eastAsia="en-AU"/>
              </w:rPr>
              <w:t>date of the final inspection.</w:t>
            </w:r>
          </w:p>
        </w:tc>
        <w:tc>
          <w:tcPr>
            <w:tcW w:w="473"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Site works and construction management</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site and any existing structures are maintained in a tidy and safe condition.</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works on-site are managed to:</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 as far as possible, impacts on the natural environment;</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ensure stormwater discharge is managed in a manner that does not cause</w:t>
            </w:r>
            <w:r w:rsidR="0095473F">
              <w:rPr>
                <w:rFonts w:ascii="Arial" w:eastAsia="Times New Roman" w:hAnsi="Arial" w:cs="Arial"/>
                <w:sz w:val="20"/>
                <w:szCs w:val="20"/>
                <w:lang w:eastAsia="en-AU"/>
              </w:rPr>
              <w:t xml:space="preserve"> actionable</w:t>
            </w:r>
            <w:r w:rsidRPr="00842FE9">
              <w:rPr>
                <w:rFonts w:ascii="Arial" w:eastAsia="Times New Roman" w:hAnsi="Arial" w:cs="Arial"/>
                <w:sz w:val="20"/>
                <w:szCs w:val="20"/>
                <w:lang w:eastAsia="en-AU"/>
              </w:rPr>
              <w:t xml:space="preserve"> nuisance to any person or premises;</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avoid adverse impacts on street trees and their critical root zone.</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lastRenderedPageBreak/>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.1</w:t>
            </w:r>
          </w:p>
          <w:p w:rsidR="0095473F" w:rsidRP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is not discharged to adjacent properties in a manner that differs significantly from pre-existing conditions;</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discharged to adjoining and downstream properties does not cause scour or erosion of any kind;</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lastRenderedPageBreak/>
              <w:t>stormwater discharge rates do not exceed pre-existing conditions;</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ponding or concentration of stormwater does not occur on adjoining properties.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.2</w:t>
            </w:r>
          </w:p>
          <w:p w:rsid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 measures are adjusted on-site to maximise their effectiveness.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.4</w:t>
            </w:r>
          </w:p>
          <w:p w:rsid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Existing street trees are protected and not damaged during works.</w:t>
            </w:r>
          </w:p>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dust emissions extend beyond the boundaries of the site during soil disturbances and construction works.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val="restart"/>
            <w:tcBorders>
              <w:top w:val="outset" w:sz="6" w:space="0" w:color="auto"/>
              <w:left w:val="outset" w:sz="6" w:space="0" w:color="auto"/>
              <w:right w:val="outset" w:sz="6" w:space="0" w:color="auto"/>
            </w:tcBorders>
            <w:hideMark/>
          </w:tcPr>
          <w:p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lastRenderedPageBreak/>
              <w:t>PO5</w:t>
            </w:r>
            <w:r>
              <w:rPr>
                <w:rFonts w:ascii="Arial" w:eastAsia="Times New Roman" w:hAnsi="Arial" w:cs="Arial"/>
                <w:b/>
                <w:bCs/>
                <w:sz w:val="20"/>
                <w:szCs w:val="20"/>
                <w:lang w:eastAsia="en-AU"/>
              </w:rPr>
              <w:t>5</w:t>
            </w:r>
          </w:p>
          <w:p w:rsid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aggregate volume of imported or exported material is greater than 1000m</w:t>
            </w:r>
            <w:r w:rsidRPr="00C730AA">
              <w:rPr>
                <w:rFonts w:ascii="Arial" w:eastAsia="Times New Roman" w:hAnsi="Arial" w:cs="Arial"/>
                <w:sz w:val="18"/>
                <w:szCs w:val="20"/>
                <w:vertAlign w:val="superscript"/>
                <w:lang w:eastAsia="en-AU"/>
              </w:rPr>
              <w:t>3</w:t>
            </w:r>
            <w:r w:rsidRPr="00C730AA">
              <w:rPr>
                <w:rFonts w:ascii="Arial" w:eastAsia="Times New Roman" w:hAnsi="Arial" w:cs="Arial"/>
                <w:sz w:val="18"/>
                <w:szCs w:val="20"/>
                <w:lang w:eastAsia="en-AU"/>
              </w:rPr>
              <w:t>; or</w:t>
            </w:r>
          </w:p>
          <w:p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aggregate volume of imported or exported material is greater than 200m</w:t>
            </w:r>
            <w:r w:rsidRPr="00C730AA">
              <w:rPr>
                <w:rFonts w:ascii="Arial" w:eastAsia="Times New Roman" w:hAnsi="Arial" w:cs="Arial"/>
                <w:sz w:val="18"/>
                <w:szCs w:val="20"/>
                <w:vertAlign w:val="superscript"/>
                <w:lang w:eastAsia="en-AU"/>
              </w:rPr>
              <w:t>3</w:t>
            </w:r>
            <w:r w:rsidRPr="00C730AA">
              <w:rPr>
                <w:rFonts w:ascii="Arial" w:eastAsia="Times New Roman" w:hAnsi="Arial" w:cs="Arial"/>
                <w:sz w:val="18"/>
                <w:szCs w:val="20"/>
                <w:lang w:eastAsia="en-AU"/>
              </w:rPr>
              <w:t> per day; or</w:t>
            </w:r>
          </w:p>
          <w:p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proposed haulage route involves a vulnerable land use or shopping centre.</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dilapidation report (including photographs) may be required for the haulage route to demonstrate compliance with this PO.</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r w:rsidRPr="0095473F">
              <w:rPr>
                <w:rFonts w:ascii="Arial" w:eastAsia="Times New Roman" w:hAnsi="Arial" w:cs="Arial"/>
                <w:sz w:val="20"/>
                <w:szCs w:val="20"/>
                <w:lang w:eastAsia="en-AU"/>
              </w:rPr>
              <w:t>.</w:t>
            </w:r>
          </w:p>
        </w:tc>
        <w:tc>
          <w:tcPr>
            <w:tcW w:w="1798" w:type="pct"/>
            <w:gridSpan w:val="2"/>
            <w:tcBorders>
              <w:top w:val="outset" w:sz="6" w:space="0" w:color="auto"/>
              <w:left w:val="outset" w:sz="6" w:space="0" w:color="auto"/>
              <w:bottom w:val="outset" w:sz="6" w:space="0" w:color="auto"/>
              <w:right w:val="outset" w:sz="6" w:space="0" w:color="auto"/>
            </w:tcBorders>
            <w:hideMark/>
          </w:tcPr>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.1</w:t>
            </w:r>
          </w:p>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vAlign w:val="center"/>
            <w:hideMark/>
          </w:tcPr>
          <w:p w:rsidR="0095473F" w:rsidRPr="00842FE9" w:rsidRDefault="0095473F"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.2</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vAlign w:val="center"/>
            <w:hideMark/>
          </w:tcPr>
          <w:p w:rsidR="0095473F" w:rsidRPr="00842FE9" w:rsidRDefault="0095473F"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.3</w:t>
            </w:r>
          </w:p>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E55.4</w:t>
            </w:r>
          </w:p>
          <w:p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95473F" w:rsidRPr="00C730AA" w:rsidRDefault="0095473F"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road hierarchy is mapped on Overlay map - Road hierarchy.</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 dilapidation report may be required to demonstrate compliance with this E.</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E55.5</w:t>
            </w:r>
          </w:p>
          <w:p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 xml:space="preserve">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w:t>
            </w:r>
            <w:r w:rsidRPr="0095473F">
              <w:rPr>
                <w:rFonts w:ascii="Arial" w:eastAsia="Times New Roman" w:hAnsi="Arial" w:cs="Arial"/>
                <w:bCs/>
                <w:sz w:val="20"/>
                <w:szCs w:val="20"/>
                <w:lang w:eastAsia="en-AU"/>
              </w:rPr>
              <w:lastRenderedPageBreak/>
              <w:t>during the construction period and after completion of the works.</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rHeight w:val="1149"/>
          <w:tblCellSpacing w:w="15" w:type="dxa"/>
        </w:trPr>
        <w:tc>
          <w:tcPr>
            <w:tcW w:w="1388" w:type="pct"/>
            <w:vMerge/>
            <w:tcBorders>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E55.6</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Access to the development site is obtained via an existing lawful access point.</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rHeight w:val="2963"/>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r w:rsidR="0095473F">
              <w:rPr>
                <w:rFonts w:ascii="Arial" w:eastAsia="Times New Roman" w:hAnsi="Arial" w:cs="Arial"/>
                <w:b/>
                <w:bCs/>
                <w:sz w:val="20"/>
                <w:szCs w:val="20"/>
                <w:lang w:eastAsia="en-AU"/>
              </w:rPr>
              <w:t>6</w:t>
            </w:r>
          </w:p>
          <w:p w:rsidR="00842FE9"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95473F">
                  <w:pPr>
                    <w:spacing w:before="100" w:beforeAutospacing="1" w:after="100" w:afterAutospacing="1" w:line="240" w:lineRule="auto"/>
                    <w:ind w:left="153" w:right="153"/>
                    <w:rPr>
                      <w:rFonts w:ascii="Arial" w:eastAsia="Times New Roman" w:hAnsi="Arial" w:cs="Arial"/>
                      <w:sz w:val="20"/>
                      <w:szCs w:val="20"/>
                      <w:lang w:eastAsia="en-AU"/>
                    </w:rPr>
                  </w:pPr>
                  <w:r w:rsidRPr="00842FE9">
                    <w:rPr>
                      <w:rFonts w:ascii="Arial" w:eastAsia="Times New Roman" w:hAnsi="Arial" w:cs="Arial"/>
                      <w:sz w:val="20"/>
                      <w:szCs w:val="20"/>
                      <w:lang w:eastAsia="en-AU"/>
                    </w:rPr>
                    <w:t>Note - Refer to Planning scheme policy - Integrated design for details.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E5</w:t>
            </w:r>
            <w:r w:rsidR="0095473F">
              <w:rPr>
                <w:rFonts w:ascii="Arial" w:eastAsia="Times New Roman" w:hAnsi="Arial" w:cs="Arial"/>
                <w:b/>
                <w:bCs/>
                <w:sz w:val="20"/>
                <w:szCs w:val="20"/>
                <w:lang w:eastAsia="en-AU"/>
              </w:rPr>
              <w:t>6</w:t>
            </w:r>
          </w:p>
          <w:p w:rsidR="0095473F" w:rsidRP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At completion of construction all disturbed areas of the site are to be:</w:t>
            </w:r>
          </w:p>
          <w:p w:rsidR="0095473F" w:rsidRPr="0095473F" w:rsidRDefault="0095473F" w:rsidP="004F3171">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topsoiled with a minimum compacted thickness of fifty (50) millimetres;</w:t>
            </w:r>
          </w:p>
          <w:p w:rsidR="0095473F" w:rsidRPr="0095473F" w:rsidRDefault="0095473F" w:rsidP="004F3171">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stabilised using turf, established grass seeding, mulch or sprayed stabilisation techniques.</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These areas are to be maintained during any maintenance period to maximise grass coverage.</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PO57</w:t>
            </w:r>
          </w:p>
          <w:p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Earthworks are undertaken to ensure that soil disturbances are staged into manageable areas.</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E57</w:t>
            </w:r>
          </w:p>
          <w:p w:rsidR="0095473F" w:rsidRPr="0095473F" w:rsidRDefault="0095473F" w:rsidP="0095473F">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Soil disturbances are staged into manageable areas of not greater than 3.5 ha.</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r w:rsidR="007C3A1E">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clearing of vegetation on-site:</w:t>
            </w:r>
          </w:p>
          <w:p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limited to the area of infrastructure works, building areas and other necessary areas for the works; and</w:t>
            </w:r>
          </w:p>
          <w:p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includes the removal of declared weeds and other materials which are detrimental to the intended use of the land;</w:t>
            </w:r>
          </w:p>
          <w:p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disposed of in a manner which minimises nuisance and annoyance to existing premises.</w:t>
            </w:r>
          </w:p>
          <w:tbl>
            <w:tblPr>
              <w:tblW w:w="475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79"/>
            </w:tblGrid>
            <w:tr w:rsidR="00842FE9" w:rsidRPr="00842FE9" w:rsidTr="0046223A">
              <w:trPr>
                <w:tblCellSpacing w:w="15" w:type="dxa"/>
              </w:trPr>
              <w:tc>
                <w:tcPr>
                  <w:tcW w:w="4415"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No burning of cleared vegetation is permitted.</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E5</w:t>
            </w:r>
            <w:r w:rsidR="007C3A1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Note - No parking of vehicles o</w:t>
                  </w:r>
                  <w:r w:rsidR="007C3A1E">
                    <w:rPr>
                      <w:rFonts w:ascii="Arial" w:eastAsia="Times New Roman" w:hAnsi="Arial" w:cs="Arial"/>
                      <w:sz w:val="20"/>
                      <w:szCs w:val="20"/>
                      <w:lang w:eastAsia="en-AU"/>
                    </w:rPr>
                    <w:t>r</w:t>
                  </w:r>
                  <w:r w:rsidRPr="00842FE9">
                    <w:rPr>
                      <w:rFonts w:ascii="Arial" w:eastAsia="Times New Roman" w:hAnsi="Arial" w:cs="Arial"/>
                      <w:sz w:val="20"/>
                      <w:szCs w:val="20"/>
                      <w:lang w:eastAsia="en-AU"/>
                    </w:rPr>
                    <w:t xml:space="preserve"> storage of machinery or goods is to occur in these areas during development works.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sidR="007C3A1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Disposal of materials is managed in one or more of the following ways:</w:t>
            </w:r>
          </w:p>
          <w:p w:rsidR="00842FE9" w:rsidRPr="00842FE9" w:rsidRDefault="00842FE9" w:rsidP="004F3171">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842FE9" w:rsidRPr="00842FE9" w:rsidRDefault="00842FE9" w:rsidP="004F3171">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The chipped vegetation must be stored in an approved location</w:t>
                  </w:r>
                  <w:r w:rsidRPr="00842FE9">
                    <w:rPr>
                      <w:rFonts w:ascii="Arial" w:eastAsia="Times New Roman" w:hAnsi="Arial" w:cs="Arial"/>
                      <w:sz w:val="20"/>
                      <w:szCs w:val="20"/>
                      <w:lang w:eastAsia="en-AU"/>
                    </w:rPr>
                    <w:t>.</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7C3A1E"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7C3A1E" w:rsidRDefault="007C3A1E"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PO59</w:t>
            </w:r>
          </w:p>
          <w:p w:rsidR="007C3A1E" w:rsidRPr="007C3A1E" w:rsidRDefault="007C3A1E"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7C3A1E">
              <w:rPr>
                <w:rFonts w:ascii="Arial" w:eastAsia="Times New Roman" w:hAnsi="Arial" w:cs="Arial"/>
                <w:bCs/>
                <w:sz w:val="20"/>
                <w:szCs w:val="20"/>
                <w:lang w:eastAsia="en-AU"/>
              </w:rPr>
              <w:t>All development works are carried out at times which minimise noise impacts to residents.</w:t>
            </w:r>
          </w:p>
        </w:tc>
        <w:tc>
          <w:tcPr>
            <w:tcW w:w="1798" w:type="pct"/>
            <w:gridSpan w:val="2"/>
            <w:tcBorders>
              <w:top w:val="outset" w:sz="6" w:space="0" w:color="auto"/>
              <w:left w:val="outset" w:sz="6" w:space="0" w:color="auto"/>
              <w:bottom w:val="outset" w:sz="6" w:space="0" w:color="auto"/>
              <w:right w:val="outset" w:sz="6" w:space="0" w:color="auto"/>
            </w:tcBorders>
          </w:tcPr>
          <w:p w:rsidR="007C3A1E" w:rsidRDefault="007C3A1E" w:rsidP="00842FE9">
            <w:pPr>
              <w:spacing w:before="100" w:beforeAutospacing="1" w:after="100" w:afterAutospacing="1" w:line="240" w:lineRule="auto"/>
              <w:ind w:left="150" w:right="150"/>
              <w:rPr>
                <w:rFonts w:ascii="Arial" w:eastAsia="Times New Roman" w:hAnsi="Arial" w:cs="Arial"/>
                <w:b/>
                <w:sz w:val="20"/>
                <w:szCs w:val="20"/>
                <w:lang w:eastAsia="en-AU"/>
              </w:rPr>
            </w:pPr>
            <w:r w:rsidRPr="007C3A1E">
              <w:rPr>
                <w:rFonts w:ascii="Arial" w:eastAsia="Times New Roman" w:hAnsi="Arial" w:cs="Arial"/>
                <w:b/>
                <w:sz w:val="20"/>
                <w:szCs w:val="20"/>
                <w:lang w:eastAsia="en-AU"/>
              </w:rPr>
              <w:t>E59</w:t>
            </w:r>
          </w:p>
          <w:p w:rsidR="007C3A1E" w:rsidRPr="007C3A1E" w:rsidRDefault="007C3A1E" w:rsidP="007C3A1E">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t>All development works are carried out within the following times:</w:t>
            </w:r>
          </w:p>
          <w:p w:rsidR="007C3A1E" w:rsidRPr="007C3A1E" w:rsidRDefault="007C3A1E" w:rsidP="004F3171">
            <w:pPr>
              <w:numPr>
                <w:ilvl w:val="0"/>
                <w:numId w:val="98"/>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Monday to Saturday (other than public holidays) between 6:30am and 6:30pm on the same day;</w:t>
            </w:r>
          </w:p>
          <w:p w:rsidR="007C3A1E" w:rsidRPr="007C3A1E" w:rsidRDefault="007C3A1E" w:rsidP="004F3171">
            <w:pPr>
              <w:numPr>
                <w:ilvl w:val="0"/>
                <w:numId w:val="98"/>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no work is to be carried out on Sundays or public holidays.</w:t>
            </w:r>
          </w:p>
          <w:p w:rsidR="007C3A1E" w:rsidRPr="007C3A1E"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r w:rsidRPr="007C3A1E">
              <w:rPr>
                <w:rFonts w:ascii="Arial" w:eastAsia="Times New Roman" w:hAnsi="Arial" w:cs="Arial"/>
                <w:sz w:val="20"/>
                <w:szCs w:val="20"/>
                <w:lang w:eastAsia="en-AU"/>
              </w:rPr>
              <w:t>.</w:t>
            </w:r>
          </w:p>
        </w:tc>
        <w:tc>
          <w:tcPr>
            <w:tcW w:w="473" w:type="pct"/>
            <w:gridSpan w:val="2"/>
            <w:tcBorders>
              <w:top w:val="outset" w:sz="6" w:space="0" w:color="auto"/>
              <w:left w:val="outset" w:sz="6" w:space="0" w:color="auto"/>
              <w:bottom w:val="outset" w:sz="6" w:space="0" w:color="auto"/>
              <w:right w:val="outset" w:sz="6" w:space="0" w:color="auto"/>
            </w:tcBorders>
          </w:tcPr>
          <w:p w:rsidR="007C3A1E" w:rsidRPr="00842FE9"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7C3A1E" w:rsidRPr="00842FE9"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7C3A1E">
              <w:rPr>
                <w:rFonts w:ascii="Arial" w:eastAsia="Times New Roman" w:hAnsi="Arial" w:cs="Arial"/>
                <w:b/>
                <w:bCs/>
                <w:sz w:val="20"/>
                <w:szCs w:val="20"/>
                <w:lang w:eastAsia="en-AU"/>
              </w:rPr>
              <w:t>60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w:t>
            </w:r>
            <w:r w:rsidRPr="00842FE9">
              <w:rPr>
                <w:rFonts w:ascii="Arial" w:eastAsia="Times New Roman" w:hAnsi="Arial" w:cs="Arial"/>
                <w:sz w:val="20"/>
                <w:szCs w:val="20"/>
                <w:lang w:eastAsia="en-AU"/>
              </w:rPr>
              <w:lastRenderedPageBreak/>
              <w:t xml:space="preserve">of the telecommunications authority, electricity authorities, the Council or other person engaged in the provision of public utility services is to be carried with the development and at no cost to Council.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Earthworks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7C3A1E">
              <w:rPr>
                <w:rFonts w:ascii="Arial" w:eastAsia="Times New Roman" w:hAnsi="Arial" w:cs="Arial"/>
                <w:b/>
                <w:bCs/>
                <w:sz w:val="20"/>
                <w:szCs w:val="20"/>
                <w:lang w:eastAsia="en-AU"/>
              </w:rPr>
              <w:t>61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On-site earthworks are designed to consider the visual and amenity impact as they relate to:</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the natural topographical features of the site;</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short and long-term slope stability;</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soft or compressible foundation soils;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reactive soils;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low density or potentially collapsing soils;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existing fill and soil contamination that may exist on-site;</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the stability and maintenance of steep slopes and batters;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excavation (cut) and fill and impacts on the amenity of adjoining lots (e.g. residential).</w:t>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Inspection and certification of steep slopes and batters is required by a suitably qualified and experienced RPEQ.</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filling or excavation is contained on-site</w:t>
            </w:r>
            <w:r w:rsidR="007C3A1E">
              <w:rPr>
                <w:rFonts w:ascii="Arial" w:eastAsia="Times New Roman" w:hAnsi="Arial" w:cs="Arial"/>
                <w:sz w:val="20"/>
                <w:szCs w:val="20"/>
                <w:lang w:eastAsia="en-AU"/>
              </w:rPr>
              <w:t xml:space="preserve"> and is free draining</w:t>
            </w:r>
            <w:r w:rsidRPr="00842FE9">
              <w:rPr>
                <w:rFonts w:ascii="Arial" w:eastAsia="Times New Roman" w:hAnsi="Arial" w:cs="Arial"/>
                <w:sz w:val="20"/>
                <w:szCs w:val="20"/>
                <w:lang w:eastAsia="en-AU"/>
              </w:rPr>
              <w:t>.</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7C3A1E">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.5</w:t>
            </w:r>
          </w:p>
          <w:p w:rsidR="007C3A1E" w:rsidRPr="007C3A1E" w:rsidRDefault="007C3A1E" w:rsidP="007C3A1E">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t>All fill placed on-site is:</w:t>
            </w:r>
          </w:p>
          <w:p w:rsidR="007C3A1E" w:rsidRPr="007C3A1E" w:rsidRDefault="007C3A1E" w:rsidP="004F3171">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limited to that area necessary for the approved use;</w:t>
            </w:r>
          </w:p>
          <w:p w:rsidR="007C3A1E" w:rsidRPr="007C3A1E" w:rsidRDefault="007C3A1E" w:rsidP="004F3171">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 xml:space="preserve">clean and uncontaminated (i.e. no building waste, concrete, green waste, actual acid </w:t>
            </w:r>
            <w:proofErr w:type="spellStart"/>
            <w:r w:rsidRPr="007C3A1E">
              <w:rPr>
                <w:rFonts w:ascii="Arial" w:eastAsia="Times New Roman" w:hAnsi="Arial" w:cs="Arial"/>
                <w:sz w:val="20"/>
                <w:szCs w:val="20"/>
                <w:lang w:eastAsia="en-AU"/>
              </w:rPr>
              <w:t>sulfate</w:t>
            </w:r>
            <w:proofErr w:type="spellEnd"/>
            <w:r w:rsidRPr="007C3A1E">
              <w:rPr>
                <w:rFonts w:ascii="Arial" w:eastAsia="Times New Roman" w:hAnsi="Arial" w:cs="Arial"/>
                <w:sz w:val="20"/>
                <w:szCs w:val="20"/>
                <w:lang w:eastAsia="en-AU"/>
              </w:rPr>
              <w:t xml:space="preserve"> soils, potential acid </w:t>
            </w:r>
            <w:proofErr w:type="spellStart"/>
            <w:r w:rsidRPr="007C3A1E">
              <w:rPr>
                <w:rFonts w:ascii="Arial" w:eastAsia="Times New Roman" w:hAnsi="Arial" w:cs="Arial"/>
                <w:sz w:val="20"/>
                <w:szCs w:val="20"/>
                <w:lang w:eastAsia="en-AU"/>
              </w:rPr>
              <w:t>sulfate</w:t>
            </w:r>
            <w:proofErr w:type="spellEnd"/>
            <w:r w:rsidRPr="007C3A1E">
              <w:rPr>
                <w:rFonts w:ascii="Arial" w:eastAsia="Times New Roman" w:hAnsi="Arial" w:cs="Arial"/>
                <w:sz w:val="20"/>
                <w:szCs w:val="20"/>
                <w:lang w:eastAsia="en-AU"/>
              </w:rPr>
              <w:t xml:space="preserve"> soils or contaminated material etc.).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7C3A1E">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Note - The fill is to be inspected and tested in accordance with Planning scheme policy - Operational works inspection, maintenance and bonding procedures</w:t>
                  </w:r>
                  <w:r w:rsidRPr="00842FE9">
                    <w:rPr>
                      <w:rFonts w:ascii="Arial" w:eastAsia="Times New Roman" w:hAnsi="Arial" w:cs="Arial"/>
                      <w:sz w:val="20"/>
                      <w:szCs w:val="20"/>
                      <w:lang w:eastAsia="en-AU"/>
                    </w:rPr>
                    <w:t xml:space="preserv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7C3A1E">
              <w:rPr>
                <w:rFonts w:ascii="Arial" w:eastAsia="Times New Roman" w:hAnsi="Arial" w:cs="Arial"/>
                <w:b/>
                <w:bCs/>
                <w:sz w:val="20"/>
                <w:szCs w:val="20"/>
                <w:lang w:eastAsia="en-AU"/>
              </w:rPr>
              <w:t>62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Embankments are stepped, terraced and landscaped to not adversely impact on the visual amenity of the surrounding area.</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Any embankments more than 1.5 metres in height are stepped, terraced and landscaped.</w:t>
            </w: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Embankment</w:t>
            </w:r>
            <w:r w:rsidRPr="00842FE9">
              <w:rPr>
                <w:rFonts w:ascii="Arial" w:eastAsia="Times New Roman" w:hAnsi="Arial" w:cs="Arial"/>
                <w:sz w:val="20"/>
                <w:szCs w:val="20"/>
                <w:lang w:eastAsia="en-AU"/>
              </w:rPr>
              <w:t xml:space="preserve"> </w:t>
            </w:r>
            <w:hyperlink r:id="rId19"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19862F90" wp14:editId="4BDB73F7">
                  <wp:extent cx="3485189" cy="1338682"/>
                  <wp:effectExtent l="0" t="0" r="1270" b="0"/>
                  <wp:docPr id="4" name="Picture 4"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ank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1918" cy="1348949"/>
                          </a:xfrm>
                          <a:prstGeom prst="rect">
                            <a:avLst/>
                          </a:prstGeom>
                          <a:noFill/>
                          <a:ln>
                            <a:noFill/>
                          </a:ln>
                        </pic:spPr>
                      </pic:pic>
                    </a:graphicData>
                  </a:graphic>
                </wp:inline>
              </w:drawing>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Filling or excavation is undertaken in a manner that:</w:t>
            </w:r>
          </w:p>
          <w:p w:rsidR="00842FE9" w:rsidRPr="00842FE9" w:rsidRDefault="00842FE9" w:rsidP="004F317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842FE9" w:rsidRDefault="00842FE9" w:rsidP="004F317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does not preclude reasonable access to a Council or public sector entity maintained infrastructure or any drainage feature on, or adjacent to the land for monitoring, maintenance or replacement purposes. </w:t>
            </w:r>
          </w:p>
          <w:p w:rsidR="00F86AC9" w:rsidRPr="00F86AC9" w:rsidRDefault="00F86AC9" w:rsidP="00F86AC9">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Public sector entity is defined in Schedule 2 of the Act.</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F86AC9">
              <w:rPr>
                <w:rFonts w:ascii="Arial" w:eastAsia="Times New Roman" w:hAnsi="Arial" w:cs="Arial"/>
                <w:b/>
                <w:bCs/>
                <w:sz w:val="20"/>
                <w:szCs w:val="20"/>
                <w:lang w:eastAsia="en-AU"/>
              </w:rPr>
              <w:t>63</w:t>
            </w:r>
            <w:r w:rsidRPr="00842FE9">
              <w:rPr>
                <w:rFonts w:ascii="Arial" w:eastAsia="Times New Roman" w:hAnsi="Arial" w:cs="Arial"/>
                <w:b/>
                <w:bCs/>
                <w:sz w:val="20"/>
                <w:szCs w:val="20"/>
                <w:lang w:eastAsia="en-AU"/>
              </w:rPr>
              <w:t>.1</w:t>
            </w:r>
          </w:p>
          <w:p w:rsidR="00842FE9" w:rsidRDefault="00842FE9" w:rsidP="00F86AC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filling or excavation is undertaken in an easement issued in favour of Council or a public sector entity.</w:t>
            </w:r>
          </w:p>
          <w:p w:rsidR="00F86AC9" w:rsidRPr="00842FE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Public sector entity is defined in Schedule 2 of the Act.</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F86AC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F86AC9">
              <w:rPr>
                <w:rFonts w:ascii="Arial" w:eastAsia="Times New Roman" w:hAnsi="Arial" w:cs="Arial"/>
                <w:b/>
                <w:bCs/>
                <w:sz w:val="20"/>
                <w:szCs w:val="20"/>
                <w:lang w:eastAsia="en-AU"/>
              </w:rPr>
              <w:t>63</w:t>
            </w:r>
            <w:r w:rsidRPr="00842FE9">
              <w:rPr>
                <w:rFonts w:ascii="Arial" w:eastAsia="Times New Roman" w:hAnsi="Arial" w:cs="Arial"/>
                <w:b/>
                <w:bCs/>
                <w:sz w:val="20"/>
                <w:szCs w:val="20"/>
                <w:lang w:eastAsia="en-AU"/>
              </w:rPr>
              <w:t>.2</w:t>
            </w:r>
          </w:p>
          <w:p w:rsidR="00F86AC9" w:rsidRPr="00F86AC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or excavation that would result in any of the following is not carried out on-site:</w:t>
            </w:r>
          </w:p>
          <w:p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 reduction in cover over any Council or public sector entity infrastructure service to less than 600mm;</w:t>
            </w:r>
          </w:p>
          <w:p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 xml:space="preserve">prevent reasonable access to Council or public sector entity maintained infrastructure or any </w:t>
            </w:r>
            <w:r w:rsidRPr="00F86AC9">
              <w:rPr>
                <w:rFonts w:ascii="Arial" w:eastAsia="Times New Roman" w:hAnsi="Arial" w:cs="Arial"/>
                <w:sz w:val="20"/>
                <w:szCs w:val="20"/>
                <w:lang w:eastAsia="en-AU"/>
              </w:rPr>
              <w:lastRenderedPageBreak/>
              <w:t>drainage feature on, or adjacent to the site for monitoring, maintenance or replacement purposes.</w:t>
            </w:r>
          </w:p>
          <w:p w:rsidR="00F86AC9" w:rsidRPr="00C730AA" w:rsidRDefault="00F86AC9" w:rsidP="00F86AC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Public sector entity is defined in Schedule 2 of the Act.</w:t>
            </w:r>
          </w:p>
          <w:p w:rsidR="00F86AC9" w:rsidRPr="00842FE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All building work covered by QDC MP1.4 is excluded from this provision.</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65</w:t>
            </w:r>
          </w:p>
          <w:p w:rsidR="00842FE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842FE9" w:rsidRPr="00842FE9">
              <w:rPr>
                <w:rFonts w:ascii="Arial" w:eastAsia="Times New Roman" w:hAnsi="Arial" w:cs="Arial"/>
                <w:sz w:val="20"/>
                <w:szCs w:val="20"/>
                <w:lang w:eastAsia="en-AU"/>
              </w:rPr>
              <w:t xml:space="preserve"> does not result in</w:t>
            </w:r>
            <w:r>
              <w:rPr>
                <w:rFonts w:ascii="Arial" w:eastAsia="Times New Roman" w:hAnsi="Arial" w:cs="Arial"/>
                <w:sz w:val="20"/>
                <w:szCs w:val="20"/>
                <w:lang w:eastAsia="en-AU"/>
              </w:rPr>
              <w:t>:</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adverse impacts on the hydrological and hydraulic capacity of the waterway or floodway;</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increased flood inundation outside the site;</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any reduction in the flood storage capacity in the floodway;</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F86AC9" w:rsidRDefault="00F86AC9"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PO66</w:t>
            </w:r>
          </w:p>
          <w:p w:rsidR="00F86AC9" w:rsidRPr="00F86AC9" w:rsidRDefault="00F86AC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86AC9">
              <w:rPr>
                <w:rFonts w:ascii="Arial" w:eastAsia="Times New Roman" w:hAnsi="Arial" w:cs="Arial"/>
                <w:bCs/>
                <w:sz w:val="20"/>
                <w:szCs w:val="20"/>
                <w:lang w:eastAsia="en-AU"/>
              </w:rPr>
              <w:lastRenderedPageBreak/>
              <w:t>Filling or excavation on the development site is undertaken in a manner which does not create or accentuate problems associated with stormwater flows and drainage systems on land adjoining the site.</w:t>
            </w:r>
          </w:p>
        </w:tc>
        <w:tc>
          <w:tcPr>
            <w:tcW w:w="1798" w:type="pct"/>
            <w:gridSpan w:val="2"/>
            <w:tcBorders>
              <w:top w:val="outset" w:sz="6" w:space="0" w:color="auto"/>
              <w:left w:val="outset" w:sz="6" w:space="0" w:color="auto"/>
              <w:bottom w:val="outset" w:sz="6" w:space="0" w:color="auto"/>
              <w:right w:val="outset" w:sz="6" w:space="0" w:color="auto"/>
            </w:tcBorders>
          </w:tcPr>
          <w:p w:rsidR="00F86AC9" w:rsidRPr="00F86AC9" w:rsidRDefault="00F86AC9" w:rsidP="00842FE9">
            <w:pPr>
              <w:spacing w:before="100" w:beforeAutospacing="1" w:after="100" w:afterAutospacing="1" w:line="240" w:lineRule="auto"/>
              <w:ind w:left="150" w:right="150"/>
              <w:rPr>
                <w:rFonts w:ascii="Arial" w:eastAsia="Times New Roman" w:hAnsi="Arial" w:cs="Arial"/>
                <w:b/>
                <w:sz w:val="20"/>
                <w:szCs w:val="20"/>
                <w:lang w:eastAsia="en-AU"/>
              </w:rPr>
            </w:pPr>
            <w:r w:rsidRPr="00F86AC9">
              <w:rPr>
                <w:rFonts w:ascii="Arial" w:eastAsia="Times New Roman" w:hAnsi="Arial" w:cs="Arial"/>
                <w:b/>
                <w:sz w:val="20"/>
                <w:szCs w:val="20"/>
                <w:lang w:eastAsia="en-AU"/>
              </w:rPr>
              <w:lastRenderedPageBreak/>
              <w:t>E66</w:t>
            </w:r>
          </w:p>
          <w:p w:rsidR="00F86AC9" w:rsidRPr="00F86AC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lastRenderedPageBreak/>
              <w:t>Filling and excavation undertaken on the development site are shaped in a manner which does not:</w:t>
            </w:r>
          </w:p>
          <w:p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prevent stormwater surface flow which, prior to commencement of the earthworks, passed onto the development site, from entering the land; or</w:t>
            </w:r>
            <w:r w:rsidRPr="00F86AC9">
              <w:rPr>
                <w:rFonts w:ascii="Arial" w:eastAsia="Times New Roman" w:hAnsi="Arial" w:cs="Arial"/>
                <w:sz w:val="20"/>
                <w:szCs w:val="20"/>
                <w:lang w:eastAsia="en-AU"/>
              </w:rPr>
              <w:br/>
            </w:r>
          </w:p>
          <w:p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redirect stormwater surface flow away from existing flow paths; or</w:t>
            </w:r>
            <w:r w:rsidRPr="00F86AC9">
              <w:rPr>
                <w:rFonts w:ascii="Arial" w:eastAsia="Times New Roman" w:hAnsi="Arial" w:cs="Arial"/>
                <w:sz w:val="20"/>
                <w:szCs w:val="20"/>
                <w:lang w:eastAsia="en-AU"/>
              </w:rPr>
              <w:br/>
            </w:r>
          </w:p>
          <w:p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divert stormwater surface flow onto adjacent land, (other than a road), in a manner which: </w:t>
            </w:r>
            <w:r w:rsidRPr="00F86AC9">
              <w:rPr>
                <w:rFonts w:ascii="Arial" w:eastAsia="Times New Roman" w:hAnsi="Arial" w:cs="Arial"/>
                <w:sz w:val="20"/>
                <w:szCs w:val="20"/>
                <w:lang w:eastAsia="en-AU"/>
              </w:rPr>
              <w:br/>
            </w:r>
          </w:p>
          <w:p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concentrates the flow; or</w:t>
            </w:r>
            <w:r w:rsidRPr="00F86AC9">
              <w:rPr>
                <w:rFonts w:ascii="Arial" w:eastAsia="Times New Roman" w:hAnsi="Arial" w:cs="Arial"/>
                <w:sz w:val="20"/>
                <w:szCs w:val="20"/>
                <w:lang w:eastAsia="en-AU"/>
              </w:rPr>
              <w:br/>
            </w:r>
          </w:p>
          <w:p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F86AC9">
              <w:rPr>
                <w:rFonts w:ascii="Arial" w:eastAsia="Times New Roman" w:hAnsi="Arial" w:cs="Arial"/>
                <w:sz w:val="20"/>
                <w:szCs w:val="20"/>
                <w:lang w:eastAsia="en-AU"/>
              </w:rPr>
              <w:br/>
            </w:r>
          </w:p>
          <w:p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causes actionable nuisance to any person, property or premises.</w:t>
            </w:r>
          </w:p>
        </w:tc>
        <w:tc>
          <w:tcPr>
            <w:tcW w:w="473" w:type="pct"/>
            <w:gridSpan w:val="2"/>
            <w:tcBorders>
              <w:top w:val="outset" w:sz="6" w:space="0" w:color="auto"/>
              <w:left w:val="outset" w:sz="6" w:space="0" w:color="auto"/>
              <w:bottom w:val="outset" w:sz="6" w:space="0" w:color="auto"/>
              <w:right w:val="outset" w:sz="6" w:space="0" w:color="auto"/>
            </w:tcBorders>
          </w:tcPr>
          <w:p w:rsidR="00F86AC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86AC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67</w:t>
            </w:r>
          </w:p>
          <w:p w:rsidR="00F86AC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earth retaining structures provide a positive interface with the streetscape and minimise impacts on the amenity of adjoining residents.</w:t>
            </w:r>
          </w:p>
          <w:p w:rsidR="00842FE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F86AC9">
              <w:rPr>
                <w:rFonts w:ascii="Arial" w:eastAsia="Times New Roman" w:hAnsi="Arial" w:cs="Arial"/>
                <w:b/>
                <w:bCs/>
                <w:sz w:val="20"/>
                <w:szCs w:val="20"/>
                <w:lang w:eastAsia="en-AU"/>
              </w:rPr>
              <w:t>67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Earth retaining structures:</w:t>
            </w:r>
          </w:p>
          <w:p w:rsidR="00842FE9" w:rsidRPr="00842FE9" w:rsidRDefault="00842FE9" w:rsidP="004F317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not constructed of boulder rocks or timber;</w:t>
            </w:r>
          </w:p>
          <w:p w:rsidR="00842FE9" w:rsidRPr="00842FE9" w:rsidRDefault="00842FE9" w:rsidP="004F317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where height is no greater than 900mm, are provided in accordance with Figure - Retaining on a boundary;</w:t>
            </w:r>
          </w:p>
          <w:p w:rsidR="00842FE9" w:rsidRPr="00842FE9" w:rsidRDefault="00842FE9" w:rsidP="00C730AA">
            <w:pPr>
              <w:spacing w:before="100" w:beforeAutospacing="1" w:after="100" w:afterAutospacing="1" w:line="240" w:lineRule="auto"/>
              <w:ind w:left="150" w:right="150"/>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Retaining on boundary</w:t>
            </w:r>
            <w:r w:rsidRPr="00842FE9">
              <w:rPr>
                <w:rFonts w:ascii="Arial" w:eastAsia="Times New Roman" w:hAnsi="Arial" w:cs="Arial"/>
                <w:sz w:val="20"/>
                <w:szCs w:val="20"/>
                <w:lang w:eastAsia="en-AU"/>
              </w:rPr>
              <w:t xml:space="preserve"> </w:t>
            </w:r>
            <w:hyperlink r:id="rId21"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lastRenderedPageBreak/>
              <w:drawing>
                <wp:inline distT="0" distB="0" distL="0" distR="0" wp14:anchorId="3CFC9D9A" wp14:editId="4236F2BD">
                  <wp:extent cx="2876550" cy="1838325"/>
                  <wp:effectExtent l="0" t="0" r="0" b="9525"/>
                  <wp:docPr id="3" name="Picture 3"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aining on bound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842FE9" w:rsidRPr="00842FE9" w:rsidRDefault="00842FE9" w:rsidP="004F3171">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842FE9" w:rsidRPr="00842FE9" w:rsidRDefault="00842FE9" w:rsidP="004F3171">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Cut</w:t>
            </w:r>
            <w:r w:rsidRPr="00842FE9">
              <w:rPr>
                <w:rFonts w:ascii="Arial" w:eastAsia="Times New Roman" w:hAnsi="Arial" w:cs="Arial"/>
                <w:sz w:val="20"/>
                <w:szCs w:val="20"/>
                <w:lang w:eastAsia="en-AU"/>
              </w:rPr>
              <w:t xml:space="preserve"> </w:t>
            </w:r>
            <w:hyperlink r:id="rId23"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510B15AD" wp14:editId="314B5F98">
                  <wp:extent cx="3266137" cy="2757831"/>
                  <wp:effectExtent l="0" t="0" r="0" b="4445"/>
                  <wp:docPr id="2" name="Picture 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0035" cy="2769566"/>
                          </a:xfrm>
                          <a:prstGeom prst="rect">
                            <a:avLst/>
                          </a:prstGeom>
                          <a:noFill/>
                          <a:ln>
                            <a:noFill/>
                          </a:ln>
                        </pic:spPr>
                      </pic:pic>
                    </a:graphicData>
                  </a:graphic>
                </wp:inline>
              </w:drawing>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Fill</w:t>
            </w:r>
            <w:r w:rsidRPr="00842FE9">
              <w:rPr>
                <w:rFonts w:ascii="Arial" w:eastAsia="Times New Roman" w:hAnsi="Arial" w:cs="Arial"/>
                <w:sz w:val="20"/>
                <w:szCs w:val="20"/>
                <w:lang w:eastAsia="en-AU"/>
              </w:rPr>
              <w:t xml:space="preserve"> </w:t>
            </w:r>
            <w:hyperlink r:id="rId25"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339F2A94" wp14:editId="7C3139DE">
                  <wp:extent cx="3460090" cy="2582282"/>
                  <wp:effectExtent l="0" t="0" r="7620" b="8890"/>
                  <wp:docPr id="1" name="Picture 1"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442"/>
                          <a:stretch/>
                        </pic:blipFill>
                        <pic:spPr bwMode="auto">
                          <a:xfrm>
                            <a:off x="0" y="0"/>
                            <a:ext cx="3471269" cy="2590625"/>
                          </a:xfrm>
                          <a:prstGeom prst="rect">
                            <a:avLst/>
                          </a:prstGeom>
                          <a:noFill/>
                          <a:ln>
                            <a:noFill/>
                          </a:ln>
                          <a:extLst>
                            <a:ext uri="{53640926-AAD7-44D8-BBD7-CCE9431645EC}">
                              <a14:shadowObscured xmlns:a14="http://schemas.microsoft.com/office/drawing/2010/main"/>
                            </a:ext>
                          </a:extLst>
                        </pic:spPr>
                      </pic:pic>
                    </a:graphicData>
                  </a:graphic>
                </wp:inline>
              </w:drawing>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The provisions under this heading only apply if:</w:t>
                  </w:r>
                </w:p>
                <w:p w:rsidR="0068165A" w:rsidRPr="00842FE9" w:rsidRDefault="0068165A" w:rsidP="004F3171">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is for, or incorporates: </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reconfiguring a lot for a community title scheme creating 1 or more vacant lots; or</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2 or more sole occupancy units on the same lot, or within the same community titles scheme; or</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a Tourist park</w:t>
                  </w:r>
                  <w:r w:rsidRPr="00842FE9">
                    <w:rPr>
                      <w:rFonts w:ascii="Arial" w:eastAsia="Times New Roman" w:hAnsi="Arial" w:cs="Arial"/>
                      <w:sz w:val="20"/>
                      <w:szCs w:val="20"/>
                      <w:vertAlign w:val="superscript"/>
                      <w:lang w:eastAsia="en-AU"/>
                    </w:rPr>
                    <w:t>(</w:t>
                  </w:r>
                  <w:hyperlink r:id="rId2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42FE9">
                      <w:rPr>
                        <w:rFonts w:ascii="Arial" w:eastAsia="Times New Roman" w:hAnsi="Arial" w:cs="Arial"/>
                        <w:color w:val="0000FF"/>
                        <w:sz w:val="20"/>
                        <w:szCs w:val="20"/>
                        <w:vertAlign w:val="superscript"/>
                        <w:lang w:eastAsia="en-AU"/>
                      </w:rPr>
                      <w:t>84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with accommodation in the form of caravans or tents; or </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outdoor sales</w:t>
                  </w:r>
                  <w:r w:rsidRPr="00842FE9">
                    <w:rPr>
                      <w:rFonts w:ascii="Arial" w:eastAsia="Times New Roman" w:hAnsi="Arial" w:cs="Arial"/>
                      <w:sz w:val="20"/>
                      <w:szCs w:val="20"/>
                      <w:vertAlign w:val="superscript"/>
                      <w:lang w:eastAsia="en-AU"/>
                    </w:rPr>
                    <w:t>(</w:t>
                  </w:r>
                  <w:hyperlink r:id="rId28"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42FE9">
                      <w:rPr>
                        <w:rFonts w:ascii="Arial" w:eastAsia="Times New Roman" w:hAnsi="Arial" w:cs="Arial"/>
                        <w:color w:val="0000FF"/>
                        <w:sz w:val="20"/>
                        <w:szCs w:val="20"/>
                        <w:vertAlign w:val="superscript"/>
                        <w:lang w:eastAsia="en-AU"/>
                      </w:rPr>
                      <w:t>54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outdoor processing or outdoor storage where involving combustible materials. </w:t>
                  </w:r>
                </w:p>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AND</w:t>
                  </w:r>
                </w:p>
                <w:p w:rsidR="0068165A" w:rsidRPr="00842FE9" w:rsidRDefault="0068165A" w:rsidP="004F3171">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none of the following exceptions apply: </w:t>
                  </w:r>
                </w:p>
                <w:p w:rsidR="0068165A" w:rsidRPr="00842FE9" w:rsidRDefault="0068165A" w:rsidP="004F3171">
                  <w:pPr>
                    <w:numPr>
                      <w:ilvl w:val="1"/>
                      <w:numId w:val="40"/>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distributor-retailer for the area has indicated, in its </w:t>
                  </w:r>
                  <w:proofErr w:type="spellStart"/>
                  <w:r w:rsidRPr="00842FE9">
                    <w:rPr>
                      <w:rFonts w:ascii="Arial" w:eastAsia="Times New Roman" w:hAnsi="Arial" w:cs="Arial"/>
                      <w:sz w:val="20"/>
                      <w:szCs w:val="20"/>
                      <w:lang w:eastAsia="en-AU"/>
                    </w:rPr>
                    <w:t>netserv</w:t>
                  </w:r>
                  <w:proofErr w:type="spellEnd"/>
                  <w:r w:rsidRPr="00842FE9">
                    <w:rPr>
                      <w:rFonts w:ascii="Arial" w:eastAsia="Times New Roman" w:hAnsi="Arial" w:cs="Arial"/>
                      <w:sz w:val="20"/>
                      <w:szCs w:val="20"/>
                      <w:lang w:eastAsia="en-AU"/>
                    </w:rPr>
                    <w:t xml:space="preserve"> plan, that the premises will not be served by that entity’s reticulated water supply; or </w:t>
                  </w:r>
                </w:p>
                <w:p w:rsidR="0068165A" w:rsidRPr="00842FE9" w:rsidRDefault="0068165A" w:rsidP="004F3171">
                  <w:pPr>
                    <w:numPr>
                      <w:ilvl w:val="1"/>
                      <w:numId w:val="40"/>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PO6</w:t>
            </w:r>
            <w:r w:rsidR="00A4135E">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incorporates a fire fighting system that:</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satisfies the reasonable needs of the fire fighting entity for the area;</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appropriate for the size, shape and topography of the development and its surrounds;</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compatible with the operational equipment available to the fire fighting entity for the area;</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considers the fire hazard inherent in the materials comprising the development and their proximity to one another;</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considers the fire hazard inherent in the surrounds to the development site;</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External fire hydrant facilities are provided on site to the standard prescribed under the relevant parts of </w:t>
            </w:r>
            <w:r w:rsidRPr="00842FE9">
              <w:rPr>
                <w:rFonts w:ascii="Arial" w:eastAsia="Times New Roman" w:hAnsi="Arial" w:cs="Arial"/>
                <w:i/>
                <w:iCs/>
                <w:sz w:val="20"/>
                <w:szCs w:val="20"/>
                <w:lang w:eastAsia="en-AU"/>
              </w:rPr>
              <w:t>Australian Standard AS 2419.1 (2005) – Fire Hydrant Installations</w:t>
            </w:r>
            <w:r w:rsidRPr="00842FE9">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For this requirements for accepted development, the following are the relevant parts of AS 2419.1 (2005) that may be applicable: </w:t>
                  </w:r>
                </w:p>
                <w:p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in regard to the form of any fire hydrant - Part 8.5 and Part 3.2.2.1, with the exception that for Tourist parks</w:t>
                  </w:r>
                  <w:r w:rsidRPr="00C730AA">
                    <w:rPr>
                      <w:rFonts w:ascii="Arial" w:eastAsia="Times New Roman" w:hAnsi="Arial" w:cs="Arial"/>
                      <w:sz w:val="18"/>
                      <w:szCs w:val="20"/>
                      <w:vertAlign w:val="superscript"/>
                      <w:lang w:eastAsia="en-AU"/>
                    </w:rPr>
                    <w:t>(</w:t>
                  </w:r>
                  <w:hyperlink r:id="rId2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730AA">
                      <w:rPr>
                        <w:rFonts w:ascii="Arial" w:eastAsia="Times New Roman" w:hAnsi="Arial" w:cs="Arial"/>
                        <w:color w:val="0000FF"/>
                        <w:sz w:val="18"/>
                        <w:szCs w:val="20"/>
                        <w:vertAlign w:val="superscript"/>
                        <w:lang w:eastAsia="en-AU"/>
                      </w:rPr>
                      <w:t>84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or development comprised solely of dwellings and their associated outbuildings, single outlet above-ground hydrants or suitably signposted in-ground hydrants would be an acceptable alternative; </w:t>
                  </w:r>
                </w:p>
                <w:p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in regard to the general locational requirements for fire hydrants - Part 3.2.2.2 (a), (e), (f), (g) and (h) as well as Appendix B of AS 2419.1 (2005); </w:t>
                  </w:r>
                </w:p>
                <w:p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in regard to the proximity of hydrants to buildings and other facilities - Part 3.2.2.2 (b), (c) and (d), with the exception that: </w:t>
                  </w:r>
                </w:p>
                <w:p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for dwellings and their associated outbuildings, hydrant coverage need only extend to the roof and external walls of those buildings; </w:t>
                  </w:r>
                </w:p>
                <w:p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for caravans and tents, hydrant coverage need only extend to the roof of those tents and caravans;</w:t>
                  </w:r>
                </w:p>
                <w:p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for outdoor sales</w:t>
                  </w:r>
                  <w:r w:rsidRPr="00C730AA">
                    <w:rPr>
                      <w:rFonts w:ascii="Arial" w:eastAsia="Times New Roman" w:hAnsi="Arial" w:cs="Arial"/>
                      <w:sz w:val="18"/>
                      <w:szCs w:val="20"/>
                      <w:vertAlign w:val="superscript"/>
                      <w:lang w:eastAsia="en-AU"/>
                    </w:rPr>
                    <w:t>(</w:t>
                  </w:r>
                  <w:hyperlink r:id="rId3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730AA">
                      <w:rPr>
                        <w:rFonts w:ascii="Arial" w:eastAsia="Times New Roman" w:hAnsi="Arial" w:cs="Arial"/>
                        <w:color w:val="0000FF"/>
                        <w:sz w:val="18"/>
                        <w:szCs w:val="20"/>
                        <w:vertAlign w:val="superscript"/>
                        <w:lang w:eastAsia="en-AU"/>
                      </w:rPr>
                      <w:t>54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processing or storage facilities, hydrant coverage is required across the entire area of the outdoor sales</w:t>
                  </w:r>
                  <w:r w:rsidRPr="00C730AA">
                    <w:rPr>
                      <w:rFonts w:ascii="Arial" w:eastAsia="Times New Roman" w:hAnsi="Arial" w:cs="Arial"/>
                      <w:sz w:val="18"/>
                      <w:szCs w:val="20"/>
                      <w:vertAlign w:val="superscript"/>
                      <w:lang w:eastAsia="en-AU"/>
                    </w:rPr>
                    <w:t>(</w:t>
                  </w:r>
                  <w:hyperlink r:id="rId3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730AA">
                      <w:rPr>
                        <w:rFonts w:ascii="Arial" w:eastAsia="Times New Roman" w:hAnsi="Arial" w:cs="Arial"/>
                        <w:color w:val="0000FF"/>
                        <w:sz w:val="18"/>
                        <w:szCs w:val="20"/>
                        <w:vertAlign w:val="superscript"/>
                        <w:lang w:eastAsia="en-AU"/>
                      </w:rPr>
                      <w:t>54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outdoor processing and outdoor storage facilities; </w:t>
                  </w:r>
                </w:p>
                <w:p w:rsidR="00842FE9" w:rsidRPr="00842FE9" w:rsidRDefault="00842FE9" w:rsidP="004F3171">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C730AA">
                    <w:rPr>
                      <w:rFonts w:ascii="Arial" w:eastAsia="Times New Roman" w:hAnsi="Arial" w:cs="Arial"/>
                      <w:sz w:val="18"/>
                      <w:szCs w:val="20"/>
                      <w:lang w:eastAsia="en-AU"/>
                    </w:rPr>
                    <w:t>in regard to fire hydrant accessibility and clearance requirements - Part 3.5 and, where applicable, Part 3.6.</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 unobstructed width of no less than 3.5m;</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an unobstructed height of no less than 4.8m;</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constructed to be readily traversed by a 17 tonne HRV fire brigade pumping appliance;</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 area for a fire brigade pumping appliance to stand within 20m of each fire hydrant and 8m of each hydrant booster point.</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fire hydrant facilities are maintained in effective operating order in a manner prescribed in </w:t>
            </w:r>
            <w:r w:rsidRPr="00842FE9">
              <w:rPr>
                <w:rFonts w:ascii="Arial" w:eastAsia="Times New Roman" w:hAnsi="Arial" w:cs="Arial"/>
                <w:i/>
                <w:iCs/>
                <w:sz w:val="20"/>
                <w:szCs w:val="20"/>
                <w:lang w:eastAsia="en-AU"/>
              </w:rPr>
              <w:t>Australian Standard AS1851 (2012) – Routine service of fire protection systems and equipment</w:t>
            </w:r>
            <w:r w:rsidRPr="00842FE9">
              <w:rPr>
                <w:rFonts w:ascii="Arial" w:eastAsia="Times New Roman" w:hAnsi="Arial" w:cs="Arial"/>
                <w:sz w:val="20"/>
                <w:szCs w:val="20"/>
                <w:lang w:eastAsia="en-AU"/>
              </w:rPr>
              <w:t xml:space="preserve">.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PO6</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development that contains on-site fire hydrants external to buildings:</w:t>
            </w:r>
          </w:p>
          <w:p w:rsidR="00842FE9" w:rsidRPr="00842FE9" w:rsidRDefault="00842FE9" w:rsidP="004F317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those external hydrants can be seen from the vehicular entry point to the site; or</w:t>
            </w:r>
          </w:p>
          <w:p w:rsidR="00842FE9" w:rsidRPr="00842FE9" w:rsidRDefault="00842FE9" w:rsidP="004F317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sign identifying the following is provided at the vehicular entry point to the site:</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overall layout of the development (to scale);</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internal road names (where used);</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communal facilities (where provided);</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reception area and on-site manager’s office (where provided);</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external hydrants and hydrant booster points;</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sign prescribed above, and the graphics used are to be:</w:t>
                  </w:r>
                </w:p>
                <w:p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in a form;</w:t>
                  </w:r>
                </w:p>
                <w:p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of a size;</w:t>
                  </w:r>
                </w:p>
                <w:p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illuminated to a level;</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 xml:space="preserve">which allows the information on the sign to be readily understood, at all times, by a person in a fire fighting appliance up to 4.5m from the sign.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842FE9">
              <w:rPr>
                <w:rFonts w:ascii="Arial" w:eastAsia="Times New Roman" w:hAnsi="Arial" w:cs="Arial"/>
                <w:i/>
                <w:iCs/>
                <w:sz w:val="20"/>
                <w:szCs w:val="20"/>
                <w:lang w:eastAsia="en-AU"/>
              </w:rPr>
              <w:t>Fire hydrant indication system</w:t>
            </w:r>
            <w:r w:rsidRPr="00842FE9">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256CA" w:rsidRDefault="00C256CA"/>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80"/>
        <w:gridCol w:w="5609"/>
        <w:gridCol w:w="1651"/>
        <w:gridCol w:w="3333"/>
      </w:tblGrid>
      <w:tr w:rsidR="0068165A" w:rsidRPr="00842FE9"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Use specific criteria</w:t>
            </w:r>
          </w:p>
        </w:tc>
      </w:tr>
      <w:tr w:rsidR="008930A3" w:rsidRPr="00842FE9"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Home based business</w:t>
            </w:r>
            <w:r w:rsidRPr="00842FE9">
              <w:rPr>
                <w:rFonts w:ascii="Arial" w:eastAsia="Times New Roman" w:hAnsi="Arial" w:cs="Arial"/>
                <w:sz w:val="20"/>
                <w:szCs w:val="20"/>
                <w:lang w:eastAsia="en-AU"/>
              </w:rPr>
              <w:t xml:space="preserve"> </w:t>
            </w:r>
            <w:r w:rsidRPr="00842FE9">
              <w:rPr>
                <w:rFonts w:ascii="Arial" w:eastAsia="Times New Roman" w:hAnsi="Arial" w:cs="Arial"/>
                <w:sz w:val="20"/>
                <w:szCs w:val="20"/>
                <w:vertAlign w:val="superscript"/>
                <w:lang w:eastAsia="en-AU"/>
              </w:rPr>
              <w:t>(</w:t>
            </w:r>
            <w:hyperlink r:id="rId32"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p>
        </w:tc>
        <w:tc>
          <w:tcPr>
            <w:tcW w:w="530"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scale and intensity of the Home based business</w:t>
            </w:r>
            <w:r w:rsidRPr="00842FE9">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compatible with the physical characteristics of the site and the character of the local area;</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able to accommodate anticipated car parking demand without negatively impacting the streetscape or road safety;</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adversely impact on the amenity of the adjoining and nearby premises;</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remains ancillary to the residential use of the dwelling house</w:t>
            </w:r>
            <w:r w:rsidRPr="00842FE9">
              <w:rPr>
                <w:rFonts w:ascii="Arial" w:eastAsia="Times New Roman" w:hAnsi="Arial" w:cs="Arial"/>
                <w:sz w:val="20"/>
                <w:szCs w:val="20"/>
                <w:vertAlign w:val="superscript"/>
                <w:lang w:eastAsia="en-AU"/>
              </w:rPr>
              <w:t>(</w:t>
            </w:r>
            <w:hyperlink r:id="rId3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42FE9">
                <w:rPr>
                  <w:rFonts w:ascii="Arial" w:eastAsia="Times New Roman" w:hAnsi="Arial" w:cs="Arial"/>
                  <w:color w:val="0000FF"/>
                  <w:sz w:val="20"/>
                  <w:szCs w:val="20"/>
                  <w:vertAlign w:val="superscript"/>
                  <w:lang w:eastAsia="en-AU"/>
                </w:rPr>
                <w:t>22</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create conditions which cause hazards or nuisances to neighbours or other persons not associated with the activity;</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ensures employees and visitors to the site do not negatively impact the expected amenity of adjoining properties.</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71</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71</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home based business</w:t>
            </w:r>
            <w:r w:rsidRPr="00842FE9">
              <w:rPr>
                <w:rFonts w:ascii="Arial" w:eastAsia="Times New Roman" w:hAnsi="Arial" w:cs="Arial"/>
                <w:sz w:val="20"/>
                <w:szCs w:val="20"/>
                <w:vertAlign w:val="superscript"/>
                <w:lang w:eastAsia="en-AU"/>
              </w:rPr>
              <w:t>(</w:t>
            </w:r>
            <w:hyperlink r:id="rId35"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occupies an area of the existing dwelling or on-site structure not greater than 40m</w:t>
            </w:r>
            <w:r w:rsidRPr="00842FE9">
              <w:rPr>
                <w:rFonts w:ascii="Arial" w:eastAsia="Times New Roman" w:hAnsi="Arial" w:cs="Arial"/>
                <w:sz w:val="20"/>
                <w:szCs w:val="20"/>
                <w:vertAlign w:val="superscript"/>
                <w:lang w:eastAsia="en-AU"/>
              </w:rPr>
              <w:t xml:space="preserve">2 </w:t>
            </w:r>
            <w:r w:rsidRPr="00842FE9">
              <w:rPr>
                <w:rFonts w:ascii="Arial" w:eastAsia="Times New Roman" w:hAnsi="Arial" w:cs="Arial"/>
                <w:sz w:val="20"/>
                <w:szCs w:val="20"/>
                <w:lang w:eastAsia="en-AU"/>
              </w:rPr>
              <w:t xml:space="preserve">gross floor area.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Major electricity infrastructure</w:t>
            </w:r>
            <w:r w:rsidRPr="00842FE9">
              <w:rPr>
                <w:rFonts w:ascii="Arial" w:eastAsia="Times New Roman" w:hAnsi="Arial" w:cs="Arial"/>
                <w:b/>
                <w:bCs/>
                <w:sz w:val="20"/>
                <w:szCs w:val="20"/>
                <w:vertAlign w:val="superscript"/>
                <w:lang w:eastAsia="en-AU"/>
              </w:rPr>
              <w:t>(</w:t>
            </w:r>
            <w:hyperlink r:id="rId36"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842FE9">
                <w:rPr>
                  <w:rFonts w:ascii="Arial" w:eastAsia="Times New Roman" w:hAnsi="Arial" w:cs="Arial"/>
                  <w:color w:val="0000FF"/>
                  <w:sz w:val="20"/>
                  <w:szCs w:val="20"/>
                  <w:vertAlign w:val="superscript"/>
                  <w:lang w:eastAsia="en-AU"/>
                </w:rPr>
                <w:t>43</w:t>
              </w:r>
            </w:hyperlink>
            <w:r w:rsidRPr="00842FE9">
              <w:rPr>
                <w:rFonts w:ascii="Arial" w:eastAsia="Times New Roman" w:hAnsi="Arial" w:cs="Arial"/>
                <w:b/>
                <w:bCs/>
                <w:sz w:val="20"/>
                <w:szCs w:val="20"/>
                <w:vertAlign w:val="superscript"/>
                <w:lang w:eastAsia="en-AU"/>
              </w:rPr>
              <w:t>)</w:t>
            </w:r>
            <w:r w:rsidRPr="00842FE9">
              <w:rPr>
                <w:rFonts w:ascii="Arial" w:eastAsia="Times New Roman" w:hAnsi="Arial" w:cs="Arial"/>
                <w:b/>
                <w:bCs/>
                <w:sz w:val="20"/>
                <w:szCs w:val="20"/>
                <w:lang w:eastAsia="en-AU"/>
              </w:rPr>
              <w:t>, Substation</w:t>
            </w:r>
            <w:r w:rsidRPr="00842FE9">
              <w:rPr>
                <w:rFonts w:ascii="Arial" w:eastAsia="Times New Roman" w:hAnsi="Arial" w:cs="Arial"/>
                <w:b/>
                <w:bCs/>
                <w:sz w:val="20"/>
                <w:szCs w:val="20"/>
                <w:vertAlign w:val="superscript"/>
                <w:lang w:eastAsia="en-AU"/>
              </w:rPr>
              <w:t>(</w:t>
            </w:r>
            <w:hyperlink r:id="rId37"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842FE9">
                <w:rPr>
                  <w:rFonts w:ascii="Arial" w:eastAsia="Times New Roman" w:hAnsi="Arial" w:cs="Arial"/>
                  <w:color w:val="0000FF"/>
                  <w:sz w:val="20"/>
                  <w:szCs w:val="20"/>
                  <w:vertAlign w:val="superscript"/>
                  <w:lang w:eastAsia="en-AU"/>
                </w:rPr>
                <w:t>80</w:t>
              </w:r>
            </w:hyperlink>
            <w:r w:rsidRPr="00842FE9">
              <w:rPr>
                <w:rFonts w:ascii="Arial" w:eastAsia="Times New Roman" w:hAnsi="Arial" w:cs="Arial"/>
                <w:b/>
                <w:bCs/>
                <w:sz w:val="20"/>
                <w:szCs w:val="20"/>
                <w:vertAlign w:val="superscript"/>
                <w:lang w:eastAsia="en-AU"/>
              </w:rPr>
              <w:t>)</w:t>
            </w:r>
            <w:r w:rsidRPr="00842FE9">
              <w:rPr>
                <w:rFonts w:ascii="Arial" w:eastAsia="Times New Roman" w:hAnsi="Arial" w:cs="Arial"/>
                <w:b/>
                <w:bCs/>
                <w:sz w:val="20"/>
                <w:szCs w:val="20"/>
                <w:lang w:eastAsia="en-AU"/>
              </w:rPr>
              <w:t xml:space="preserve"> and Utility installation</w:t>
            </w:r>
            <w:r w:rsidRPr="00842FE9">
              <w:rPr>
                <w:rFonts w:ascii="Arial" w:eastAsia="Times New Roman" w:hAnsi="Arial" w:cs="Arial"/>
                <w:b/>
                <w:bCs/>
                <w:sz w:val="20"/>
                <w:szCs w:val="20"/>
                <w:vertAlign w:val="superscript"/>
                <w:lang w:eastAsia="en-AU"/>
              </w:rPr>
              <w:t>(</w:t>
            </w:r>
            <w:hyperlink r:id="rId3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842FE9">
                <w:rPr>
                  <w:rFonts w:ascii="Arial" w:eastAsia="Times New Roman" w:hAnsi="Arial" w:cs="Arial"/>
                  <w:color w:val="0000FF"/>
                  <w:sz w:val="20"/>
                  <w:szCs w:val="20"/>
                  <w:vertAlign w:val="superscript"/>
                  <w:lang w:eastAsia="en-AU"/>
                </w:rPr>
                <w:t>86</w:t>
              </w:r>
            </w:hyperlink>
            <w:r w:rsidRPr="00842FE9">
              <w:rPr>
                <w:rFonts w:ascii="Arial" w:eastAsia="Times New Roman" w:hAnsi="Arial" w:cs="Arial"/>
                <w:b/>
                <w:bCs/>
                <w:sz w:val="20"/>
                <w:szCs w:val="20"/>
                <w:vertAlign w:val="superscript"/>
                <w:lang w:eastAsia="en-AU"/>
              </w:rPr>
              <w:t>)</w:t>
            </w:r>
          </w:p>
        </w:tc>
        <w:tc>
          <w:tcPr>
            <w:tcW w:w="530"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does not have an adverse impact on the visual amenity of a locality and is:</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high quality design and construction;</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visually integrated with the surrounding area;</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visually dominant or intrusive;</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located behind the main building line;</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below the level of the predominant tree canopy or the level of the surrounding buildings and structures;</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camouflaged through the use of colours and materials which blend into the landscape;</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treated to eliminate glare and reflectivity;</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landscaped;</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otherwise consistent with the amenity and character of the zone and surrounding area.</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72</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enclosed within buildings or structures;</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behind the main building line;</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have a similar height, bulk and scale to the surrounding fabric;</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have horizontal and vertical articulation applied to all exterior walls.</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72</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Infrastructure does not have an impact on pedestrian health and safety.</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 control arrangements:</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create dead-ends or dark alleyways adjacent to the infrastructure;</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 the number and width of crossovers and entry points;</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 safe vehicular access to the site;</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utilise barbed wire or razor wire.</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842FE9" w:rsidRPr="00842FE9" w:rsidRDefault="00842FE9" w:rsidP="004F3171">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generates no audible sound at the site boundaries where in a residential setting; or</w:t>
            </w:r>
          </w:p>
          <w:p w:rsidR="00842FE9" w:rsidRPr="00842FE9" w:rsidRDefault="00842FE9" w:rsidP="004F3171">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meet the objectives as set out in the Environmental Protection (Noise) Policy 2008.</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74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Residential uses</w:t>
            </w:r>
          </w:p>
        </w:tc>
        <w:tc>
          <w:tcPr>
            <w:tcW w:w="530"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Caretaker's accommodation</w:t>
            </w:r>
            <w:r w:rsidRPr="00842FE9">
              <w:rPr>
                <w:rFonts w:ascii="Arial" w:eastAsia="Times New Roman" w:hAnsi="Arial" w:cs="Arial"/>
                <w:sz w:val="20"/>
                <w:szCs w:val="20"/>
                <w:vertAlign w:val="superscript"/>
                <w:lang w:eastAsia="en-AU"/>
              </w:rPr>
              <w:t>(</w:t>
            </w:r>
            <w:hyperlink r:id="rId39" w:anchor="target-d60297e447244" w:tooltip="Caretaker’s accommodation - A dwelling provided for a caretaker of a non-residential use on the same premises." w:history="1">
              <w:r w:rsidRPr="00842FE9">
                <w:rPr>
                  <w:rFonts w:ascii="Arial" w:eastAsia="Times New Roman" w:hAnsi="Arial" w:cs="Arial"/>
                  <w:color w:val="0000FF"/>
                  <w:sz w:val="20"/>
                  <w:szCs w:val="20"/>
                  <w:vertAlign w:val="superscript"/>
                  <w:lang w:eastAsia="en-AU"/>
                </w:rPr>
                <w:t>10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Dwelling units</w:t>
            </w:r>
            <w:r w:rsidRPr="00842FE9">
              <w:rPr>
                <w:rFonts w:ascii="Arial" w:eastAsia="Times New Roman" w:hAnsi="Arial" w:cs="Arial"/>
                <w:sz w:val="20"/>
                <w:szCs w:val="20"/>
                <w:vertAlign w:val="superscript"/>
                <w:lang w:eastAsia="en-AU"/>
              </w:rPr>
              <w:t>(</w:t>
            </w:r>
            <w:hyperlink r:id="rId40"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provided with adequate functional and attractive private open space that is: </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designed and constructed to achieve adequate privacy for occupants from other dwelling units</w:t>
            </w:r>
            <w:r w:rsidRPr="00842FE9">
              <w:rPr>
                <w:rFonts w:ascii="Arial" w:eastAsia="Times New Roman" w:hAnsi="Arial" w:cs="Arial"/>
                <w:sz w:val="20"/>
                <w:szCs w:val="20"/>
                <w:vertAlign w:val="superscript"/>
                <w:lang w:eastAsia="en-AU"/>
              </w:rPr>
              <w:t>(</w:t>
            </w:r>
            <w:hyperlink r:id="rId41"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centre uses; </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accessible and readily identifiable for residents, visitors and emergency services;</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to not compromise active frontages.</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dwelling has a clearly defined, private outdoor living space that is:</w:t>
            </w:r>
          </w:p>
          <w:p w:rsidR="00842FE9" w:rsidRPr="00842FE9" w:rsidRDefault="00842FE9" w:rsidP="004F317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as per the table below;</w:t>
            </w:r>
          </w:p>
          <w:tbl>
            <w:tblPr>
              <w:tblW w:w="4922"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242"/>
              <w:gridCol w:w="1263"/>
              <w:gridCol w:w="1942"/>
            </w:tblGrid>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shd w:val="clear" w:color="auto" w:fill="CCCCCC"/>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Use</w:t>
                  </w:r>
                </w:p>
              </w:tc>
              <w:tc>
                <w:tcPr>
                  <w:tcW w:w="1145" w:type="pct"/>
                  <w:tcBorders>
                    <w:top w:val="outset" w:sz="6" w:space="0" w:color="auto"/>
                    <w:left w:val="outset" w:sz="6" w:space="0" w:color="auto"/>
                    <w:bottom w:val="outset" w:sz="6" w:space="0" w:color="auto"/>
                    <w:right w:val="outset" w:sz="6" w:space="0" w:color="auto"/>
                  </w:tcBorders>
                  <w:shd w:val="clear" w:color="auto" w:fill="CCCCCC"/>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Minimum Area</w:t>
                  </w:r>
                </w:p>
              </w:tc>
              <w:tc>
                <w:tcPr>
                  <w:tcW w:w="1713" w:type="pct"/>
                  <w:tcBorders>
                    <w:top w:val="outset" w:sz="6" w:space="0" w:color="auto"/>
                    <w:left w:val="outset" w:sz="6" w:space="0" w:color="auto"/>
                    <w:bottom w:val="outset" w:sz="6" w:space="0" w:color="auto"/>
                    <w:right w:val="outset" w:sz="6" w:space="0" w:color="auto"/>
                  </w:tcBorders>
                  <w:shd w:val="clear" w:color="auto" w:fill="CCCCCC"/>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Minimum</w:t>
                  </w:r>
                </w:p>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Dimension</w:t>
                  </w:r>
                </w:p>
              </w:tc>
            </w:tr>
            <w:tr w:rsidR="00842FE9" w:rsidRPr="0068165A" w:rsidTr="0068165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 xml:space="preserve">Ground </w:t>
                  </w:r>
                  <w:r w:rsidR="004B3352">
                    <w:rPr>
                      <w:rFonts w:ascii="Arial" w:eastAsia="Times New Roman" w:hAnsi="Arial" w:cs="Arial"/>
                      <w:sz w:val="18"/>
                      <w:szCs w:val="18"/>
                      <w:lang w:eastAsia="en-AU"/>
                    </w:rPr>
                    <w:t>floor</w:t>
                  </w:r>
                  <w:r w:rsidRPr="0068165A">
                    <w:rPr>
                      <w:rFonts w:ascii="Arial" w:eastAsia="Times New Roman" w:hAnsi="Arial" w:cs="Arial"/>
                      <w:sz w:val="18"/>
                      <w:szCs w:val="18"/>
                      <w:lang w:eastAsia="en-AU"/>
                    </w:rPr>
                    <w:t xml:space="preserve"> dwellings</w:t>
                  </w:r>
                </w:p>
              </w:tc>
            </w:tr>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All dwelling types</w:t>
                  </w:r>
                </w:p>
              </w:tc>
              <w:tc>
                <w:tcPr>
                  <w:tcW w:w="1145"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16m</w:t>
                  </w:r>
                  <w:r w:rsidRPr="0068165A">
                    <w:rPr>
                      <w:rFonts w:ascii="Arial" w:eastAsia="Times New Roman" w:hAnsi="Arial" w:cs="Arial"/>
                      <w:sz w:val="18"/>
                      <w:szCs w:val="18"/>
                      <w:vertAlign w:val="superscript"/>
                      <w:lang w:eastAsia="en-AU"/>
                    </w:rPr>
                    <w:t>2</w:t>
                  </w:r>
                </w:p>
              </w:tc>
              <w:tc>
                <w:tcPr>
                  <w:tcW w:w="1713"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4m</w:t>
                  </w:r>
                </w:p>
              </w:tc>
            </w:tr>
            <w:tr w:rsidR="00842FE9" w:rsidRPr="0068165A" w:rsidTr="0068165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 xml:space="preserve">Above ground </w:t>
                  </w:r>
                  <w:r w:rsidR="004B3352">
                    <w:rPr>
                      <w:rFonts w:ascii="Arial" w:eastAsia="Times New Roman" w:hAnsi="Arial" w:cs="Arial"/>
                      <w:sz w:val="18"/>
                      <w:szCs w:val="18"/>
                      <w:lang w:eastAsia="en-AU"/>
                    </w:rPr>
                    <w:t>floor</w:t>
                  </w:r>
                  <w:r w:rsidRPr="0068165A">
                    <w:rPr>
                      <w:rFonts w:ascii="Arial" w:eastAsia="Times New Roman" w:hAnsi="Arial" w:cs="Arial"/>
                      <w:sz w:val="18"/>
                      <w:szCs w:val="18"/>
                      <w:lang w:eastAsia="en-AU"/>
                    </w:rPr>
                    <w:t xml:space="preserve"> dwellings</w:t>
                  </w:r>
                </w:p>
              </w:tc>
            </w:tr>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 bedroom or studio,</w:t>
                  </w:r>
                </w:p>
              </w:tc>
              <w:tc>
                <w:tcPr>
                  <w:tcW w:w="1145"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8m²</w:t>
                  </w:r>
                </w:p>
              </w:tc>
              <w:tc>
                <w:tcPr>
                  <w:tcW w:w="1713"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2.5m</w:t>
                  </w:r>
                </w:p>
              </w:tc>
            </w:tr>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2 or more bedrooms</w:t>
                  </w:r>
                </w:p>
              </w:tc>
              <w:tc>
                <w:tcPr>
                  <w:tcW w:w="1145"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12m²</w:t>
                  </w:r>
                </w:p>
              </w:tc>
              <w:tc>
                <w:tcPr>
                  <w:tcW w:w="1713"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3.0m</w:t>
                  </w:r>
                </w:p>
              </w:tc>
            </w:tr>
          </w:tbl>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accessed from a living area;</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sufficiently screened or elevated for privacy;</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ground </w:t>
            </w:r>
            <w:r w:rsidR="004B3352">
              <w:rPr>
                <w:rFonts w:ascii="Arial" w:eastAsia="Times New Roman" w:hAnsi="Arial" w:cs="Arial"/>
                <w:sz w:val="20"/>
                <w:szCs w:val="20"/>
                <w:lang w:eastAsia="en-AU"/>
              </w:rPr>
              <w:t>floor</w:t>
            </w:r>
            <w:r w:rsidRPr="00842FE9">
              <w:rPr>
                <w:rFonts w:ascii="Arial" w:eastAsia="Times New Roman" w:hAnsi="Arial" w:cs="Arial"/>
                <w:sz w:val="20"/>
                <w:szCs w:val="20"/>
                <w:lang w:eastAsia="en-AU"/>
              </w:rPr>
              <w:t xml:space="preserve"> open space is located behind the main building line and not within the primary or secondary frontage setbacks;</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balconies orientate to the street;</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 of any non-recreational structure (including but not limited to air-conditioning units, water tanks, clothes drying facilities, storage structures, retaining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9"/>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Areas for clothes drying are not visible from street frontages or public areas (e.g. Separate clothes drying areas are provided that are oriented to the side or rear of the site or screening is provided).  External fixed or movable screening, opaque glass and window tinting are considered acceptable forms of screening.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Caretaker's accommodation</w:t>
            </w:r>
            <w:r w:rsidRPr="00842FE9">
              <w:rPr>
                <w:rFonts w:ascii="Arial" w:eastAsia="Times New Roman" w:hAnsi="Arial" w:cs="Arial"/>
                <w:sz w:val="20"/>
                <w:szCs w:val="20"/>
                <w:vertAlign w:val="superscript"/>
                <w:lang w:eastAsia="en-AU"/>
              </w:rPr>
              <w:t>(</w:t>
            </w:r>
            <w:hyperlink r:id="rId42" w:anchor="target-d60297e447244" w:tooltip="Caretaker’s accommodation - A dwelling provided for a caretaker of a non-residential use on the same premises." w:history="1">
              <w:r w:rsidRPr="00842FE9">
                <w:rPr>
                  <w:rFonts w:ascii="Arial" w:eastAsia="Times New Roman" w:hAnsi="Arial" w:cs="Arial"/>
                  <w:color w:val="0000FF"/>
                  <w:sz w:val="20"/>
                  <w:szCs w:val="20"/>
                  <w:vertAlign w:val="superscript"/>
                  <w:lang w:eastAsia="en-AU"/>
                </w:rPr>
                <w:t>10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Dwelling units</w:t>
            </w:r>
            <w:r w:rsidRPr="00842FE9">
              <w:rPr>
                <w:rFonts w:ascii="Arial" w:eastAsia="Times New Roman" w:hAnsi="Arial" w:cs="Arial"/>
                <w:sz w:val="20"/>
                <w:szCs w:val="20"/>
                <w:vertAlign w:val="superscript"/>
                <w:lang w:eastAsia="en-AU"/>
              </w:rPr>
              <w:t>(</w:t>
            </w:r>
            <w:hyperlink r:id="rId43"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5"/>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State Government standards for CPTED.</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Residential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76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dwelling:</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includes screening to a maximum external transparency of 50% for all habitable room windows that are visible from other dwellings and non-residential uses; </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clearly displays the street number at the entrance to the dwelling and at the front of the site to enable identification by emergency services; </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provided with a separate entrance to that of any non-residential use on the site;</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located on a site with a non-residential use the dwelling is located behind or above the non-residential use.</w:t>
            </w:r>
          </w:p>
          <w:tbl>
            <w:tblPr>
              <w:tblW w:w="553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33"/>
            </w:tblGrid>
            <w:tr w:rsidR="00842FE9" w:rsidRPr="00842FE9" w:rsidTr="004B3352">
              <w:trPr>
                <w:trHeight w:val="459"/>
                <w:tblCellSpacing w:w="15" w:type="dxa"/>
              </w:trPr>
              <w:tc>
                <w:tcPr>
                  <w:tcW w:w="5473" w:type="dxa"/>
                  <w:hideMark/>
                </w:tcPr>
                <w:p w:rsidR="00842FE9" w:rsidRPr="00842FE9" w:rsidRDefault="00842FE9" w:rsidP="004B3352">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External fixed or movable screening, opaque glass and window tinting are considered acceptable forms of screening.</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3352" w:rsidRPr="00842FE9" w:rsidTr="004B33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Service station</w:t>
            </w:r>
          </w:p>
          <w:p w:rsidR="004B3352" w:rsidRPr="004B3352" w:rsidRDefault="004B3352"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Note - Where the use specific outcomes relating to Service stations are inconsistent with other examples or Performance Outcomes in this Code, the use specific outcomes below prevail.</w:t>
            </w:r>
          </w:p>
        </w:tc>
      </w:tr>
      <w:tr w:rsidR="004B3352" w:rsidRPr="00842FE9" w:rsidTr="004B3352">
        <w:trPr>
          <w:tblCellSpacing w:w="15" w:type="dxa"/>
        </w:trPr>
        <w:tc>
          <w:tcPr>
            <w:tcW w:w="1549" w:type="pct"/>
            <w:vMerge w:val="restart"/>
            <w:tcBorders>
              <w:top w:val="outset" w:sz="6" w:space="0" w:color="auto"/>
              <w:left w:val="outset" w:sz="6" w:space="0" w:color="auto"/>
              <w:right w:val="outset" w:sz="6" w:space="0" w:color="auto"/>
            </w:tcBorders>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PO77</w:t>
            </w:r>
          </w:p>
          <w:p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 designed and orientated to: </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negatively impact active streets, public spaces or hubs of activity where the pedestrian safety and comfort is of high importance; </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result in the fragmentation of active streets (e.g. site where active uses are located on adjoining lots);</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ensure the amenity of adjoining properties is protected;</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 xml:space="preserve">reduce the visual impact of the Service station from the streetscape while </w:t>
            </w:r>
            <w:r w:rsidRPr="004B3352">
              <w:rPr>
                <w:rFonts w:ascii="Arial" w:eastAsia="Times New Roman" w:hAnsi="Arial" w:cs="Arial"/>
                <w:bCs/>
                <w:sz w:val="20"/>
                <w:szCs w:val="20"/>
                <w:lang w:eastAsia="en-AU"/>
              </w:rPr>
              <w:lastRenderedPageBreak/>
              <w:t>maintaining surveillance from the site to the street;</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 </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provide ancillary uses that meet the convenience needs of users.</w:t>
            </w:r>
          </w:p>
        </w:tc>
        <w:tc>
          <w:tcPr>
            <w:tcW w:w="1816" w:type="pct"/>
            <w:tcBorders>
              <w:top w:val="outset" w:sz="6" w:space="0" w:color="auto"/>
              <w:left w:val="outset" w:sz="6" w:space="0" w:color="auto"/>
              <w:bottom w:val="outset" w:sz="6" w:space="0" w:color="auto"/>
              <w:right w:val="outset" w:sz="6" w:space="0" w:color="auto"/>
            </w:tcBorders>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E77.1</w:t>
            </w:r>
          </w:p>
          <w:p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w:t>
            </w:r>
          </w:p>
          <w:p w:rsidR="004B3352" w:rsidRPr="004B3352" w:rsidRDefault="004B3352" w:rsidP="004F3171">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on the periphery of the Local centre, with at least one boundary adjoining land zoned other than Centre zone;</w:t>
            </w:r>
          </w:p>
          <w:p w:rsidR="004B3352" w:rsidRPr="004B3352" w:rsidRDefault="004B3352" w:rsidP="004F3171">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on the corner lot of an arterial or sub-arterial road.</w:t>
            </w:r>
          </w:p>
        </w:tc>
        <w:tc>
          <w:tcPr>
            <w:tcW w:w="530"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3352" w:rsidRPr="00842FE9" w:rsidTr="004B3352">
        <w:trPr>
          <w:tblCellSpacing w:w="15" w:type="dxa"/>
        </w:trPr>
        <w:tc>
          <w:tcPr>
            <w:tcW w:w="1549" w:type="pct"/>
            <w:vMerge/>
            <w:tcBorders>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E77.2</w:t>
            </w:r>
          </w:p>
          <w:p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designed and orientated on site to:</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include a landscaping strip having a minimum depth of 1m adjoining all road frontages;</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buildings and structures (including fuel pump canopies) are setback a minimum of 3m from the primary and secondary frontage and a minimum of 5m from side and rear boundaries; </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lastRenderedPageBreak/>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include more than 2 driveway crossovers.</w:t>
            </w:r>
          </w:p>
        </w:tc>
        <w:tc>
          <w:tcPr>
            <w:tcW w:w="530"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Telecommunications facility</w:t>
            </w:r>
            <w:r w:rsidRPr="00842FE9">
              <w:rPr>
                <w:rFonts w:ascii="Arial" w:eastAsia="Times New Roman" w:hAnsi="Arial" w:cs="Arial"/>
                <w:color w:val="000000"/>
                <w:sz w:val="20"/>
                <w:szCs w:val="20"/>
                <w:lang w:eastAsia="en-AU"/>
              </w:rPr>
              <w:t xml:space="preserve"> </w:t>
            </w:r>
            <w:r w:rsidRPr="00842FE9">
              <w:rPr>
                <w:rFonts w:ascii="Arial" w:eastAsia="Times New Roman" w:hAnsi="Arial" w:cs="Arial"/>
                <w:color w:val="000000"/>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Editor's note - In accordance with the Federal legislation Telecommunications facilities </w:t>
                  </w:r>
                  <w:r w:rsidRPr="00842FE9">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Telecommunications facilities</w:t>
            </w:r>
            <w:r w:rsidRPr="00842FE9">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co-located with existing telecommunications facilities</w:t>
            </w:r>
            <w:r w:rsidRPr="00842FE9">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Utility installation</w:t>
            </w:r>
            <w:r w:rsidRPr="00842FE9">
              <w:rPr>
                <w:rFonts w:ascii="Arial" w:eastAsia="Times New Roman" w:hAnsi="Arial" w:cs="Arial"/>
                <w:sz w:val="20"/>
                <w:szCs w:val="20"/>
                <w:vertAlign w:val="superscript"/>
                <w:lang w:eastAsia="en-AU"/>
              </w:rPr>
              <w:t>(</w:t>
            </w:r>
            <w:hyperlink r:id="rId4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842FE9">
                <w:rPr>
                  <w:rFonts w:ascii="Arial" w:eastAsia="Times New Roman" w:hAnsi="Arial" w:cs="Arial"/>
                  <w:color w:val="0000FF"/>
                  <w:sz w:val="20"/>
                  <w:szCs w:val="20"/>
                  <w:vertAlign w:val="superscript"/>
                  <w:lang w:eastAsia="en-AU"/>
                </w:rPr>
                <w:t>86</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Major electricity infrastructure</w:t>
            </w:r>
            <w:r w:rsidRPr="00842FE9">
              <w:rPr>
                <w:rFonts w:ascii="Arial" w:eastAsia="Times New Roman" w:hAnsi="Arial" w:cs="Arial"/>
                <w:sz w:val="20"/>
                <w:szCs w:val="20"/>
                <w:vertAlign w:val="superscript"/>
                <w:lang w:eastAsia="en-AU"/>
              </w:rPr>
              <w:t>(</w:t>
            </w:r>
            <w:hyperlink r:id="rId49"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842FE9">
                <w:rPr>
                  <w:rFonts w:ascii="Arial" w:eastAsia="Times New Roman" w:hAnsi="Arial" w:cs="Arial"/>
                  <w:color w:val="0000FF"/>
                  <w:sz w:val="20"/>
                  <w:szCs w:val="20"/>
                  <w:vertAlign w:val="superscript"/>
                  <w:lang w:eastAsia="en-AU"/>
                </w:rPr>
                <w:t>43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or Substation</w:t>
            </w:r>
            <w:r w:rsidRPr="00842FE9">
              <w:rPr>
                <w:rFonts w:ascii="Arial" w:eastAsia="Times New Roman" w:hAnsi="Arial" w:cs="Arial"/>
                <w:sz w:val="20"/>
                <w:szCs w:val="20"/>
                <w:vertAlign w:val="superscript"/>
                <w:lang w:eastAsia="en-AU"/>
              </w:rPr>
              <w:t>(</w:t>
            </w:r>
            <w:hyperlink r:id="rId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842FE9">
                <w:rPr>
                  <w:rFonts w:ascii="Arial" w:eastAsia="Times New Roman" w:hAnsi="Arial" w:cs="Arial"/>
                  <w:color w:val="0000FF"/>
                  <w:sz w:val="20"/>
                  <w:szCs w:val="20"/>
                  <w:vertAlign w:val="superscript"/>
                  <w:lang w:eastAsia="en-AU"/>
                </w:rPr>
                <w:t>80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if there is already a facility in the same coverage area.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telecommunication facilities</w:t>
            </w:r>
            <w:r w:rsidRPr="00842FE9">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PO7</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new Telecommunications facility</w:t>
            </w:r>
            <w:r w:rsidRPr="00842FE9">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E7</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minimum</w:t>
            </w:r>
            <w:r w:rsidR="004B3352">
              <w:rPr>
                <w:rFonts w:ascii="Arial" w:eastAsia="Times New Roman" w:hAnsi="Arial" w:cs="Arial"/>
                <w:sz w:val="20"/>
                <w:szCs w:val="20"/>
                <w:lang w:eastAsia="en-AU"/>
              </w:rPr>
              <w:t xml:space="preserve"> area</w:t>
            </w:r>
            <w:r w:rsidRPr="00842FE9">
              <w:rPr>
                <w:rFonts w:ascii="Arial" w:eastAsia="Times New Roman" w:hAnsi="Arial" w:cs="Arial"/>
                <w:sz w:val="20"/>
                <w:szCs w:val="20"/>
                <w:lang w:eastAsia="en-AU"/>
              </w:rPr>
              <w:t xml:space="preserve"> of 45m</w:t>
            </w:r>
            <w:r w:rsidRPr="00842FE9">
              <w:rPr>
                <w:rFonts w:ascii="Arial" w:eastAsia="Times New Roman" w:hAnsi="Arial" w:cs="Arial"/>
                <w:sz w:val="20"/>
                <w:szCs w:val="20"/>
                <w:vertAlign w:val="superscript"/>
                <w:lang w:eastAsia="en-AU"/>
              </w:rPr>
              <w:t>2</w:t>
            </w:r>
            <w:r w:rsidRPr="00842FE9">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Telecommunications facilities</w:t>
            </w:r>
            <w:r w:rsidRPr="00842FE9">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do not conflict with lawful existing land uses both on and adjoining the site.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81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Telecommunications facility</w:t>
            </w:r>
            <w:r w:rsidRPr="00842FE9">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does not have an adverse impact on the visual amenity of a locality and is: </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high quality design and construction;</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visually integrated with the surrounding area;</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visually dominant or intrusive;</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located behind the main building line;</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below the level of the predominant tree canopy or the level of the surrounding buildings and structures;</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camouflaged through the use of colours and materials which blend into the landscape;</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treated to eliminate glare and reflectivity;</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landscaped;</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otherwise consistent with the amenity and character of the zone and surrounding area.</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842FE9">
              <w:rPr>
                <w:rFonts w:ascii="Arial" w:eastAsia="Times New Roman" w:hAnsi="Arial" w:cs="Arial"/>
                <w:sz w:val="20"/>
                <w:szCs w:val="20"/>
                <w:lang w:eastAsia="en-AU"/>
              </w:rPr>
              <w:t>treeline</w:t>
            </w:r>
            <w:proofErr w:type="spellEnd"/>
            <w:r w:rsidRPr="00842FE9">
              <w:rPr>
                <w:rFonts w:ascii="Arial" w:eastAsia="Times New Roman" w:hAnsi="Arial" w:cs="Arial"/>
                <w:sz w:val="20"/>
                <w:szCs w:val="20"/>
                <w:lang w:eastAsia="en-AU"/>
              </w:rPr>
              <w:t xml:space="preserve">, prominent ridgeline or building rooftops in the surrounding townscape.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 all other areas towers do not exceed 35m in height.</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Towers, equipment shelters and associated structures are of a design, colour and material to:</w:t>
            </w:r>
          </w:p>
          <w:p w:rsidR="00842FE9" w:rsidRPr="00842FE9" w:rsidRDefault="00842FE9" w:rsidP="004F317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recognition in the landscape;</w:t>
            </w:r>
          </w:p>
          <w:p w:rsidR="00842FE9" w:rsidRPr="00842FE9" w:rsidRDefault="00842FE9" w:rsidP="004F317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glare and reflectivity.</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there is no established building line the facility is located at the rear of the site.</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facility is enclosed by security fencing or by other means to ensure public access is prohibited.</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9"/>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Landscaping is provided in accordance with Planning scheme policy - Integrated design.</w:t>
                  </w:r>
                </w:p>
              </w:tc>
            </w:tr>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 xml:space="preserve">Note - Council may require a detailed landscaping plan, prepared by a suitably qualified person, to ensure compliance with Planning scheme policy - Integrated design.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Lawful access is maintained to the site at all times that does not alter the amenity of the landscape or surrounding uses.</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equipment comprising the Telecommunications facility</w:t>
            </w:r>
            <w:r w:rsidRPr="00842FE9">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8537C0" w:rsidRDefault="008537C0"/>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835"/>
        <w:gridCol w:w="5615"/>
        <w:gridCol w:w="1669"/>
        <w:gridCol w:w="3254"/>
      </w:tblGrid>
      <w:tr w:rsidR="0068165A" w:rsidRPr="00842FE9"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jc w:val="center"/>
              </w:trPr>
              <w:tc>
                <w:tcPr>
                  <w:tcW w:w="15098" w:type="dxa"/>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Acid </w:t>
            </w:r>
            <w:proofErr w:type="spellStart"/>
            <w:r w:rsidRPr="00842FE9">
              <w:rPr>
                <w:rFonts w:ascii="Arial" w:eastAsia="Times New Roman" w:hAnsi="Arial" w:cs="Arial"/>
                <w:b/>
                <w:bCs/>
                <w:sz w:val="20"/>
                <w:szCs w:val="20"/>
                <w:lang w:eastAsia="en-AU"/>
              </w:rPr>
              <w:t>sulfate</w:t>
            </w:r>
            <w:proofErr w:type="spellEnd"/>
            <w:r w:rsidRPr="00842FE9">
              <w:rPr>
                <w:rFonts w:ascii="Arial" w:eastAsia="Times New Roman" w:hAnsi="Arial" w:cs="Arial"/>
                <w:b/>
                <w:bCs/>
                <w:sz w:val="20"/>
                <w:szCs w:val="20"/>
                <w:lang w:eastAsia="en-AU"/>
              </w:rPr>
              <w:t xml:space="preserve"> soils - (refer Overlay map - Acid </w:t>
            </w:r>
            <w:proofErr w:type="spellStart"/>
            <w:r w:rsidRPr="00842FE9">
              <w:rPr>
                <w:rFonts w:ascii="Arial" w:eastAsia="Times New Roman" w:hAnsi="Arial" w:cs="Arial"/>
                <w:b/>
                <w:bCs/>
                <w:sz w:val="20"/>
                <w:szCs w:val="20"/>
                <w:lang w:eastAsia="en-AU"/>
              </w:rPr>
              <w:t>sulfate</w:t>
            </w:r>
            <w:proofErr w:type="spellEnd"/>
            <w:r w:rsidRPr="00842FE9">
              <w:rPr>
                <w:rFonts w:ascii="Arial" w:eastAsia="Times New Roman" w:hAnsi="Arial" w:cs="Arial"/>
                <w:b/>
                <w:bCs/>
                <w:sz w:val="20"/>
                <w:szCs w:val="20"/>
                <w:lang w:eastAsia="en-AU"/>
              </w:rPr>
              <w:t xml:space="preserv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demonstrate achievement of the performance outcome, an Acid </w:t>
                  </w:r>
                  <w:proofErr w:type="spellStart"/>
                  <w:r w:rsidRPr="00842FE9">
                    <w:rPr>
                      <w:rFonts w:ascii="Arial" w:eastAsia="Times New Roman" w:hAnsi="Arial" w:cs="Arial"/>
                      <w:sz w:val="20"/>
                      <w:szCs w:val="20"/>
                      <w:lang w:eastAsia="en-AU"/>
                    </w:rPr>
                    <w:t>sulfate</w:t>
                  </w:r>
                  <w:proofErr w:type="spellEnd"/>
                  <w:r w:rsidRPr="00842FE9">
                    <w:rPr>
                      <w:rFonts w:ascii="Arial" w:eastAsia="Times New Roman" w:hAnsi="Arial" w:cs="Arial"/>
                      <w:sz w:val="20"/>
                      <w:szCs w:val="20"/>
                      <w:lang w:eastAsia="en-AU"/>
                    </w:rPr>
                    <w:t xml:space="preserve"> soils (ASS) investigation report and soil management plan is prepared by a qualified engineer.  Guidance for the preparation an ASS investigation report and soil management plan is provided in Planning scheme policy - Acid </w:t>
                  </w:r>
                  <w:proofErr w:type="spellStart"/>
                  <w:r w:rsidRPr="00842FE9">
                    <w:rPr>
                      <w:rFonts w:ascii="Arial" w:eastAsia="Times New Roman" w:hAnsi="Arial" w:cs="Arial"/>
                      <w:sz w:val="20"/>
                      <w:szCs w:val="20"/>
                      <w:lang w:eastAsia="en-AU"/>
                    </w:rPr>
                    <w:t>sulfate</w:t>
                  </w:r>
                  <w:proofErr w:type="spellEnd"/>
                  <w:r w:rsidRPr="00842FE9">
                    <w:rPr>
                      <w:rFonts w:ascii="Arial" w:eastAsia="Times New Roman" w:hAnsi="Arial" w:cs="Arial"/>
                      <w:sz w:val="20"/>
                      <w:szCs w:val="20"/>
                      <w:lang w:eastAsia="en-AU"/>
                    </w:rPr>
                    <w:t xml:space="preserve"> soils.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avoids disturbing acid </w:t>
            </w:r>
            <w:proofErr w:type="spellStart"/>
            <w:r w:rsidRPr="00842FE9">
              <w:rPr>
                <w:rFonts w:ascii="Arial" w:eastAsia="Times New Roman" w:hAnsi="Arial" w:cs="Arial"/>
                <w:sz w:val="20"/>
                <w:szCs w:val="20"/>
                <w:lang w:eastAsia="en-AU"/>
              </w:rPr>
              <w:t>sulfate</w:t>
            </w:r>
            <w:proofErr w:type="spellEnd"/>
            <w:r w:rsidRPr="00842FE9">
              <w:rPr>
                <w:rFonts w:ascii="Arial" w:eastAsia="Times New Roman" w:hAnsi="Arial" w:cs="Arial"/>
                <w:sz w:val="20"/>
                <w:szCs w:val="20"/>
                <w:lang w:eastAsia="en-AU"/>
              </w:rPr>
              <w:t xml:space="preserve"> soils. Where development disturbs acid </w:t>
            </w:r>
            <w:proofErr w:type="spellStart"/>
            <w:r w:rsidRPr="00842FE9">
              <w:rPr>
                <w:rFonts w:ascii="Arial" w:eastAsia="Times New Roman" w:hAnsi="Arial" w:cs="Arial"/>
                <w:sz w:val="20"/>
                <w:szCs w:val="20"/>
                <w:lang w:eastAsia="en-AU"/>
              </w:rPr>
              <w:t>sulfate</w:t>
            </w:r>
            <w:proofErr w:type="spellEnd"/>
            <w:r w:rsidRPr="00842FE9">
              <w:rPr>
                <w:rFonts w:ascii="Arial" w:eastAsia="Times New Roman" w:hAnsi="Arial" w:cs="Arial"/>
                <w:sz w:val="20"/>
                <w:szCs w:val="20"/>
                <w:lang w:eastAsia="en-AU"/>
              </w:rPr>
              <w:t xml:space="preserve"> soils, development:</w:t>
            </w:r>
          </w:p>
          <w:p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protects the environmental and ecological values and health of receiving waters;</w:t>
            </w:r>
          </w:p>
          <w:p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protects buildings and infrastructure from the effects of acid </w:t>
            </w:r>
            <w:proofErr w:type="spellStart"/>
            <w:r w:rsidRPr="00842FE9">
              <w:rPr>
                <w:rFonts w:ascii="Arial" w:eastAsia="Times New Roman" w:hAnsi="Arial" w:cs="Arial"/>
                <w:sz w:val="20"/>
                <w:szCs w:val="20"/>
                <w:lang w:eastAsia="en-AU"/>
              </w:rPr>
              <w:t>sulfate</w:t>
            </w:r>
            <w:proofErr w:type="spellEnd"/>
            <w:r w:rsidRPr="00842FE9">
              <w:rPr>
                <w:rFonts w:ascii="Arial" w:eastAsia="Times New Roman" w:hAnsi="Arial" w:cs="Arial"/>
                <w:sz w:val="20"/>
                <w:szCs w:val="20"/>
                <w:lang w:eastAsia="en-AU"/>
              </w:rPr>
              <w:t xml:space="preserve"> soils.</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84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 involve:</w:t>
            </w:r>
          </w:p>
          <w:p w:rsidR="00842FE9" w:rsidRPr="00842FE9" w:rsidRDefault="00842FE9" w:rsidP="004F317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excavation or otherwise removing of more than 100m</w:t>
            </w:r>
            <w:r w:rsidRPr="00842FE9">
              <w:rPr>
                <w:rFonts w:ascii="Arial" w:eastAsia="Times New Roman" w:hAnsi="Arial" w:cs="Arial"/>
                <w:sz w:val="20"/>
                <w:szCs w:val="20"/>
                <w:vertAlign w:val="superscript"/>
                <w:lang w:eastAsia="en-AU"/>
              </w:rPr>
              <w:t>3</w:t>
            </w:r>
            <w:r w:rsidRPr="00842FE9">
              <w:rPr>
                <w:rFonts w:ascii="Arial" w:eastAsia="Times New Roman" w:hAnsi="Arial" w:cs="Arial"/>
                <w:sz w:val="20"/>
                <w:szCs w:val="20"/>
                <w:lang w:eastAsia="en-AU"/>
              </w:rPr>
              <w:t xml:space="preserve"> of soil or sediment where below than 5m Australian Height datum AHD; or </w:t>
            </w:r>
          </w:p>
          <w:p w:rsidR="00842FE9" w:rsidRPr="00842FE9" w:rsidRDefault="00842FE9" w:rsidP="004F317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filling of land of more than 500m</w:t>
            </w:r>
            <w:r w:rsidRPr="00842FE9">
              <w:rPr>
                <w:rFonts w:ascii="Arial" w:eastAsia="Times New Roman" w:hAnsi="Arial" w:cs="Arial"/>
                <w:sz w:val="20"/>
                <w:szCs w:val="20"/>
                <w:vertAlign w:val="superscript"/>
                <w:lang w:eastAsia="en-AU"/>
              </w:rPr>
              <w:t>3</w:t>
            </w:r>
            <w:r w:rsidRPr="00842FE9">
              <w:rPr>
                <w:rFonts w:ascii="Arial" w:eastAsia="Times New Roman" w:hAnsi="Arial" w:cs="Arial"/>
                <w:sz w:val="20"/>
                <w:szCs w:val="20"/>
                <w:lang w:eastAsia="en-AU"/>
              </w:rPr>
              <w:t xml:space="preserve"> of material with an average depth of 0.5m or greater where below the 5m Australian Height datum AHD.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The following are excluded from the native vegetation clearing provisions of this planning scheme:</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Clearing of native vegetation located within an approved development footprint;</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Grazing of native pasture by stock;</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Native forest practice where accepted development under Part 1, 1.7.7 Accepted development</w:t>
                  </w:r>
                </w:p>
              </w:tc>
            </w:tr>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Definition for native vegetation is located in Schedule 1 Definitions.</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8930A3" w:rsidRPr="00842FE9" w:rsidRDefault="008930A3" w:rsidP="00842FE9">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ecological value and connectivity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avoids locating in a High Value Area or a Value Offset Area.  Where it is not practicable or reasonable for development to avoid </w:t>
            </w:r>
            <w:r w:rsidRPr="00842FE9">
              <w:rPr>
                <w:rFonts w:ascii="Arial" w:eastAsia="Times New Roman" w:hAnsi="Arial" w:cs="Arial"/>
                <w:sz w:val="20"/>
                <w:szCs w:val="20"/>
                <w:lang w:eastAsia="en-AU"/>
              </w:rPr>
              <w:lastRenderedPageBreak/>
              <w:t xml:space="preserve">establishing in these areas, development must ensure that: </w:t>
            </w:r>
          </w:p>
          <w:p w:rsidR="00842FE9" w:rsidRPr="00842FE9" w:rsidRDefault="00842FE9" w:rsidP="004F317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842FE9" w:rsidRPr="00842FE9" w:rsidRDefault="00842FE9" w:rsidP="004F317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 </w:t>
                  </w:r>
                  <w:r w:rsidRPr="00C730AA">
                    <w:rPr>
                      <w:rFonts w:ascii="Arial" w:eastAsia="Times New Roman" w:hAnsi="Arial" w:cs="Arial"/>
                      <w:sz w:val="18"/>
                      <w:szCs w:val="20"/>
                      <w:lang w:eastAsia="en-AU"/>
                    </w:rPr>
                    <w:t>Editor's note - This is not a requirement for an environmental offset under the Environmental Offsets Act 2014.</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retaining habitat trees;</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contiguous patches of habitat;</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 replacement and rehabilitation planting to improve connectivity;</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avoiding the creation of fragmented and isolated patches of habitat;</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Wildlife movement infrastructure may include refuge poles, tree </w:t>
                  </w:r>
                  <w:proofErr w:type="spellStart"/>
                  <w:r w:rsidRPr="00C730AA">
                    <w:rPr>
                      <w:rFonts w:ascii="Arial" w:eastAsia="Times New Roman" w:hAnsi="Arial" w:cs="Arial"/>
                      <w:sz w:val="18"/>
                      <w:szCs w:val="20"/>
                      <w:lang w:eastAsia="en-AU"/>
                    </w:rPr>
                    <w:t>boulevarding</w:t>
                  </w:r>
                  <w:proofErr w:type="spellEnd"/>
                  <w:r w:rsidRPr="00C730AA">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w:t>
                  </w:r>
                  <w:r w:rsidRPr="00C730AA">
                    <w:rPr>
                      <w:rFonts w:ascii="Arial" w:eastAsia="Times New Roman" w:hAnsi="Arial" w:cs="Arial"/>
                      <w:sz w:val="18"/>
                      <w:szCs w:val="20"/>
                      <w:lang w:eastAsia="en-AU"/>
                    </w:rPr>
                    <w:lastRenderedPageBreak/>
                    <w:t xml:space="preserve">information is provided in Planning scheme policy – Environmental areas.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habitat protection</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rehabilitate, revegetate, restore and enhance an area to ensure it continues to function as a viable and healthy habitat area;</w:t>
            </w:r>
          </w:p>
          <w:p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ensures safe, unimpeded, convenient and ongoing wildlife movement and habitat connectivity by:</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contiguous patches of habitat;</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avoiding the creation of fragmented and isolated patches of habitat;</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wildlife movement infrastructure;</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replacement and rehabilitation planting to improve connectivity.</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soil resource stability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90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w:t>
            </w:r>
          </w:p>
          <w:p w:rsidR="00842FE9" w:rsidRPr="00842FE9" w:rsidRDefault="00842FE9" w:rsidP="004F317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result in soil erosion or land degradation;</w:t>
            </w:r>
          </w:p>
          <w:p w:rsidR="00842FE9" w:rsidRPr="00842FE9" w:rsidRDefault="00842FE9" w:rsidP="004F317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leave cleared land exposed for an unreasonable period of time but is rehabilitated in a timely manner.</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water quality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maintains or improves the quality of groundwater and surface water within, and downstream, of a site by:</w:t>
            </w:r>
          </w:p>
          <w:p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avoiding or minimising changes to landforms to maintain hydrological water flows;</w:t>
            </w:r>
          </w:p>
          <w:p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adopting suitable measures to exclude livestock from entering a waterbody where a site is being used for animal husbandry</w:t>
            </w:r>
            <w:r w:rsidRPr="00842FE9">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842FE9">
                <w:rPr>
                  <w:rFonts w:ascii="Arial" w:eastAsia="Times New Roman" w:hAnsi="Arial" w:cs="Arial"/>
                  <w:color w:val="0000FF"/>
                  <w:sz w:val="20"/>
                  <w:szCs w:val="20"/>
                  <w:vertAlign w:val="superscript"/>
                  <w:lang w:eastAsia="en-AU"/>
                </w:rPr>
                <w:t>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animal keeping</w:t>
            </w:r>
            <w:r w:rsidRPr="00842FE9">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842FE9">
                <w:rPr>
                  <w:rFonts w:ascii="Arial" w:eastAsia="Times New Roman" w:hAnsi="Arial" w:cs="Arial"/>
                  <w:color w:val="0000FF"/>
                  <w:sz w:val="20"/>
                  <w:szCs w:val="20"/>
                  <w:vertAlign w:val="superscript"/>
                  <w:lang w:eastAsia="en-AU"/>
                </w:rPr>
                <w:t>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activities.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minimises adverse impacts of stormwater run-off on water quality by:</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flow velocity to reduce erosion;</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hard surface areas;</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maximising the use of permeable surfaces;</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incorporating sediment retention devices;</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channelled flow.</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access, edge effects and urban heat island effects</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93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minimises potential adverse ‘edge effects’ on ecological values by:</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dense planting buffers of native vegetation between a development and environmental areas;</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restoring, rehabilitating and increasing the size of existing patches of native vegetation;</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ensuring that buildings and access (public and vehicle) are setback as far as possible from environmental areas and corridors;</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shd w:val="clear" w:color="auto" w:fill="FFFFFF"/>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pervious surfaces;</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deeply planted vegetation buffers and green linkage opportunities;</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landscaping with local native plant species to achieve well-shaded urban places;</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increasing the service extent of the urban forest canopy.</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Matters of Local Environmental Significance (MLES) environmental offsets</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will:</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protect the fabric and setting of the heritage site, object or building;</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 consistent with the form, scale and style of the heritage site, object or building;</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utilise similar materials to those existing, or where this is not reasonable or practicable, neutral materials and finishes;</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 complementary elements, detailing and ornamentation to those present on the heritage site, object or building;</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 public access where this is currently provided.</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97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A cultural heritage conservation management plan for the preservation, maintenance, repair and restoration of a </w:t>
                  </w:r>
                  <w:r w:rsidRPr="00842FE9">
                    <w:rPr>
                      <w:rFonts w:ascii="Arial" w:eastAsia="Times New Roman" w:hAnsi="Arial" w:cs="Arial"/>
                      <w:sz w:val="20"/>
                      <w:szCs w:val="20"/>
                      <w:lang w:eastAsia="en-AU"/>
                    </w:rPr>
                    <w:lastRenderedPageBreak/>
                    <w:t xml:space="preserve">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Demolition and removal is only considered where:</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limited demolition is performed in the course of repairs, maintenance or restoration; or</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demolition is performed following a catastrophic event which substantially destroys the building or object.</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PO9</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100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within a Pumping station buffer is located, designed and constructed to:</w:t>
            </w:r>
          </w:p>
          <w:p w:rsidR="00842FE9" w:rsidRPr="00842FE9" w:rsidRDefault="00842FE9" w:rsidP="004F3171">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842FE9" w:rsidRPr="00842FE9" w:rsidRDefault="00842FE9" w:rsidP="004F3171">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 involve the construction of any buildings or structures within a Pumping station buffer.</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w:t>
            </w:r>
          </w:p>
          <w:p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result in the removal of a significant tree;</w:t>
            </w:r>
          </w:p>
          <w:p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occur within 20m of a protected tree;</w:t>
            </w:r>
          </w:p>
          <w:p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involve pruning of a tree in accordance with Australian Standard AS 4373-2007 – Pruning of Amenity Trees.</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w:t>
            </w:r>
          </w:p>
          <w:p w:rsidR="00842FE9" w:rsidRPr="00842FE9" w:rsidRDefault="00842FE9" w:rsidP="004F317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minimises the risk to persons from overland flow;</w:t>
            </w:r>
          </w:p>
          <w:p w:rsidR="00842FE9" w:rsidRPr="00842FE9" w:rsidRDefault="00842FE9" w:rsidP="004F317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does not increase the potential for damage from overland flow either on the premises or other premises, public land, watercourses, roads or infrastructure.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w:t>
            </w:r>
          </w:p>
          <w:p w:rsidR="00842FE9" w:rsidRPr="00842FE9" w:rsidRDefault="00842FE9" w:rsidP="004F317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842FE9" w:rsidRPr="00842FE9" w:rsidRDefault="00842FE9" w:rsidP="004F317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C730AA">
                    <w:rPr>
                      <w:rFonts w:ascii="Arial" w:eastAsia="Times New Roman" w:hAnsi="Arial" w:cs="Arial"/>
                      <w:sz w:val="18"/>
                      <w:szCs w:val="20"/>
                      <w:lang w:eastAsia="en-AU"/>
                    </w:rPr>
                    <w:t>upstream, downstream or surrounding premises</w:t>
                  </w:r>
                  <w:proofErr w:type="gramEnd"/>
                  <w:r w:rsidRPr="00C730AA">
                    <w:rPr>
                      <w:rFonts w:ascii="Arial" w:eastAsia="Times New Roman" w:hAnsi="Arial" w:cs="Arial"/>
                      <w:sz w:val="18"/>
                      <w:szCs w:val="20"/>
                      <w:lang w:eastAsia="en-AU"/>
                    </w:rPr>
                    <w:t xml:space="preserve">. </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Reporting to be prepared in accordance with Planning scheme policy – Flood hazard, Coastal hazard and Overland flow.</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w:t>
            </w:r>
          </w:p>
          <w:p w:rsidR="00842FE9" w:rsidRPr="00842FE9" w:rsidRDefault="00842FE9" w:rsidP="004F317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directly, indirectly or cumulatively cause any increase in overland flow velocity or level;</w:t>
            </w:r>
          </w:p>
          <w:p w:rsidR="00842FE9" w:rsidRPr="00842FE9" w:rsidRDefault="00842FE9" w:rsidP="004F317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Development ensures that public safety and the risk to the environment are not adversely affected by a detrimental impact of overland flow on a hazardous chemical located or stored on the premises.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105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C730AA">
                    <w:rPr>
                      <w:rFonts w:ascii="Arial" w:eastAsia="Times New Roman" w:hAnsi="Arial" w:cs="Arial"/>
                      <w:sz w:val="18"/>
                      <w:szCs w:val="20"/>
                      <w:lang w:eastAsia="en-AU"/>
                    </w:rPr>
                    <w:t>upstream, downstream or surrounding premises</w:t>
                  </w:r>
                  <w:proofErr w:type="gramEnd"/>
                  <w:r w:rsidRPr="00C730AA">
                    <w:rPr>
                      <w:rFonts w:ascii="Arial" w:eastAsia="Times New Roman" w:hAnsi="Arial" w:cs="Arial"/>
                      <w:sz w:val="18"/>
                      <w:szCs w:val="20"/>
                      <w:lang w:eastAsia="en-AU"/>
                    </w:rPr>
                    <w:t xml:space="preserve">. </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Reporting to be prepared in accordance with Planning scheme policy – Flood hazard, Coastal hazard and Overland flow</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107</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Urban area – Level III;</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Rural area – N/A;</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Industrial area – Level V;</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Commercial area – Level V.</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107</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protects the conveyance of overland flow such that an easement for drainage purposes is provided over:</w:t>
            </w:r>
          </w:p>
          <w:p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stormwater pipe if the nominal pipe diameter exceeds 300mm;</w:t>
            </w:r>
          </w:p>
          <w:p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overland flow path where it crosses more than one premises;</w:t>
            </w:r>
          </w:p>
          <w:p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Stormwater Drainage easement dimensions are provided in accordance with Section 3.8.5 of QUDM.</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Additional criteria for development for a Park</w:t>
            </w:r>
            <w:r w:rsidRPr="00842FE9">
              <w:rPr>
                <w:rFonts w:ascii="Arial" w:eastAsia="Times New Roman" w:hAnsi="Arial" w:cs="Arial"/>
                <w:b/>
                <w:bCs/>
                <w:sz w:val="20"/>
                <w:szCs w:val="20"/>
                <w:vertAlign w:val="superscript"/>
                <w:lang w:eastAsia="en-AU"/>
              </w:rPr>
              <w:t>(</w:t>
            </w:r>
            <w:hyperlink r:id="rId5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b/>
                <w:bCs/>
                <w:sz w:val="20"/>
                <w:szCs w:val="20"/>
                <w:vertAlign w:val="superscript"/>
                <w:lang w:eastAsia="en-AU"/>
              </w:rPr>
              <w:t>)</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PO10</w:t>
            </w:r>
            <w:r w:rsidR="00F46333">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for a Park</w:t>
            </w:r>
            <w:r w:rsidRPr="00842FE9">
              <w:rPr>
                <w:rFonts w:ascii="Arial" w:eastAsia="Times New Roman" w:hAnsi="Arial" w:cs="Arial"/>
                <w:sz w:val="20"/>
                <w:szCs w:val="20"/>
                <w:vertAlign w:val="superscript"/>
                <w:lang w:eastAsia="en-AU"/>
              </w:rPr>
              <w:t>(</w:t>
            </w:r>
            <w:hyperlink r:id="rId5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ensures that the design and layout responds to the nature of the overland flow affecting the premises such that: </w:t>
            </w:r>
          </w:p>
          <w:p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public benefit and enjoyment is maximised;</w:t>
            </w:r>
          </w:p>
          <w:p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impacts on the asset life and integrity of park structures is minimised;</w:t>
            </w:r>
          </w:p>
          <w:p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maintenance and replacement costs are minimised.</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E10</w:t>
            </w:r>
            <w:r w:rsidR="00F46333">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for a Park</w:t>
            </w:r>
            <w:r w:rsidRPr="00842FE9">
              <w:rPr>
                <w:rFonts w:ascii="Arial" w:eastAsia="Times New Roman" w:hAnsi="Arial" w:cs="Arial"/>
                <w:sz w:val="20"/>
                <w:szCs w:val="20"/>
                <w:vertAlign w:val="superscript"/>
                <w:lang w:eastAsia="en-AU"/>
              </w:rPr>
              <w:t>(</w:t>
            </w:r>
            <w:hyperlink r:id="rId6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Riparian and wetland setbacks</w:t>
            </w:r>
          </w:p>
        </w:tc>
        <w:tc>
          <w:tcPr>
            <w:tcW w:w="536"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F46333">
              <w:rPr>
                <w:rFonts w:ascii="Arial" w:eastAsia="Times New Roman" w:hAnsi="Arial" w:cs="Arial"/>
                <w:b/>
                <w:bCs/>
                <w:sz w:val="20"/>
                <w:szCs w:val="20"/>
                <w:lang w:eastAsia="en-AU"/>
              </w:rPr>
              <w:t>10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fauna habitats;</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wildlife corridors and connectivity;</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stream integrity;</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of opportunities for revegetation and rehabilitation planting;</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edge effects.</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F46333">
              <w:rPr>
                <w:rFonts w:ascii="Arial" w:eastAsia="Times New Roman" w:hAnsi="Arial" w:cs="Arial"/>
                <w:b/>
                <w:bCs/>
                <w:sz w:val="20"/>
                <w:szCs w:val="20"/>
                <w:lang w:eastAsia="en-AU"/>
              </w:rPr>
              <w:t>10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 occur within:</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50m from top of bank for W1 waterway and drainage line</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30m from top of bank for W2 waterway and drainage line</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20m from top of bank for W3 waterway and drainage line</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2F763E">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PO1</w:t>
            </w:r>
            <w:r w:rsidR="00F46333">
              <w:rPr>
                <w:rFonts w:ascii="Arial" w:eastAsia="Times New Roman" w:hAnsi="Arial" w:cs="Arial"/>
                <w:b/>
                <w:bCs/>
                <w:sz w:val="20"/>
                <w:szCs w:val="20"/>
                <w:lang w:eastAsia="en-AU"/>
              </w:rPr>
              <w:t>11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w:t>
            </w:r>
          </w:p>
          <w:p w:rsidR="00842FE9" w:rsidRPr="00842FE9" w:rsidRDefault="00842FE9" w:rsidP="004F317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complements the coastal landscape character and amenity;</w:t>
            </w:r>
          </w:p>
          <w:p w:rsidR="00842FE9" w:rsidRPr="00842FE9" w:rsidRDefault="00842FE9" w:rsidP="004F317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has known resilience and robustness in the coastal environment;</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Fences and walls:</w:t>
            </w:r>
          </w:p>
          <w:p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appear visually dominant or conspicuous within its setting;</w:t>
            </w:r>
          </w:p>
          <w:p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visual appearance through the use of built form articulation, setbacks, and plant screening;</w:t>
            </w:r>
          </w:p>
          <w:p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use materials and colours that are complementary to the coastal environment.</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Vegetation that contributes to bayside character and identity are: </w:t>
            </w:r>
          </w:p>
          <w:p w:rsidR="00842FE9" w:rsidRPr="00842FE9" w:rsidRDefault="00842FE9" w:rsidP="004F317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retained;</w:t>
            </w:r>
          </w:p>
          <w:p w:rsidR="00842FE9" w:rsidRPr="00842FE9" w:rsidRDefault="00842FE9" w:rsidP="004F317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development diminishing their significance.</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F46333">
              <w:rPr>
                <w:rFonts w:ascii="Arial" w:eastAsia="Times New Roman" w:hAnsi="Arial" w:cs="Arial"/>
                <w:b/>
                <w:bCs/>
                <w:sz w:val="20"/>
                <w:szCs w:val="20"/>
                <w:lang w:eastAsia="en-AU"/>
              </w:rPr>
              <w:t>11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located in the Locally Important (Coast) scenic amenity overlay:</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 comprises indigenous coastal species;</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fences and walls are no higher than 1m; and</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existing pine trees, palm trees, mature fig and cotton trees are retained.</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over 12m in height, the building design includes the following architectural character elements: </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curving balcony edges and walls, strong vertical blades and wall planes;</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balcony roofs, wall articulation expressed with different colours, curves in plan and section, and window awnings;</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roof top outlooks, tensile structures as shading devices;</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lightweight structures use white frame elements in steel and timber, bold colour contrast.</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842FE9" w:rsidRP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r w:rsidRPr="00F46333">
        <w:rPr>
          <w:rFonts w:ascii="Arial" w:eastAsia="Times New Roman" w:hAnsi="Arial" w:cs="Arial"/>
          <w:b/>
          <w:sz w:val="20"/>
          <w:szCs w:val="20"/>
          <w:lang w:eastAsia="en-AU"/>
        </w:rPr>
        <w:lastRenderedPageBreak/>
        <w:t>Movement network figure</w:t>
      </w: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r w:rsidRPr="00F46333">
        <w:rPr>
          <w:rFonts w:ascii="Arial" w:eastAsia="Times New Roman" w:hAnsi="Arial" w:cs="Arial"/>
          <w:b/>
          <w:sz w:val="20"/>
          <w:szCs w:val="20"/>
          <w:lang w:eastAsia="en-AU"/>
        </w:rPr>
        <w:t>Figure 1 - Mango Hill</w:t>
      </w:r>
    </w:p>
    <w:p w:rsidR="00F46333" w:rsidRDefault="00D76225" w:rsidP="00F46333">
      <w:pPr>
        <w:shd w:val="clear" w:color="auto" w:fill="FFFFFF"/>
        <w:spacing w:before="100" w:beforeAutospacing="1" w:after="100" w:afterAutospacing="1" w:line="240" w:lineRule="auto"/>
        <w:ind w:right="150"/>
        <w:jc w:val="center"/>
        <w:rPr>
          <w:rFonts w:ascii="Arial" w:eastAsia="Times New Roman" w:hAnsi="Arial" w:cs="Arial"/>
          <w:b/>
          <w:noProof/>
          <w:sz w:val="20"/>
          <w:szCs w:val="20"/>
          <w:lang w:eastAsia="en-AU"/>
        </w:rPr>
      </w:pPr>
      <w:r>
        <w:rPr>
          <w:noProof/>
        </w:rPr>
        <w:drawing>
          <wp:inline distT="0" distB="0" distL="0" distR="0">
            <wp:extent cx="70866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86600" cy="3200400"/>
                    </a:xfrm>
                    <a:prstGeom prst="rect">
                      <a:avLst/>
                    </a:prstGeom>
                    <a:noFill/>
                    <a:ln>
                      <a:noFill/>
                    </a:ln>
                  </pic:spPr>
                </pic:pic>
              </a:graphicData>
            </a:graphic>
          </wp:inline>
        </w:drawing>
      </w: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tabs>
          <w:tab w:val="left" w:pos="5337"/>
        </w:tabs>
        <w:rPr>
          <w:rFonts w:ascii="Arial" w:eastAsia="Times New Roman" w:hAnsi="Arial" w:cs="Arial"/>
          <w:sz w:val="20"/>
          <w:szCs w:val="20"/>
          <w:lang w:eastAsia="en-AU"/>
        </w:rPr>
      </w:pPr>
      <w:r>
        <w:rPr>
          <w:rFonts w:ascii="Arial" w:eastAsia="Times New Roman" w:hAnsi="Arial" w:cs="Arial"/>
          <w:sz w:val="20"/>
          <w:szCs w:val="20"/>
          <w:lang w:eastAsia="en-AU"/>
        </w:rPr>
        <w:tab/>
      </w:r>
    </w:p>
    <w:sectPr w:rsidR="00F46333" w:rsidRPr="00F46333" w:rsidSect="00842FE9">
      <w:footerReference w:type="default" r:id="rId6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2183" w:rsidRDefault="00C32183" w:rsidP="00FE7E57">
      <w:pPr>
        <w:spacing w:after="0" w:line="240" w:lineRule="auto"/>
      </w:pPr>
      <w:r>
        <w:separator/>
      </w:r>
    </w:p>
  </w:endnote>
  <w:endnote w:type="continuationSeparator" w:id="0">
    <w:p w:rsidR="00C32183" w:rsidRDefault="00C32183" w:rsidP="00FE7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0AA" w:rsidRPr="00FE7E57" w:rsidRDefault="00C730AA" w:rsidP="00FE7E57">
    <w:pPr>
      <w:pStyle w:val="Footer"/>
      <w:jc w:val="center"/>
      <w:rPr>
        <w:rFonts w:ascii="Arial" w:hAnsi="Arial" w:cs="Arial"/>
        <w:i/>
        <w:sz w:val="20"/>
        <w:szCs w:val="20"/>
      </w:rPr>
    </w:pPr>
    <w:r w:rsidRPr="00DB59B6">
      <w:rPr>
        <w:rFonts w:ascii="Arial" w:hAnsi="Arial" w:cs="Arial"/>
        <w:i/>
        <w:sz w:val="20"/>
        <w:szCs w:val="20"/>
      </w:rPr>
      <w:t>MBRC Planning Scheme</w:t>
    </w:r>
    <w:r>
      <w:rPr>
        <w:rFonts w:ascii="Arial" w:hAnsi="Arial" w:cs="Arial"/>
        <w:i/>
        <w:sz w:val="20"/>
        <w:szCs w:val="20"/>
      </w:rPr>
      <w:t xml:space="preserve"> Version 4</w:t>
    </w:r>
    <w:r w:rsidRPr="00DB59B6">
      <w:rPr>
        <w:rFonts w:ascii="Arial" w:hAnsi="Arial" w:cs="Arial"/>
        <w:i/>
        <w:sz w:val="20"/>
        <w:szCs w:val="20"/>
      </w:rPr>
      <w:t xml:space="preserve"> - Centre zone - </w:t>
    </w:r>
    <w:r>
      <w:rPr>
        <w:rFonts w:ascii="Arial" w:hAnsi="Arial" w:cs="Arial"/>
        <w:i/>
        <w:sz w:val="20"/>
        <w:szCs w:val="20"/>
      </w:rPr>
      <w:t>Local</w:t>
    </w:r>
    <w:r w:rsidRPr="00DB59B6">
      <w:rPr>
        <w:rFonts w:ascii="Arial" w:hAnsi="Arial" w:cs="Arial"/>
        <w:i/>
        <w:sz w:val="20"/>
        <w:szCs w:val="20"/>
      </w:rPr>
      <w:t xml:space="preserve"> centre precinct - Assessable</w:t>
    </w:r>
    <w:r w:rsidRPr="00DB59B6">
      <w:rPr>
        <w:rFonts w:ascii="Arial" w:hAnsi="Arial" w:cs="Arial"/>
        <w:i/>
        <w:sz w:val="20"/>
        <w:szCs w:val="20"/>
      </w:rPr>
      <w:tab/>
    </w:r>
    <w:r w:rsidRPr="00DB59B6">
      <w:rPr>
        <w:rFonts w:ascii="Arial" w:hAnsi="Arial" w:cs="Arial"/>
        <w:i/>
        <w:sz w:val="20"/>
        <w:szCs w:val="20"/>
      </w:rPr>
      <w:tab/>
    </w:r>
    <w:r w:rsidRPr="00DB59B6">
      <w:rPr>
        <w:rFonts w:ascii="Arial" w:hAnsi="Arial" w:cs="Arial"/>
        <w:i/>
        <w:sz w:val="20"/>
        <w:szCs w:val="20"/>
      </w:rPr>
      <w:tab/>
    </w:r>
    <w:r w:rsidRPr="00DB59B6">
      <w:rPr>
        <w:rFonts w:ascii="Arial" w:hAnsi="Arial" w:cs="Arial"/>
        <w:i/>
        <w:sz w:val="20"/>
        <w:szCs w:val="20"/>
      </w:rPr>
      <w:tab/>
    </w:r>
    <w:r w:rsidRPr="00DB59B6">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DB59B6">
          <w:rPr>
            <w:rFonts w:ascii="Arial" w:hAnsi="Arial" w:cs="Arial"/>
            <w:sz w:val="20"/>
            <w:szCs w:val="20"/>
          </w:rPr>
          <w:fldChar w:fldCharType="begin"/>
        </w:r>
        <w:r w:rsidRPr="00DB59B6">
          <w:rPr>
            <w:rFonts w:ascii="Arial" w:hAnsi="Arial" w:cs="Arial"/>
            <w:sz w:val="20"/>
            <w:szCs w:val="20"/>
          </w:rPr>
          <w:instrText xml:space="preserve"> PAGE   \* MERGEFORMAT </w:instrText>
        </w:r>
        <w:r w:rsidRPr="00DB59B6">
          <w:rPr>
            <w:rFonts w:ascii="Arial" w:hAnsi="Arial" w:cs="Arial"/>
            <w:sz w:val="20"/>
            <w:szCs w:val="20"/>
          </w:rPr>
          <w:fldChar w:fldCharType="separate"/>
        </w:r>
        <w:r>
          <w:rPr>
            <w:rFonts w:ascii="Arial" w:hAnsi="Arial" w:cs="Arial"/>
            <w:noProof/>
            <w:sz w:val="20"/>
            <w:szCs w:val="20"/>
          </w:rPr>
          <w:t>2</w:t>
        </w:r>
        <w:r w:rsidRPr="00DB59B6">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2183" w:rsidRDefault="00C32183" w:rsidP="00FE7E57">
      <w:pPr>
        <w:spacing w:after="0" w:line="240" w:lineRule="auto"/>
      </w:pPr>
      <w:r>
        <w:separator/>
      </w:r>
    </w:p>
  </w:footnote>
  <w:footnote w:type="continuationSeparator" w:id="0">
    <w:p w:rsidR="00C32183" w:rsidRDefault="00C32183" w:rsidP="00FE7E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F63"/>
    <w:multiLevelType w:val="multilevel"/>
    <w:tmpl w:val="095C5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74059F"/>
    <w:multiLevelType w:val="multilevel"/>
    <w:tmpl w:val="9B1031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08E6875"/>
    <w:multiLevelType w:val="multilevel"/>
    <w:tmpl w:val="4ED845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6C412D"/>
    <w:multiLevelType w:val="multilevel"/>
    <w:tmpl w:val="3B78E9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1B5241C"/>
    <w:multiLevelType w:val="multilevel"/>
    <w:tmpl w:val="096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64BCD"/>
    <w:multiLevelType w:val="multilevel"/>
    <w:tmpl w:val="9E12A6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34645AF"/>
    <w:multiLevelType w:val="multilevel"/>
    <w:tmpl w:val="0554B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4212168"/>
    <w:multiLevelType w:val="multilevel"/>
    <w:tmpl w:val="B19AF3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1829F0"/>
    <w:multiLevelType w:val="multilevel"/>
    <w:tmpl w:val="342A91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561093B"/>
    <w:multiLevelType w:val="multilevel"/>
    <w:tmpl w:val="853601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57B6C28"/>
    <w:multiLevelType w:val="multilevel"/>
    <w:tmpl w:val="20C0A7A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6C6010D"/>
    <w:multiLevelType w:val="multilevel"/>
    <w:tmpl w:val="FD08A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6DE205F"/>
    <w:multiLevelType w:val="multilevel"/>
    <w:tmpl w:val="499AE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7743C1"/>
    <w:multiLevelType w:val="multilevel"/>
    <w:tmpl w:val="132CEC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99A7EB4"/>
    <w:multiLevelType w:val="multilevel"/>
    <w:tmpl w:val="1486C8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A13256F"/>
    <w:multiLevelType w:val="multilevel"/>
    <w:tmpl w:val="7D464D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AFA5874"/>
    <w:multiLevelType w:val="multilevel"/>
    <w:tmpl w:val="5EEAB3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BA61396"/>
    <w:multiLevelType w:val="multilevel"/>
    <w:tmpl w:val="3AF8B6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D006599"/>
    <w:multiLevelType w:val="multilevel"/>
    <w:tmpl w:val="D09C7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DBD2F76"/>
    <w:multiLevelType w:val="multilevel"/>
    <w:tmpl w:val="14B01D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E684C8F"/>
    <w:multiLevelType w:val="multilevel"/>
    <w:tmpl w:val="9F74A8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FA67356"/>
    <w:multiLevelType w:val="multilevel"/>
    <w:tmpl w:val="DAA4554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09422D1"/>
    <w:multiLevelType w:val="multilevel"/>
    <w:tmpl w:val="AAC02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0AB1E76"/>
    <w:multiLevelType w:val="multilevel"/>
    <w:tmpl w:val="7BD05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11D48A8"/>
    <w:multiLevelType w:val="multilevel"/>
    <w:tmpl w:val="3656C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27A12F3"/>
    <w:multiLevelType w:val="multilevel"/>
    <w:tmpl w:val="6E4A8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7" w15:restartNumberingAfterBreak="0">
    <w:nsid w:val="175E209D"/>
    <w:multiLevelType w:val="multilevel"/>
    <w:tmpl w:val="A32EBA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7ED059B"/>
    <w:multiLevelType w:val="multilevel"/>
    <w:tmpl w:val="936C30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877356A"/>
    <w:multiLevelType w:val="multilevel"/>
    <w:tmpl w:val="C03C74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9463A80"/>
    <w:multiLevelType w:val="multilevel"/>
    <w:tmpl w:val="243C5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C593EB4"/>
    <w:multiLevelType w:val="multilevel"/>
    <w:tmpl w:val="8A1254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E1B1B64"/>
    <w:multiLevelType w:val="multilevel"/>
    <w:tmpl w:val="227447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EE90D05"/>
    <w:multiLevelType w:val="multilevel"/>
    <w:tmpl w:val="5108F9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F3A38E3"/>
    <w:multiLevelType w:val="multilevel"/>
    <w:tmpl w:val="5B5A0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0046421"/>
    <w:multiLevelType w:val="multilevel"/>
    <w:tmpl w:val="342873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2402C24"/>
    <w:multiLevelType w:val="multilevel"/>
    <w:tmpl w:val="25660D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29D2500"/>
    <w:multiLevelType w:val="multilevel"/>
    <w:tmpl w:val="3CD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4415B3"/>
    <w:multiLevelType w:val="multilevel"/>
    <w:tmpl w:val="619C1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42E2D0C"/>
    <w:multiLevelType w:val="multilevel"/>
    <w:tmpl w:val="A796B1B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5B6617E"/>
    <w:multiLevelType w:val="multilevel"/>
    <w:tmpl w:val="C640F8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6EE43E0"/>
    <w:multiLevelType w:val="multilevel"/>
    <w:tmpl w:val="3E9A04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9363CD7"/>
    <w:multiLevelType w:val="multilevel"/>
    <w:tmpl w:val="A2422754"/>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A8144D9"/>
    <w:multiLevelType w:val="multilevel"/>
    <w:tmpl w:val="FD843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CA33509"/>
    <w:multiLevelType w:val="multilevel"/>
    <w:tmpl w:val="B720ED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FE63BAE"/>
    <w:multiLevelType w:val="multilevel"/>
    <w:tmpl w:val="71E6F5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0D92BAE"/>
    <w:multiLevelType w:val="multilevel"/>
    <w:tmpl w:val="E78EC4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E26EB7"/>
    <w:multiLevelType w:val="multilevel"/>
    <w:tmpl w:val="4ABA2E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59B491F"/>
    <w:multiLevelType w:val="multilevel"/>
    <w:tmpl w:val="C7E88C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8695D4C"/>
    <w:multiLevelType w:val="multilevel"/>
    <w:tmpl w:val="FE2A3E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29077A"/>
    <w:multiLevelType w:val="multilevel"/>
    <w:tmpl w:val="F782F9E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D13109"/>
    <w:multiLevelType w:val="multilevel"/>
    <w:tmpl w:val="EADC8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C542D9C"/>
    <w:multiLevelType w:val="multilevel"/>
    <w:tmpl w:val="D40EDA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CA42DBC"/>
    <w:multiLevelType w:val="multilevel"/>
    <w:tmpl w:val="6F56CB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EA91E0D"/>
    <w:multiLevelType w:val="multilevel"/>
    <w:tmpl w:val="2BF49F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1B31F16"/>
    <w:multiLevelType w:val="multilevel"/>
    <w:tmpl w:val="A216AD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432073C"/>
    <w:multiLevelType w:val="multilevel"/>
    <w:tmpl w:val="91D05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5BB4F62"/>
    <w:multiLevelType w:val="multilevel"/>
    <w:tmpl w:val="54EAF1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0B256F"/>
    <w:multiLevelType w:val="multilevel"/>
    <w:tmpl w:val="8C9E2C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7A54404"/>
    <w:multiLevelType w:val="multilevel"/>
    <w:tmpl w:val="FE36E7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7EA28DF"/>
    <w:multiLevelType w:val="multilevel"/>
    <w:tmpl w:val="5EC635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85649E6"/>
    <w:multiLevelType w:val="multilevel"/>
    <w:tmpl w:val="A0544C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AA859CA"/>
    <w:multiLevelType w:val="multilevel"/>
    <w:tmpl w:val="C3A04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D242D96"/>
    <w:multiLevelType w:val="multilevel"/>
    <w:tmpl w:val="30DCC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D2E1110"/>
    <w:multiLevelType w:val="multilevel"/>
    <w:tmpl w:val="7AA45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FBC346E"/>
    <w:multiLevelType w:val="multilevel"/>
    <w:tmpl w:val="2CAE83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0A87CB3"/>
    <w:multiLevelType w:val="multilevel"/>
    <w:tmpl w:val="422AC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31A44C3"/>
    <w:multiLevelType w:val="multilevel"/>
    <w:tmpl w:val="3B7EE4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3774F8C"/>
    <w:multiLevelType w:val="multilevel"/>
    <w:tmpl w:val="F586BF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3F52458"/>
    <w:multiLevelType w:val="multilevel"/>
    <w:tmpl w:val="FE84B1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6A00BA2"/>
    <w:multiLevelType w:val="multilevel"/>
    <w:tmpl w:val="DC788D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7343F13"/>
    <w:multiLevelType w:val="multilevel"/>
    <w:tmpl w:val="07CA1C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78F5FC9"/>
    <w:multiLevelType w:val="multilevel"/>
    <w:tmpl w:val="E0DCD6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BE52B09"/>
    <w:multiLevelType w:val="multilevel"/>
    <w:tmpl w:val="69CAE7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CAA2651"/>
    <w:multiLevelType w:val="multilevel"/>
    <w:tmpl w:val="547C80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CC81B9F"/>
    <w:multiLevelType w:val="multilevel"/>
    <w:tmpl w:val="8DCC5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D863030"/>
    <w:multiLevelType w:val="multilevel"/>
    <w:tmpl w:val="C8C4B8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FFD294D"/>
    <w:multiLevelType w:val="multilevel"/>
    <w:tmpl w:val="33000D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0A20531"/>
    <w:multiLevelType w:val="multilevel"/>
    <w:tmpl w:val="9376B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11644E9"/>
    <w:multiLevelType w:val="multilevel"/>
    <w:tmpl w:val="AB5A35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1676948"/>
    <w:multiLevelType w:val="multilevel"/>
    <w:tmpl w:val="6C36F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38D722B"/>
    <w:multiLevelType w:val="multilevel"/>
    <w:tmpl w:val="5BE82FC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39F2421"/>
    <w:multiLevelType w:val="multilevel"/>
    <w:tmpl w:val="A15CE92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3BF631A"/>
    <w:multiLevelType w:val="multilevel"/>
    <w:tmpl w:val="316EDA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3F441AE"/>
    <w:multiLevelType w:val="multilevel"/>
    <w:tmpl w:val="CB9A83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4002CA6"/>
    <w:multiLevelType w:val="multilevel"/>
    <w:tmpl w:val="4380E0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4473476"/>
    <w:multiLevelType w:val="multilevel"/>
    <w:tmpl w:val="A55A07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45D0CE4"/>
    <w:multiLevelType w:val="multilevel"/>
    <w:tmpl w:val="5D24A2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5D744A6"/>
    <w:multiLevelType w:val="multilevel"/>
    <w:tmpl w:val="BFCEC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8E14791"/>
    <w:multiLevelType w:val="multilevel"/>
    <w:tmpl w:val="7A2C50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9DA0AFB"/>
    <w:multiLevelType w:val="multilevel"/>
    <w:tmpl w:val="ED4E7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A383744"/>
    <w:multiLevelType w:val="multilevel"/>
    <w:tmpl w:val="CB4257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B626C04"/>
    <w:multiLevelType w:val="multilevel"/>
    <w:tmpl w:val="449C6C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D081AA6"/>
    <w:multiLevelType w:val="multilevel"/>
    <w:tmpl w:val="F56843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E230C96"/>
    <w:multiLevelType w:val="multilevel"/>
    <w:tmpl w:val="2168EC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EA92802"/>
    <w:multiLevelType w:val="multilevel"/>
    <w:tmpl w:val="03FAF2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FC355EE"/>
    <w:multiLevelType w:val="multilevel"/>
    <w:tmpl w:val="C3FAD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18263AE"/>
    <w:multiLevelType w:val="multilevel"/>
    <w:tmpl w:val="A6684E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3D344A8"/>
    <w:multiLevelType w:val="multilevel"/>
    <w:tmpl w:val="6888AF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4941867"/>
    <w:multiLevelType w:val="multilevel"/>
    <w:tmpl w:val="CB04EE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4FC2BA6"/>
    <w:multiLevelType w:val="multilevel"/>
    <w:tmpl w:val="5FBE94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65E4C7C"/>
    <w:multiLevelType w:val="multilevel"/>
    <w:tmpl w:val="E5129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7664DC8"/>
    <w:multiLevelType w:val="multilevel"/>
    <w:tmpl w:val="537C2C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EBE19D3"/>
    <w:multiLevelType w:val="multilevel"/>
    <w:tmpl w:val="D19CDF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4"/>
  </w:num>
  <w:num w:numId="2">
    <w:abstractNumId w:val="2"/>
  </w:num>
  <w:num w:numId="3">
    <w:abstractNumId w:val="34"/>
  </w:num>
  <w:num w:numId="4">
    <w:abstractNumId w:val="19"/>
  </w:num>
  <w:num w:numId="5">
    <w:abstractNumId w:val="28"/>
  </w:num>
  <w:num w:numId="6">
    <w:abstractNumId w:val="40"/>
  </w:num>
  <w:num w:numId="7">
    <w:abstractNumId w:val="58"/>
  </w:num>
  <w:num w:numId="8">
    <w:abstractNumId w:val="59"/>
  </w:num>
  <w:num w:numId="9">
    <w:abstractNumId w:val="71"/>
  </w:num>
  <w:num w:numId="10">
    <w:abstractNumId w:val="16"/>
  </w:num>
  <w:num w:numId="11">
    <w:abstractNumId w:val="45"/>
  </w:num>
  <w:num w:numId="12">
    <w:abstractNumId w:val="89"/>
  </w:num>
  <w:num w:numId="13">
    <w:abstractNumId w:val="6"/>
  </w:num>
  <w:num w:numId="14">
    <w:abstractNumId w:val="90"/>
  </w:num>
  <w:num w:numId="15">
    <w:abstractNumId w:val="10"/>
  </w:num>
  <w:num w:numId="16">
    <w:abstractNumId w:val="70"/>
  </w:num>
  <w:num w:numId="17">
    <w:abstractNumId w:val="12"/>
  </w:num>
  <w:num w:numId="18">
    <w:abstractNumId w:val="84"/>
  </w:num>
  <w:num w:numId="19">
    <w:abstractNumId w:val="82"/>
  </w:num>
  <w:num w:numId="20">
    <w:abstractNumId w:val="5"/>
  </w:num>
  <w:num w:numId="21">
    <w:abstractNumId w:val="3"/>
  </w:num>
  <w:num w:numId="22">
    <w:abstractNumId w:val="35"/>
  </w:num>
  <w:num w:numId="23">
    <w:abstractNumId w:val="14"/>
  </w:num>
  <w:num w:numId="24">
    <w:abstractNumId w:val="81"/>
  </w:num>
  <w:num w:numId="25">
    <w:abstractNumId w:val="21"/>
  </w:num>
  <w:num w:numId="26">
    <w:abstractNumId w:val="95"/>
  </w:num>
  <w:num w:numId="27">
    <w:abstractNumId w:val="51"/>
  </w:num>
  <w:num w:numId="28">
    <w:abstractNumId w:val="8"/>
  </w:num>
  <w:num w:numId="29">
    <w:abstractNumId w:val="7"/>
  </w:num>
  <w:num w:numId="30">
    <w:abstractNumId w:val="32"/>
  </w:num>
  <w:num w:numId="31">
    <w:abstractNumId w:val="1"/>
  </w:num>
  <w:num w:numId="32">
    <w:abstractNumId w:val="65"/>
  </w:num>
  <w:num w:numId="33">
    <w:abstractNumId w:val="15"/>
  </w:num>
  <w:num w:numId="34">
    <w:abstractNumId w:val="80"/>
  </w:num>
  <w:num w:numId="35">
    <w:abstractNumId w:val="23"/>
  </w:num>
  <w:num w:numId="36">
    <w:abstractNumId w:val="91"/>
  </w:num>
  <w:num w:numId="37">
    <w:abstractNumId w:val="67"/>
  </w:num>
  <w:num w:numId="38">
    <w:abstractNumId w:val="46"/>
  </w:num>
  <w:num w:numId="39">
    <w:abstractNumId w:val="60"/>
  </w:num>
  <w:num w:numId="40">
    <w:abstractNumId w:val="42"/>
  </w:num>
  <w:num w:numId="41">
    <w:abstractNumId w:val="94"/>
  </w:num>
  <w:num w:numId="42">
    <w:abstractNumId w:val="39"/>
  </w:num>
  <w:num w:numId="43">
    <w:abstractNumId w:val="98"/>
  </w:num>
  <w:num w:numId="44">
    <w:abstractNumId w:val="50"/>
  </w:num>
  <w:num w:numId="45">
    <w:abstractNumId w:val="72"/>
  </w:num>
  <w:num w:numId="46">
    <w:abstractNumId w:val="88"/>
  </w:num>
  <w:num w:numId="47">
    <w:abstractNumId w:val="68"/>
  </w:num>
  <w:num w:numId="48">
    <w:abstractNumId w:val="97"/>
  </w:num>
  <w:num w:numId="49">
    <w:abstractNumId w:val="38"/>
  </w:num>
  <w:num w:numId="50">
    <w:abstractNumId w:val="36"/>
  </w:num>
  <w:num w:numId="51">
    <w:abstractNumId w:val="41"/>
  </w:num>
  <w:num w:numId="52">
    <w:abstractNumId w:val="79"/>
  </w:num>
  <w:num w:numId="53">
    <w:abstractNumId w:val="86"/>
  </w:num>
  <w:num w:numId="54">
    <w:abstractNumId w:val="9"/>
  </w:num>
  <w:num w:numId="55">
    <w:abstractNumId w:val="74"/>
  </w:num>
  <w:num w:numId="56">
    <w:abstractNumId w:val="13"/>
  </w:num>
  <w:num w:numId="57">
    <w:abstractNumId w:val="78"/>
  </w:num>
  <w:num w:numId="58">
    <w:abstractNumId w:val="61"/>
  </w:num>
  <w:num w:numId="59">
    <w:abstractNumId w:val="52"/>
  </w:num>
  <w:num w:numId="60">
    <w:abstractNumId w:val="27"/>
  </w:num>
  <w:num w:numId="61">
    <w:abstractNumId w:val="31"/>
  </w:num>
  <w:num w:numId="62">
    <w:abstractNumId w:val="20"/>
  </w:num>
  <w:num w:numId="63">
    <w:abstractNumId w:val="56"/>
  </w:num>
  <w:num w:numId="64">
    <w:abstractNumId w:val="18"/>
  </w:num>
  <w:num w:numId="65">
    <w:abstractNumId w:val="100"/>
  </w:num>
  <w:num w:numId="66">
    <w:abstractNumId w:val="102"/>
  </w:num>
  <w:num w:numId="67">
    <w:abstractNumId w:val="99"/>
  </w:num>
  <w:num w:numId="68">
    <w:abstractNumId w:val="33"/>
  </w:num>
  <w:num w:numId="69">
    <w:abstractNumId w:val="75"/>
  </w:num>
  <w:num w:numId="70">
    <w:abstractNumId w:val="55"/>
  </w:num>
  <w:num w:numId="71">
    <w:abstractNumId w:val="54"/>
  </w:num>
  <w:num w:numId="72">
    <w:abstractNumId w:val="62"/>
  </w:num>
  <w:num w:numId="73">
    <w:abstractNumId w:val="76"/>
  </w:num>
  <w:num w:numId="74">
    <w:abstractNumId w:val="63"/>
  </w:num>
  <w:num w:numId="75">
    <w:abstractNumId w:val="48"/>
  </w:num>
  <w:num w:numId="76">
    <w:abstractNumId w:val="77"/>
  </w:num>
  <w:num w:numId="77">
    <w:abstractNumId w:val="85"/>
  </w:num>
  <w:num w:numId="78">
    <w:abstractNumId w:val="29"/>
  </w:num>
  <w:num w:numId="79">
    <w:abstractNumId w:val="53"/>
  </w:num>
  <w:num w:numId="80">
    <w:abstractNumId w:val="73"/>
  </w:num>
  <w:num w:numId="81">
    <w:abstractNumId w:val="24"/>
  </w:num>
  <w:num w:numId="82">
    <w:abstractNumId w:val="83"/>
  </w:num>
  <w:num w:numId="83">
    <w:abstractNumId w:val="69"/>
  </w:num>
  <w:num w:numId="84">
    <w:abstractNumId w:val="49"/>
  </w:num>
  <w:num w:numId="85">
    <w:abstractNumId w:val="26"/>
  </w:num>
  <w:num w:numId="86">
    <w:abstractNumId w:val="103"/>
  </w:num>
  <w:num w:numId="87">
    <w:abstractNumId w:val="47"/>
  </w:num>
  <w:num w:numId="88">
    <w:abstractNumId w:val="101"/>
  </w:num>
  <w:num w:numId="89">
    <w:abstractNumId w:val="92"/>
  </w:num>
  <w:num w:numId="90">
    <w:abstractNumId w:val="4"/>
  </w:num>
  <w:num w:numId="91">
    <w:abstractNumId w:val="43"/>
  </w:num>
  <w:num w:numId="92">
    <w:abstractNumId w:val="37"/>
  </w:num>
  <w:num w:numId="93">
    <w:abstractNumId w:val="64"/>
  </w:num>
  <w:num w:numId="94">
    <w:abstractNumId w:val="66"/>
  </w:num>
  <w:num w:numId="95">
    <w:abstractNumId w:val="87"/>
  </w:num>
  <w:num w:numId="96">
    <w:abstractNumId w:val="25"/>
  </w:num>
  <w:num w:numId="97">
    <w:abstractNumId w:val="30"/>
  </w:num>
  <w:num w:numId="98">
    <w:abstractNumId w:val="96"/>
  </w:num>
  <w:num w:numId="99">
    <w:abstractNumId w:val="93"/>
  </w:num>
  <w:num w:numId="100">
    <w:abstractNumId w:val="0"/>
  </w:num>
  <w:num w:numId="101">
    <w:abstractNumId w:val="17"/>
  </w:num>
  <w:num w:numId="102">
    <w:abstractNumId w:val="11"/>
  </w:num>
  <w:num w:numId="103">
    <w:abstractNumId w:val="57"/>
  </w:num>
  <w:num w:numId="104">
    <w:abstractNumId w:val="2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FE9"/>
    <w:rsid w:val="000248D0"/>
    <w:rsid w:val="00140BDB"/>
    <w:rsid w:val="001D5F73"/>
    <w:rsid w:val="00261FAC"/>
    <w:rsid w:val="002F763E"/>
    <w:rsid w:val="0046223A"/>
    <w:rsid w:val="004B3352"/>
    <w:rsid w:val="004F3171"/>
    <w:rsid w:val="00592276"/>
    <w:rsid w:val="00593A66"/>
    <w:rsid w:val="005F36CB"/>
    <w:rsid w:val="00620004"/>
    <w:rsid w:val="0062227D"/>
    <w:rsid w:val="00626819"/>
    <w:rsid w:val="0068165A"/>
    <w:rsid w:val="006A67B2"/>
    <w:rsid w:val="007B5F50"/>
    <w:rsid w:val="007C3A1E"/>
    <w:rsid w:val="00842FE9"/>
    <w:rsid w:val="008537C0"/>
    <w:rsid w:val="008930A3"/>
    <w:rsid w:val="0091196F"/>
    <w:rsid w:val="009161F4"/>
    <w:rsid w:val="0095473F"/>
    <w:rsid w:val="00A4135E"/>
    <w:rsid w:val="00A44990"/>
    <w:rsid w:val="00B24BA0"/>
    <w:rsid w:val="00C256CA"/>
    <w:rsid w:val="00C32183"/>
    <w:rsid w:val="00C730AA"/>
    <w:rsid w:val="00D76225"/>
    <w:rsid w:val="00E01427"/>
    <w:rsid w:val="00F14753"/>
    <w:rsid w:val="00F46333"/>
    <w:rsid w:val="00F86AC9"/>
    <w:rsid w:val="00FE3102"/>
    <w:rsid w:val="00FE7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46562-21D5-4A72-BAF5-3B34DCD0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42FE9"/>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842FE9"/>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842FE9"/>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842FE9"/>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842FE9"/>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842FE9"/>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FE9"/>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42FE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842FE9"/>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842FE9"/>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842FE9"/>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842FE9"/>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842FE9"/>
    <w:rPr>
      <w:b/>
      <w:bCs/>
      <w:strike w:val="0"/>
      <w:dstrike w:val="0"/>
      <w:color w:val="0000FF"/>
      <w:u w:val="none"/>
      <w:effect w:val="none"/>
    </w:rPr>
  </w:style>
  <w:style w:type="character" w:styleId="Emphasis">
    <w:name w:val="Emphasis"/>
    <w:basedOn w:val="DefaultParagraphFont"/>
    <w:uiPriority w:val="20"/>
    <w:qFormat/>
    <w:rsid w:val="00842FE9"/>
    <w:rPr>
      <w:i/>
      <w:iCs/>
    </w:rPr>
  </w:style>
  <w:style w:type="paragraph" w:customStyle="1" w:styleId="error">
    <w:name w:val="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842FE9"/>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842FE9"/>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842FE9"/>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842FE9"/>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842FE9"/>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842FE9"/>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842FE9"/>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842FE9"/>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842FE9"/>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842FE9"/>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842FE9"/>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842FE9"/>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842FE9"/>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842FE9"/>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842FE9"/>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842FE9"/>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842FE9"/>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842FE9"/>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842FE9"/>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842F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842FE9"/>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842FE9"/>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842FE9"/>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842FE9"/>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842FE9"/>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842FE9"/>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842FE9"/>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842FE9"/>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842FE9"/>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842FE9"/>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842FE9"/>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842FE9"/>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842FE9"/>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842FE9"/>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842FE9"/>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842FE9"/>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842F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842FE9"/>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842FE9"/>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842FE9"/>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842FE9"/>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842FE9"/>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842FE9"/>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842FE9"/>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842FE9"/>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842FE9"/>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842FE9"/>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842FE9"/>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842FE9"/>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842FE9"/>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842FE9"/>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842FE9"/>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842FE9"/>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842FE9"/>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842FE9"/>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842FE9"/>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842FE9"/>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842FE9"/>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842FE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842FE9"/>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842FE9"/>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842FE9"/>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842FE9"/>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842FE9"/>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842FE9"/>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842FE9"/>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842FE9"/>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842FE9"/>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842FE9"/>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842FE9"/>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842FE9"/>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842FE9"/>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842FE9"/>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842FE9"/>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842FE9"/>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842FE9"/>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842FE9"/>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842FE9"/>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842FE9"/>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842FE9"/>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842FE9"/>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842FE9"/>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842FE9"/>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842FE9"/>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842FE9"/>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842FE9"/>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842FE9"/>
    <w:rPr>
      <w:bdr w:val="single" w:sz="6" w:space="0" w:color="FFFFFF" w:frame="1"/>
    </w:rPr>
  </w:style>
  <w:style w:type="character" w:customStyle="1" w:styleId="pagingicon1">
    <w:name w:val="pagingicon1"/>
    <w:basedOn w:val="DefaultParagraphFont"/>
    <w:rsid w:val="00842FE9"/>
  </w:style>
  <w:style w:type="character" w:customStyle="1" w:styleId="mapclearicon">
    <w:name w:val="mapclearicon"/>
    <w:basedOn w:val="DefaultParagraphFont"/>
    <w:rsid w:val="00842FE9"/>
    <w:rPr>
      <w:sz w:val="24"/>
      <w:szCs w:val="24"/>
    </w:rPr>
  </w:style>
  <w:style w:type="character" w:customStyle="1" w:styleId="mapokicon">
    <w:name w:val="mapokicon"/>
    <w:basedOn w:val="DefaultParagraphFont"/>
    <w:rsid w:val="00842FE9"/>
    <w:rPr>
      <w:sz w:val="24"/>
      <w:szCs w:val="24"/>
    </w:rPr>
  </w:style>
  <w:style w:type="character" w:customStyle="1" w:styleId="mapstepbackicon">
    <w:name w:val="mapstepbackicon"/>
    <w:basedOn w:val="DefaultParagraphFont"/>
    <w:rsid w:val="00842FE9"/>
    <w:rPr>
      <w:sz w:val="24"/>
      <w:szCs w:val="24"/>
    </w:rPr>
  </w:style>
  <w:style w:type="character" w:customStyle="1" w:styleId="mapok">
    <w:name w:val="mapok"/>
    <w:basedOn w:val="DefaultParagraphFont"/>
    <w:rsid w:val="00842FE9"/>
    <w:rPr>
      <w:sz w:val="24"/>
      <w:szCs w:val="24"/>
    </w:rPr>
  </w:style>
  <w:style w:type="character" w:customStyle="1" w:styleId="addnew">
    <w:name w:val="addnew"/>
    <w:basedOn w:val="DefaultParagraphFont"/>
    <w:rsid w:val="00842FE9"/>
    <w:rPr>
      <w:sz w:val="24"/>
      <w:szCs w:val="24"/>
    </w:rPr>
  </w:style>
  <w:style w:type="character" w:customStyle="1" w:styleId="cancelbtn">
    <w:name w:val="cancelbtn"/>
    <w:basedOn w:val="DefaultParagraphFont"/>
    <w:rsid w:val="00842FE9"/>
    <w:rPr>
      <w:sz w:val="24"/>
      <w:szCs w:val="24"/>
    </w:rPr>
  </w:style>
  <w:style w:type="character" w:customStyle="1" w:styleId="nexticon1">
    <w:name w:val="nexticon1"/>
    <w:basedOn w:val="DefaultParagraphFont"/>
    <w:rsid w:val="00842FE9"/>
  </w:style>
  <w:style w:type="character" w:customStyle="1" w:styleId="previcon">
    <w:name w:val="previcon"/>
    <w:basedOn w:val="DefaultParagraphFont"/>
    <w:rsid w:val="00842FE9"/>
  </w:style>
  <w:style w:type="character" w:customStyle="1" w:styleId="answer">
    <w:name w:val="answer"/>
    <w:basedOn w:val="DefaultParagraphFont"/>
    <w:rsid w:val="00842FE9"/>
  </w:style>
  <w:style w:type="character" w:customStyle="1" w:styleId="featurename">
    <w:name w:val="featurename"/>
    <w:basedOn w:val="DefaultParagraphFont"/>
    <w:rsid w:val="00842FE9"/>
  </w:style>
  <w:style w:type="character" w:customStyle="1" w:styleId="question1">
    <w:name w:val="question1"/>
    <w:basedOn w:val="DefaultParagraphFont"/>
    <w:rsid w:val="00842FE9"/>
  </w:style>
  <w:style w:type="character" w:customStyle="1" w:styleId="delete">
    <w:name w:val="delete"/>
    <w:basedOn w:val="DefaultParagraphFont"/>
    <w:rsid w:val="00842FE9"/>
  </w:style>
  <w:style w:type="paragraph" w:customStyle="1" w:styleId="firstnode1">
    <w:name w:val="firstnod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842FE9"/>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842FE9"/>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842FE9"/>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842FE9"/>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842FE9"/>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842FE9"/>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842FE9"/>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842FE9"/>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842FE9"/>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842FE9"/>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842FE9"/>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842FE9"/>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842FE9"/>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842FE9"/>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842FE9"/>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842FE9"/>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842FE9"/>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842FE9"/>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842FE9"/>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842FE9"/>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842FE9"/>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842FE9"/>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842FE9"/>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842FE9"/>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842FE9"/>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842FE9"/>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842FE9"/>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842FE9"/>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842FE9"/>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842FE9"/>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842FE9"/>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842FE9"/>
  </w:style>
  <w:style w:type="character" w:customStyle="1" w:styleId="previcon1">
    <w:name w:val="previcon1"/>
    <w:basedOn w:val="DefaultParagraphFont"/>
    <w:rsid w:val="00842FE9"/>
  </w:style>
  <w:style w:type="paragraph" w:customStyle="1" w:styleId="eventnavtitle1">
    <w:name w:val="eventnavtitle1"/>
    <w:basedOn w:val="Normal"/>
    <w:rsid w:val="00842FE9"/>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842FE9"/>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842FE9"/>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842FE9"/>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842FE9"/>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842FE9"/>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842FE9"/>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842FE9"/>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842FE9"/>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842FE9"/>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842FE9"/>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842FE9"/>
    <w:rPr>
      <w:b/>
      <w:bCs/>
      <w:vanish w:val="0"/>
      <w:webHidden w:val="0"/>
      <w:specVanish w:val="0"/>
    </w:rPr>
  </w:style>
  <w:style w:type="paragraph" w:customStyle="1" w:styleId="questionbody1">
    <w:name w:val="questionbody1"/>
    <w:basedOn w:val="Normal"/>
    <w:rsid w:val="00842FE9"/>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842FE9"/>
    <w:rPr>
      <w:vanish w:val="0"/>
      <w:webHidden w:val="0"/>
      <w:specVanish w:val="0"/>
    </w:rPr>
  </w:style>
  <w:style w:type="paragraph" w:customStyle="1" w:styleId="title10">
    <w:name w:val="title1"/>
    <w:basedOn w:val="Normal"/>
    <w:rsid w:val="00842FE9"/>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842FE9"/>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842FE9"/>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842FE9"/>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842FE9"/>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842FE9"/>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842FE9"/>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842FE9"/>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842FE9"/>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842FE9"/>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842FE9"/>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842FE9"/>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842FE9"/>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842FE9"/>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842FE9"/>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842FE9"/>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842FE9"/>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842FE9"/>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842FE9"/>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842FE9"/>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842FE9"/>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842FE9"/>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842FE9"/>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842FE9"/>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842FE9"/>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842FE9"/>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842FE9"/>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842FE9"/>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842FE9"/>
    <w:rPr>
      <w:vanish w:val="0"/>
      <w:webHidden w:val="0"/>
      <w:specVanish w:val="0"/>
    </w:rPr>
  </w:style>
  <w:style w:type="paragraph" w:customStyle="1" w:styleId="select1">
    <w:name w:val="select1"/>
    <w:basedOn w:val="Normal"/>
    <w:rsid w:val="00842FE9"/>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842FE9"/>
    <w:rPr>
      <w:vanish w:val="0"/>
      <w:webHidden w:val="0"/>
      <w:specVanish w:val="0"/>
    </w:rPr>
  </w:style>
  <w:style w:type="paragraph" w:customStyle="1" w:styleId="back2">
    <w:name w:val="back2"/>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842FE9"/>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842FE9"/>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842FE9"/>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842FE9"/>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842FE9"/>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842FE9"/>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842FE9"/>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842FE9"/>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42FE9"/>
    <w:rPr>
      <w:b/>
      <w:bCs/>
    </w:rPr>
  </w:style>
  <w:style w:type="character" w:customStyle="1" w:styleId="number">
    <w:name w:val="number"/>
    <w:basedOn w:val="DefaultParagraphFont"/>
    <w:rsid w:val="00842FE9"/>
  </w:style>
  <w:style w:type="character" w:customStyle="1" w:styleId="newwindow">
    <w:name w:val="newwindow"/>
    <w:basedOn w:val="DefaultParagraphFont"/>
    <w:rsid w:val="00842FE9"/>
  </w:style>
  <w:style w:type="character" w:customStyle="1" w:styleId="highlighttext2">
    <w:name w:val="highlighttext2"/>
    <w:basedOn w:val="DefaultParagraphFont"/>
    <w:rsid w:val="00842FE9"/>
    <w:rPr>
      <w:color w:val="FF0000"/>
    </w:rPr>
  </w:style>
  <w:style w:type="paragraph" w:styleId="ListParagraph">
    <w:name w:val="List Paragraph"/>
    <w:basedOn w:val="Normal"/>
    <w:uiPriority w:val="34"/>
    <w:qFormat/>
    <w:rsid w:val="00842FE9"/>
    <w:pPr>
      <w:spacing w:after="200" w:line="276" w:lineRule="auto"/>
      <w:ind w:left="720"/>
      <w:contextualSpacing/>
    </w:pPr>
    <w:rPr>
      <w:rFonts w:ascii="Arial" w:hAnsi="Arial"/>
    </w:rPr>
  </w:style>
  <w:style w:type="paragraph" w:styleId="Header">
    <w:name w:val="header"/>
    <w:basedOn w:val="Normal"/>
    <w:link w:val="HeaderChar"/>
    <w:uiPriority w:val="99"/>
    <w:unhideWhenUsed/>
    <w:rsid w:val="00FE7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E57"/>
  </w:style>
  <w:style w:type="paragraph" w:styleId="Footer">
    <w:name w:val="footer"/>
    <w:basedOn w:val="Normal"/>
    <w:link w:val="FooterChar"/>
    <w:uiPriority w:val="99"/>
    <w:unhideWhenUsed/>
    <w:rsid w:val="00FE7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E57"/>
  </w:style>
  <w:style w:type="paragraph" w:styleId="BalloonText">
    <w:name w:val="Balloon Text"/>
    <w:basedOn w:val="Normal"/>
    <w:link w:val="BalloonTextChar"/>
    <w:uiPriority w:val="99"/>
    <w:semiHidden/>
    <w:unhideWhenUsed/>
    <w:rsid w:val="005F36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6CB"/>
    <w:rPr>
      <w:rFonts w:ascii="Segoe UI" w:hAnsi="Segoe UI" w:cs="Segoe UI"/>
      <w:sz w:val="18"/>
      <w:szCs w:val="18"/>
    </w:rPr>
  </w:style>
  <w:style w:type="paragraph" w:styleId="NormalWeb">
    <w:name w:val="Normal (Web)"/>
    <w:basedOn w:val="Normal"/>
    <w:uiPriority w:val="99"/>
    <w:semiHidden/>
    <w:unhideWhenUsed/>
    <w:rsid w:val="00A4499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8701">
      <w:bodyDiv w:val="1"/>
      <w:marLeft w:val="0"/>
      <w:marRight w:val="0"/>
      <w:marTop w:val="0"/>
      <w:marBottom w:val="0"/>
      <w:divBdr>
        <w:top w:val="none" w:sz="0" w:space="0" w:color="auto"/>
        <w:left w:val="none" w:sz="0" w:space="0" w:color="auto"/>
        <w:bottom w:val="none" w:sz="0" w:space="0" w:color="auto"/>
        <w:right w:val="none" w:sz="0" w:space="0" w:color="auto"/>
      </w:divBdr>
    </w:div>
    <w:div w:id="134689472">
      <w:bodyDiv w:val="1"/>
      <w:marLeft w:val="0"/>
      <w:marRight w:val="0"/>
      <w:marTop w:val="0"/>
      <w:marBottom w:val="0"/>
      <w:divBdr>
        <w:top w:val="none" w:sz="0" w:space="0" w:color="auto"/>
        <w:left w:val="none" w:sz="0" w:space="0" w:color="auto"/>
        <w:bottom w:val="none" w:sz="0" w:space="0" w:color="auto"/>
        <w:right w:val="none" w:sz="0" w:space="0" w:color="auto"/>
      </w:divBdr>
    </w:div>
    <w:div w:id="142434751">
      <w:bodyDiv w:val="1"/>
      <w:marLeft w:val="0"/>
      <w:marRight w:val="0"/>
      <w:marTop w:val="0"/>
      <w:marBottom w:val="0"/>
      <w:divBdr>
        <w:top w:val="none" w:sz="0" w:space="0" w:color="auto"/>
        <w:left w:val="none" w:sz="0" w:space="0" w:color="auto"/>
        <w:bottom w:val="none" w:sz="0" w:space="0" w:color="auto"/>
        <w:right w:val="none" w:sz="0" w:space="0" w:color="auto"/>
      </w:divBdr>
    </w:div>
    <w:div w:id="235436359">
      <w:bodyDiv w:val="1"/>
      <w:marLeft w:val="0"/>
      <w:marRight w:val="0"/>
      <w:marTop w:val="0"/>
      <w:marBottom w:val="0"/>
      <w:divBdr>
        <w:top w:val="none" w:sz="0" w:space="0" w:color="auto"/>
        <w:left w:val="none" w:sz="0" w:space="0" w:color="auto"/>
        <w:bottom w:val="none" w:sz="0" w:space="0" w:color="auto"/>
        <w:right w:val="none" w:sz="0" w:space="0" w:color="auto"/>
      </w:divBdr>
    </w:div>
    <w:div w:id="236137657">
      <w:bodyDiv w:val="1"/>
      <w:marLeft w:val="0"/>
      <w:marRight w:val="0"/>
      <w:marTop w:val="0"/>
      <w:marBottom w:val="0"/>
      <w:divBdr>
        <w:top w:val="none" w:sz="0" w:space="0" w:color="auto"/>
        <w:left w:val="none" w:sz="0" w:space="0" w:color="auto"/>
        <w:bottom w:val="none" w:sz="0" w:space="0" w:color="auto"/>
        <w:right w:val="none" w:sz="0" w:space="0" w:color="auto"/>
      </w:divBdr>
    </w:div>
    <w:div w:id="409471032">
      <w:bodyDiv w:val="1"/>
      <w:marLeft w:val="0"/>
      <w:marRight w:val="0"/>
      <w:marTop w:val="0"/>
      <w:marBottom w:val="0"/>
      <w:divBdr>
        <w:top w:val="none" w:sz="0" w:space="0" w:color="auto"/>
        <w:left w:val="none" w:sz="0" w:space="0" w:color="auto"/>
        <w:bottom w:val="none" w:sz="0" w:space="0" w:color="auto"/>
        <w:right w:val="none" w:sz="0" w:space="0" w:color="auto"/>
      </w:divBdr>
    </w:div>
    <w:div w:id="422579356">
      <w:bodyDiv w:val="1"/>
      <w:marLeft w:val="0"/>
      <w:marRight w:val="0"/>
      <w:marTop w:val="0"/>
      <w:marBottom w:val="0"/>
      <w:divBdr>
        <w:top w:val="none" w:sz="0" w:space="0" w:color="auto"/>
        <w:left w:val="none" w:sz="0" w:space="0" w:color="auto"/>
        <w:bottom w:val="none" w:sz="0" w:space="0" w:color="auto"/>
        <w:right w:val="none" w:sz="0" w:space="0" w:color="auto"/>
      </w:divBdr>
      <w:divsChild>
        <w:div w:id="1348825844">
          <w:marLeft w:val="0"/>
          <w:marRight w:val="0"/>
          <w:marTop w:val="0"/>
          <w:marBottom w:val="0"/>
          <w:divBdr>
            <w:top w:val="none" w:sz="0" w:space="0" w:color="auto"/>
            <w:left w:val="none" w:sz="0" w:space="0" w:color="auto"/>
            <w:bottom w:val="none" w:sz="0" w:space="0" w:color="auto"/>
            <w:right w:val="none" w:sz="0" w:space="0" w:color="auto"/>
          </w:divBdr>
          <w:divsChild>
            <w:div w:id="761996870">
              <w:marLeft w:val="0"/>
              <w:marRight w:val="0"/>
              <w:marTop w:val="150"/>
              <w:marBottom w:val="0"/>
              <w:divBdr>
                <w:top w:val="none" w:sz="0" w:space="0" w:color="auto"/>
                <w:left w:val="none" w:sz="0" w:space="0" w:color="auto"/>
                <w:bottom w:val="none" w:sz="0" w:space="0" w:color="auto"/>
                <w:right w:val="none" w:sz="0" w:space="0" w:color="auto"/>
              </w:divBdr>
              <w:divsChild>
                <w:div w:id="1586692925">
                  <w:marLeft w:val="3300"/>
                  <w:marRight w:val="0"/>
                  <w:marTop w:val="0"/>
                  <w:marBottom w:val="0"/>
                  <w:divBdr>
                    <w:top w:val="none" w:sz="0" w:space="0" w:color="auto"/>
                    <w:left w:val="none" w:sz="0" w:space="0" w:color="auto"/>
                    <w:bottom w:val="none" w:sz="0" w:space="0" w:color="auto"/>
                    <w:right w:val="none" w:sz="0" w:space="0" w:color="auto"/>
                  </w:divBdr>
                  <w:divsChild>
                    <w:div w:id="1155410973">
                      <w:marLeft w:val="0"/>
                      <w:marRight w:val="0"/>
                      <w:marTop w:val="0"/>
                      <w:marBottom w:val="0"/>
                      <w:divBdr>
                        <w:top w:val="single" w:sz="6" w:space="7" w:color="A8A8A8"/>
                        <w:left w:val="single" w:sz="2" w:space="14" w:color="A8A8A8"/>
                        <w:bottom w:val="single" w:sz="6" w:space="7" w:color="A8A8A8"/>
                        <w:right w:val="single" w:sz="2" w:space="14" w:color="A8A8A8"/>
                      </w:divBdr>
                      <w:divsChild>
                        <w:div w:id="2104452642">
                          <w:marLeft w:val="0"/>
                          <w:marRight w:val="0"/>
                          <w:marTop w:val="0"/>
                          <w:marBottom w:val="0"/>
                          <w:divBdr>
                            <w:top w:val="none" w:sz="0" w:space="0" w:color="auto"/>
                            <w:left w:val="none" w:sz="0" w:space="0" w:color="auto"/>
                            <w:bottom w:val="none" w:sz="0" w:space="0" w:color="auto"/>
                            <w:right w:val="none" w:sz="0" w:space="0" w:color="auto"/>
                          </w:divBdr>
                          <w:divsChild>
                            <w:div w:id="397560310">
                              <w:marLeft w:val="0"/>
                              <w:marRight w:val="0"/>
                              <w:marTop w:val="0"/>
                              <w:marBottom w:val="0"/>
                              <w:divBdr>
                                <w:top w:val="none" w:sz="0" w:space="0" w:color="auto"/>
                                <w:left w:val="none" w:sz="0" w:space="0" w:color="auto"/>
                                <w:bottom w:val="none" w:sz="0" w:space="0" w:color="auto"/>
                                <w:right w:val="none" w:sz="0" w:space="0" w:color="auto"/>
                              </w:divBdr>
                              <w:divsChild>
                                <w:div w:id="1033308221">
                                  <w:marLeft w:val="0"/>
                                  <w:marRight w:val="0"/>
                                  <w:marTop w:val="0"/>
                                  <w:marBottom w:val="0"/>
                                  <w:divBdr>
                                    <w:top w:val="none" w:sz="0" w:space="0" w:color="auto"/>
                                    <w:left w:val="none" w:sz="0" w:space="0" w:color="auto"/>
                                    <w:bottom w:val="none" w:sz="0" w:space="0" w:color="auto"/>
                                    <w:right w:val="none" w:sz="0" w:space="0" w:color="auto"/>
                                  </w:divBdr>
                                  <w:divsChild>
                                    <w:div w:id="1553269174">
                                      <w:marLeft w:val="0"/>
                                      <w:marRight w:val="0"/>
                                      <w:marTop w:val="0"/>
                                      <w:marBottom w:val="0"/>
                                      <w:divBdr>
                                        <w:top w:val="none" w:sz="0" w:space="0" w:color="auto"/>
                                        <w:left w:val="none" w:sz="0" w:space="0" w:color="auto"/>
                                        <w:bottom w:val="none" w:sz="0" w:space="0" w:color="auto"/>
                                        <w:right w:val="none" w:sz="0" w:space="0" w:color="auto"/>
                                      </w:divBdr>
                                      <w:divsChild>
                                        <w:div w:id="1521893486">
                                          <w:marLeft w:val="0"/>
                                          <w:marRight w:val="0"/>
                                          <w:marTop w:val="0"/>
                                          <w:marBottom w:val="0"/>
                                          <w:divBdr>
                                            <w:top w:val="none" w:sz="0" w:space="0" w:color="auto"/>
                                            <w:left w:val="none" w:sz="0" w:space="0" w:color="auto"/>
                                            <w:bottom w:val="none" w:sz="0" w:space="0" w:color="auto"/>
                                            <w:right w:val="none" w:sz="0" w:space="0" w:color="auto"/>
                                          </w:divBdr>
                                          <w:divsChild>
                                            <w:div w:id="620843236">
                                              <w:marLeft w:val="0"/>
                                              <w:marRight w:val="0"/>
                                              <w:marTop w:val="0"/>
                                              <w:marBottom w:val="0"/>
                                              <w:divBdr>
                                                <w:top w:val="none" w:sz="0" w:space="0" w:color="auto"/>
                                                <w:left w:val="none" w:sz="0" w:space="0" w:color="auto"/>
                                                <w:bottom w:val="none" w:sz="0" w:space="0" w:color="auto"/>
                                                <w:right w:val="none" w:sz="0" w:space="0" w:color="auto"/>
                                              </w:divBdr>
                                              <w:divsChild>
                                                <w:div w:id="1953778027">
                                                  <w:marLeft w:val="0"/>
                                                  <w:marRight w:val="0"/>
                                                  <w:marTop w:val="0"/>
                                                  <w:marBottom w:val="0"/>
                                                  <w:divBdr>
                                                    <w:top w:val="none" w:sz="0" w:space="0" w:color="auto"/>
                                                    <w:left w:val="none" w:sz="0" w:space="0" w:color="auto"/>
                                                    <w:bottom w:val="none" w:sz="0" w:space="0" w:color="auto"/>
                                                    <w:right w:val="none" w:sz="0" w:space="0" w:color="auto"/>
                                                  </w:divBdr>
                                                  <w:divsChild>
                                                    <w:div w:id="148522812">
                                                      <w:marLeft w:val="0"/>
                                                      <w:marRight w:val="0"/>
                                                      <w:marTop w:val="0"/>
                                                      <w:marBottom w:val="0"/>
                                                      <w:divBdr>
                                                        <w:top w:val="none" w:sz="0" w:space="0" w:color="auto"/>
                                                        <w:left w:val="none" w:sz="0" w:space="0" w:color="auto"/>
                                                        <w:bottom w:val="none" w:sz="0" w:space="0" w:color="auto"/>
                                                        <w:right w:val="none" w:sz="0" w:space="0" w:color="auto"/>
                                                      </w:divBdr>
                                                    </w:div>
                                                  </w:divsChild>
                                                </w:div>
                                                <w:div w:id="1324309875">
                                                  <w:marLeft w:val="0"/>
                                                  <w:marRight w:val="0"/>
                                                  <w:marTop w:val="0"/>
                                                  <w:marBottom w:val="0"/>
                                                  <w:divBdr>
                                                    <w:top w:val="none" w:sz="0" w:space="0" w:color="auto"/>
                                                    <w:left w:val="none" w:sz="0" w:space="0" w:color="auto"/>
                                                    <w:bottom w:val="none" w:sz="0" w:space="0" w:color="auto"/>
                                                    <w:right w:val="none" w:sz="0" w:space="0" w:color="auto"/>
                                                  </w:divBdr>
                                                  <w:divsChild>
                                                    <w:div w:id="538706943">
                                                      <w:marLeft w:val="0"/>
                                                      <w:marRight w:val="0"/>
                                                      <w:marTop w:val="0"/>
                                                      <w:marBottom w:val="0"/>
                                                      <w:divBdr>
                                                        <w:top w:val="none" w:sz="0" w:space="0" w:color="auto"/>
                                                        <w:left w:val="none" w:sz="0" w:space="0" w:color="auto"/>
                                                        <w:bottom w:val="none" w:sz="0" w:space="0" w:color="auto"/>
                                                        <w:right w:val="none" w:sz="0" w:space="0" w:color="auto"/>
                                                      </w:divBdr>
                                                    </w:div>
                                                  </w:divsChild>
                                                </w:div>
                                                <w:div w:id="207451626">
                                                  <w:marLeft w:val="0"/>
                                                  <w:marRight w:val="0"/>
                                                  <w:marTop w:val="0"/>
                                                  <w:marBottom w:val="0"/>
                                                  <w:divBdr>
                                                    <w:top w:val="none" w:sz="0" w:space="0" w:color="auto"/>
                                                    <w:left w:val="none" w:sz="0" w:space="0" w:color="auto"/>
                                                    <w:bottom w:val="none" w:sz="0" w:space="0" w:color="auto"/>
                                                    <w:right w:val="none" w:sz="0" w:space="0" w:color="auto"/>
                                                  </w:divBdr>
                                                  <w:divsChild>
                                                    <w:div w:id="720979179">
                                                      <w:marLeft w:val="0"/>
                                                      <w:marRight w:val="0"/>
                                                      <w:marTop w:val="0"/>
                                                      <w:marBottom w:val="0"/>
                                                      <w:divBdr>
                                                        <w:top w:val="none" w:sz="0" w:space="0" w:color="auto"/>
                                                        <w:left w:val="none" w:sz="0" w:space="0" w:color="auto"/>
                                                        <w:bottom w:val="none" w:sz="0" w:space="0" w:color="auto"/>
                                                        <w:right w:val="none" w:sz="0" w:space="0" w:color="auto"/>
                                                      </w:divBdr>
                                                    </w:div>
                                                  </w:divsChild>
                                                </w:div>
                                                <w:div w:id="388845838">
                                                  <w:marLeft w:val="0"/>
                                                  <w:marRight w:val="0"/>
                                                  <w:marTop w:val="0"/>
                                                  <w:marBottom w:val="0"/>
                                                  <w:divBdr>
                                                    <w:top w:val="none" w:sz="0" w:space="0" w:color="auto"/>
                                                    <w:left w:val="none" w:sz="0" w:space="0" w:color="auto"/>
                                                    <w:bottom w:val="none" w:sz="0" w:space="0" w:color="auto"/>
                                                    <w:right w:val="none" w:sz="0" w:space="0" w:color="auto"/>
                                                  </w:divBdr>
                                                  <w:divsChild>
                                                    <w:div w:id="1082991452">
                                                      <w:marLeft w:val="0"/>
                                                      <w:marRight w:val="0"/>
                                                      <w:marTop w:val="45"/>
                                                      <w:marBottom w:val="45"/>
                                                      <w:divBdr>
                                                        <w:top w:val="none" w:sz="0" w:space="0" w:color="auto"/>
                                                        <w:left w:val="none" w:sz="0" w:space="0" w:color="auto"/>
                                                        <w:bottom w:val="none" w:sz="0" w:space="0" w:color="auto"/>
                                                        <w:right w:val="none" w:sz="0" w:space="0" w:color="auto"/>
                                                      </w:divBdr>
                                                    </w:div>
                                                  </w:divsChild>
                                                </w:div>
                                                <w:div w:id="1837450749">
                                                  <w:marLeft w:val="0"/>
                                                  <w:marRight w:val="0"/>
                                                  <w:marTop w:val="0"/>
                                                  <w:marBottom w:val="0"/>
                                                  <w:divBdr>
                                                    <w:top w:val="none" w:sz="0" w:space="0" w:color="auto"/>
                                                    <w:left w:val="none" w:sz="0" w:space="0" w:color="auto"/>
                                                    <w:bottom w:val="none" w:sz="0" w:space="0" w:color="auto"/>
                                                    <w:right w:val="none" w:sz="0" w:space="0" w:color="auto"/>
                                                  </w:divBdr>
                                                  <w:divsChild>
                                                    <w:div w:id="1889490442">
                                                      <w:marLeft w:val="0"/>
                                                      <w:marRight w:val="0"/>
                                                      <w:marTop w:val="0"/>
                                                      <w:marBottom w:val="0"/>
                                                      <w:divBdr>
                                                        <w:top w:val="none" w:sz="0" w:space="0" w:color="auto"/>
                                                        <w:left w:val="none" w:sz="0" w:space="0" w:color="auto"/>
                                                        <w:bottom w:val="none" w:sz="0" w:space="0" w:color="auto"/>
                                                        <w:right w:val="none" w:sz="0" w:space="0" w:color="auto"/>
                                                      </w:divBdr>
                                                    </w:div>
                                                  </w:divsChild>
                                                </w:div>
                                                <w:div w:id="875583704">
                                                  <w:marLeft w:val="0"/>
                                                  <w:marRight w:val="0"/>
                                                  <w:marTop w:val="0"/>
                                                  <w:marBottom w:val="0"/>
                                                  <w:divBdr>
                                                    <w:top w:val="none" w:sz="0" w:space="0" w:color="auto"/>
                                                    <w:left w:val="none" w:sz="0" w:space="0" w:color="auto"/>
                                                    <w:bottom w:val="none" w:sz="0" w:space="0" w:color="auto"/>
                                                    <w:right w:val="none" w:sz="0" w:space="0" w:color="auto"/>
                                                  </w:divBdr>
                                                  <w:divsChild>
                                                    <w:div w:id="376005937">
                                                      <w:marLeft w:val="0"/>
                                                      <w:marRight w:val="0"/>
                                                      <w:marTop w:val="0"/>
                                                      <w:marBottom w:val="0"/>
                                                      <w:divBdr>
                                                        <w:top w:val="none" w:sz="0" w:space="0" w:color="auto"/>
                                                        <w:left w:val="none" w:sz="0" w:space="0" w:color="auto"/>
                                                        <w:bottom w:val="none" w:sz="0" w:space="0" w:color="auto"/>
                                                        <w:right w:val="none" w:sz="0" w:space="0" w:color="auto"/>
                                                      </w:divBdr>
                                                    </w:div>
                                                  </w:divsChild>
                                                </w:div>
                                                <w:div w:id="2041470848">
                                                  <w:marLeft w:val="0"/>
                                                  <w:marRight w:val="0"/>
                                                  <w:marTop w:val="0"/>
                                                  <w:marBottom w:val="0"/>
                                                  <w:divBdr>
                                                    <w:top w:val="none" w:sz="0" w:space="0" w:color="auto"/>
                                                    <w:left w:val="none" w:sz="0" w:space="0" w:color="auto"/>
                                                    <w:bottom w:val="none" w:sz="0" w:space="0" w:color="auto"/>
                                                    <w:right w:val="none" w:sz="0" w:space="0" w:color="auto"/>
                                                  </w:divBdr>
                                                  <w:divsChild>
                                                    <w:div w:id="530917148">
                                                      <w:marLeft w:val="0"/>
                                                      <w:marRight w:val="0"/>
                                                      <w:marTop w:val="0"/>
                                                      <w:marBottom w:val="0"/>
                                                      <w:divBdr>
                                                        <w:top w:val="none" w:sz="0" w:space="0" w:color="auto"/>
                                                        <w:left w:val="none" w:sz="0" w:space="0" w:color="auto"/>
                                                        <w:bottom w:val="none" w:sz="0" w:space="0" w:color="auto"/>
                                                        <w:right w:val="none" w:sz="0" w:space="0" w:color="auto"/>
                                                      </w:divBdr>
                                                    </w:div>
                                                  </w:divsChild>
                                                </w:div>
                                                <w:div w:id="20210013">
                                                  <w:marLeft w:val="0"/>
                                                  <w:marRight w:val="0"/>
                                                  <w:marTop w:val="0"/>
                                                  <w:marBottom w:val="0"/>
                                                  <w:divBdr>
                                                    <w:top w:val="none" w:sz="0" w:space="0" w:color="auto"/>
                                                    <w:left w:val="none" w:sz="0" w:space="0" w:color="auto"/>
                                                    <w:bottom w:val="none" w:sz="0" w:space="0" w:color="auto"/>
                                                    <w:right w:val="none" w:sz="0" w:space="0" w:color="auto"/>
                                                  </w:divBdr>
                                                  <w:divsChild>
                                                    <w:div w:id="1227106353">
                                                      <w:marLeft w:val="0"/>
                                                      <w:marRight w:val="0"/>
                                                      <w:marTop w:val="45"/>
                                                      <w:marBottom w:val="45"/>
                                                      <w:divBdr>
                                                        <w:top w:val="none" w:sz="0" w:space="0" w:color="auto"/>
                                                        <w:left w:val="none" w:sz="0" w:space="0" w:color="auto"/>
                                                        <w:bottom w:val="none" w:sz="0" w:space="0" w:color="auto"/>
                                                        <w:right w:val="none" w:sz="0" w:space="0" w:color="auto"/>
                                                      </w:divBdr>
                                                    </w:div>
                                                  </w:divsChild>
                                                </w:div>
                                                <w:div w:id="1776051552">
                                                  <w:marLeft w:val="0"/>
                                                  <w:marRight w:val="0"/>
                                                  <w:marTop w:val="0"/>
                                                  <w:marBottom w:val="0"/>
                                                  <w:divBdr>
                                                    <w:top w:val="none" w:sz="0" w:space="0" w:color="auto"/>
                                                    <w:left w:val="none" w:sz="0" w:space="0" w:color="auto"/>
                                                    <w:bottom w:val="none" w:sz="0" w:space="0" w:color="auto"/>
                                                    <w:right w:val="none" w:sz="0" w:space="0" w:color="auto"/>
                                                  </w:divBdr>
                                                  <w:divsChild>
                                                    <w:div w:id="765929004">
                                                      <w:marLeft w:val="0"/>
                                                      <w:marRight w:val="0"/>
                                                      <w:marTop w:val="0"/>
                                                      <w:marBottom w:val="0"/>
                                                      <w:divBdr>
                                                        <w:top w:val="none" w:sz="0" w:space="0" w:color="auto"/>
                                                        <w:left w:val="none" w:sz="0" w:space="0" w:color="auto"/>
                                                        <w:bottom w:val="none" w:sz="0" w:space="0" w:color="auto"/>
                                                        <w:right w:val="none" w:sz="0" w:space="0" w:color="auto"/>
                                                      </w:divBdr>
                                                    </w:div>
                                                  </w:divsChild>
                                                </w:div>
                                                <w:div w:id="1276400449">
                                                  <w:marLeft w:val="0"/>
                                                  <w:marRight w:val="0"/>
                                                  <w:marTop w:val="0"/>
                                                  <w:marBottom w:val="0"/>
                                                  <w:divBdr>
                                                    <w:top w:val="none" w:sz="0" w:space="0" w:color="auto"/>
                                                    <w:left w:val="none" w:sz="0" w:space="0" w:color="auto"/>
                                                    <w:bottom w:val="none" w:sz="0" w:space="0" w:color="auto"/>
                                                    <w:right w:val="none" w:sz="0" w:space="0" w:color="auto"/>
                                                  </w:divBdr>
                                                  <w:divsChild>
                                                    <w:div w:id="1128209472">
                                                      <w:marLeft w:val="0"/>
                                                      <w:marRight w:val="0"/>
                                                      <w:marTop w:val="0"/>
                                                      <w:marBottom w:val="0"/>
                                                      <w:divBdr>
                                                        <w:top w:val="none" w:sz="0" w:space="0" w:color="auto"/>
                                                        <w:left w:val="none" w:sz="0" w:space="0" w:color="auto"/>
                                                        <w:bottom w:val="none" w:sz="0" w:space="0" w:color="auto"/>
                                                        <w:right w:val="none" w:sz="0" w:space="0" w:color="auto"/>
                                                      </w:divBdr>
                                                    </w:div>
                                                  </w:divsChild>
                                                </w:div>
                                                <w:div w:id="1959021837">
                                                  <w:marLeft w:val="0"/>
                                                  <w:marRight w:val="0"/>
                                                  <w:marTop w:val="0"/>
                                                  <w:marBottom w:val="0"/>
                                                  <w:divBdr>
                                                    <w:top w:val="none" w:sz="0" w:space="0" w:color="auto"/>
                                                    <w:left w:val="none" w:sz="0" w:space="0" w:color="auto"/>
                                                    <w:bottom w:val="none" w:sz="0" w:space="0" w:color="auto"/>
                                                    <w:right w:val="none" w:sz="0" w:space="0" w:color="auto"/>
                                                  </w:divBdr>
                                                  <w:divsChild>
                                                    <w:div w:id="475224790">
                                                      <w:marLeft w:val="0"/>
                                                      <w:marRight w:val="0"/>
                                                      <w:marTop w:val="0"/>
                                                      <w:marBottom w:val="0"/>
                                                      <w:divBdr>
                                                        <w:top w:val="none" w:sz="0" w:space="0" w:color="auto"/>
                                                        <w:left w:val="none" w:sz="0" w:space="0" w:color="auto"/>
                                                        <w:bottom w:val="none" w:sz="0" w:space="0" w:color="auto"/>
                                                        <w:right w:val="none" w:sz="0" w:space="0" w:color="auto"/>
                                                      </w:divBdr>
                                                    </w:div>
                                                  </w:divsChild>
                                                </w:div>
                                                <w:div w:id="1231229816">
                                                  <w:marLeft w:val="0"/>
                                                  <w:marRight w:val="0"/>
                                                  <w:marTop w:val="0"/>
                                                  <w:marBottom w:val="0"/>
                                                  <w:divBdr>
                                                    <w:top w:val="none" w:sz="0" w:space="0" w:color="auto"/>
                                                    <w:left w:val="none" w:sz="0" w:space="0" w:color="auto"/>
                                                    <w:bottom w:val="none" w:sz="0" w:space="0" w:color="auto"/>
                                                    <w:right w:val="none" w:sz="0" w:space="0" w:color="auto"/>
                                                  </w:divBdr>
                                                  <w:divsChild>
                                                    <w:div w:id="295528911">
                                                      <w:marLeft w:val="0"/>
                                                      <w:marRight w:val="0"/>
                                                      <w:marTop w:val="0"/>
                                                      <w:marBottom w:val="0"/>
                                                      <w:divBdr>
                                                        <w:top w:val="none" w:sz="0" w:space="0" w:color="auto"/>
                                                        <w:left w:val="none" w:sz="0" w:space="0" w:color="auto"/>
                                                        <w:bottom w:val="none" w:sz="0" w:space="0" w:color="auto"/>
                                                        <w:right w:val="none" w:sz="0" w:space="0" w:color="auto"/>
                                                      </w:divBdr>
                                                    </w:div>
                                                  </w:divsChild>
                                                </w:div>
                                                <w:div w:id="638220213">
                                                  <w:marLeft w:val="0"/>
                                                  <w:marRight w:val="0"/>
                                                  <w:marTop w:val="0"/>
                                                  <w:marBottom w:val="0"/>
                                                  <w:divBdr>
                                                    <w:top w:val="none" w:sz="0" w:space="0" w:color="auto"/>
                                                    <w:left w:val="none" w:sz="0" w:space="0" w:color="auto"/>
                                                    <w:bottom w:val="none" w:sz="0" w:space="0" w:color="auto"/>
                                                    <w:right w:val="none" w:sz="0" w:space="0" w:color="auto"/>
                                                  </w:divBdr>
                                                  <w:divsChild>
                                                    <w:div w:id="72702630">
                                                      <w:marLeft w:val="0"/>
                                                      <w:marRight w:val="0"/>
                                                      <w:marTop w:val="0"/>
                                                      <w:marBottom w:val="0"/>
                                                      <w:divBdr>
                                                        <w:top w:val="none" w:sz="0" w:space="0" w:color="auto"/>
                                                        <w:left w:val="none" w:sz="0" w:space="0" w:color="auto"/>
                                                        <w:bottom w:val="none" w:sz="0" w:space="0" w:color="auto"/>
                                                        <w:right w:val="none" w:sz="0" w:space="0" w:color="auto"/>
                                                      </w:divBdr>
                                                    </w:div>
                                                  </w:divsChild>
                                                </w:div>
                                                <w:div w:id="1797409257">
                                                  <w:marLeft w:val="0"/>
                                                  <w:marRight w:val="0"/>
                                                  <w:marTop w:val="0"/>
                                                  <w:marBottom w:val="0"/>
                                                  <w:divBdr>
                                                    <w:top w:val="none" w:sz="0" w:space="0" w:color="auto"/>
                                                    <w:left w:val="none" w:sz="0" w:space="0" w:color="auto"/>
                                                    <w:bottom w:val="none" w:sz="0" w:space="0" w:color="auto"/>
                                                    <w:right w:val="none" w:sz="0" w:space="0" w:color="auto"/>
                                                  </w:divBdr>
                                                  <w:divsChild>
                                                    <w:div w:id="748966527">
                                                      <w:marLeft w:val="0"/>
                                                      <w:marRight w:val="0"/>
                                                      <w:marTop w:val="0"/>
                                                      <w:marBottom w:val="0"/>
                                                      <w:divBdr>
                                                        <w:top w:val="none" w:sz="0" w:space="0" w:color="auto"/>
                                                        <w:left w:val="none" w:sz="0" w:space="0" w:color="auto"/>
                                                        <w:bottom w:val="none" w:sz="0" w:space="0" w:color="auto"/>
                                                        <w:right w:val="none" w:sz="0" w:space="0" w:color="auto"/>
                                                      </w:divBdr>
                                                    </w:div>
                                                  </w:divsChild>
                                                </w:div>
                                                <w:div w:id="763107350">
                                                  <w:marLeft w:val="0"/>
                                                  <w:marRight w:val="0"/>
                                                  <w:marTop w:val="0"/>
                                                  <w:marBottom w:val="0"/>
                                                  <w:divBdr>
                                                    <w:top w:val="none" w:sz="0" w:space="0" w:color="auto"/>
                                                    <w:left w:val="none" w:sz="0" w:space="0" w:color="auto"/>
                                                    <w:bottom w:val="none" w:sz="0" w:space="0" w:color="auto"/>
                                                    <w:right w:val="none" w:sz="0" w:space="0" w:color="auto"/>
                                                  </w:divBdr>
                                                  <w:divsChild>
                                                    <w:div w:id="579607812">
                                                      <w:marLeft w:val="0"/>
                                                      <w:marRight w:val="0"/>
                                                      <w:marTop w:val="0"/>
                                                      <w:marBottom w:val="0"/>
                                                      <w:divBdr>
                                                        <w:top w:val="none" w:sz="0" w:space="0" w:color="auto"/>
                                                        <w:left w:val="none" w:sz="0" w:space="0" w:color="auto"/>
                                                        <w:bottom w:val="none" w:sz="0" w:space="0" w:color="auto"/>
                                                        <w:right w:val="none" w:sz="0" w:space="0" w:color="auto"/>
                                                      </w:divBdr>
                                                    </w:div>
                                                  </w:divsChild>
                                                </w:div>
                                                <w:div w:id="1295908954">
                                                  <w:marLeft w:val="0"/>
                                                  <w:marRight w:val="0"/>
                                                  <w:marTop w:val="0"/>
                                                  <w:marBottom w:val="0"/>
                                                  <w:divBdr>
                                                    <w:top w:val="none" w:sz="0" w:space="0" w:color="auto"/>
                                                    <w:left w:val="none" w:sz="0" w:space="0" w:color="auto"/>
                                                    <w:bottom w:val="none" w:sz="0" w:space="0" w:color="auto"/>
                                                    <w:right w:val="none" w:sz="0" w:space="0" w:color="auto"/>
                                                  </w:divBdr>
                                                  <w:divsChild>
                                                    <w:div w:id="1130705468">
                                                      <w:marLeft w:val="0"/>
                                                      <w:marRight w:val="0"/>
                                                      <w:marTop w:val="0"/>
                                                      <w:marBottom w:val="0"/>
                                                      <w:divBdr>
                                                        <w:top w:val="none" w:sz="0" w:space="0" w:color="auto"/>
                                                        <w:left w:val="none" w:sz="0" w:space="0" w:color="auto"/>
                                                        <w:bottom w:val="none" w:sz="0" w:space="0" w:color="auto"/>
                                                        <w:right w:val="none" w:sz="0" w:space="0" w:color="auto"/>
                                                      </w:divBdr>
                                                    </w:div>
                                                  </w:divsChild>
                                                </w:div>
                                                <w:div w:id="1119879268">
                                                  <w:marLeft w:val="0"/>
                                                  <w:marRight w:val="0"/>
                                                  <w:marTop w:val="0"/>
                                                  <w:marBottom w:val="0"/>
                                                  <w:divBdr>
                                                    <w:top w:val="none" w:sz="0" w:space="0" w:color="auto"/>
                                                    <w:left w:val="none" w:sz="0" w:space="0" w:color="auto"/>
                                                    <w:bottom w:val="none" w:sz="0" w:space="0" w:color="auto"/>
                                                    <w:right w:val="none" w:sz="0" w:space="0" w:color="auto"/>
                                                  </w:divBdr>
                                                  <w:divsChild>
                                                    <w:div w:id="1455059821">
                                                      <w:marLeft w:val="0"/>
                                                      <w:marRight w:val="0"/>
                                                      <w:marTop w:val="0"/>
                                                      <w:marBottom w:val="0"/>
                                                      <w:divBdr>
                                                        <w:top w:val="none" w:sz="0" w:space="0" w:color="auto"/>
                                                        <w:left w:val="none" w:sz="0" w:space="0" w:color="auto"/>
                                                        <w:bottom w:val="none" w:sz="0" w:space="0" w:color="auto"/>
                                                        <w:right w:val="none" w:sz="0" w:space="0" w:color="auto"/>
                                                      </w:divBdr>
                                                    </w:div>
                                                  </w:divsChild>
                                                </w:div>
                                                <w:div w:id="405107643">
                                                  <w:marLeft w:val="0"/>
                                                  <w:marRight w:val="0"/>
                                                  <w:marTop w:val="0"/>
                                                  <w:marBottom w:val="0"/>
                                                  <w:divBdr>
                                                    <w:top w:val="none" w:sz="0" w:space="0" w:color="auto"/>
                                                    <w:left w:val="none" w:sz="0" w:space="0" w:color="auto"/>
                                                    <w:bottom w:val="none" w:sz="0" w:space="0" w:color="auto"/>
                                                    <w:right w:val="none" w:sz="0" w:space="0" w:color="auto"/>
                                                  </w:divBdr>
                                                  <w:divsChild>
                                                    <w:div w:id="699167913">
                                                      <w:marLeft w:val="0"/>
                                                      <w:marRight w:val="0"/>
                                                      <w:marTop w:val="0"/>
                                                      <w:marBottom w:val="0"/>
                                                      <w:divBdr>
                                                        <w:top w:val="none" w:sz="0" w:space="0" w:color="auto"/>
                                                        <w:left w:val="none" w:sz="0" w:space="0" w:color="auto"/>
                                                        <w:bottom w:val="none" w:sz="0" w:space="0" w:color="auto"/>
                                                        <w:right w:val="none" w:sz="0" w:space="0" w:color="auto"/>
                                                      </w:divBdr>
                                                    </w:div>
                                                  </w:divsChild>
                                                </w:div>
                                                <w:div w:id="1858732128">
                                                  <w:marLeft w:val="0"/>
                                                  <w:marRight w:val="0"/>
                                                  <w:marTop w:val="0"/>
                                                  <w:marBottom w:val="0"/>
                                                  <w:divBdr>
                                                    <w:top w:val="none" w:sz="0" w:space="0" w:color="auto"/>
                                                    <w:left w:val="none" w:sz="0" w:space="0" w:color="auto"/>
                                                    <w:bottom w:val="none" w:sz="0" w:space="0" w:color="auto"/>
                                                    <w:right w:val="none" w:sz="0" w:space="0" w:color="auto"/>
                                                  </w:divBdr>
                                                  <w:divsChild>
                                                    <w:div w:id="830557929">
                                                      <w:marLeft w:val="0"/>
                                                      <w:marRight w:val="0"/>
                                                      <w:marTop w:val="0"/>
                                                      <w:marBottom w:val="0"/>
                                                      <w:divBdr>
                                                        <w:top w:val="none" w:sz="0" w:space="0" w:color="auto"/>
                                                        <w:left w:val="none" w:sz="0" w:space="0" w:color="auto"/>
                                                        <w:bottom w:val="none" w:sz="0" w:space="0" w:color="auto"/>
                                                        <w:right w:val="none" w:sz="0" w:space="0" w:color="auto"/>
                                                      </w:divBdr>
                                                    </w:div>
                                                  </w:divsChild>
                                                </w:div>
                                                <w:div w:id="164366552">
                                                  <w:marLeft w:val="0"/>
                                                  <w:marRight w:val="0"/>
                                                  <w:marTop w:val="0"/>
                                                  <w:marBottom w:val="0"/>
                                                  <w:divBdr>
                                                    <w:top w:val="none" w:sz="0" w:space="0" w:color="auto"/>
                                                    <w:left w:val="none" w:sz="0" w:space="0" w:color="auto"/>
                                                    <w:bottom w:val="none" w:sz="0" w:space="0" w:color="auto"/>
                                                    <w:right w:val="none" w:sz="0" w:space="0" w:color="auto"/>
                                                  </w:divBdr>
                                                  <w:divsChild>
                                                    <w:div w:id="2083672230">
                                                      <w:marLeft w:val="0"/>
                                                      <w:marRight w:val="0"/>
                                                      <w:marTop w:val="0"/>
                                                      <w:marBottom w:val="0"/>
                                                      <w:divBdr>
                                                        <w:top w:val="none" w:sz="0" w:space="0" w:color="auto"/>
                                                        <w:left w:val="none" w:sz="0" w:space="0" w:color="auto"/>
                                                        <w:bottom w:val="none" w:sz="0" w:space="0" w:color="auto"/>
                                                        <w:right w:val="none" w:sz="0" w:space="0" w:color="auto"/>
                                                      </w:divBdr>
                                                    </w:div>
                                                  </w:divsChild>
                                                </w:div>
                                                <w:div w:id="584802549">
                                                  <w:marLeft w:val="0"/>
                                                  <w:marRight w:val="0"/>
                                                  <w:marTop w:val="0"/>
                                                  <w:marBottom w:val="0"/>
                                                  <w:divBdr>
                                                    <w:top w:val="none" w:sz="0" w:space="0" w:color="auto"/>
                                                    <w:left w:val="none" w:sz="0" w:space="0" w:color="auto"/>
                                                    <w:bottom w:val="none" w:sz="0" w:space="0" w:color="auto"/>
                                                    <w:right w:val="none" w:sz="0" w:space="0" w:color="auto"/>
                                                  </w:divBdr>
                                                  <w:divsChild>
                                                    <w:div w:id="1529098044">
                                                      <w:marLeft w:val="0"/>
                                                      <w:marRight w:val="0"/>
                                                      <w:marTop w:val="0"/>
                                                      <w:marBottom w:val="0"/>
                                                      <w:divBdr>
                                                        <w:top w:val="none" w:sz="0" w:space="0" w:color="auto"/>
                                                        <w:left w:val="none" w:sz="0" w:space="0" w:color="auto"/>
                                                        <w:bottom w:val="none" w:sz="0" w:space="0" w:color="auto"/>
                                                        <w:right w:val="none" w:sz="0" w:space="0" w:color="auto"/>
                                                      </w:divBdr>
                                                    </w:div>
                                                  </w:divsChild>
                                                </w:div>
                                                <w:div w:id="349793201">
                                                  <w:marLeft w:val="0"/>
                                                  <w:marRight w:val="0"/>
                                                  <w:marTop w:val="0"/>
                                                  <w:marBottom w:val="0"/>
                                                  <w:divBdr>
                                                    <w:top w:val="none" w:sz="0" w:space="0" w:color="auto"/>
                                                    <w:left w:val="none" w:sz="0" w:space="0" w:color="auto"/>
                                                    <w:bottom w:val="none" w:sz="0" w:space="0" w:color="auto"/>
                                                    <w:right w:val="none" w:sz="0" w:space="0" w:color="auto"/>
                                                  </w:divBdr>
                                                  <w:divsChild>
                                                    <w:div w:id="1743067809">
                                                      <w:marLeft w:val="0"/>
                                                      <w:marRight w:val="0"/>
                                                      <w:marTop w:val="0"/>
                                                      <w:marBottom w:val="0"/>
                                                      <w:divBdr>
                                                        <w:top w:val="none" w:sz="0" w:space="0" w:color="auto"/>
                                                        <w:left w:val="none" w:sz="0" w:space="0" w:color="auto"/>
                                                        <w:bottom w:val="none" w:sz="0" w:space="0" w:color="auto"/>
                                                        <w:right w:val="none" w:sz="0" w:space="0" w:color="auto"/>
                                                      </w:divBdr>
                                                    </w:div>
                                                  </w:divsChild>
                                                </w:div>
                                                <w:div w:id="142355246">
                                                  <w:marLeft w:val="0"/>
                                                  <w:marRight w:val="0"/>
                                                  <w:marTop w:val="0"/>
                                                  <w:marBottom w:val="0"/>
                                                  <w:divBdr>
                                                    <w:top w:val="none" w:sz="0" w:space="0" w:color="auto"/>
                                                    <w:left w:val="none" w:sz="0" w:space="0" w:color="auto"/>
                                                    <w:bottom w:val="none" w:sz="0" w:space="0" w:color="auto"/>
                                                    <w:right w:val="none" w:sz="0" w:space="0" w:color="auto"/>
                                                  </w:divBdr>
                                                  <w:divsChild>
                                                    <w:div w:id="124592374">
                                                      <w:marLeft w:val="0"/>
                                                      <w:marRight w:val="0"/>
                                                      <w:marTop w:val="0"/>
                                                      <w:marBottom w:val="0"/>
                                                      <w:divBdr>
                                                        <w:top w:val="none" w:sz="0" w:space="0" w:color="auto"/>
                                                        <w:left w:val="none" w:sz="0" w:space="0" w:color="auto"/>
                                                        <w:bottom w:val="none" w:sz="0" w:space="0" w:color="auto"/>
                                                        <w:right w:val="none" w:sz="0" w:space="0" w:color="auto"/>
                                                      </w:divBdr>
                                                    </w:div>
                                                  </w:divsChild>
                                                </w:div>
                                                <w:div w:id="1213687467">
                                                  <w:marLeft w:val="0"/>
                                                  <w:marRight w:val="0"/>
                                                  <w:marTop w:val="0"/>
                                                  <w:marBottom w:val="0"/>
                                                  <w:divBdr>
                                                    <w:top w:val="none" w:sz="0" w:space="0" w:color="auto"/>
                                                    <w:left w:val="none" w:sz="0" w:space="0" w:color="auto"/>
                                                    <w:bottom w:val="none" w:sz="0" w:space="0" w:color="auto"/>
                                                    <w:right w:val="none" w:sz="0" w:space="0" w:color="auto"/>
                                                  </w:divBdr>
                                                  <w:divsChild>
                                                    <w:div w:id="386145627">
                                                      <w:marLeft w:val="0"/>
                                                      <w:marRight w:val="0"/>
                                                      <w:marTop w:val="0"/>
                                                      <w:marBottom w:val="0"/>
                                                      <w:divBdr>
                                                        <w:top w:val="none" w:sz="0" w:space="0" w:color="auto"/>
                                                        <w:left w:val="none" w:sz="0" w:space="0" w:color="auto"/>
                                                        <w:bottom w:val="none" w:sz="0" w:space="0" w:color="auto"/>
                                                        <w:right w:val="none" w:sz="0" w:space="0" w:color="auto"/>
                                                      </w:divBdr>
                                                    </w:div>
                                                  </w:divsChild>
                                                </w:div>
                                                <w:div w:id="2118595416">
                                                  <w:marLeft w:val="0"/>
                                                  <w:marRight w:val="0"/>
                                                  <w:marTop w:val="0"/>
                                                  <w:marBottom w:val="0"/>
                                                  <w:divBdr>
                                                    <w:top w:val="none" w:sz="0" w:space="0" w:color="auto"/>
                                                    <w:left w:val="none" w:sz="0" w:space="0" w:color="auto"/>
                                                    <w:bottom w:val="none" w:sz="0" w:space="0" w:color="auto"/>
                                                    <w:right w:val="none" w:sz="0" w:space="0" w:color="auto"/>
                                                  </w:divBdr>
                                                  <w:divsChild>
                                                    <w:div w:id="1908762511">
                                                      <w:marLeft w:val="0"/>
                                                      <w:marRight w:val="0"/>
                                                      <w:marTop w:val="0"/>
                                                      <w:marBottom w:val="0"/>
                                                      <w:divBdr>
                                                        <w:top w:val="none" w:sz="0" w:space="0" w:color="auto"/>
                                                        <w:left w:val="none" w:sz="0" w:space="0" w:color="auto"/>
                                                        <w:bottom w:val="none" w:sz="0" w:space="0" w:color="auto"/>
                                                        <w:right w:val="none" w:sz="0" w:space="0" w:color="auto"/>
                                                      </w:divBdr>
                                                    </w:div>
                                                  </w:divsChild>
                                                </w:div>
                                                <w:div w:id="1764261492">
                                                  <w:marLeft w:val="0"/>
                                                  <w:marRight w:val="0"/>
                                                  <w:marTop w:val="0"/>
                                                  <w:marBottom w:val="0"/>
                                                  <w:divBdr>
                                                    <w:top w:val="none" w:sz="0" w:space="0" w:color="auto"/>
                                                    <w:left w:val="none" w:sz="0" w:space="0" w:color="auto"/>
                                                    <w:bottom w:val="none" w:sz="0" w:space="0" w:color="auto"/>
                                                    <w:right w:val="none" w:sz="0" w:space="0" w:color="auto"/>
                                                  </w:divBdr>
                                                  <w:divsChild>
                                                    <w:div w:id="1114441958">
                                                      <w:marLeft w:val="0"/>
                                                      <w:marRight w:val="0"/>
                                                      <w:marTop w:val="0"/>
                                                      <w:marBottom w:val="0"/>
                                                      <w:divBdr>
                                                        <w:top w:val="none" w:sz="0" w:space="0" w:color="auto"/>
                                                        <w:left w:val="none" w:sz="0" w:space="0" w:color="auto"/>
                                                        <w:bottom w:val="none" w:sz="0" w:space="0" w:color="auto"/>
                                                        <w:right w:val="none" w:sz="0" w:space="0" w:color="auto"/>
                                                      </w:divBdr>
                                                    </w:div>
                                                  </w:divsChild>
                                                </w:div>
                                                <w:div w:id="2036073431">
                                                  <w:marLeft w:val="0"/>
                                                  <w:marRight w:val="0"/>
                                                  <w:marTop w:val="0"/>
                                                  <w:marBottom w:val="0"/>
                                                  <w:divBdr>
                                                    <w:top w:val="none" w:sz="0" w:space="0" w:color="auto"/>
                                                    <w:left w:val="none" w:sz="0" w:space="0" w:color="auto"/>
                                                    <w:bottom w:val="none" w:sz="0" w:space="0" w:color="auto"/>
                                                    <w:right w:val="none" w:sz="0" w:space="0" w:color="auto"/>
                                                  </w:divBdr>
                                                  <w:divsChild>
                                                    <w:div w:id="2143115263">
                                                      <w:marLeft w:val="0"/>
                                                      <w:marRight w:val="0"/>
                                                      <w:marTop w:val="0"/>
                                                      <w:marBottom w:val="0"/>
                                                      <w:divBdr>
                                                        <w:top w:val="none" w:sz="0" w:space="0" w:color="auto"/>
                                                        <w:left w:val="none" w:sz="0" w:space="0" w:color="auto"/>
                                                        <w:bottom w:val="none" w:sz="0" w:space="0" w:color="auto"/>
                                                        <w:right w:val="none" w:sz="0" w:space="0" w:color="auto"/>
                                                      </w:divBdr>
                                                    </w:div>
                                                  </w:divsChild>
                                                </w:div>
                                                <w:div w:id="2015953787">
                                                  <w:marLeft w:val="0"/>
                                                  <w:marRight w:val="0"/>
                                                  <w:marTop w:val="0"/>
                                                  <w:marBottom w:val="0"/>
                                                  <w:divBdr>
                                                    <w:top w:val="none" w:sz="0" w:space="0" w:color="auto"/>
                                                    <w:left w:val="none" w:sz="0" w:space="0" w:color="auto"/>
                                                    <w:bottom w:val="none" w:sz="0" w:space="0" w:color="auto"/>
                                                    <w:right w:val="none" w:sz="0" w:space="0" w:color="auto"/>
                                                  </w:divBdr>
                                                  <w:divsChild>
                                                    <w:div w:id="54591558">
                                                      <w:marLeft w:val="0"/>
                                                      <w:marRight w:val="0"/>
                                                      <w:marTop w:val="0"/>
                                                      <w:marBottom w:val="0"/>
                                                      <w:divBdr>
                                                        <w:top w:val="none" w:sz="0" w:space="0" w:color="auto"/>
                                                        <w:left w:val="none" w:sz="0" w:space="0" w:color="auto"/>
                                                        <w:bottom w:val="none" w:sz="0" w:space="0" w:color="auto"/>
                                                        <w:right w:val="none" w:sz="0" w:space="0" w:color="auto"/>
                                                      </w:divBdr>
                                                    </w:div>
                                                  </w:divsChild>
                                                </w:div>
                                                <w:div w:id="1797985035">
                                                  <w:marLeft w:val="0"/>
                                                  <w:marRight w:val="0"/>
                                                  <w:marTop w:val="0"/>
                                                  <w:marBottom w:val="0"/>
                                                  <w:divBdr>
                                                    <w:top w:val="none" w:sz="0" w:space="0" w:color="auto"/>
                                                    <w:left w:val="none" w:sz="0" w:space="0" w:color="auto"/>
                                                    <w:bottom w:val="none" w:sz="0" w:space="0" w:color="auto"/>
                                                    <w:right w:val="none" w:sz="0" w:space="0" w:color="auto"/>
                                                  </w:divBdr>
                                                  <w:divsChild>
                                                    <w:div w:id="2116557492">
                                                      <w:marLeft w:val="0"/>
                                                      <w:marRight w:val="0"/>
                                                      <w:marTop w:val="0"/>
                                                      <w:marBottom w:val="0"/>
                                                      <w:divBdr>
                                                        <w:top w:val="none" w:sz="0" w:space="0" w:color="auto"/>
                                                        <w:left w:val="none" w:sz="0" w:space="0" w:color="auto"/>
                                                        <w:bottom w:val="none" w:sz="0" w:space="0" w:color="auto"/>
                                                        <w:right w:val="none" w:sz="0" w:space="0" w:color="auto"/>
                                                      </w:divBdr>
                                                    </w:div>
                                                  </w:divsChild>
                                                </w:div>
                                                <w:div w:id="1504468261">
                                                  <w:marLeft w:val="0"/>
                                                  <w:marRight w:val="0"/>
                                                  <w:marTop w:val="0"/>
                                                  <w:marBottom w:val="0"/>
                                                  <w:divBdr>
                                                    <w:top w:val="none" w:sz="0" w:space="0" w:color="auto"/>
                                                    <w:left w:val="none" w:sz="0" w:space="0" w:color="auto"/>
                                                    <w:bottom w:val="none" w:sz="0" w:space="0" w:color="auto"/>
                                                    <w:right w:val="none" w:sz="0" w:space="0" w:color="auto"/>
                                                  </w:divBdr>
                                                  <w:divsChild>
                                                    <w:div w:id="236745164">
                                                      <w:marLeft w:val="0"/>
                                                      <w:marRight w:val="0"/>
                                                      <w:marTop w:val="0"/>
                                                      <w:marBottom w:val="0"/>
                                                      <w:divBdr>
                                                        <w:top w:val="none" w:sz="0" w:space="0" w:color="auto"/>
                                                        <w:left w:val="none" w:sz="0" w:space="0" w:color="auto"/>
                                                        <w:bottom w:val="none" w:sz="0" w:space="0" w:color="auto"/>
                                                        <w:right w:val="none" w:sz="0" w:space="0" w:color="auto"/>
                                                      </w:divBdr>
                                                    </w:div>
                                                  </w:divsChild>
                                                </w:div>
                                                <w:div w:id="696272576">
                                                  <w:marLeft w:val="0"/>
                                                  <w:marRight w:val="0"/>
                                                  <w:marTop w:val="0"/>
                                                  <w:marBottom w:val="0"/>
                                                  <w:divBdr>
                                                    <w:top w:val="none" w:sz="0" w:space="0" w:color="auto"/>
                                                    <w:left w:val="none" w:sz="0" w:space="0" w:color="auto"/>
                                                    <w:bottom w:val="none" w:sz="0" w:space="0" w:color="auto"/>
                                                    <w:right w:val="none" w:sz="0" w:space="0" w:color="auto"/>
                                                  </w:divBdr>
                                                  <w:divsChild>
                                                    <w:div w:id="1206219235">
                                                      <w:marLeft w:val="0"/>
                                                      <w:marRight w:val="0"/>
                                                      <w:marTop w:val="0"/>
                                                      <w:marBottom w:val="0"/>
                                                      <w:divBdr>
                                                        <w:top w:val="none" w:sz="0" w:space="0" w:color="auto"/>
                                                        <w:left w:val="none" w:sz="0" w:space="0" w:color="auto"/>
                                                        <w:bottom w:val="none" w:sz="0" w:space="0" w:color="auto"/>
                                                        <w:right w:val="none" w:sz="0" w:space="0" w:color="auto"/>
                                                      </w:divBdr>
                                                    </w:div>
                                                  </w:divsChild>
                                                </w:div>
                                                <w:div w:id="1633748130">
                                                  <w:marLeft w:val="0"/>
                                                  <w:marRight w:val="0"/>
                                                  <w:marTop w:val="0"/>
                                                  <w:marBottom w:val="0"/>
                                                  <w:divBdr>
                                                    <w:top w:val="none" w:sz="0" w:space="0" w:color="auto"/>
                                                    <w:left w:val="none" w:sz="0" w:space="0" w:color="auto"/>
                                                    <w:bottom w:val="none" w:sz="0" w:space="0" w:color="auto"/>
                                                    <w:right w:val="none" w:sz="0" w:space="0" w:color="auto"/>
                                                  </w:divBdr>
                                                  <w:divsChild>
                                                    <w:div w:id="797994444">
                                                      <w:marLeft w:val="0"/>
                                                      <w:marRight w:val="0"/>
                                                      <w:marTop w:val="0"/>
                                                      <w:marBottom w:val="0"/>
                                                      <w:divBdr>
                                                        <w:top w:val="none" w:sz="0" w:space="0" w:color="auto"/>
                                                        <w:left w:val="none" w:sz="0" w:space="0" w:color="auto"/>
                                                        <w:bottom w:val="none" w:sz="0" w:space="0" w:color="auto"/>
                                                        <w:right w:val="none" w:sz="0" w:space="0" w:color="auto"/>
                                                      </w:divBdr>
                                                    </w:div>
                                                  </w:divsChild>
                                                </w:div>
                                                <w:div w:id="1121605633">
                                                  <w:marLeft w:val="0"/>
                                                  <w:marRight w:val="0"/>
                                                  <w:marTop w:val="0"/>
                                                  <w:marBottom w:val="0"/>
                                                  <w:divBdr>
                                                    <w:top w:val="none" w:sz="0" w:space="0" w:color="auto"/>
                                                    <w:left w:val="none" w:sz="0" w:space="0" w:color="auto"/>
                                                    <w:bottom w:val="none" w:sz="0" w:space="0" w:color="auto"/>
                                                    <w:right w:val="none" w:sz="0" w:space="0" w:color="auto"/>
                                                  </w:divBdr>
                                                  <w:divsChild>
                                                    <w:div w:id="1654334451">
                                                      <w:marLeft w:val="0"/>
                                                      <w:marRight w:val="0"/>
                                                      <w:marTop w:val="0"/>
                                                      <w:marBottom w:val="0"/>
                                                      <w:divBdr>
                                                        <w:top w:val="none" w:sz="0" w:space="0" w:color="auto"/>
                                                        <w:left w:val="none" w:sz="0" w:space="0" w:color="auto"/>
                                                        <w:bottom w:val="none" w:sz="0" w:space="0" w:color="auto"/>
                                                        <w:right w:val="none" w:sz="0" w:space="0" w:color="auto"/>
                                                      </w:divBdr>
                                                    </w:div>
                                                  </w:divsChild>
                                                </w:div>
                                                <w:div w:id="170145128">
                                                  <w:marLeft w:val="0"/>
                                                  <w:marRight w:val="0"/>
                                                  <w:marTop w:val="0"/>
                                                  <w:marBottom w:val="0"/>
                                                  <w:divBdr>
                                                    <w:top w:val="none" w:sz="0" w:space="0" w:color="auto"/>
                                                    <w:left w:val="none" w:sz="0" w:space="0" w:color="auto"/>
                                                    <w:bottom w:val="none" w:sz="0" w:space="0" w:color="auto"/>
                                                    <w:right w:val="none" w:sz="0" w:space="0" w:color="auto"/>
                                                  </w:divBdr>
                                                  <w:divsChild>
                                                    <w:div w:id="635332198">
                                                      <w:marLeft w:val="0"/>
                                                      <w:marRight w:val="0"/>
                                                      <w:marTop w:val="0"/>
                                                      <w:marBottom w:val="0"/>
                                                      <w:divBdr>
                                                        <w:top w:val="none" w:sz="0" w:space="0" w:color="auto"/>
                                                        <w:left w:val="none" w:sz="0" w:space="0" w:color="auto"/>
                                                        <w:bottom w:val="none" w:sz="0" w:space="0" w:color="auto"/>
                                                        <w:right w:val="none" w:sz="0" w:space="0" w:color="auto"/>
                                                      </w:divBdr>
                                                    </w:div>
                                                  </w:divsChild>
                                                </w:div>
                                                <w:div w:id="518472308">
                                                  <w:marLeft w:val="0"/>
                                                  <w:marRight w:val="0"/>
                                                  <w:marTop w:val="0"/>
                                                  <w:marBottom w:val="0"/>
                                                  <w:divBdr>
                                                    <w:top w:val="none" w:sz="0" w:space="0" w:color="auto"/>
                                                    <w:left w:val="none" w:sz="0" w:space="0" w:color="auto"/>
                                                    <w:bottom w:val="none" w:sz="0" w:space="0" w:color="auto"/>
                                                    <w:right w:val="none" w:sz="0" w:space="0" w:color="auto"/>
                                                  </w:divBdr>
                                                  <w:divsChild>
                                                    <w:div w:id="1858887047">
                                                      <w:marLeft w:val="0"/>
                                                      <w:marRight w:val="0"/>
                                                      <w:marTop w:val="0"/>
                                                      <w:marBottom w:val="0"/>
                                                      <w:divBdr>
                                                        <w:top w:val="none" w:sz="0" w:space="0" w:color="auto"/>
                                                        <w:left w:val="none" w:sz="0" w:space="0" w:color="auto"/>
                                                        <w:bottom w:val="none" w:sz="0" w:space="0" w:color="auto"/>
                                                        <w:right w:val="none" w:sz="0" w:space="0" w:color="auto"/>
                                                      </w:divBdr>
                                                    </w:div>
                                                  </w:divsChild>
                                                </w:div>
                                                <w:div w:id="1352687166">
                                                  <w:marLeft w:val="0"/>
                                                  <w:marRight w:val="0"/>
                                                  <w:marTop w:val="0"/>
                                                  <w:marBottom w:val="0"/>
                                                  <w:divBdr>
                                                    <w:top w:val="none" w:sz="0" w:space="0" w:color="auto"/>
                                                    <w:left w:val="none" w:sz="0" w:space="0" w:color="auto"/>
                                                    <w:bottom w:val="none" w:sz="0" w:space="0" w:color="auto"/>
                                                    <w:right w:val="none" w:sz="0" w:space="0" w:color="auto"/>
                                                  </w:divBdr>
                                                  <w:divsChild>
                                                    <w:div w:id="673532855">
                                                      <w:marLeft w:val="0"/>
                                                      <w:marRight w:val="0"/>
                                                      <w:marTop w:val="0"/>
                                                      <w:marBottom w:val="0"/>
                                                      <w:divBdr>
                                                        <w:top w:val="none" w:sz="0" w:space="0" w:color="auto"/>
                                                        <w:left w:val="none" w:sz="0" w:space="0" w:color="auto"/>
                                                        <w:bottom w:val="none" w:sz="0" w:space="0" w:color="auto"/>
                                                        <w:right w:val="none" w:sz="0" w:space="0" w:color="auto"/>
                                                      </w:divBdr>
                                                    </w:div>
                                                  </w:divsChild>
                                                </w:div>
                                                <w:div w:id="1096560698">
                                                  <w:marLeft w:val="0"/>
                                                  <w:marRight w:val="0"/>
                                                  <w:marTop w:val="0"/>
                                                  <w:marBottom w:val="0"/>
                                                  <w:divBdr>
                                                    <w:top w:val="none" w:sz="0" w:space="0" w:color="auto"/>
                                                    <w:left w:val="none" w:sz="0" w:space="0" w:color="auto"/>
                                                    <w:bottom w:val="none" w:sz="0" w:space="0" w:color="auto"/>
                                                    <w:right w:val="none" w:sz="0" w:space="0" w:color="auto"/>
                                                  </w:divBdr>
                                                  <w:divsChild>
                                                    <w:div w:id="875891050">
                                                      <w:marLeft w:val="0"/>
                                                      <w:marRight w:val="0"/>
                                                      <w:marTop w:val="0"/>
                                                      <w:marBottom w:val="0"/>
                                                      <w:divBdr>
                                                        <w:top w:val="none" w:sz="0" w:space="0" w:color="auto"/>
                                                        <w:left w:val="none" w:sz="0" w:space="0" w:color="auto"/>
                                                        <w:bottom w:val="none" w:sz="0" w:space="0" w:color="auto"/>
                                                        <w:right w:val="none" w:sz="0" w:space="0" w:color="auto"/>
                                                      </w:divBdr>
                                                    </w:div>
                                                  </w:divsChild>
                                                </w:div>
                                                <w:div w:id="1863128791">
                                                  <w:marLeft w:val="0"/>
                                                  <w:marRight w:val="0"/>
                                                  <w:marTop w:val="0"/>
                                                  <w:marBottom w:val="0"/>
                                                  <w:divBdr>
                                                    <w:top w:val="none" w:sz="0" w:space="0" w:color="auto"/>
                                                    <w:left w:val="none" w:sz="0" w:space="0" w:color="auto"/>
                                                    <w:bottom w:val="none" w:sz="0" w:space="0" w:color="auto"/>
                                                    <w:right w:val="none" w:sz="0" w:space="0" w:color="auto"/>
                                                  </w:divBdr>
                                                  <w:divsChild>
                                                    <w:div w:id="1857846784">
                                                      <w:marLeft w:val="0"/>
                                                      <w:marRight w:val="0"/>
                                                      <w:marTop w:val="0"/>
                                                      <w:marBottom w:val="0"/>
                                                      <w:divBdr>
                                                        <w:top w:val="none" w:sz="0" w:space="0" w:color="auto"/>
                                                        <w:left w:val="none" w:sz="0" w:space="0" w:color="auto"/>
                                                        <w:bottom w:val="none" w:sz="0" w:space="0" w:color="auto"/>
                                                        <w:right w:val="none" w:sz="0" w:space="0" w:color="auto"/>
                                                      </w:divBdr>
                                                    </w:div>
                                                  </w:divsChild>
                                                </w:div>
                                                <w:div w:id="1419327910">
                                                  <w:marLeft w:val="0"/>
                                                  <w:marRight w:val="0"/>
                                                  <w:marTop w:val="0"/>
                                                  <w:marBottom w:val="0"/>
                                                  <w:divBdr>
                                                    <w:top w:val="none" w:sz="0" w:space="0" w:color="auto"/>
                                                    <w:left w:val="none" w:sz="0" w:space="0" w:color="auto"/>
                                                    <w:bottom w:val="none" w:sz="0" w:space="0" w:color="auto"/>
                                                    <w:right w:val="none" w:sz="0" w:space="0" w:color="auto"/>
                                                  </w:divBdr>
                                                  <w:divsChild>
                                                    <w:div w:id="1804730907">
                                                      <w:marLeft w:val="0"/>
                                                      <w:marRight w:val="0"/>
                                                      <w:marTop w:val="0"/>
                                                      <w:marBottom w:val="0"/>
                                                      <w:divBdr>
                                                        <w:top w:val="none" w:sz="0" w:space="0" w:color="auto"/>
                                                        <w:left w:val="none" w:sz="0" w:space="0" w:color="auto"/>
                                                        <w:bottom w:val="none" w:sz="0" w:space="0" w:color="auto"/>
                                                        <w:right w:val="none" w:sz="0" w:space="0" w:color="auto"/>
                                                      </w:divBdr>
                                                    </w:div>
                                                  </w:divsChild>
                                                </w:div>
                                                <w:div w:id="504252014">
                                                  <w:marLeft w:val="0"/>
                                                  <w:marRight w:val="0"/>
                                                  <w:marTop w:val="0"/>
                                                  <w:marBottom w:val="0"/>
                                                  <w:divBdr>
                                                    <w:top w:val="none" w:sz="0" w:space="0" w:color="auto"/>
                                                    <w:left w:val="none" w:sz="0" w:space="0" w:color="auto"/>
                                                    <w:bottom w:val="none" w:sz="0" w:space="0" w:color="auto"/>
                                                    <w:right w:val="none" w:sz="0" w:space="0" w:color="auto"/>
                                                  </w:divBdr>
                                                  <w:divsChild>
                                                    <w:div w:id="15694027">
                                                      <w:marLeft w:val="0"/>
                                                      <w:marRight w:val="0"/>
                                                      <w:marTop w:val="0"/>
                                                      <w:marBottom w:val="0"/>
                                                      <w:divBdr>
                                                        <w:top w:val="none" w:sz="0" w:space="0" w:color="auto"/>
                                                        <w:left w:val="none" w:sz="0" w:space="0" w:color="auto"/>
                                                        <w:bottom w:val="none" w:sz="0" w:space="0" w:color="auto"/>
                                                        <w:right w:val="none" w:sz="0" w:space="0" w:color="auto"/>
                                                      </w:divBdr>
                                                    </w:div>
                                                  </w:divsChild>
                                                </w:div>
                                                <w:div w:id="66193441">
                                                  <w:marLeft w:val="0"/>
                                                  <w:marRight w:val="0"/>
                                                  <w:marTop w:val="0"/>
                                                  <w:marBottom w:val="0"/>
                                                  <w:divBdr>
                                                    <w:top w:val="none" w:sz="0" w:space="0" w:color="auto"/>
                                                    <w:left w:val="none" w:sz="0" w:space="0" w:color="auto"/>
                                                    <w:bottom w:val="none" w:sz="0" w:space="0" w:color="auto"/>
                                                    <w:right w:val="none" w:sz="0" w:space="0" w:color="auto"/>
                                                  </w:divBdr>
                                                  <w:divsChild>
                                                    <w:div w:id="978345987">
                                                      <w:marLeft w:val="0"/>
                                                      <w:marRight w:val="0"/>
                                                      <w:marTop w:val="0"/>
                                                      <w:marBottom w:val="0"/>
                                                      <w:divBdr>
                                                        <w:top w:val="none" w:sz="0" w:space="0" w:color="auto"/>
                                                        <w:left w:val="none" w:sz="0" w:space="0" w:color="auto"/>
                                                        <w:bottom w:val="none" w:sz="0" w:space="0" w:color="auto"/>
                                                        <w:right w:val="none" w:sz="0" w:space="0" w:color="auto"/>
                                                      </w:divBdr>
                                                    </w:div>
                                                  </w:divsChild>
                                                </w:div>
                                                <w:div w:id="563954140">
                                                  <w:marLeft w:val="0"/>
                                                  <w:marRight w:val="0"/>
                                                  <w:marTop w:val="0"/>
                                                  <w:marBottom w:val="0"/>
                                                  <w:divBdr>
                                                    <w:top w:val="none" w:sz="0" w:space="0" w:color="auto"/>
                                                    <w:left w:val="none" w:sz="0" w:space="0" w:color="auto"/>
                                                    <w:bottom w:val="none" w:sz="0" w:space="0" w:color="auto"/>
                                                    <w:right w:val="none" w:sz="0" w:space="0" w:color="auto"/>
                                                  </w:divBdr>
                                                  <w:divsChild>
                                                    <w:div w:id="2004895062">
                                                      <w:marLeft w:val="0"/>
                                                      <w:marRight w:val="0"/>
                                                      <w:marTop w:val="0"/>
                                                      <w:marBottom w:val="0"/>
                                                      <w:divBdr>
                                                        <w:top w:val="none" w:sz="0" w:space="0" w:color="auto"/>
                                                        <w:left w:val="none" w:sz="0" w:space="0" w:color="auto"/>
                                                        <w:bottom w:val="none" w:sz="0" w:space="0" w:color="auto"/>
                                                        <w:right w:val="none" w:sz="0" w:space="0" w:color="auto"/>
                                                      </w:divBdr>
                                                    </w:div>
                                                  </w:divsChild>
                                                </w:div>
                                                <w:div w:id="1430544518">
                                                  <w:marLeft w:val="0"/>
                                                  <w:marRight w:val="0"/>
                                                  <w:marTop w:val="0"/>
                                                  <w:marBottom w:val="0"/>
                                                  <w:divBdr>
                                                    <w:top w:val="none" w:sz="0" w:space="0" w:color="auto"/>
                                                    <w:left w:val="none" w:sz="0" w:space="0" w:color="auto"/>
                                                    <w:bottom w:val="none" w:sz="0" w:space="0" w:color="auto"/>
                                                    <w:right w:val="none" w:sz="0" w:space="0" w:color="auto"/>
                                                  </w:divBdr>
                                                  <w:divsChild>
                                                    <w:div w:id="908883655">
                                                      <w:marLeft w:val="0"/>
                                                      <w:marRight w:val="0"/>
                                                      <w:marTop w:val="0"/>
                                                      <w:marBottom w:val="0"/>
                                                      <w:divBdr>
                                                        <w:top w:val="none" w:sz="0" w:space="0" w:color="auto"/>
                                                        <w:left w:val="none" w:sz="0" w:space="0" w:color="auto"/>
                                                        <w:bottom w:val="none" w:sz="0" w:space="0" w:color="auto"/>
                                                        <w:right w:val="none" w:sz="0" w:space="0" w:color="auto"/>
                                                      </w:divBdr>
                                                    </w:div>
                                                  </w:divsChild>
                                                </w:div>
                                                <w:div w:id="1946575236">
                                                  <w:marLeft w:val="0"/>
                                                  <w:marRight w:val="0"/>
                                                  <w:marTop w:val="0"/>
                                                  <w:marBottom w:val="0"/>
                                                  <w:divBdr>
                                                    <w:top w:val="none" w:sz="0" w:space="0" w:color="auto"/>
                                                    <w:left w:val="none" w:sz="0" w:space="0" w:color="auto"/>
                                                    <w:bottom w:val="none" w:sz="0" w:space="0" w:color="auto"/>
                                                    <w:right w:val="none" w:sz="0" w:space="0" w:color="auto"/>
                                                  </w:divBdr>
                                                  <w:divsChild>
                                                    <w:div w:id="219753681">
                                                      <w:marLeft w:val="0"/>
                                                      <w:marRight w:val="0"/>
                                                      <w:marTop w:val="0"/>
                                                      <w:marBottom w:val="0"/>
                                                      <w:divBdr>
                                                        <w:top w:val="none" w:sz="0" w:space="0" w:color="auto"/>
                                                        <w:left w:val="none" w:sz="0" w:space="0" w:color="auto"/>
                                                        <w:bottom w:val="none" w:sz="0" w:space="0" w:color="auto"/>
                                                        <w:right w:val="none" w:sz="0" w:space="0" w:color="auto"/>
                                                      </w:divBdr>
                                                    </w:div>
                                                  </w:divsChild>
                                                </w:div>
                                                <w:div w:id="1562985555">
                                                  <w:marLeft w:val="0"/>
                                                  <w:marRight w:val="0"/>
                                                  <w:marTop w:val="0"/>
                                                  <w:marBottom w:val="0"/>
                                                  <w:divBdr>
                                                    <w:top w:val="none" w:sz="0" w:space="0" w:color="auto"/>
                                                    <w:left w:val="none" w:sz="0" w:space="0" w:color="auto"/>
                                                    <w:bottom w:val="none" w:sz="0" w:space="0" w:color="auto"/>
                                                    <w:right w:val="none" w:sz="0" w:space="0" w:color="auto"/>
                                                  </w:divBdr>
                                                  <w:divsChild>
                                                    <w:div w:id="1606498387">
                                                      <w:marLeft w:val="0"/>
                                                      <w:marRight w:val="0"/>
                                                      <w:marTop w:val="0"/>
                                                      <w:marBottom w:val="0"/>
                                                      <w:divBdr>
                                                        <w:top w:val="none" w:sz="0" w:space="0" w:color="auto"/>
                                                        <w:left w:val="none" w:sz="0" w:space="0" w:color="auto"/>
                                                        <w:bottom w:val="none" w:sz="0" w:space="0" w:color="auto"/>
                                                        <w:right w:val="none" w:sz="0" w:space="0" w:color="auto"/>
                                                      </w:divBdr>
                                                    </w:div>
                                                  </w:divsChild>
                                                </w:div>
                                                <w:div w:id="110588420">
                                                  <w:marLeft w:val="0"/>
                                                  <w:marRight w:val="0"/>
                                                  <w:marTop w:val="0"/>
                                                  <w:marBottom w:val="0"/>
                                                  <w:divBdr>
                                                    <w:top w:val="none" w:sz="0" w:space="0" w:color="auto"/>
                                                    <w:left w:val="none" w:sz="0" w:space="0" w:color="auto"/>
                                                    <w:bottom w:val="none" w:sz="0" w:space="0" w:color="auto"/>
                                                    <w:right w:val="none" w:sz="0" w:space="0" w:color="auto"/>
                                                  </w:divBdr>
                                                  <w:divsChild>
                                                    <w:div w:id="1602687808">
                                                      <w:marLeft w:val="0"/>
                                                      <w:marRight w:val="0"/>
                                                      <w:marTop w:val="0"/>
                                                      <w:marBottom w:val="0"/>
                                                      <w:divBdr>
                                                        <w:top w:val="none" w:sz="0" w:space="0" w:color="auto"/>
                                                        <w:left w:val="none" w:sz="0" w:space="0" w:color="auto"/>
                                                        <w:bottom w:val="none" w:sz="0" w:space="0" w:color="auto"/>
                                                        <w:right w:val="none" w:sz="0" w:space="0" w:color="auto"/>
                                                      </w:divBdr>
                                                    </w:div>
                                                  </w:divsChild>
                                                </w:div>
                                                <w:div w:id="1543445716">
                                                  <w:marLeft w:val="0"/>
                                                  <w:marRight w:val="0"/>
                                                  <w:marTop w:val="0"/>
                                                  <w:marBottom w:val="0"/>
                                                  <w:divBdr>
                                                    <w:top w:val="none" w:sz="0" w:space="0" w:color="auto"/>
                                                    <w:left w:val="none" w:sz="0" w:space="0" w:color="auto"/>
                                                    <w:bottom w:val="none" w:sz="0" w:space="0" w:color="auto"/>
                                                    <w:right w:val="none" w:sz="0" w:space="0" w:color="auto"/>
                                                  </w:divBdr>
                                                  <w:divsChild>
                                                    <w:div w:id="766585638">
                                                      <w:marLeft w:val="0"/>
                                                      <w:marRight w:val="0"/>
                                                      <w:marTop w:val="0"/>
                                                      <w:marBottom w:val="0"/>
                                                      <w:divBdr>
                                                        <w:top w:val="none" w:sz="0" w:space="0" w:color="auto"/>
                                                        <w:left w:val="none" w:sz="0" w:space="0" w:color="auto"/>
                                                        <w:bottom w:val="none" w:sz="0" w:space="0" w:color="auto"/>
                                                        <w:right w:val="none" w:sz="0" w:space="0" w:color="auto"/>
                                                      </w:divBdr>
                                                    </w:div>
                                                  </w:divsChild>
                                                </w:div>
                                                <w:div w:id="459147711">
                                                  <w:marLeft w:val="0"/>
                                                  <w:marRight w:val="0"/>
                                                  <w:marTop w:val="0"/>
                                                  <w:marBottom w:val="0"/>
                                                  <w:divBdr>
                                                    <w:top w:val="none" w:sz="0" w:space="0" w:color="auto"/>
                                                    <w:left w:val="none" w:sz="0" w:space="0" w:color="auto"/>
                                                    <w:bottom w:val="none" w:sz="0" w:space="0" w:color="auto"/>
                                                    <w:right w:val="none" w:sz="0" w:space="0" w:color="auto"/>
                                                  </w:divBdr>
                                                  <w:divsChild>
                                                    <w:div w:id="126555919">
                                                      <w:marLeft w:val="0"/>
                                                      <w:marRight w:val="0"/>
                                                      <w:marTop w:val="0"/>
                                                      <w:marBottom w:val="0"/>
                                                      <w:divBdr>
                                                        <w:top w:val="none" w:sz="0" w:space="0" w:color="auto"/>
                                                        <w:left w:val="none" w:sz="0" w:space="0" w:color="auto"/>
                                                        <w:bottom w:val="none" w:sz="0" w:space="0" w:color="auto"/>
                                                        <w:right w:val="none" w:sz="0" w:space="0" w:color="auto"/>
                                                      </w:divBdr>
                                                    </w:div>
                                                  </w:divsChild>
                                                </w:div>
                                                <w:div w:id="586815286">
                                                  <w:marLeft w:val="0"/>
                                                  <w:marRight w:val="0"/>
                                                  <w:marTop w:val="0"/>
                                                  <w:marBottom w:val="0"/>
                                                  <w:divBdr>
                                                    <w:top w:val="none" w:sz="0" w:space="0" w:color="auto"/>
                                                    <w:left w:val="none" w:sz="0" w:space="0" w:color="auto"/>
                                                    <w:bottom w:val="none" w:sz="0" w:space="0" w:color="auto"/>
                                                    <w:right w:val="none" w:sz="0" w:space="0" w:color="auto"/>
                                                  </w:divBdr>
                                                  <w:divsChild>
                                                    <w:div w:id="1026296790">
                                                      <w:marLeft w:val="0"/>
                                                      <w:marRight w:val="0"/>
                                                      <w:marTop w:val="0"/>
                                                      <w:marBottom w:val="0"/>
                                                      <w:divBdr>
                                                        <w:top w:val="none" w:sz="0" w:space="0" w:color="auto"/>
                                                        <w:left w:val="none" w:sz="0" w:space="0" w:color="auto"/>
                                                        <w:bottom w:val="none" w:sz="0" w:space="0" w:color="auto"/>
                                                        <w:right w:val="none" w:sz="0" w:space="0" w:color="auto"/>
                                                      </w:divBdr>
                                                    </w:div>
                                                  </w:divsChild>
                                                </w:div>
                                                <w:div w:id="1484930793">
                                                  <w:marLeft w:val="0"/>
                                                  <w:marRight w:val="0"/>
                                                  <w:marTop w:val="0"/>
                                                  <w:marBottom w:val="0"/>
                                                  <w:divBdr>
                                                    <w:top w:val="none" w:sz="0" w:space="0" w:color="auto"/>
                                                    <w:left w:val="none" w:sz="0" w:space="0" w:color="auto"/>
                                                    <w:bottom w:val="none" w:sz="0" w:space="0" w:color="auto"/>
                                                    <w:right w:val="none" w:sz="0" w:space="0" w:color="auto"/>
                                                  </w:divBdr>
                                                  <w:divsChild>
                                                    <w:div w:id="1047605300">
                                                      <w:marLeft w:val="0"/>
                                                      <w:marRight w:val="0"/>
                                                      <w:marTop w:val="0"/>
                                                      <w:marBottom w:val="0"/>
                                                      <w:divBdr>
                                                        <w:top w:val="none" w:sz="0" w:space="0" w:color="auto"/>
                                                        <w:left w:val="none" w:sz="0" w:space="0" w:color="auto"/>
                                                        <w:bottom w:val="none" w:sz="0" w:space="0" w:color="auto"/>
                                                        <w:right w:val="none" w:sz="0" w:space="0" w:color="auto"/>
                                                      </w:divBdr>
                                                    </w:div>
                                                  </w:divsChild>
                                                </w:div>
                                                <w:div w:id="830026986">
                                                  <w:marLeft w:val="0"/>
                                                  <w:marRight w:val="0"/>
                                                  <w:marTop w:val="0"/>
                                                  <w:marBottom w:val="0"/>
                                                  <w:divBdr>
                                                    <w:top w:val="none" w:sz="0" w:space="0" w:color="auto"/>
                                                    <w:left w:val="none" w:sz="0" w:space="0" w:color="auto"/>
                                                    <w:bottom w:val="none" w:sz="0" w:space="0" w:color="auto"/>
                                                    <w:right w:val="none" w:sz="0" w:space="0" w:color="auto"/>
                                                  </w:divBdr>
                                                  <w:divsChild>
                                                    <w:div w:id="241838728">
                                                      <w:marLeft w:val="0"/>
                                                      <w:marRight w:val="0"/>
                                                      <w:marTop w:val="45"/>
                                                      <w:marBottom w:val="45"/>
                                                      <w:divBdr>
                                                        <w:top w:val="none" w:sz="0" w:space="0" w:color="auto"/>
                                                        <w:left w:val="none" w:sz="0" w:space="0" w:color="auto"/>
                                                        <w:bottom w:val="none" w:sz="0" w:space="0" w:color="auto"/>
                                                        <w:right w:val="none" w:sz="0" w:space="0" w:color="auto"/>
                                                      </w:divBdr>
                                                    </w:div>
                                                  </w:divsChild>
                                                </w:div>
                                                <w:div w:id="2054690879">
                                                  <w:marLeft w:val="0"/>
                                                  <w:marRight w:val="0"/>
                                                  <w:marTop w:val="0"/>
                                                  <w:marBottom w:val="0"/>
                                                  <w:divBdr>
                                                    <w:top w:val="none" w:sz="0" w:space="0" w:color="auto"/>
                                                    <w:left w:val="none" w:sz="0" w:space="0" w:color="auto"/>
                                                    <w:bottom w:val="none" w:sz="0" w:space="0" w:color="auto"/>
                                                    <w:right w:val="none" w:sz="0" w:space="0" w:color="auto"/>
                                                  </w:divBdr>
                                                  <w:divsChild>
                                                    <w:div w:id="925192468">
                                                      <w:marLeft w:val="0"/>
                                                      <w:marRight w:val="0"/>
                                                      <w:marTop w:val="0"/>
                                                      <w:marBottom w:val="0"/>
                                                      <w:divBdr>
                                                        <w:top w:val="none" w:sz="0" w:space="0" w:color="auto"/>
                                                        <w:left w:val="none" w:sz="0" w:space="0" w:color="auto"/>
                                                        <w:bottom w:val="none" w:sz="0" w:space="0" w:color="auto"/>
                                                        <w:right w:val="none" w:sz="0" w:space="0" w:color="auto"/>
                                                      </w:divBdr>
                                                    </w:div>
                                                  </w:divsChild>
                                                </w:div>
                                                <w:div w:id="699357495">
                                                  <w:marLeft w:val="0"/>
                                                  <w:marRight w:val="0"/>
                                                  <w:marTop w:val="0"/>
                                                  <w:marBottom w:val="0"/>
                                                  <w:divBdr>
                                                    <w:top w:val="none" w:sz="0" w:space="0" w:color="auto"/>
                                                    <w:left w:val="none" w:sz="0" w:space="0" w:color="auto"/>
                                                    <w:bottom w:val="none" w:sz="0" w:space="0" w:color="auto"/>
                                                    <w:right w:val="none" w:sz="0" w:space="0" w:color="auto"/>
                                                  </w:divBdr>
                                                  <w:divsChild>
                                                    <w:div w:id="1666201918">
                                                      <w:marLeft w:val="0"/>
                                                      <w:marRight w:val="0"/>
                                                      <w:marTop w:val="0"/>
                                                      <w:marBottom w:val="0"/>
                                                      <w:divBdr>
                                                        <w:top w:val="none" w:sz="0" w:space="0" w:color="auto"/>
                                                        <w:left w:val="none" w:sz="0" w:space="0" w:color="auto"/>
                                                        <w:bottom w:val="none" w:sz="0" w:space="0" w:color="auto"/>
                                                        <w:right w:val="none" w:sz="0" w:space="0" w:color="auto"/>
                                                      </w:divBdr>
                                                    </w:div>
                                                  </w:divsChild>
                                                </w:div>
                                                <w:div w:id="1229225489">
                                                  <w:marLeft w:val="0"/>
                                                  <w:marRight w:val="0"/>
                                                  <w:marTop w:val="0"/>
                                                  <w:marBottom w:val="0"/>
                                                  <w:divBdr>
                                                    <w:top w:val="none" w:sz="0" w:space="0" w:color="auto"/>
                                                    <w:left w:val="none" w:sz="0" w:space="0" w:color="auto"/>
                                                    <w:bottom w:val="none" w:sz="0" w:space="0" w:color="auto"/>
                                                    <w:right w:val="none" w:sz="0" w:space="0" w:color="auto"/>
                                                  </w:divBdr>
                                                  <w:divsChild>
                                                    <w:div w:id="683747786">
                                                      <w:marLeft w:val="0"/>
                                                      <w:marRight w:val="0"/>
                                                      <w:marTop w:val="0"/>
                                                      <w:marBottom w:val="0"/>
                                                      <w:divBdr>
                                                        <w:top w:val="none" w:sz="0" w:space="0" w:color="auto"/>
                                                        <w:left w:val="none" w:sz="0" w:space="0" w:color="auto"/>
                                                        <w:bottom w:val="none" w:sz="0" w:space="0" w:color="auto"/>
                                                        <w:right w:val="none" w:sz="0" w:space="0" w:color="auto"/>
                                                      </w:divBdr>
                                                    </w:div>
                                                  </w:divsChild>
                                                </w:div>
                                                <w:div w:id="1420515514">
                                                  <w:marLeft w:val="0"/>
                                                  <w:marRight w:val="0"/>
                                                  <w:marTop w:val="0"/>
                                                  <w:marBottom w:val="0"/>
                                                  <w:divBdr>
                                                    <w:top w:val="none" w:sz="0" w:space="0" w:color="auto"/>
                                                    <w:left w:val="none" w:sz="0" w:space="0" w:color="auto"/>
                                                    <w:bottom w:val="none" w:sz="0" w:space="0" w:color="auto"/>
                                                    <w:right w:val="none" w:sz="0" w:space="0" w:color="auto"/>
                                                  </w:divBdr>
                                                  <w:divsChild>
                                                    <w:div w:id="1708875031">
                                                      <w:marLeft w:val="0"/>
                                                      <w:marRight w:val="0"/>
                                                      <w:marTop w:val="0"/>
                                                      <w:marBottom w:val="0"/>
                                                      <w:divBdr>
                                                        <w:top w:val="none" w:sz="0" w:space="0" w:color="auto"/>
                                                        <w:left w:val="none" w:sz="0" w:space="0" w:color="auto"/>
                                                        <w:bottom w:val="none" w:sz="0" w:space="0" w:color="auto"/>
                                                        <w:right w:val="none" w:sz="0" w:space="0" w:color="auto"/>
                                                      </w:divBdr>
                                                    </w:div>
                                                  </w:divsChild>
                                                </w:div>
                                                <w:div w:id="714354637">
                                                  <w:marLeft w:val="0"/>
                                                  <w:marRight w:val="0"/>
                                                  <w:marTop w:val="0"/>
                                                  <w:marBottom w:val="0"/>
                                                  <w:divBdr>
                                                    <w:top w:val="none" w:sz="0" w:space="0" w:color="auto"/>
                                                    <w:left w:val="none" w:sz="0" w:space="0" w:color="auto"/>
                                                    <w:bottom w:val="none" w:sz="0" w:space="0" w:color="auto"/>
                                                    <w:right w:val="none" w:sz="0" w:space="0" w:color="auto"/>
                                                  </w:divBdr>
                                                  <w:divsChild>
                                                    <w:div w:id="1658340431">
                                                      <w:marLeft w:val="0"/>
                                                      <w:marRight w:val="0"/>
                                                      <w:marTop w:val="0"/>
                                                      <w:marBottom w:val="0"/>
                                                      <w:divBdr>
                                                        <w:top w:val="none" w:sz="0" w:space="0" w:color="auto"/>
                                                        <w:left w:val="none" w:sz="0" w:space="0" w:color="auto"/>
                                                        <w:bottom w:val="none" w:sz="0" w:space="0" w:color="auto"/>
                                                        <w:right w:val="none" w:sz="0" w:space="0" w:color="auto"/>
                                                      </w:divBdr>
                                                    </w:div>
                                                  </w:divsChild>
                                                </w:div>
                                                <w:div w:id="1322932602">
                                                  <w:marLeft w:val="0"/>
                                                  <w:marRight w:val="0"/>
                                                  <w:marTop w:val="0"/>
                                                  <w:marBottom w:val="0"/>
                                                  <w:divBdr>
                                                    <w:top w:val="none" w:sz="0" w:space="0" w:color="auto"/>
                                                    <w:left w:val="none" w:sz="0" w:space="0" w:color="auto"/>
                                                    <w:bottom w:val="none" w:sz="0" w:space="0" w:color="auto"/>
                                                    <w:right w:val="none" w:sz="0" w:space="0" w:color="auto"/>
                                                  </w:divBdr>
                                                  <w:divsChild>
                                                    <w:div w:id="1707288691">
                                                      <w:marLeft w:val="0"/>
                                                      <w:marRight w:val="0"/>
                                                      <w:marTop w:val="45"/>
                                                      <w:marBottom w:val="45"/>
                                                      <w:divBdr>
                                                        <w:top w:val="none" w:sz="0" w:space="0" w:color="auto"/>
                                                        <w:left w:val="none" w:sz="0" w:space="0" w:color="auto"/>
                                                        <w:bottom w:val="none" w:sz="0" w:space="0" w:color="auto"/>
                                                        <w:right w:val="none" w:sz="0" w:space="0" w:color="auto"/>
                                                      </w:divBdr>
                                                    </w:div>
                                                  </w:divsChild>
                                                </w:div>
                                                <w:div w:id="746653414">
                                                  <w:marLeft w:val="0"/>
                                                  <w:marRight w:val="0"/>
                                                  <w:marTop w:val="0"/>
                                                  <w:marBottom w:val="0"/>
                                                  <w:divBdr>
                                                    <w:top w:val="none" w:sz="0" w:space="0" w:color="auto"/>
                                                    <w:left w:val="none" w:sz="0" w:space="0" w:color="auto"/>
                                                    <w:bottom w:val="none" w:sz="0" w:space="0" w:color="auto"/>
                                                    <w:right w:val="none" w:sz="0" w:space="0" w:color="auto"/>
                                                  </w:divBdr>
                                                  <w:divsChild>
                                                    <w:div w:id="433521595">
                                                      <w:marLeft w:val="0"/>
                                                      <w:marRight w:val="0"/>
                                                      <w:marTop w:val="45"/>
                                                      <w:marBottom w:val="45"/>
                                                      <w:divBdr>
                                                        <w:top w:val="none" w:sz="0" w:space="0" w:color="auto"/>
                                                        <w:left w:val="none" w:sz="0" w:space="0" w:color="auto"/>
                                                        <w:bottom w:val="none" w:sz="0" w:space="0" w:color="auto"/>
                                                        <w:right w:val="none" w:sz="0" w:space="0" w:color="auto"/>
                                                      </w:divBdr>
                                                    </w:div>
                                                  </w:divsChild>
                                                </w:div>
                                                <w:div w:id="1397820148">
                                                  <w:marLeft w:val="0"/>
                                                  <w:marRight w:val="0"/>
                                                  <w:marTop w:val="0"/>
                                                  <w:marBottom w:val="0"/>
                                                  <w:divBdr>
                                                    <w:top w:val="none" w:sz="0" w:space="0" w:color="auto"/>
                                                    <w:left w:val="none" w:sz="0" w:space="0" w:color="auto"/>
                                                    <w:bottom w:val="none" w:sz="0" w:space="0" w:color="auto"/>
                                                    <w:right w:val="none" w:sz="0" w:space="0" w:color="auto"/>
                                                  </w:divBdr>
                                                  <w:divsChild>
                                                    <w:div w:id="825828063">
                                                      <w:marLeft w:val="0"/>
                                                      <w:marRight w:val="0"/>
                                                      <w:marTop w:val="45"/>
                                                      <w:marBottom w:val="45"/>
                                                      <w:divBdr>
                                                        <w:top w:val="none" w:sz="0" w:space="0" w:color="auto"/>
                                                        <w:left w:val="none" w:sz="0" w:space="0" w:color="auto"/>
                                                        <w:bottom w:val="none" w:sz="0" w:space="0" w:color="auto"/>
                                                        <w:right w:val="none" w:sz="0" w:space="0" w:color="auto"/>
                                                      </w:divBdr>
                                                    </w:div>
                                                  </w:divsChild>
                                                </w:div>
                                                <w:div w:id="650600974">
                                                  <w:marLeft w:val="0"/>
                                                  <w:marRight w:val="0"/>
                                                  <w:marTop w:val="0"/>
                                                  <w:marBottom w:val="0"/>
                                                  <w:divBdr>
                                                    <w:top w:val="none" w:sz="0" w:space="0" w:color="auto"/>
                                                    <w:left w:val="none" w:sz="0" w:space="0" w:color="auto"/>
                                                    <w:bottom w:val="none" w:sz="0" w:space="0" w:color="auto"/>
                                                    <w:right w:val="none" w:sz="0" w:space="0" w:color="auto"/>
                                                  </w:divBdr>
                                                  <w:divsChild>
                                                    <w:div w:id="1412314680">
                                                      <w:marLeft w:val="0"/>
                                                      <w:marRight w:val="0"/>
                                                      <w:marTop w:val="0"/>
                                                      <w:marBottom w:val="0"/>
                                                      <w:divBdr>
                                                        <w:top w:val="none" w:sz="0" w:space="0" w:color="auto"/>
                                                        <w:left w:val="none" w:sz="0" w:space="0" w:color="auto"/>
                                                        <w:bottom w:val="none" w:sz="0" w:space="0" w:color="auto"/>
                                                        <w:right w:val="none" w:sz="0" w:space="0" w:color="auto"/>
                                                      </w:divBdr>
                                                    </w:div>
                                                  </w:divsChild>
                                                </w:div>
                                                <w:div w:id="1023163921">
                                                  <w:marLeft w:val="0"/>
                                                  <w:marRight w:val="0"/>
                                                  <w:marTop w:val="0"/>
                                                  <w:marBottom w:val="0"/>
                                                  <w:divBdr>
                                                    <w:top w:val="none" w:sz="0" w:space="0" w:color="auto"/>
                                                    <w:left w:val="none" w:sz="0" w:space="0" w:color="auto"/>
                                                    <w:bottom w:val="none" w:sz="0" w:space="0" w:color="auto"/>
                                                    <w:right w:val="none" w:sz="0" w:space="0" w:color="auto"/>
                                                  </w:divBdr>
                                                  <w:divsChild>
                                                    <w:div w:id="793446359">
                                                      <w:marLeft w:val="0"/>
                                                      <w:marRight w:val="0"/>
                                                      <w:marTop w:val="0"/>
                                                      <w:marBottom w:val="0"/>
                                                      <w:divBdr>
                                                        <w:top w:val="none" w:sz="0" w:space="0" w:color="auto"/>
                                                        <w:left w:val="none" w:sz="0" w:space="0" w:color="auto"/>
                                                        <w:bottom w:val="none" w:sz="0" w:space="0" w:color="auto"/>
                                                        <w:right w:val="none" w:sz="0" w:space="0" w:color="auto"/>
                                                      </w:divBdr>
                                                    </w:div>
                                                  </w:divsChild>
                                                </w:div>
                                                <w:div w:id="206988535">
                                                  <w:marLeft w:val="0"/>
                                                  <w:marRight w:val="0"/>
                                                  <w:marTop w:val="0"/>
                                                  <w:marBottom w:val="0"/>
                                                  <w:divBdr>
                                                    <w:top w:val="none" w:sz="0" w:space="0" w:color="auto"/>
                                                    <w:left w:val="none" w:sz="0" w:space="0" w:color="auto"/>
                                                    <w:bottom w:val="none" w:sz="0" w:space="0" w:color="auto"/>
                                                    <w:right w:val="none" w:sz="0" w:space="0" w:color="auto"/>
                                                  </w:divBdr>
                                                  <w:divsChild>
                                                    <w:div w:id="822698254">
                                                      <w:marLeft w:val="0"/>
                                                      <w:marRight w:val="0"/>
                                                      <w:marTop w:val="0"/>
                                                      <w:marBottom w:val="0"/>
                                                      <w:divBdr>
                                                        <w:top w:val="none" w:sz="0" w:space="0" w:color="auto"/>
                                                        <w:left w:val="none" w:sz="0" w:space="0" w:color="auto"/>
                                                        <w:bottom w:val="none" w:sz="0" w:space="0" w:color="auto"/>
                                                        <w:right w:val="none" w:sz="0" w:space="0" w:color="auto"/>
                                                      </w:divBdr>
                                                    </w:div>
                                                  </w:divsChild>
                                                </w:div>
                                                <w:div w:id="1184175798">
                                                  <w:marLeft w:val="0"/>
                                                  <w:marRight w:val="0"/>
                                                  <w:marTop w:val="0"/>
                                                  <w:marBottom w:val="0"/>
                                                  <w:divBdr>
                                                    <w:top w:val="none" w:sz="0" w:space="0" w:color="auto"/>
                                                    <w:left w:val="none" w:sz="0" w:space="0" w:color="auto"/>
                                                    <w:bottom w:val="none" w:sz="0" w:space="0" w:color="auto"/>
                                                    <w:right w:val="none" w:sz="0" w:space="0" w:color="auto"/>
                                                  </w:divBdr>
                                                  <w:divsChild>
                                                    <w:div w:id="1300497513">
                                                      <w:marLeft w:val="0"/>
                                                      <w:marRight w:val="0"/>
                                                      <w:marTop w:val="0"/>
                                                      <w:marBottom w:val="0"/>
                                                      <w:divBdr>
                                                        <w:top w:val="none" w:sz="0" w:space="0" w:color="auto"/>
                                                        <w:left w:val="none" w:sz="0" w:space="0" w:color="auto"/>
                                                        <w:bottom w:val="none" w:sz="0" w:space="0" w:color="auto"/>
                                                        <w:right w:val="none" w:sz="0" w:space="0" w:color="auto"/>
                                                      </w:divBdr>
                                                    </w:div>
                                                  </w:divsChild>
                                                </w:div>
                                                <w:div w:id="2131976295">
                                                  <w:marLeft w:val="0"/>
                                                  <w:marRight w:val="0"/>
                                                  <w:marTop w:val="0"/>
                                                  <w:marBottom w:val="0"/>
                                                  <w:divBdr>
                                                    <w:top w:val="none" w:sz="0" w:space="0" w:color="auto"/>
                                                    <w:left w:val="none" w:sz="0" w:space="0" w:color="auto"/>
                                                    <w:bottom w:val="none" w:sz="0" w:space="0" w:color="auto"/>
                                                    <w:right w:val="none" w:sz="0" w:space="0" w:color="auto"/>
                                                  </w:divBdr>
                                                  <w:divsChild>
                                                    <w:div w:id="764963314">
                                                      <w:marLeft w:val="0"/>
                                                      <w:marRight w:val="0"/>
                                                      <w:marTop w:val="0"/>
                                                      <w:marBottom w:val="0"/>
                                                      <w:divBdr>
                                                        <w:top w:val="none" w:sz="0" w:space="0" w:color="auto"/>
                                                        <w:left w:val="none" w:sz="0" w:space="0" w:color="auto"/>
                                                        <w:bottom w:val="none" w:sz="0" w:space="0" w:color="auto"/>
                                                        <w:right w:val="none" w:sz="0" w:space="0" w:color="auto"/>
                                                      </w:divBdr>
                                                    </w:div>
                                                  </w:divsChild>
                                                </w:div>
                                                <w:div w:id="268587109">
                                                  <w:marLeft w:val="0"/>
                                                  <w:marRight w:val="0"/>
                                                  <w:marTop w:val="0"/>
                                                  <w:marBottom w:val="0"/>
                                                  <w:divBdr>
                                                    <w:top w:val="none" w:sz="0" w:space="0" w:color="auto"/>
                                                    <w:left w:val="none" w:sz="0" w:space="0" w:color="auto"/>
                                                    <w:bottom w:val="none" w:sz="0" w:space="0" w:color="auto"/>
                                                    <w:right w:val="none" w:sz="0" w:space="0" w:color="auto"/>
                                                  </w:divBdr>
                                                  <w:divsChild>
                                                    <w:div w:id="1399354436">
                                                      <w:marLeft w:val="0"/>
                                                      <w:marRight w:val="0"/>
                                                      <w:marTop w:val="0"/>
                                                      <w:marBottom w:val="0"/>
                                                      <w:divBdr>
                                                        <w:top w:val="none" w:sz="0" w:space="0" w:color="auto"/>
                                                        <w:left w:val="none" w:sz="0" w:space="0" w:color="auto"/>
                                                        <w:bottom w:val="none" w:sz="0" w:space="0" w:color="auto"/>
                                                        <w:right w:val="none" w:sz="0" w:space="0" w:color="auto"/>
                                                      </w:divBdr>
                                                    </w:div>
                                                  </w:divsChild>
                                                </w:div>
                                                <w:div w:id="651375826">
                                                  <w:marLeft w:val="0"/>
                                                  <w:marRight w:val="0"/>
                                                  <w:marTop w:val="0"/>
                                                  <w:marBottom w:val="0"/>
                                                  <w:divBdr>
                                                    <w:top w:val="none" w:sz="0" w:space="0" w:color="auto"/>
                                                    <w:left w:val="none" w:sz="0" w:space="0" w:color="auto"/>
                                                    <w:bottom w:val="none" w:sz="0" w:space="0" w:color="auto"/>
                                                    <w:right w:val="none" w:sz="0" w:space="0" w:color="auto"/>
                                                  </w:divBdr>
                                                  <w:divsChild>
                                                    <w:div w:id="1490056748">
                                                      <w:marLeft w:val="0"/>
                                                      <w:marRight w:val="0"/>
                                                      <w:marTop w:val="0"/>
                                                      <w:marBottom w:val="0"/>
                                                      <w:divBdr>
                                                        <w:top w:val="none" w:sz="0" w:space="0" w:color="auto"/>
                                                        <w:left w:val="none" w:sz="0" w:space="0" w:color="auto"/>
                                                        <w:bottom w:val="none" w:sz="0" w:space="0" w:color="auto"/>
                                                        <w:right w:val="none" w:sz="0" w:space="0" w:color="auto"/>
                                                      </w:divBdr>
                                                    </w:div>
                                                  </w:divsChild>
                                                </w:div>
                                                <w:div w:id="2113043308">
                                                  <w:marLeft w:val="0"/>
                                                  <w:marRight w:val="0"/>
                                                  <w:marTop w:val="0"/>
                                                  <w:marBottom w:val="0"/>
                                                  <w:divBdr>
                                                    <w:top w:val="none" w:sz="0" w:space="0" w:color="auto"/>
                                                    <w:left w:val="none" w:sz="0" w:space="0" w:color="auto"/>
                                                    <w:bottom w:val="none" w:sz="0" w:space="0" w:color="auto"/>
                                                    <w:right w:val="none" w:sz="0" w:space="0" w:color="auto"/>
                                                  </w:divBdr>
                                                  <w:divsChild>
                                                    <w:div w:id="1474180690">
                                                      <w:marLeft w:val="0"/>
                                                      <w:marRight w:val="0"/>
                                                      <w:marTop w:val="0"/>
                                                      <w:marBottom w:val="0"/>
                                                      <w:divBdr>
                                                        <w:top w:val="none" w:sz="0" w:space="0" w:color="auto"/>
                                                        <w:left w:val="none" w:sz="0" w:space="0" w:color="auto"/>
                                                        <w:bottom w:val="none" w:sz="0" w:space="0" w:color="auto"/>
                                                        <w:right w:val="none" w:sz="0" w:space="0" w:color="auto"/>
                                                      </w:divBdr>
                                                    </w:div>
                                                  </w:divsChild>
                                                </w:div>
                                                <w:div w:id="1280602019">
                                                  <w:marLeft w:val="0"/>
                                                  <w:marRight w:val="0"/>
                                                  <w:marTop w:val="0"/>
                                                  <w:marBottom w:val="0"/>
                                                  <w:divBdr>
                                                    <w:top w:val="none" w:sz="0" w:space="0" w:color="auto"/>
                                                    <w:left w:val="none" w:sz="0" w:space="0" w:color="auto"/>
                                                    <w:bottom w:val="none" w:sz="0" w:space="0" w:color="auto"/>
                                                    <w:right w:val="none" w:sz="0" w:space="0" w:color="auto"/>
                                                  </w:divBdr>
                                                  <w:divsChild>
                                                    <w:div w:id="1811556550">
                                                      <w:marLeft w:val="0"/>
                                                      <w:marRight w:val="0"/>
                                                      <w:marTop w:val="0"/>
                                                      <w:marBottom w:val="0"/>
                                                      <w:divBdr>
                                                        <w:top w:val="none" w:sz="0" w:space="0" w:color="auto"/>
                                                        <w:left w:val="none" w:sz="0" w:space="0" w:color="auto"/>
                                                        <w:bottom w:val="none" w:sz="0" w:space="0" w:color="auto"/>
                                                        <w:right w:val="none" w:sz="0" w:space="0" w:color="auto"/>
                                                      </w:divBdr>
                                                    </w:div>
                                                  </w:divsChild>
                                                </w:div>
                                                <w:div w:id="742724765">
                                                  <w:marLeft w:val="0"/>
                                                  <w:marRight w:val="0"/>
                                                  <w:marTop w:val="0"/>
                                                  <w:marBottom w:val="0"/>
                                                  <w:divBdr>
                                                    <w:top w:val="none" w:sz="0" w:space="0" w:color="auto"/>
                                                    <w:left w:val="none" w:sz="0" w:space="0" w:color="auto"/>
                                                    <w:bottom w:val="none" w:sz="0" w:space="0" w:color="auto"/>
                                                    <w:right w:val="none" w:sz="0" w:space="0" w:color="auto"/>
                                                  </w:divBdr>
                                                  <w:divsChild>
                                                    <w:div w:id="1155535381">
                                                      <w:marLeft w:val="0"/>
                                                      <w:marRight w:val="0"/>
                                                      <w:marTop w:val="0"/>
                                                      <w:marBottom w:val="0"/>
                                                      <w:divBdr>
                                                        <w:top w:val="none" w:sz="0" w:space="0" w:color="auto"/>
                                                        <w:left w:val="none" w:sz="0" w:space="0" w:color="auto"/>
                                                        <w:bottom w:val="none" w:sz="0" w:space="0" w:color="auto"/>
                                                        <w:right w:val="none" w:sz="0" w:space="0" w:color="auto"/>
                                                      </w:divBdr>
                                                    </w:div>
                                                  </w:divsChild>
                                                </w:div>
                                                <w:div w:id="981696455">
                                                  <w:marLeft w:val="0"/>
                                                  <w:marRight w:val="0"/>
                                                  <w:marTop w:val="0"/>
                                                  <w:marBottom w:val="0"/>
                                                  <w:divBdr>
                                                    <w:top w:val="none" w:sz="0" w:space="0" w:color="auto"/>
                                                    <w:left w:val="none" w:sz="0" w:space="0" w:color="auto"/>
                                                    <w:bottom w:val="none" w:sz="0" w:space="0" w:color="auto"/>
                                                    <w:right w:val="none" w:sz="0" w:space="0" w:color="auto"/>
                                                  </w:divBdr>
                                                  <w:divsChild>
                                                    <w:div w:id="1732729427">
                                                      <w:marLeft w:val="0"/>
                                                      <w:marRight w:val="0"/>
                                                      <w:marTop w:val="0"/>
                                                      <w:marBottom w:val="0"/>
                                                      <w:divBdr>
                                                        <w:top w:val="none" w:sz="0" w:space="0" w:color="auto"/>
                                                        <w:left w:val="none" w:sz="0" w:space="0" w:color="auto"/>
                                                        <w:bottom w:val="none" w:sz="0" w:space="0" w:color="auto"/>
                                                        <w:right w:val="none" w:sz="0" w:space="0" w:color="auto"/>
                                                      </w:divBdr>
                                                    </w:div>
                                                  </w:divsChild>
                                                </w:div>
                                                <w:div w:id="1356073364">
                                                  <w:marLeft w:val="0"/>
                                                  <w:marRight w:val="0"/>
                                                  <w:marTop w:val="0"/>
                                                  <w:marBottom w:val="0"/>
                                                  <w:divBdr>
                                                    <w:top w:val="none" w:sz="0" w:space="0" w:color="auto"/>
                                                    <w:left w:val="none" w:sz="0" w:space="0" w:color="auto"/>
                                                    <w:bottom w:val="none" w:sz="0" w:space="0" w:color="auto"/>
                                                    <w:right w:val="none" w:sz="0" w:space="0" w:color="auto"/>
                                                  </w:divBdr>
                                                  <w:divsChild>
                                                    <w:div w:id="1223759298">
                                                      <w:marLeft w:val="0"/>
                                                      <w:marRight w:val="0"/>
                                                      <w:marTop w:val="0"/>
                                                      <w:marBottom w:val="0"/>
                                                      <w:divBdr>
                                                        <w:top w:val="none" w:sz="0" w:space="0" w:color="auto"/>
                                                        <w:left w:val="none" w:sz="0" w:space="0" w:color="auto"/>
                                                        <w:bottom w:val="none" w:sz="0" w:space="0" w:color="auto"/>
                                                        <w:right w:val="none" w:sz="0" w:space="0" w:color="auto"/>
                                                      </w:divBdr>
                                                    </w:div>
                                                  </w:divsChild>
                                                </w:div>
                                                <w:div w:id="595944581">
                                                  <w:marLeft w:val="0"/>
                                                  <w:marRight w:val="0"/>
                                                  <w:marTop w:val="0"/>
                                                  <w:marBottom w:val="0"/>
                                                  <w:divBdr>
                                                    <w:top w:val="none" w:sz="0" w:space="0" w:color="auto"/>
                                                    <w:left w:val="none" w:sz="0" w:space="0" w:color="auto"/>
                                                    <w:bottom w:val="none" w:sz="0" w:space="0" w:color="auto"/>
                                                    <w:right w:val="none" w:sz="0" w:space="0" w:color="auto"/>
                                                  </w:divBdr>
                                                  <w:divsChild>
                                                    <w:div w:id="179128109">
                                                      <w:marLeft w:val="0"/>
                                                      <w:marRight w:val="0"/>
                                                      <w:marTop w:val="0"/>
                                                      <w:marBottom w:val="0"/>
                                                      <w:divBdr>
                                                        <w:top w:val="none" w:sz="0" w:space="0" w:color="auto"/>
                                                        <w:left w:val="none" w:sz="0" w:space="0" w:color="auto"/>
                                                        <w:bottom w:val="none" w:sz="0" w:space="0" w:color="auto"/>
                                                        <w:right w:val="none" w:sz="0" w:space="0" w:color="auto"/>
                                                      </w:divBdr>
                                                    </w:div>
                                                  </w:divsChild>
                                                </w:div>
                                                <w:div w:id="776875205">
                                                  <w:marLeft w:val="0"/>
                                                  <w:marRight w:val="0"/>
                                                  <w:marTop w:val="0"/>
                                                  <w:marBottom w:val="0"/>
                                                  <w:divBdr>
                                                    <w:top w:val="none" w:sz="0" w:space="0" w:color="auto"/>
                                                    <w:left w:val="none" w:sz="0" w:space="0" w:color="auto"/>
                                                    <w:bottom w:val="none" w:sz="0" w:space="0" w:color="auto"/>
                                                    <w:right w:val="none" w:sz="0" w:space="0" w:color="auto"/>
                                                  </w:divBdr>
                                                  <w:divsChild>
                                                    <w:div w:id="2071685709">
                                                      <w:marLeft w:val="0"/>
                                                      <w:marRight w:val="0"/>
                                                      <w:marTop w:val="0"/>
                                                      <w:marBottom w:val="0"/>
                                                      <w:divBdr>
                                                        <w:top w:val="none" w:sz="0" w:space="0" w:color="auto"/>
                                                        <w:left w:val="none" w:sz="0" w:space="0" w:color="auto"/>
                                                        <w:bottom w:val="none" w:sz="0" w:space="0" w:color="auto"/>
                                                        <w:right w:val="none" w:sz="0" w:space="0" w:color="auto"/>
                                                      </w:divBdr>
                                                    </w:div>
                                                  </w:divsChild>
                                                </w:div>
                                                <w:div w:id="336424024">
                                                  <w:marLeft w:val="0"/>
                                                  <w:marRight w:val="0"/>
                                                  <w:marTop w:val="0"/>
                                                  <w:marBottom w:val="0"/>
                                                  <w:divBdr>
                                                    <w:top w:val="none" w:sz="0" w:space="0" w:color="auto"/>
                                                    <w:left w:val="none" w:sz="0" w:space="0" w:color="auto"/>
                                                    <w:bottom w:val="none" w:sz="0" w:space="0" w:color="auto"/>
                                                    <w:right w:val="none" w:sz="0" w:space="0" w:color="auto"/>
                                                  </w:divBdr>
                                                  <w:divsChild>
                                                    <w:div w:id="841895959">
                                                      <w:marLeft w:val="0"/>
                                                      <w:marRight w:val="0"/>
                                                      <w:marTop w:val="0"/>
                                                      <w:marBottom w:val="0"/>
                                                      <w:divBdr>
                                                        <w:top w:val="none" w:sz="0" w:space="0" w:color="auto"/>
                                                        <w:left w:val="none" w:sz="0" w:space="0" w:color="auto"/>
                                                        <w:bottom w:val="none" w:sz="0" w:space="0" w:color="auto"/>
                                                        <w:right w:val="none" w:sz="0" w:space="0" w:color="auto"/>
                                                      </w:divBdr>
                                                    </w:div>
                                                  </w:divsChild>
                                                </w:div>
                                                <w:div w:id="1504736909">
                                                  <w:marLeft w:val="0"/>
                                                  <w:marRight w:val="0"/>
                                                  <w:marTop w:val="0"/>
                                                  <w:marBottom w:val="0"/>
                                                  <w:divBdr>
                                                    <w:top w:val="none" w:sz="0" w:space="0" w:color="auto"/>
                                                    <w:left w:val="none" w:sz="0" w:space="0" w:color="auto"/>
                                                    <w:bottom w:val="none" w:sz="0" w:space="0" w:color="auto"/>
                                                    <w:right w:val="none" w:sz="0" w:space="0" w:color="auto"/>
                                                  </w:divBdr>
                                                  <w:divsChild>
                                                    <w:div w:id="1500389881">
                                                      <w:marLeft w:val="0"/>
                                                      <w:marRight w:val="0"/>
                                                      <w:marTop w:val="0"/>
                                                      <w:marBottom w:val="0"/>
                                                      <w:divBdr>
                                                        <w:top w:val="none" w:sz="0" w:space="0" w:color="auto"/>
                                                        <w:left w:val="none" w:sz="0" w:space="0" w:color="auto"/>
                                                        <w:bottom w:val="none" w:sz="0" w:space="0" w:color="auto"/>
                                                        <w:right w:val="none" w:sz="0" w:space="0" w:color="auto"/>
                                                      </w:divBdr>
                                                    </w:div>
                                                  </w:divsChild>
                                                </w:div>
                                                <w:div w:id="520432196">
                                                  <w:marLeft w:val="0"/>
                                                  <w:marRight w:val="0"/>
                                                  <w:marTop w:val="0"/>
                                                  <w:marBottom w:val="0"/>
                                                  <w:divBdr>
                                                    <w:top w:val="none" w:sz="0" w:space="0" w:color="auto"/>
                                                    <w:left w:val="none" w:sz="0" w:space="0" w:color="auto"/>
                                                    <w:bottom w:val="none" w:sz="0" w:space="0" w:color="auto"/>
                                                    <w:right w:val="none" w:sz="0" w:space="0" w:color="auto"/>
                                                  </w:divBdr>
                                                  <w:divsChild>
                                                    <w:div w:id="1444807547">
                                                      <w:marLeft w:val="0"/>
                                                      <w:marRight w:val="0"/>
                                                      <w:marTop w:val="0"/>
                                                      <w:marBottom w:val="0"/>
                                                      <w:divBdr>
                                                        <w:top w:val="none" w:sz="0" w:space="0" w:color="auto"/>
                                                        <w:left w:val="none" w:sz="0" w:space="0" w:color="auto"/>
                                                        <w:bottom w:val="none" w:sz="0" w:space="0" w:color="auto"/>
                                                        <w:right w:val="none" w:sz="0" w:space="0" w:color="auto"/>
                                                      </w:divBdr>
                                                    </w:div>
                                                  </w:divsChild>
                                                </w:div>
                                                <w:div w:id="816721677">
                                                  <w:marLeft w:val="0"/>
                                                  <w:marRight w:val="0"/>
                                                  <w:marTop w:val="0"/>
                                                  <w:marBottom w:val="0"/>
                                                  <w:divBdr>
                                                    <w:top w:val="none" w:sz="0" w:space="0" w:color="auto"/>
                                                    <w:left w:val="none" w:sz="0" w:space="0" w:color="auto"/>
                                                    <w:bottom w:val="none" w:sz="0" w:space="0" w:color="auto"/>
                                                    <w:right w:val="none" w:sz="0" w:space="0" w:color="auto"/>
                                                  </w:divBdr>
                                                  <w:divsChild>
                                                    <w:div w:id="1627420668">
                                                      <w:marLeft w:val="0"/>
                                                      <w:marRight w:val="0"/>
                                                      <w:marTop w:val="0"/>
                                                      <w:marBottom w:val="0"/>
                                                      <w:divBdr>
                                                        <w:top w:val="none" w:sz="0" w:space="0" w:color="auto"/>
                                                        <w:left w:val="none" w:sz="0" w:space="0" w:color="auto"/>
                                                        <w:bottom w:val="none" w:sz="0" w:space="0" w:color="auto"/>
                                                        <w:right w:val="none" w:sz="0" w:space="0" w:color="auto"/>
                                                      </w:divBdr>
                                                    </w:div>
                                                  </w:divsChild>
                                                </w:div>
                                                <w:div w:id="165902578">
                                                  <w:marLeft w:val="0"/>
                                                  <w:marRight w:val="0"/>
                                                  <w:marTop w:val="0"/>
                                                  <w:marBottom w:val="0"/>
                                                  <w:divBdr>
                                                    <w:top w:val="none" w:sz="0" w:space="0" w:color="auto"/>
                                                    <w:left w:val="none" w:sz="0" w:space="0" w:color="auto"/>
                                                    <w:bottom w:val="none" w:sz="0" w:space="0" w:color="auto"/>
                                                    <w:right w:val="none" w:sz="0" w:space="0" w:color="auto"/>
                                                  </w:divBdr>
                                                  <w:divsChild>
                                                    <w:div w:id="1341930387">
                                                      <w:marLeft w:val="0"/>
                                                      <w:marRight w:val="0"/>
                                                      <w:marTop w:val="0"/>
                                                      <w:marBottom w:val="0"/>
                                                      <w:divBdr>
                                                        <w:top w:val="none" w:sz="0" w:space="0" w:color="auto"/>
                                                        <w:left w:val="none" w:sz="0" w:space="0" w:color="auto"/>
                                                        <w:bottom w:val="none" w:sz="0" w:space="0" w:color="auto"/>
                                                        <w:right w:val="none" w:sz="0" w:space="0" w:color="auto"/>
                                                      </w:divBdr>
                                                    </w:div>
                                                  </w:divsChild>
                                                </w:div>
                                                <w:div w:id="1938633297">
                                                  <w:marLeft w:val="0"/>
                                                  <w:marRight w:val="0"/>
                                                  <w:marTop w:val="0"/>
                                                  <w:marBottom w:val="0"/>
                                                  <w:divBdr>
                                                    <w:top w:val="none" w:sz="0" w:space="0" w:color="auto"/>
                                                    <w:left w:val="none" w:sz="0" w:space="0" w:color="auto"/>
                                                    <w:bottom w:val="none" w:sz="0" w:space="0" w:color="auto"/>
                                                    <w:right w:val="none" w:sz="0" w:space="0" w:color="auto"/>
                                                  </w:divBdr>
                                                  <w:divsChild>
                                                    <w:div w:id="1672295414">
                                                      <w:marLeft w:val="0"/>
                                                      <w:marRight w:val="0"/>
                                                      <w:marTop w:val="0"/>
                                                      <w:marBottom w:val="0"/>
                                                      <w:divBdr>
                                                        <w:top w:val="none" w:sz="0" w:space="0" w:color="auto"/>
                                                        <w:left w:val="none" w:sz="0" w:space="0" w:color="auto"/>
                                                        <w:bottom w:val="none" w:sz="0" w:space="0" w:color="auto"/>
                                                        <w:right w:val="none" w:sz="0" w:space="0" w:color="auto"/>
                                                      </w:divBdr>
                                                    </w:div>
                                                  </w:divsChild>
                                                </w:div>
                                                <w:div w:id="1173302941">
                                                  <w:marLeft w:val="0"/>
                                                  <w:marRight w:val="0"/>
                                                  <w:marTop w:val="0"/>
                                                  <w:marBottom w:val="0"/>
                                                  <w:divBdr>
                                                    <w:top w:val="none" w:sz="0" w:space="0" w:color="auto"/>
                                                    <w:left w:val="none" w:sz="0" w:space="0" w:color="auto"/>
                                                    <w:bottom w:val="none" w:sz="0" w:space="0" w:color="auto"/>
                                                    <w:right w:val="none" w:sz="0" w:space="0" w:color="auto"/>
                                                  </w:divBdr>
                                                  <w:divsChild>
                                                    <w:div w:id="827554119">
                                                      <w:marLeft w:val="0"/>
                                                      <w:marRight w:val="0"/>
                                                      <w:marTop w:val="0"/>
                                                      <w:marBottom w:val="0"/>
                                                      <w:divBdr>
                                                        <w:top w:val="none" w:sz="0" w:space="0" w:color="auto"/>
                                                        <w:left w:val="none" w:sz="0" w:space="0" w:color="auto"/>
                                                        <w:bottom w:val="none" w:sz="0" w:space="0" w:color="auto"/>
                                                        <w:right w:val="none" w:sz="0" w:space="0" w:color="auto"/>
                                                      </w:divBdr>
                                                    </w:div>
                                                  </w:divsChild>
                                                </w:div>
                                                <w:div w:id="665286790">
                                                  <w:marLeft w:val="0"/>
                                                  <w:marRight w:val="0"/>
                                                  <w:marTop w:val="0"/>
                                                  <w:marBottom w:val="0"/>
                                                  <w:divBdr>
                                                    <w:top w:val="none" w:sz="0" w:space="0" w:color="auto"/>
                                                    <w:left w:val="none" w:sz="0" w:space="0" w:color="auto"/>
                                                    <w:bottom w:val="none" w:sz="0" w:space="0" w:color="auto"/>
                                                    <w:right w:val="none" w:sz="0" w:space="0" w:color="auto"/>
                                                  </w:divBdr>
                                                  <w:divsChild>
                                                    <w:div w:id="1816600913">
                                                      <w:marLeft w:val="0"/>
                                                      <w:marRight w:val="0"/>
                                                      <w:marTop w:val="0"/>
                                                      <w:marBottom w:val="0"/>
                                                      <w:divBdr>
                                                        <w:top w:val="none" w:sz="0" w:space="0" w:color="auto"/>
                                                        <w:left w:val="none" w:sz="0" w:space="0" w:color="auto"/>
                                                        <w:bottom w:val="none" w:sz="0" w:space="0" w:color="auto"/>
                                                        <w:right w:val="none" w:sz="0" w:space="0" w:color="auto"/>
                                                      </w:divBdr>
                                                    </w:div>
                                                  </w:divsChild>
                                                </w:div>
                                                <w:div w:id="407770313">
                                                  <w:marLeft w:val="0"/>
                                                  <w:marRight w:val="0"/>
                                                  <w:marTop w:val="0"/>
                                                  <w:marBottom w:val="0"/>
                                                  <w:divBdr>
                                                    <w:top w:val="none" w:sz="0" w:space="0" w:color="auto"/>
                                                    <w:left w:val="none" w:sz="0" w:space="0" w:color="auto"/>
                                                    <w:bottom w:val="none" w:sz="0" w:space="0" w:color="auto"/>
                                                    <w:right w:val="none" w:sz="0" w:space="0" w:color="auto"/>
                                                  </w:divBdr>
                                                  <w:divsChild>
                                                    <w:div w:id="49309457">
                                                      <w:marLeft w:val="0"/>
                                                      <w:marRight w:val="0"/>
                                                      <w:marTop w:val="0"/>
                                                      <w:marBottom w:val="0"/>
                                                      <w:divBdr>
                                                        <w:top w:val="none" w:sz="0" w:space="0" w:color="auto"/>
                                                        <w:left w:val="none" w:sz="0" w:space="0" w:color="auto"/>
                                                        <w:bottom w:val="none" w:sz="0" w:space="0" w:color="auto"/>
                                                        <w:right w:val="none" w:sz="0" w:space="0" w:color="auto"/>
                                                      </w:divBdr>
                                                    </w:div>
                                                  </w:divsChild>
                                                </w:div>
                                                <w:div w:id="673414323">
                                                  <w:marLeft w:val="0"/>
                                                  <w:marRight w:val="0"/>
                                                  <w:marTop w:val="0"/>
                                                  <w:marBottom w:val="0"/>
                                                  <w:divBdr>
                                                    <w:top w:val="none" w:sz="0" w:space="0" w:color="auto"/>
                                                    <w:left w:val="none" w:sz="0" w:space="0" w:color="auto"/>
                                                    <w:bottom w:val="none" w:sz="0" w:space="0" w:color="auto"/>
                                                    <w:right w:val="none" w:sz="0" w:space="0" w:color="auto"/>
                                                  </w:divBdr>
                                                  <w:divsChild>
                                                    <w:div w:id="1244335079">
                                                      <w:marLeft w:val="0"/>
                                                      <w:marRight w:val="0"/>
                                                      <w:marTop w:val="0"/>
                                                      <w:marBottom w:val="0"/>
                                                      <w:divBdr>
                                                        <w:top w:val="none" w:sz="0" w:space="0" w:color="auto"/>
                                                        <w:left w:val="none" w:sz="0" w:space="0" w:color="auto"/>
                                                        <w:bottom w:val="none" w:sz="0" w:space="0" w:color="auto"/>
                                                        <w:right w:val="none" w:sz="0" w:space="0" w:color="auto"/>
                                                      </w:divBdr>
                                                    </w:div>
                                                  </w:divsChild>
                                                </w:div>
                                                <w:div w:id="1439251854">
                                                  <w:marLeft w:val="0"/>
                                                  <w:marRight w:val="0"/>
                                                  <w:marTop w:val="0"/>
                                                  <w:marBottom w:val="0"/>
                                                  <w:divBdr>
                                                    <w:top w:val="none" w:sz="0" w:space="0" w:color="auto"/>
                                                    <w:left w:val="none" w:sz="0" w:space="0" w:color="auto"/>
                                                    <w:bottom w:val="none" w:sz="0" w:space="0" w:color="auto"/>
                                                    <w:right w:val="none" w:sz="0" w:space="0" w:color="auto"/>
                                                  </w:divBdr>
                                                  <w:divsChild>
                                                    <w:div w:id="1322923921">
                                                      <w:marLeft w:val="0"/>
                                                      <w:marRight w:val="0"/>
                                                      <w:marTop w:val="0"/>
                                                      <w:marBottom w:val="0"/>
                                                      <w:divBdr>
                                                        <w:top w:val="none" w:sz="0" w:space="0" w:color="auto"/>
                                                        <w:left w:val="none" w:sz="0" w:space="0" w:color="auto"/>
                                                        <w:bottom w:val="none" w:sz="0" w:space="0" w:color="auto"/>
                                                        <w:right w:val="none" w:sz="0" w:space="0" w:color="auto"/>
                                                      </w:divBdr>
                                                    </w:div>
                                                  </w:divsChild>
                                                </w:div>
                                                <w:div w:id="763771029">
                                                  <w:marLeft w:val="0"/>
                                                  <w:marRight w:val="0"/>
                                                  <w:marTop w:val="0"/>
                                                  <w:marBottom w:val="0"/>
                                                  <w:divBdr>
                                                    <w:top w:val="none" w:sz="0" w:space="0" w:color="auto"/>
                                                    <w:left w:val="none" w:sz="0" w:space="0" w:color="auto"/>
                                                    <w:bottom w:val="none" w:sz="0" w:space="0" w:color="auto"/>
                                                    <w:right w:val="none" w:sz="0" w:space="0" w:color="auto"/>
                                                  </w:divBdr>
                                                  <w:divsChild>
                                                    <w:div w:id="183322033">
                                                      <w:marLeft w:val="0"/>
                                                      <w:marRight w:val="0"/>
                                                      <w:marTop w:val="0"/>
                                                      <w:marBottom w:val="0"/>
                                                      <w:divBdr>
                                                        <w:top w:val="none" w:sz="0" w:space="0" w:color="auto"/>
                                                        <w:left w:val="none" w:sz="0" w:space="0" w:color="auto"/>
                                                        <w:bottom w:val="none" w:sz="0" w:space="0" w:color="auto"/>
                                                        <w:right w:val="none" w:sz="0" w:space="0" w:color="auto"/>
                                                      </w:divBdr>
                                                    </w:div>
                                                  </w:divsChild>
                                                </w:div>
                                                <w:div w:id="343826112">
                                                  <w:marLeft w:val="0"/>
                                                  <w:marRight w:val="0"/>
                                                  <w:marTop w:val="0"/>
                                                  <w:marBottom w:val="0"/>
                                                  <w:divBdr>
                                                    <w:top w:val="none" w:sz="0" w:space="0" w:color="auto"/>
                                                    <w:left w:val="none" w:sz="0" w:space="0" w:color="auto"/>
                                                    <w:bottom w:val="none" w:sz="0" w:space="0" w:color="auto"/>
                                                    <w:right w:val="none" w:sz="0" w:space="0" w:color="auto"/>
                                                  </w:divBdr>
                                                  <w:divsChild>
                                                    <w:div w:id="1614433436">
                                                      <w:marLeft w:val="0"/>
                                                      <w:marRight w:val="0"/>
                                                      <w:marTop w:val="0"/>
                                                      <w:marBottom w:val="0"/>
                                                      <w:divBdr>
                                                        <w:top w:val="none" w:sz="0" w:space="0" w:color="auto"/>
                                                        <w:left w:val="none" w:sz="0" w:space="0" w:color="auto"/>
                                                        <w:bottom w:val="none" w:sz="0" w:space="0" w:color="auto"/>
                                                        <w:right w:val="none" w:sz="0" w:space="0" w:color="auto"/>
                                                      </w:divBdr>
                                                    </w:div>
                                                  </w:divsChild>
                                                </w:div>
                                                <w:div w:id="178008154">
                                                  <w:marLeft w:val="0"/>
                                                  <w:marRight w:val="0"/>
                                                  <w:marTop w:val="0"/>
                                                  <w:marBottom w:val="0"/>
                                                  <w:divBdr>
                                                    <w:top w:val="none" w:sz="0" w:space="0" w:color="auto"/>
                                                    <w:left w:val="none" w:sz="0" w:space="0" w:color="auto"/>
                                                    <w:bottom w:val="none" w:sz="0" w:space="0" w:color="auto"/>
                                                    <w:right w:val="none" w:sz="0" w:space="0" w:color="auto"/>
                                                  </w:divBdr>
                                                  <w:divsChild>
                                                    <w:div w:id="18199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133518">
                  <w:marLeft w:val="3300"/>
                  <w:marRight w:val="0"/>
                  <w:marTop w:val="0"/>
                  <w:marBottom w:val="0"/>
                  <w:divBdr>
                    <w:top w:val="single" w:sz="2" w:space="0" w:color="A8A8A8"/>
                    <w:left w:val="single" w:sz="6" w:space="0" w:color="A8A8A8"/>
                    <w:bottom w:val="single" w:sz="2" w:space="0" w:color="A8A8A8"/>
                    <w:right w:val="single" w:sz="6" w:space="0" w:color="A8A8A8"/>
                  </w:divBdr>
                  <w:divsChild>
                    <w:div w:id="462188006">
                      <w:marLeft w:val="-15"/>
                      <w:marRight w:val="-15"/>
                      <w:marTop w:val="0"/>
                      <w:marBottom w:val="0"/>
                      <w:divBdr>
                        <w:top w:val="none" w:sz="0" w:space="0" w:color="auto"/>
                        <w:left w:val="none" w:sz="0" w:space="0" w:color="auto"/>
                        <w:bottom w:val="none" w:sz="0" w:space="0" w:color="auto"/>
                        <w:right w:val="none" w:sz="0" w:space="0" w:color="auto"/>
                      </w:divBdr>
                      <w:divsChild>
                        <w:div w:id="8319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787742">
      <w:bodyDiv w:val="1"/>
      <w:marLeft w:val="0"/>
      <w:marRight w:val="0"/>
      <w:marTop w:val="0"/>
      <w:marBottom w:val="0"/>
      <w:divBdr>
        <w:top w:val="none" w:sz="0" w:space="0" w:color="auto"/>
        <w:left w:val="none" w:sz="0" w:space="0" w:color="auto"/>
        <w:bottom w:val="none" w:sz="0" w:space="0" w:color="auto"/>
        <w:right w:val="none" w:sz="0" w:space="0" w:color="auto"/>
      </w:divBdr>
    </w:div>
    <w:div w:id="668868598">
      <w:bodyDiv w:val="1"/>
      <w:marLeft w:val="0"/>
      <w:marRight w:val="0"/>
      <w:marTop w:val="0"/>
      <w:marBottom w:val="0"/>
      <w:divBdr>
        <w:top w:val="none" w:sz="0" w:space="0" w:color="auto"/>
        <w:left w:val="none" w:sz="0" w:space="0" w:color="auto"/>
        <w:bottom w:val="none" w:sz="0" w:space="0" w:color="auto"/>
        <w:right w:val="none" w:sz="0" w:space="0" w:color="auto"/>
      </w:divBdr>
    </w:div>
    <w:div w:id="696321460">
      <w:bodyDiv w:val="1"/>
      <w:marLeft w:val="0"/>
      <w:marRight w:val="0"/>
      <w:marTop w:val="0"/>
      <w:marBottom w:val="0"/>
      <w:divBdr>
        <w:top w:val="none" w:sz="0" w:space="0" w:color="auto"/>
        <w:left w:val="none" w:sz="0" w:space="0" w:color="auto"/>
        <w:bottom w:val="none" w:sz="0" w:space="0" w:color="auto"/>
        <w:right w:val="none" w:sz="0" w:space="0" w:color="auto"/>
      </w:divBdr>
    </w:div>
    <w:div w:id="729767252">
      <w:bodyDiv w:val="1"/>
      <w:marLeft w:val="0"/>
      <w:marRight w:val="0"/>
      <w:marTop w:val="0"/>
      <w:marBottom w:val="0"/>
      <w:divBdr>
        <w:top w:val="none" w:sz="0" w:space="0" w:color="auto"/>
        <w:left w:val="none" w:sz="0" w:space="0" w:color="auto"/>
        <w:bottom w:val="none" w:sz="0" w:space="0" w:color="auto"/>
        <w:right w:val="none" w:sz="0" w:space="0" w:color="auto"/>
      </w:divBdr>
    </w:div>
    <w:div w:id="917447599">
      <w:bodyDiv w:val="1"/>
      <w:marLeft w:val="0"/>
      <w:marRight w:val="0"/>
      <w:marTop w:val="0"/>
      <w:marBottom w:val="0"/>
      <w:divBdr>
        <w:top w:val="none" w:sz="0" w:space="0" w:color="auto"/>
        <w:left w:val="none" w:sz="0" w:space="0" w:color="auto"/>
        <w:bottom w:val="none" w:sz="0" w:space="0" w:color="auto"/>
        <w:right w:val="none" w:sz="0" w:space="0" w:color="auto"/>
      </w:divBdr>
    </w:div>
    <w:div w:id="971398960">
      <w:bodyDiv w:val="1"/>
      <w:marLeft w:val="0"/>
      <w:marRight w:val="0"/>
      <w:marTop w:val="0"/>
      <w:marBottom w:val="0"/>
      <w:divBdr>
        <w:top w:val="none" w:sz="0" w:space="0" w:color="auto"/>
        <w:left w:val="none" w:sz="0" w:space="0" w:color="auto"/>
        <w:bottom w:val="none" w:sz="0" w:space="0" w:color="auto"/>
        <w:right w:val="none" w:sz="0" w:space="0" w:color="auto"/>
      </w:divBdr>
    </w:div>
    <w:div w:id="1064722707">
      <w:bodyDiv w:val="1"/>
      <w:marLeft w:val="0"/>
      <w:marRight w:val="0"/>
      <w:marTop w:val="0"/>
      <w:marBottom w:val="0"/>
      <w:divBdr>
        <w:top w:val="none" w:sz="0" w:space="0" w:color="auto"/>
        <w:left w:val="none" w:sz="0" w:space="0" w:color="auto"/>
        <w:bottom w:val="none" w:sz="0" w:space="0" w:color="auto"/>
        <w:right w:val="none" w:sz="0" w:space="0" w:color="auto"/>
      </w:divBdr>
    </w:div>
    <w:div w:id="1212809669">
      <w:bodyDiv w:val="1"/>
      <w:marLeft w:val="0"/>
      <w:marRight w:val="0"/>
      <w:marTop w:val="0"/>
      <w:marBottom w:val="0"/>
      <w:divBdr>
        <w:top w:val="none" w:sz="0" w:space="0" w:color="auto"/>
        <w:left w:val="none" w:sz="0" w:space="0" w:color="auto"/>
        <w:bottom w:val="none" w:sz="0" w:space="0" w:color="auto"/>
        <w:right w:val="none" w:sz="0" w:space="0" w:color="auto"/>
      </w:divBdr>
    </w:div>
    <w:div w:id="1260944137">
      <w:bodyDiv w:val="1"/>
      <w:marLeft w:val="0"/>
      <w:marRight w:val="0"/>
      <w:marTop w:val="0"/>
      <w:marBottom w:val="0"/>
      <w:divBdr>
        <w:top w:val="none" w:sz="0" w:space="0" w:color="auto"/>
        <w:left w:val="none" w:sz="0" w:space="0" w:color="auto"/>
        <w:bottom w:val="none" w:sz="0" w:space="0" w:color="auto"/>
        <w:right w:val="none" w:sz="0" w:space="0" w:color="auto"/>
      </w:divBdr>
    </w:div>
    <w:div w:id="1286623070">
      <w:bodyDiv w:val="1"/>
      <w:marLeft w:val="0"/>
      <w:marRight w:val="0"/>
      <w:marTop w:val="0"/>
      <w:marBottom w:val="0"/>
      <w:divBdr>
        <w:top w:val="none" w:sz="0" w:space="0" w:color="auto"/>
        <w:left w:val="none" w:sz="0" w:space="0" w:color="auto"/>
        <w:bottom w:val="none" w:sz="0" w:space="0" w:color="auto"/>
        <w:right w:val="none" w:sz="0" w:space="0" w:color="auto"/>
      </w:divBdr>
    </w:div>
    <w:div w:id="1472822626">
      <w:bodyDiv w:val="1"/>
      <w:marLeft w:val="0"/>
      <w:marRight w:val="0"/>
      <w:marTop w:val="0"/>
      <w:marBottom w:val="0"/>
      <w:divBdr>
        <w:top w:val="none" w:sz="0" w:space="0" w:color="auto"/>
        <w:left w:val="none" w:sz="0" w:space="0" w:color="auto"/>
        <w:bottom w:val="none" w:sz="0" w:space="0" w:color="auto"/>
        <w:right w:val="none" w:sz="0" w:space="0" w:color="auto"/>
      </w:divBdr>
    </w:div>
    <w:div w:id="1632518831">
      <w:bodyDiv w:val="1"/>
      <w:marLeft w:val="0"/>
      <w:marRight w:val="0"/>
      <w:marTop w:val="0"/>
      <w:marBottom w:val="0"/>
      <w:divBdr>
        <w:top w:val="none" w:sz="0" w:space="0" w:color="auto"/>
        <w:left w:val="none" w:sz="0" w:space="0" w:color="auto"/>
        <w:bottom w:val="none" w:sz="0" w:space="0" w:color="auto"/>
        <w:right w:val="none" w:sz="0" w:space="0" w:color="auto"/>
      </w:divBdr>
    </w:div>
    <w:div w:id="1838305687">
      <w:bodyDiv w:val="1"/>
      <w:marLeft w:val="0"/>
      <w:marRight w:val="0"/>
      <w:marTop w:val="0"/>
      <w:marBottom w:val="0"/>
      <w:divBdr>
        <w:top w:val="none" w:sz="0" w:space="0" w:color="auto"/>
        <w:left w:val="none" w:sz="0" w:space="0" w:color="auto"/>
        <w:bottom w:val="none" w:sz="0" w:space="0" w:color="auto"/>
        <w:right w:val="none" w:sz="0" w:space="0" w:color="auto"/>
      </w:divBdr>
    </w:div>
    <w:div w:id="210457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26" Type="http://schemas.openxmlformats.org/officeDocument/2006/relationships/image" Target="media/image6.jpeg"/><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events/3497/popimage_d60297e99928.html"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fontTable" Target="fontTable.xml"/><Relationship Id="rId7"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0" Type="http://schemas.openxmlformats.org/officeDocument/2006/relationships/image" Target="media/image3.jpeg"/><Relationship Id="rId29"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events/3497/popimage_d60297e98216.html" TargetMode="External"/><Relationship Id="rId24" Type="http://schemas.openxmlformats.org/officeDocument/2006/relationships/image" Target="media/image5.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events/3497/popimage_d60297e99934.html"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image" Target="media/image7.png"/><Relationship Id="rId10"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events/3497/popimage_d60297e99823.html"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onsult.moretonbay.qld.gov.au/portal/mbrcpsv3?pointId=s1332743658181" TargetMode="External"/><Relationship Id="rId22" Type="http://schemas.openxmlformats.org/officeDocument/2006/relationships/image" Target="media/image4.jpeg"/><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theme" Target="theme/theme1.xml"/><Relationship Id="rId8" Type="http://schemas.openxmlformats.org/officeDocument/2006/relationships/hyperlink" Target="http://consult.moretonbay.qld.gov.au/events/3497/popimage_d60297e98009.html" TargetMode="External"/><Relationship Id="rId5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events/3497/popimage_d60297e99937.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17762</Words>
  <Characters>101247</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118772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dc:creator>
  <cp:keywords/>
  <dc:description/>
  <cp:lastModifiedBy>Emma Izydorczyk</cp:lastModifiedBy>
  <cp:revision>2</cp:revision>
  <dcterms:created xsi:type="dcterms:W3CDTF">2020-01-31T04:19:00Z</dcterms:created>
  <dcterms:modified xsi:type="dcterms:W3CDTF">2020-01-31T04:19:00Z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A19437089</vt:lpwstr>
  </property>
  <property fmtid="{D5CDD505-2E9C-101B-9397-08002B2CF9AE}" pid="4" name="Objective-Title">
    <vt:lpwstr>6.2.1.5 Local centre precinct - Assessable UPDATED</vt:lpwstr>
  </property>
  <property fmtid="{D5CDD505-2E9C-101B-9397-08002B2CF9AE}" pid="5" name="Objective-Comment">
    <vt:lpwstr/>
  </property>
  <property fmtid="{D5CDD505-2E9C-101B-9397-08002B2CF9AE}" pid="6" name="Objective-CreationStamp">
    <vt:filetime>2019-12-05T04:49:10Z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2020-01-31T00:40:18Z</vt:filetime>
  </property>
  <property fmtid="{D5CDD505-2E9C-101B-9397-08002B2CF9AE}" pid="10" name="Objective-ModificationStamp">
    <vt:filetime>2020-01-31T00:40:18Z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