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623846" w:rsidRPr="00623846" w:rsidTr="00623846">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23846" w:rsidRPr="00623846" w:rsidRDefault="00623846" w:rsidP="00623846">
            <w:pPr>
              <w:spacing w:before="150" w:after="150" w:line="240" w:lineRule="auto"/>
              <w:jc w:val="center"/>
              <w:rPr>
                <w:rFonts w:ascii="Arial" w:eastAsia="Times New Roman" w:hAnsi="Arial" w:cs="Arial"/>
                <w:sz w:val="20"/>
                <w:szCs w:val="20"/>
                <w:lang w:eastAsia="en-AU"/>
              </w:rPr>
            </w:pPr>
            <w:r w:rsidRPr="00623846">
              <w:rPr>
                <w:rFonts w:ascii="Arial" w:eastAsia="Times New Roman" w:hAnsi="Arial" w:cs="Arial"/>
                <w:b/>
                <w:bCs/>
                <w:sz w:val="20"/>
                <w:szCs w:val="20"/>
                <w:lang w:eastAsia="en-AU"/>
              </w:rPr>
              <w:t>Table 9.4.1.6.2.2 Assessable development - General residential zone - Suburban neighbourhood precinct</w:t>
            </w:r>
          </w:p>
        </w:tc>
      </w:tr>
    </w:tbl>
    <w:p w:rsidR="00623846" w:rsidRDefault="00623846"/>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595"/>
        <w:gridCol w:w="5285"/>
        <w:gridCol w:w="1827"/>
        <w:gridCol w:w="1675"/>
      </w:tblGrid>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Performance outcomes</w:t>
            </w:r>
          </w:p>
        </w:tc>
        <w:tc>
          <w:tcPr>
            <w:tcW w:w="170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Examples that achieve aspects of the Performance Outcomes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2A3213" w:rsidRDefault="00623846" w:rsidP="0062384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23846" w:rsidRPr="008B6E1B" w:rsidRDefault="00623846" w:rsidP="00623846">
            <w:pPr>
              <w:pStyle w:val="ListParagraph"/>
              <w:numPr>
                <w:ilvl w:val="0"/>
                <w:numId w:val="55"/>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23846" w:rsidRPr="00E42B98" w:rsidRDefault="00623846" w:rsidP="00623846">
            <w:pPr>
              <w:pStyle w:val="ListParagraph"/>
              <w:numPr>
                <w:ilvl w:val="0"/>
                <w:numId w:val="5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623846" w:rsidRPr="00666BDF" w:rsidRDefault="00623846" w:rsidP="00623846">
            <w:pPr>
              <w:pStyle w:val="ListParagraph"/>
              <w:numPr>
                <w:ilvl w:val="0"/>
                <w:numId w:val="5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66BDF" w:rsidRDefault="00623846" w:rsidP="0062384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Density</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bookmarkStart w:id="0" w:name="_GoBack"/>
            <w:r w:rsidRPr="00623846">
              <w:rPr>
                <w:rFonts w:ascii="Arial" w:eastAsia="Times New Roman" w:hAnsi="Arial" w:cs="Arial"/>
                <w:b/>
                <w:bCs/>
                <w:sz w:val="20"/>
                <w:szCs w:val="20"/>
                <w:lang w:eastAsia="en-AU"/>
              </w:rPr>
              <w:t>PO1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Reconfiguring a lot does not exceed a net residential density of 11 lots per hectare unless the resultant lot/s are consistent with the low density and established character of the surrounding neighbourhood. </w:t>
            </w:r>
          </w:p>
        </w:tc>
        <w:tc>
          <w:tcPr>
            <w:tcW w:w="17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have a minimum site area of 600m</w:t>
            </w:r>
            <w:r w:rsidRPr="00623846">
              <w:rPr>
                <w:rFonts w:ascii="Arial" w:eastAsia="Times New Roman" w:hAnsi="Arial" w:cs="Arial"/>
                <w:sz w:val="20"/>
                <w:szCs w:val="20"/>
                <w:vertAlign w:val="superscript"/>
                <w:lang w:eastAsia="en-AU"/>
              </w:rPr>
              <w:t>2</w:t>
            </w:r>
            <w:r w:rsidRPr="00623846">
              <w:rPr>
                <w:rFonts w:ascii="Arial" w:eastAsia="Times New Roman" w:hAnsi="Arial" w:cs="Arial"/>
                <w:sz w:val="20"/>
                <w:szCs w:val="20"/>
                <w:lang w:eastAsia="en-AU"/>
              </w:rPr>
              <w:t xml:space="preserve"> and a minimum primary frontage of 12.5m. </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bookmarkEnd w:id="0"/>
      <w:tr w:rsidR="00623846" w:rsidRPr="00623846" w:rsidTr="00623846">
        <w:trPr>
          <w:trHeight w:val="240"/>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Lot design, mix and location</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have an area, shape and dimension sufficient to ensure they can accommodate:</w:t>
            </w:r>
          </w:p>
          <w:p w:rsidR="00623846" w:rsidRPr="00623846" w:rsidRDefault="00623846" w:rsidP="00623846">
            <w:pPr>
              <w:numPr>
                <w:ilvl w:val="0"/>
                <w:numId w:val="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Dwelling house</w:t>
            </w:r>
            <w:r w:rsidRPr="00623846">
              <w:rPr>
                <w:rFonts w:ascii="Arial" w:eastAsia="Times New Roman" w:hAnsi="Arial" w:cs="Arial"/>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23846">
                <w:rPr>
                  <w:rFonts w:ascii="Arial" w:eastAsia="Times New Roman" w:hAnsi="Arial" w:cs="Arial"/>
                  <w:color w:val="0000FF"/>
                  <w:sz w:val="20"/>
                  <w:szCs w:val="20"/>
                  <w:vertAlign w:val="superscript"/>
                  <w:lang w:eastAsia="en-AU"/>
                </w:rPr>
                <w:t>22</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including all domestic outbuildings and possible on site servicing requirements </w:t>
            </w:r>
          </w:p>
          <w:p w:rsidR="00623846" w:rsidRPr="00623846" w:rsidRDefault="00623846" w:rsidP="00623846">
            <w:pPr>
              <w:numPr>
                <w:ilvl w:val="0"/>
                <w:numId w:val="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areas for car parking, access and manoeuvring;</w:t>
            </w:r>
          </w:p>
          <w:p w:rsidR="00623846" w:rsidRPr="00623846" w:rsidRDefault="00623846" w:rsidP="00623846">
            <w:pPr>
              <w:numPr>
                <w:ilvl w:val="0"/>
                <w:numId w:val="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areas for private open space.</w:t>
            </w:r>
          </w:p>
        </w:tc>
        <w:tc>
          <w:tcPr>
            <w:tcW w:w="17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3846" w:rsidRPr="00623846" w:rsidRDefault="00623846" w:rsidP="00623846">
            <w:pPr>
              <w:spacing w:after="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PO3</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Reconfiguring a lot does not create the opportunity for medium and </w:t>
            </w:r>
            <w:proofErr w:type="gramStart"/>
            <w:r w:rsidRPr="00623846">
              <w:rPr>
                <w:rFonts w:ascii="Arial" w:eastAsia="Times New Roman" w:hAnsi="Arial" w:cs="Arial"/>
                <w:sz w:val="20"/>
                <w:szCs w:val="20"/>
                <w:lang w:eastAsia="en-AU"/>
              </w:rPr>
              <w:t>high density</w:t>
            </w:r>
            <w:proofErr w:type="gramEnd"/>
            <w:r w:rsidRPr="00623846">
              <w:rPr>
                <w:rFonts w:ascii="Arial" w:eastAsia="Times New Roman" w:hAnsi="Arial" w:cs="Arial"/>
                <w:sz w:val="20"/>
                <w:szCs w:val="20"/>
                <w:lang w:eastAsia="en-AU"/>
              </w:rPr>
              <w:t xml:space="preserve"> development through the provision of lots with frontages of less than 10m. </w:t>
            </w:r>
          </w:p>
          <w:p w:rsidR="001520EB" w:rsidRDefault="001520EB" w:rsidP="00623846">
            <w:pPr>
              <w:spacing w:after="240" w:line="240" w:lineRule="auto"/>
              <w:rPr>
                <w:rFonts w:ascii="Arial" w:eastAsia="Times New Roman" w:hAnsi="Arial" w:cs="Arial"/>
                <w:sz w:val="20"/>
                <w:szCs w:val="20"/>
                <w:lang w:eastAsia="en-AU"/>
              </w:rPr>
            </w:pPr>
          </w:p>
          <w:p w:rsidR="00623846" w:rsidRPr="001520EB" w:rsidRDefault="00623846" w:rsidP="001520EB">
            <w:pPr>
              <w:jc w:val="center"/>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Sloping land</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PO4</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Lot layout and design avoids the impacts of cutting, filling and retaining walls on the visual and physical amenity of the streetscape, </w:t>
            </w:r>
            <w:r w:rsidRPr="00623846">
              <w:rPr>
                <w:rFonts w:ascii="Arial" w:eastAsia="Times New Roman" w:hAnsi="Arial" w:cs="Arial"/>
                <w:sz w:val="20"/>
                <w:szCs w:val="20"/>
                <w:lang w:eastAsia="en-AU"/>
              </w:rPr>
              <w:lastRenderedPageBreak/>
              <w:t xml:space="preserve">each lot created and of adjoining lots ensuring, but not limited to, the following: </w:t>
            </w:r>
          </w:p>
          <w:p w:rsidR="00623846" w:rsidRPr="00623846" w:rsidRDefault="00623846" w:rsidP="00623846">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The likely location of private open space associated with a Dwelling House on each lot will not be dominated by, or encroached into by built form outcomes such as walls or fences; </w:t>
            </w:r>
          </w:p>
          <w:p w:rsidR="00623846" w:rsidRPr="00623846" w:rsidRDefault="00623846" w:rsidP="00623846">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Walls and/or fences are kept to a human scale and do not represent barriers to local environmental outcomes and conditions such as good solar access and access to prevailing breezes; and </w:t>
            </w:r>
          </w:p>
          <w:p w:rsidR="00623846" w:rsidRPr="00623846" w:rsidRDefault="00623846" w:rsidP="00623846">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The potential for overlooking from public land into private lots is avoided wherever possible; and</w:t>
            </w:r>
          </w:p>
          <w:p w:rsidR="00623846" w:rsidRPr="00623846" w:rsidRDefault="00623846" w:rsidP="00623846">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Lot design is integrated with the opportunities available for Dwelling House design to reduce impacts.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0"/>
            </w:tblGrid>
            <w:tr w:rsidR="00623846" w:rsidRPr="00623846" w:rsidTr="00623846">
              <w:trPr>
                <w:tblCellSpacing w:w="15" w:type="dxa"/>
              </w:trPr>
              <w:tc>
                <w:tcPr>
                  <w:tcW w:w="841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Residential design for guidelines on building design on sloped land.</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E4.1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Lot layout and design ensures that a lot has a maximum average slope of 1:15 along its long axis and 1:10 along its short axis. </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rHeight w:val="17475"/>
          <w:tblCellSpacing w:w="15" w:type="dxa"/>
        </w:trPr>
        <w:tc>
          <w:tcPr>
            <w:tcW w:w="2133" w:type="pct"/>
            <w:vMerge/>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E4.2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Retaining walls and benching and associated cutting, filling and other earthworks associated with reconfiguring a lot are limited to: </w:t>
            </w:r>
          </w:p>
          <w:p w:rsidR="00623846" w:rsidRPr="00623846" w:rsidRDefault="00623846" w:rsidP="00623846">
            <w:pPr>
              <w:numPr>
                <w:ilvl w:val="0"/>
                <w:numId w:val="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maximum vertical dimension of 1.5m from natural ground for any single retaining structure; or</w:t>
            </w:r>
          </w:p>
          <w:p w:rsidR="00623846" w:rsidRPr="00623846" w:rsidRDefault="00623846" w:rsidP="00623846">
            <w:pPr>
              <w:numPr>
                <w:ilvl w:val="0"/>
                <w:numId w:val="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where incorporating a retaining structure greater than 1.5m in height, the retaining wall is stepped, terraced and landscaped as follows: </w:t>
            </w:r>
          </w:p>
          <w:p w:rsidR="00623846" w:rsidRPr="00623846" w:rsidRDefault="00623846" w:rsidP="00623846">
            <w:pPr>
              <w:numPr>
                <w:ilvl w:val="1"/>
                <w:numId w:val="3"/>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maximum 1m vertical, minimum 0.5m horizontal, maximum 2m vertical (refer figure below);</w:t>
            </w:r>
          </w:p>
          <w:p w:rsidR="00623846" w:rsidRPr="00623846" w:rsidRDefault="00623846" w:rsidP="00623846">
            <w:pPr>
              <w:numPr>
                <w:ilvl w:val="1"/>
                <w:numId w:val="3"/>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Maximum overall structure height of 3m; or</w:t>
            </w:r>
          </w:p>
          <w:p w:rsidR="00623846" w:rsidRPr="00623846" w:rsidRDefault="00623846" w:rsidP="00623846">
            <w:pPr>
              <w:spacing w:beforeAutospacing="1" w:after="0" w:afterAutospacing="1" w:line="240" w:lineRule="auto"/>
              <w:ind w:left="450"/>
              <w:rPr>
                <w:rFonts w:ascii="Arial" w:eastAsia="Times New Roman" w:hAnsi="Arial" w:cs="Arial"/>
                <w:sz w:val="20"/>
                <w:szCs w:val="20"/>
                <w:lang w:eastAsia="en-AU"/>
              </w:rPr>
            </w:pPr>
          </w:p>
          <w:p w:rsidR="00623846" w:rsidRPr="00623846" w:rsidRDefault="00623846" w:rsidP="00623846">
            <w:pPr>
              <w:spacing w:beforeAutospacing="1" w:after="0" w:afterAutospacing="1" w:line="240" w:lineRule="auto"/>
              <w:ind w:left="450"/>
              <w:rPr>
                <w:rFonts w:ascii="Arial" w:eastAsia="Times New Roman" w:hAnsi="Arial" w:cs="Arial"/>
                <w:sz w:val="20"/>
                <w:szCs w:val="20"/>
                <w:lang w:eastAsia="en-AU"/>
              </w:rPr>
            </w:pPr>
            <w:r w:rsidRPr="00623846">
              <w:rPr>
                <w:rFonts w:ascii="Arial" w:eastAsia="Times New Roman" w:hAnsi="Arial" w:cs="Arial"/>
                <w:noProof/>
                <w:sz w:val="20"/>
                <w:szCs w:val="20"/>
                <w:lang w:eastAsia="en-AU"/>
              </w:rPr>
              <w:drawing>
                <wp:inline distT="0" distB="0" distL="0" distR="0" wp14:anchorId="3690EB8A" wp14:editId="70A8EA1E">
                  <wp:extent cx="2519680" cy="2275205"/>
                  <wp:effectExtent l="0" t="0" r="0" b="0"/>
                  <wp:docPr id="7" name="Picture 7" descr="Maximum Retaining Height - Ter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um Retaining Height - Terr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2275205"/>
                          </a:xfrm>
                          <a:prstGeom prst="rect">
                            <a:avLst/>
                          </a:prstGeom>
                          <a:noFill/>
                          <a:ln>
                            <a:noFill/>
                          </a:ln>
                        </pic:spPr>
                      </pic:pic>
                    </a:graphicData>
                  </a:graphic>
                </wp:inline>
              </w:drawing>
            </w:r>
          </w:p>
          <w:p w:rsidR="00623846" w:rsidRPr="00623846" w:rsidRDefault="00623846" w:rsidP="00623846">
            <w:pPr>
              <w:numPr>
                <w:ilvl w:val="0"/>
                <w:numId w:val="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where incorporating benching along the short axis (from side to side boundary) of a lot:</w:t>
            </w:r>
          </w:p>
          <w:p w:rsidR="00623846" w:rsidRPr="00623846" w:rsidRDefault="00623846" w:rsidP="00623846">
            <w:pPr>
              <w:numPr>
                <w:ilvl w:val="1"/>
                <w:numId w:val="3"/>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The difference between levels at each boundary is no greater than 4m per lot;</w:t>
            </w:r>
          </w:p>
          <w:p w:rsidR="00623846" w:rsidRPr="00623846" w:rsidRDefault="00623846" w:rsidP="00623846">
            <w:pPr>
              <w:numPr>
                <w:ilvl w:val="1"/>
                <w:numId w:val="3"/>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each bench has a maximum height of 2m (refer Figure below); or</w:t>
            </w:r>
          </w:p>
          <w:p w:rsidR="00623846" w:rsidRPr="00623846" w:rsidRDefault="00623846" w:rsidP="00623846">
            <w:pPr>
              <w:spacing w:beforeAutospacing="1" w:after="0" w:afterAutospacing="1" w:line="240" w:lineRule="auto"/>
              <w:ind w:left="450"/>
              <w:rPr>
                <w:rFonts w:ascii="Arial" w:eastAsia="Times New Roman" w:hAnsi="Arial" w:cs="Arial"/>
                <w:sz w:val="20"/>
                <w:szCs w:val="20"/>
                <w:lang w:eastAsia="en-AU"/>
              </w:rPr>
            </w:pPr>
          </w:p>
          <w:p w:rsidR="00623846" w:rsidRPr="00623846" w:rsidRDefault="00623846" w:rsidP="00623846">
            <w:pPr>
              <w:spacing w:beforeAutospacing="1" w:after="0" w:afterAutospacing="1" w:line="240" w:lineRule="auto"/>
              <w:ind w:left="450"/>
              <w:rPr>
                <w:rFonts w:ascii="Arial" w:eastAsia="Times New Roman" w:hAnsi="Arial" w:cs="Arial"/>
                <w:sz w:val="20"/>
                <w:szCs w:val="20"/>
                <w:lang w:eastAsia="en-AU"/>
              </w:rPr>
            </w:pPr>
            <w:r w:rsidRPr="00623846">
              <w:rPr>
                <w:rFonts w:ascii="Arial" w:eastAsia="Times New Roman" w:hAnsi="Arial" w:cs="Arial"/>
                <w:noProof/>
                <w:sz w:val="20"/>
                <w:szCs w:val="20"/>
                <w:lang w:eastAsia="en-AU"/>
              </w:rPr>
              <w:drawing>
                <wp:inline distT="0" distB="0" distL="0" distR="0" wp14:anchorId="1B2A6AB3" wp14:editId="454C1AC9">
                  <wp:extent cx="2519680" cy="956945"/>
                  <wp:effectExtent l="0" t="0" r="0" b="0"/>
                  <wp:docPr id="6" name="Picture 6" descr="RAL - Benching Short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 - Benching Short Ax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956945"/>
                          </a:xfrm>
                          <a:prstGeom prst="rect">
                            <a:avLst/>
                          </a:prstGeom>
                          <a:noFill/>
                          <a:ln>
                            <a:noFill/>
                          </a:ln>
                        </pic:spPr>
                      </pic:pic>
                    </a:graphicData>
                  </a:graphic>
                </wp:inline>
              </w:drawing>
            </w:r>
          </w:p>
          <w:p w:rsidR="00623846" w:rsidRPr="00623846" w:rsidRDefault="00623846" w:rsidP="00623846">
            <w:pPr>
              <w:spacing w:beforeAutospacing="1" w:after="0" w:afterAutospacing="1" w:line="240" w:lineRule="auto"/>
              <w:ind w:left="450"/>
              <w:rPr>
                <w:rFonts w:ascii="Arial" w:eastAsia="Times New Roman" w:hAnsi="Arial" w:cs="Arial"/>
                <w:sz w:val="20"/>
                <w:szCs w:val="20"/>
                <w:lang w:eastAsia="en-AU"/>
              </w:rPr>
            </w:pPr>
          </w:p>
          <w:p w:rsidR="00623846" w:rsidRPr="00623846" w:rsidRDefault="00623846" w:rsidP="00623846">
            <w:pPr>
              <w:numPr>
                <w:ilvl w:val="0"/>
                <w:numId w:val="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Where incorporating benching along the long axis (from front to rear boundary):</w:t>
            </w:r>
          </w:p>
          <w:p w:rsidR="00623846" w:rsidRPr="00623846" w:rsidRDefault="00623846" w:rsidP="00623846">
            <w:pPr>
              <w:numPr>
                <w:ilvl w:val="1"/>
                <w:numId w:val="3"/>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each bench has a maximum height of 2m;</w:t>
            </w:r>
          </w:p>
          <w:p w:rsidR="00623846" w:rsidRPr="00623846" w:rsidRDefault="00623846" w:rsidP="00623846">
            <w:pPr>
              <w:numPr>
                <w:ilvl w:val="1"/>
                <w:numId w:val="3"/>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orientate up/down the slope (refer Figure below).</w:t>
            </w:r>
          </w:p>
          <w:p w:rsidR="00623846" w:rsidRPr="00623846" w:rsidRDefault="00623846" w:rsidP="00623846">
            <w:pPr>
              <w:spacing w:beforeAutospacing="1" w:after="0" w:afterAutospacing="1" w:line="240" w:lineRule="auto"/>
              <w:ind w:left="450"/>
              <w:rPr>
                <w:rFonts w:ascii="Arial" w:eastAsia="Times New Roman" w:hAnsi="Arial" w:cs="Arial"/>
                <w:sz w:val="20"/>
                <w:szCs w:val="20"/>
                <w:lang w:eastAsia="en-AU"/>
              </w:rPr>
            </w:pPr>
          </w:p>
          <w:p w:rsidR="00623846" w:rsidRPr="00623846" w:rsidRDefault="00623846" w:rsidP="00623846">
            <w:pPr>
              <w:spacing w:beforeAutospacing="1" w:after="0" w:afterAutospacing="1" w:line="240" w:lineRule="auto"/>
              <w:ind w:left="450"/>
              <w:rPr>
                <w:rFonts w:ascii="Arial" w:eastAsia="Times New Roman" w:hAnsi="Arial" w:cs="Arial"/>
                <w:sz w:val="20"/>
                <w:szCs w:val="20"/>
                <w:lang w:eastAsia="en-AU"/>
              </w:rPr>
            </w:pPr>
            <w:r w:rsidRPr="00623846">
              <w:rPr>
                <w:rFonts w:ascii="Arial" w:eastAsia="Times New Roman" w:hAnsi="Arial" w:cs="Arial"/>
                <w:noProof/>
                <w:sz w:val="20"/>
                <w:szCs w:val="20"/>
                <w:lang w:eastAsia="en-AU"/>
              </w:rPr>
              <w:drawing>
                <wp:inline distT="0" distB="0" distL="0" distR="0" wp14:anchorId="13AC6EFC" wp14:editId="592A647B">
                  <wp:extent cx="2519680" cy="956945"/>
                  <wp:effectExtent l="0" t="0" r="0" b="0"/>
                  <wp:docPr id="5" name="Picture 5" descr="RAL - Benching Long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 - Benching Long Ax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956945"/>
                          </a:xfrm>
                          <a:prstGeom prst="rect">
                            <a:avLst/>
                          </a:prstGeom>
                          <a:noFill/>
                          <a:ln>
                            <a:noFill/>
                          </a:ln>
                        </pic:spPr>
                      </pic:pic>
                    </a:graphicData>
                  </a:graphic>
                </wp:inline>
              </w:drawing>
            </w:r>
          </w:p>
          <w:tbl>
            <w:tblPr>
              <w:tblW w:w="50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5"/>
            </w:tblGrid>
            <w:tr w:rsidR="00623846" w:rsidRPr="00623846" w:rsidTr="00623846">
              <w:trPr>
                <w:tblCellSpacing w:w="15" w:type="dxa"/>
              </w:trPr>
              <w:tc>
                <w:tcPr>
                  <w:tcW w:w="5025"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Benching is to incorporate suitable measures to ensure stabilisation and prevent erosion.</w:t>
                  </w:r>
                </w:p>
              </w:tc>
            </w:tr>
            <w:tr w:rsidR="00623846" w:rsidRPr="00623846" w:rsidTr="00623846">
              <w:trPr>
                <w:tblCellSpacing w:w="15" w:type="dxa"/>
              </w:trPr>
              <w:tc>
                <w:tcPr>
                  <w:tcW w:w="5025"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Editor's note - Strict cut and fill requirements apply at the Dwelling house</w:t>
                  </w:r>
                  <w:r w:rsidRPr="00623846">
                    <w:rPr>
                      <w:rFonts w:ascii="Arial" w:eastAsia="Times New Roman" w:hAnsi="Arial" w:cs="Arial"/>
                      <w:sz w:val="20"/>
                      <w:szCs w:val="20"/>
                      <w:vertAlign w:val="superscript"/>
                      <w:lang w:eastAsia="en-AU"/>
                    </w:rPr>
                    <w:t>(</w:t>
                  </w:r>
                  <w:hyperlink r:id="rId1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23846">
                      <w:rPr>
                        <w:rFonts w:ascii="Arial" w:eastAsia="Times New Roman" w:hAnsi="Arial" w:cs="Arial"/>
                        <w:color w:val="0000FF"/>
                        <w:sz w:val="20"/>
                        <w:szCs w:val="20"/>
                        <w:vertAlign w:val="superscript"/>
                        <w:lang w:eastAsia="en-AU"/>
                      </w:rPr>
                      <w:t>22</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stage.  Deferral of slope solutions until building stage is not an acceptable outcome.  </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jc w:val="center"/>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 </w:t>
            </w:r>
          </w:p>
          <w:p w:rsidR="00623846" w:rsidRPr="00623846" w:rsidRDefault="00623846" w:rsidP="00623846">
            <w:pPr>
              <w:spacing w:after="45" w:line="240" w:lineRule="auto"/>
              <w:rPr>
                <w:rFonts w:ascii="Arial" w:eastAsia="Times New Roman" w:hAnsi="Arial" w:cs="Arial"/>
                <w:sz w:val="20"/>
                <w:szCs w:val="20"/>
                <w:lang w:eastAsia="en-AU"/>
              </w:rPr>
            </w:pPr>
            <w:r w:rsidRPr="00623846">
              <w:rPr>
                <w:rFonts w:ascii="Arial" w:eastAsia="Times New Roman" w:hAnsi="Arial" w:cs="Arial"/>
                <w:b/>
                <w:bCs/>
                <w:sz w:val="20"/>
                <w:szCs w:val="20"/>
                <w:lang w:eastAsia="en-AU"/>
              </w:rPr>
              <w:t>Figure - Sloped lot design</w:t>
            </w:r>
            <w:r w:rsidRPr="00623846">
              <w:rPr>
                <w:rFonts w:ascii="Arial" w:eastAsia="Times New Roman" w:hAnsi="Arial" w:cs="Arial"/>
                <w:sz w:val="20"/>
                <w:szCs w:val="20"/>
                <w:lang w:eastAsia="en-AU"/>
              </w:rPr>
              <w:t xml:space="preserve"> </w:t>
            </w:r>
          </w:p>
          <w:p w:rsidR="00623846" w:rsidRPr="00623846" w:rsidRDefault="00623846" w:rsidP="00623846">
            <w:pPr>
              <w:spacing w:after="0" w:line="240" w:lineRule="auto"/>
              <w:rPr>
                <w:rFonts w:ascii="Arial" w:eastAsia="Times New Roman" w:hAnsi="Arial" w:cs="Arial"/>
                <w:sz w:val="20"/>
                <w:szCs w:val="20"/>
                <w:lang w:eastAsia="en-AU"/>
              </w:rPr>
            </w:pPr>
            <w:r w:rsidRPr="00623846">
              <w:rPr>
                <w:rFonts w:ascii="Arial" w:eastAsia="Times New Roman" w:hAnsi="Arial" w:cs="Arial"/>
                <w:noProof/>
                <w:sz w:val="20"/>
                <w:szCs w:val="20"/>
                <w:lang w:eastAsia="en-AU"/>
              </w:rPr>
              <w:drawing>
                <wp:inline distT="0" distB="0" distL="0" distR="0" wp14:anchorId="4A5D9F98" wp14:editId="04C06D0E">
                  <wp:extent cx="5401310" cy="4189095"/>
                  <wp:effectExtent l="0" t="0" r="8890" b="1905"/>
                  <wp:docPr id="4" name="Picture 4" descr="Ventilatio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tilation wa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4189095"/>
                          </a:xfrm>
                          <a:prstGeom prst="rect">
                            <a:avLst/>
                          </a:prstGeom>
                          <a:noFill/>
                          <a:ln>
                            <a:noFill/>
                          </a:ln>
                        </pic:spPr>
                      </pic:pic>
                    </a:graphicData>
                  </a:graphic>
                </wp:inline>
              </w:drawing>
            </w:r>
          </w:p>
          <w:p w:rsidR="00623846" w:rsidRPr="00623846" w:rsidRDefault="00623846" w:rsidP="00623846">
            <w:pPr>
              <w:spacing w:after="240"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jc w:val="center"/>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jc w:val="center"/>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PO5</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Lots are of a sufficient grade to accommodate effective stormwater drainage to a lawful point of discharge.</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E5</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The surface level of a lot is at a minimum grade of 1:100 and slopes towards the street frontage, or other lawful point of discharge. </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rHeight w:val="345"/>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lastRenderedPageBreak/>
              <w:t>Rear lots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rHeight w:val="2820"/>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PO6</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Rear lots:</w:t>
            </w:r>
          </w:p>
          <w:p w:rsidR="00623846" w:rsidRPr="00623846" w:rsidRDefault="00623846" w:rsidP="00623846">
            <w:pPr>
              <w:numPr>
                <w:ilvl w:val="0"/>
                <w:numId w:val="4"/>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contribute to the mix of lot sizes;</w:t>
            </w:r>
          </w:p>
          <w:p w:rsidR="00623846" w:rsidRPr="00623846" w:rsidRDefault="00623846" w:rsidP="00623846">
            <w:pPr>
              <w:numPr>
                <w:ilvl w:val="0"/>
                <w:numId w:val="4"/>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are limited to 1 behind any full frontage lot (i.e. A lot with a street frontage that is not an access handle);</w:t>
            </w:r>
          </w:p>
          <w:p w:rsidR="00623846" w:rsidRPr="00623846" w:rsidRDefault="00623846" w:rsidP="00623846">
            <w:pPr>
              <w:numPr>
                <w:ilvl w:val="0"/>
                <w:numId w:val="4"/>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Provide sufficient area for vehicles to manoeuvre on-site allowing entry and exit to the rear lot in forward gear.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PO7</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Access handles for rear lots are:</w:t>
            </w:r>
          </w:p>
          <w:p w:rsidR="00623846" w:rsidRPr="00623846" w:rsidRDefault="00623846" w:rsidP="00623846">
            <w:pPr>
              <w:numPr>
                <w:ilvl w:val="0"/>
                <w:numId w:val="5"/>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a minimum of 5m wide to allow for safe vehicle access and service corridors from the rear lot to the street;</w:t>
            </w:r>
          </w:p>
          <w:p w:rsidR="00623846" w:rsidRPr="00623846" w:rsidRDefault="00623846" w:rsidP="00623846">
            <w:pPr>
              <w:numPr>
                <w:ilvl w:val="0"/>
                <w:numId w:val="5"/>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are located on 1 side of the full frontage lot;</w:t>
            </w:r>
          </w:p>
          <w:p w:rsidR="00623846" w:rsidRPr="00623846" w:rsidRDefault="00623846" w:rsidP="00623846">
            <w:pPr>
              <w:numPr>
                <w:ilvl w:val="0"/>
                <w:numId w:val="5"/>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limited to no more than 2 directly adjoining each other.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after="0" w:line="240" w:lineRule="auto"/>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br/>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color w:val="000000"/>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Street design and layout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PO8</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Street layouts facilitate regular and consistent shaped lots </w:t>
            </w:r>
            <w:proofErr w:type="gramStart"/>
            <w:r w:rsidRPr="00623846">
              <w:rPr>
                <w:rFonts w:ascii="Arial" w:eastAsia="Times New Roman" w:hAnsi="Arial" w:cs="Arial"/>
                <w:sz w:val="20"/>
                <w:szCs w:val="20"/>
                <w:lang w:eastAsia="en-AU"/>
              </w:rPr>
              <w:t>through the use of</w:t>
            </w:r>
            <w:proofErr w:type="gramEnd"/>
            <w:r w:rsidRPr="00623846">
              <w:rPr>
                <w:rFonts w:ascii="Arial" w:eastAsia="Times New Roman" w:hAnsi="Arial" w:cs="Arial"/>
                <w:sz w:val="20"/>
                <w:szCs w:val="20"/>
                <w:lang w:eastAsia="en-AU"/>
              </w:rPr>
              <w:t xml:space="preserve"> rectilinear grid patterns, or modified grid patterns where constrained by topographical and other physical barriers.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Neighbourhood design for guidance on how to achieve compliance with this outcome.</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p w:rsidR="00623846" w:rsidRPr="00623846" w:rsidRDefault="00623846" w:rsidP="00623846">
            <w:pPr>
              <w:spacing w:after="240"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rHeight w:val="5085"/>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lastRenderedPageBreak/>
              <w:t>PO9</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Street layouts provide an efficient and legible movement network with high levels of connectivity within and external to the site by; </w:t>
            </w:r>
          </w:p>
          <w:p w:rsidR="00623846" w:rsidRPr="00623846" w:rsidRDefault="00623846" w:rsidP="00623846">
            <w:pPr>
              <w:numPr>
                <w:ilvl w:val="0"/>
                <w:numId w:val="6"/>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facilitating increased active transport with a focus on safety and amenity for pedestrians and cyclists;</w:t>
            </w:r>
          </w:p>
          <w:p w:rsidR="00623846" w:rsidRPr="00623846" w:rsidRDefault="00623846" w:rsidP="00623846">
            <w:pPr>
              <w:numPr>
                <w:ilvl w:val="0"/>
                <w:numId w:val="6"/>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providing street blocks with a maximum walkable perimeter of 600m;</w:t>
            </w:r>
          </w:p>
          <w:p w:rsidR="00623846" w:rsidRPr="00623846" w:rsidRDefault="00623846" w:rsidP="00623846">
            <w:pPr>
              <w:numPr>
                <w:ilvl w:val="0"/>
                <w:numId w:val="6"/>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providing a variety of street block sizes;</w:t>
            </w:r>
          </w:p>
          <w:p w:rsidR="00623846" w:rsidRPr="00623846" w:rsidRDefault="00623846" w:rsidP="00623846">
            <w:pPr>
              <w:numPr>
                <w:ilvl w:val="0"/>
                <w:numId w:val="6"/>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reducing street block sizes as they approach an activity focus. (e.g. centre, neighbourhood hub,</w:t>
            </w:r>
          </w:p>
          <w:p w:rsidR="00623846" w:rsidRPr="00623846" w:rsidRDefault="00623846" w:rsidP="00623846">
            <w:p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community activity, public open space);</w:t>
            </w:r>
          </w:p>
          <w:p w:rsidR="00623846" w:rsidRPr="00623846" w:rsidRDefault="00623846" w:rsidP="00623846">
            <w:pPr>
              <w:numPr>
                <w:ilvl w:val="0"/>
                <w:numId w:val="6"/>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facilitating possible future connections to adjoining sites for roads, green linkages and other essential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Neighbourhood design for guidance on how to achieve compliance with this outcome.</w:t>
                  </w:r>
                </w:p>
              </w:tc>
            </w:tr>
          </w:tbl>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No example provided.</w:t>
            </w:r>
          </w:p>
          <w:p w:rsidR="00623846" w:rsidRPr="00623846" w:rsidRDefault="00623846" w:rsidP="00623846">
            <w:pPr>
              <w:spacing w:after="240" w:line="240" w:lineRule="auto"/>
              <w:rPr>
                <w:rFonts w:ascii="Arial" w:eastAsia="Times New Roman" w:hAnsi="Arial" w:cs="Arial"/>
                <w:color w:val="000000"/>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Street layouts create convenient and highly permeable movement networks between lower and higher order roads, whilst not adversely affecting the safety and function of the higher order road.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Streets are designed and constructed to cater for:</w:t>
            </w:r>
          </w:p>
          <w:p w:rsidR="00623846" w:rsidRPr="00623846" w:rsidRDefault="00623846" w:rsidP="00623846">
            <w:pPr>
              <w:numPr>
                <w:ilvl w:val="0"/>
                <w:numId w:val="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safe and convenient pedestrian and cycle movement;</w:t>
            </w:r>
          </w:p>
          <w:p w:rsidR="00623846" w:rsidRPr="00623846" w:rsidRDefault="00623846" w:rsidP="00623846">
            <w:pPr>
              <w:numPr>
                <w:ilvl w:val="0"/>
                <w:numId w:val="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on street parking adequate to meet the needs of future residents;</w:t>
            </w:r>
          </w:p>
          <w:p w:rsidR="00623846" w:rsidRPr="00623846" w:rsidRDefault="00623846" w:rsidP="00623846">
            <w:pPr>
              <w:numPr>
                <w:ilvl w:val="0"/>
                <w:numId w:val="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efficient public transport routes;</w:t>
            </w:r>
          </w:p>
          <w:p w:rsidR="00623846" w:rsidRPr="00623846" w:rsidRDefault="00623846" w:rsidP="00623846">
            <w:pPr>
              <w:numPr>
                <w:ilvl w:val="0"/>
                <w:numId w:val="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expected traffic speeds and volumes;</w:t>
            </w:r>
          </w:p>
          <w:p w:rsidR="00623846" w:rsidRPr="00623846" w:rsidRDefault="00623846" w:rsidP="00623846">
            <w:pPr>
              <w:numPr>
                <w:ilvl w:val="0"/>
                <w:numId w:val="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utilities and stormwater drainage;</w:t>
            </w:r>
          </w:p>
          <w:p w:rsidR="00623846" w:rsidRPr="00623846" w:rsidRDefault="00623846" w:rsidP="00623846">
            <w:pPr>
              <w:numPr>
                <w:ilvl w:val="0"/>
                <w:numId w:val="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lot access, sight lines and public safety;</w:t>
            </w:r>
          </w:p>
          <w:p w:rsidR="00623846" w:rsidRPr="00623846" w:rsidRDefault="00623846" w:rsidP="00623846">
            <w:pPr>
              <w:numPr>
                <w:ilvl w:val="0"/>
                <w:numId w:val="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emergency access and waste collection;</w:t>
            </w:r>
          </w:p>
          <w:p w:rsidR="00623846" w:rsidRPr="00623846" w:rsidRDefault="00623846" w:rsidP="00623846">
            <w:pPr>
              <w:numPr>
                <w:ilvl w:val="0"/>
                <w:numId w:val="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waste service vehicles;</w:t>
            </w:r>
          </w:p>
          <w:p w:rsidR="00623846" w:rsidRPr="00623846" w:rsidRDefault="00623846" w:rsidP="00623846">
            <w:pPr>
              <w:numPr>
                <w:ilvl w:val="0"/>
                <w:numId w:val="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required street trees, landscaping and street furniture.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Integrated design for determining design criteria to achieve this outcome.</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after="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br/>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Intersections are designed and constructed to provide for the safe and efficient movement of pedestrians, cyclists, and all forms of light and heavy vehicles. </w:t>
            </w:r>
          </w:p>
          <w:p w:rsidR="00623846" w:rsidRPr="00623846" w:rsidRDefault="00623846" w:rsidP="00623846">
            <w:pPr>
              <w:spacing w:after="0"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Integrated design for guidance on how to achieve compliance with this outcome.</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PO13</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Cul-de-sacs or </w:t>
            </w:r>
            <w:proofErr w:type="gramStart"/>
            <w:r w:rsidRPr="00623846">
              <w:rPr>
                <w:rFonts w:ascii="Arial" w:eastAsia="Times New Roman" w:hAnsi="Arial" w:cs="Arial"/>
                <w:sz w:val="20"/>
                <w:szCs w:val="20"/>
                <w:lang w:eastAsia="en-AU"/>
              </w:rPr>
              <w:t>dead end</w:t>
            </w:r>
            <w:proofErr w:type="gramEnd"/>
            <w:r w:rsidRPr="00623846">
              <w:rPr>
                <w:rFonts w:ascii="Arial" w:eastAsia="Times New Roman" w:hAnsi="Arial" w:cs="Arial"/>
                <w:sz w:val="20"/>
                <w:szCs w:val="20"/>
                <w:lang w:eastAsia="en-AU"/>
              </w:rPr>
              <w:t xml:space="preserve"> streets are not proposed unless:</w:t>
            </w:r>
          </w:p>
          <w:p w:rsidR="00623846" w:rsidRPr="00623846" w:rsidRDefault="00623846" w:rsidP="00623846">
            <w:pPr>
              <w:numPr>
                <w:ilvl w:val="0"/>
                <w:numId w:val="8"/>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topography or other physical barriers exist to the continuance of the street network or vehicle connection to an existing road is not permitted; </w:t>
            </w:r>
          </w:p>
          <w:p w:rsidR="00623846" w:rsidRPr="00623846" w:rsidRDefault="00623846" w:rsidP="00623846">
            <w:pPr>
              <w:numPr>
                <w:ilvl w:val="0"/>
                <w:numId w:val="8"/>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there are no appropriate alternative solutions;</w:t>
            </w:r>
          </w:p>
          <w:p w:rsidR="00623846" w:rsidRPr="00623846" w:rsidRDefault="00623846" w:rsidP="00623846">
            <w:pPr>
              <w:numPr>
                <w:ilvl w:val="0"/>
                <w:numId w:val="8"/>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the cul-de-sac or </w:t>
            </w:r>
            <w:proofErr w:type="gramStart"/>
            <w:r w:rsidRPr="00623846">
              <w:rPr>
                <w:rFonts w:ascii="Arial" w:eastAsia="Times New Roman" w:hAnsi="Arial" w:cs="Arial"/>
                <w:sz w:val="20"/>
                <w:szCs w:val="20"/>
                <w:lang w:eastAsia="en-AU"/>
              </w:rPr>
              <w:t>dead end</w:t>
            </w:r>
            <w:proofErr w:type="gramEnd"/>
            <w:r w:rsidRPr="00623846">
              <w:rPr>
                <w:rFonts w:ascii="Arial" w:eastAsia="Times New Roman" w:hAnsi="Arial" w:cs="Arial"/>
                <w:sz w:val="20"/>
                <w:szCs w:val="20"/>
                <w:lang w:eastAsia="en-AU"/>
              </w:rPr>
              <w:t xml:space="preserve"> street will facilitate future connections to adjoining land or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Neighbourhood design for guidance on how to achieve compliance with this outcome.</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PO14</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Where cul-de-sacs are proposed:</w:t>
            </w:r>
          </w:p>
          <w:p w:rsidR="00623846" w:rsidRPr="00623846" w:rsidRDefault="00623846" w:rsidP="00623846">
            <w:pPr>
              <w:numPr>
                <w:ilvl w:val="0"/>
                <w:numId w:val="9"/>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head must be visible from the entry point;</w:t>
            </w:r>
          </w:p>
          <w:p w:rsidR="00623846" w:rsidRPr="00623846" w:rsidRDefault="00623846" w:rsidP="00623846">
            <w:pPr>
              <w:numPr>
                <w:ilvl w:val="0"/>
                <w:numId w:val="9"/>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are to be no longer than 50 metres in length;</w:t>
            </w:r>
          </w:p>
          <w:p w:rsidR="00623846" w:rsidRPr="00623846" w:rsidRDefault="00623846" w:rsidP="00623846">
            <w:pPr>
              <w:numPr>
                <w:ilvl w:val="0"/>
                <w:numId w:val="9"/>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emergency access can be achieved under circumstances </w:t>
            </w:r>
            <w:proofErr w:type="gramStart"/>
            <w:r w:rsidRPr="00623846">
              <w:rPr>
                <w:rFonts w:ascii="Arial" w:eastAsia="Times New Roman" w:hAnsi="Arial" w:cs="Arial"/>
                <w:sz w:val="20"/>
                <w:szCs w:val="20"/>
                <w:lang w:eastAsia="en-AU"/>
              </w:rPr>
              <w:t>where  entry</w:t>
            </w:r>
            <w:proofErr w:type="gramEnd"/>
            <w:r w:rsidRPr="00623846">
              <w:rPr>
                <w:rFonts w:ascii="Arial" w:eastAsia="Times New Roman" w:hAnsi="Arial" w:cs="Arial"/>
                <w:sz w:val="20"/>
                <w:szCs w:val="20"/>
                <w:lang w:eastAsia="en-AU"/>
              </w:rPr>
              <w:t xml:space="preserve"> via the carriageway may be compromised.</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PO15</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Where cul-de-sacs are proposed due to </w:t>
            </w:r>
            <w:proofErr w:type="spellStart"/>
            <w:r w:rsidRPr="00623846">
              <w:rPr>
                <w:rFonts w:ascii="Arial" w:eastAsia="Times New Roman" w:hAnsi="Arial" w:cs="Arial"/>
                <w:sz w:val="20"/>
                <w:szCs w:val="20"/>
                <w:lang w:eastAsia="en-AU"/>
              </w:rPr>
              <w:t>vehicluar</w:t>
            </w:r>
            <w:proofErr w:type="spellEnd"/>
            <w:r w:rsidRPr="00623846">
              <w:rPr>
                <w:rFonts w:ascii="Arial" w:eastAsia="Times New Roman" w:hAnsi="Arial" w:cs="Arial"/>
                <w:sz w:val="20"/>
                <w:szCs w:val="20"/>
                <w:lang w:eastAsia="en-AU"/>
              </w:rPr>
              <w:t xml:space="preserve"> connection to existing roads not being permitted, they are to be designed to allow a 10m wide pedestrian connection through to the existing road with no lots proposed at the head of the cul-de-sac generally as shown in the figure below. </w:t>
            </w:r>
          </w:p>
          <w:p w:rsidR="00623846" w:rsidRPr="00623846" w:rsidRDefault="00623846" w:rsidP="00623846">
            <w:pPr>
              <w:spacing w:after="0" w:line="240" w:lineRule="auto"/>
              <w:rPr>
                <w:rFonts w:ascii="Arial" w:eastAsia="Times New Roman" w:hAnsi="Arial" w:cs="Arial"/>
                <w:sz w:val="20"/>
                <w:szCs w:val="20"/>
                <w:lang w:eastAsia="en-AU"/>
              </w:rPr>
            </w:pPr>
          </w:p>
          <w:p w:rsidR="00623846" w:rsidRPr="00623846" w:rsidRDefault="00623846" w:rsidP="00623846">
            <w:pPr>
              <w:spacing w:after="45" w:line="240" w:lineRule="auto"/>
              <w:rPr>
                <w:rFonts w:ascii="Arial" w:eastAsia="Times New Roman" w:hAnsi="Arial" w:cs="Arial"/>
                <w:sz w:val="20"/>
                <w:szCs w:val="20"/>
                <w:lang w:eastAsia="en-AU"/>
              </w:rPr>
            </w:pPr>
            <w:r w:rsidRPr="00623846">
              <w:rPr>
                <w:rFonts w:ascii="Arial" w:eastAsia="Times New Roman" w:hAnsi="Arial" w:cs="Arial"/>
                <w:b/>
                <w:bCs/>
                <w:sz w:val="20"/>
                <w:szCs w:val="20"/>
                <w:lang w:eastAsia="en-AU"/>
              </w:rPr>
              <w:t>Example Cul-de-sac design</w:t>
            </w:r>
            <w:r w:rsidRPr="00623846">
              <w:rPr>
                <w:rFonts w:ascii="Arial" w:eastAsia="Times New Roman" w:hAnsi="Arial" w:cs="Arial"/>
                <w:sz w:val="20"/>
                <w:szCs w:val="20"/>
                <w:lang w:eastAsia="en-AU"/>
              </w:rPr>
              <w:t xml:space="preserve"> </w:t>
            </w:r>
          </w:p>
          <w:p w:rsidR="00623846" w:rsidRPr="00623846" w:rsidRDefault="00623846" w:rsidP="00623846">
            <w:pPr>
              <w:spacing w:after="0" w:line="240" w:lineRule="auto"/>
              <w:rPr>
                <w:rFonts w:ascii="Arial" w:eastAsia="Times New Roman" w:hAnsi="Arial" w:cs="Arial"/>
                <w:sz w:val="20"/>
                <w:szCs w:val="20"/>
                <w:lang w:eastAsia="en-AU"/>
              </w:rPr>
            </w:pPr>
            <w:r w:rsidRPr="00623846">
              <w:rPr>
                <w:rFonts w:ascii="Arial" w:eastAsia="Times New Roman" w:hAnsi="Arial" w:cs="Arial"/>
                <w:noProof/>
                <w:sz w:val="20"/>
                <w:szCs w:val="20"/>
                <w:lang w:eastAsia="en-AU"/>
              </w:rPr>
              <w:drawing>
                <wp:inline distT="0" distB="0" distL="0" distR="0" wp14:anchorId="6524559A" wp14:editId="3DF4D288">
                  <wp:extent cx="2881630" cy="2700655"/>
                  <wp:effectExtent l="0" t="0" r="0" b="4445"/>
                  <wp:docPr id="3" name="Picture 3" descr="cul-de-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l-de-sa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1630" cy="2700655"/>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Neighbourhood design for guidance on how to achieve this outcome.</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PO16</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Streets are designed and oriented to minimise the impact of cut and fill on the amenity of the streetscape and adjoining development.</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E16</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Street alignment follows ridges or gullies or runs perpendicular to slope.</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rHeight w:val="5265"/>
          <w:tblCellSpacing w:w="15" w:type="dxa"/>
        </w:trPr>
        <w:tc>
          <w:tcPr>
            <w:tcW w:w="2133" w:type="pct"/>
            <w:vMerge w:val="restar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PO17</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Streets are oriented to encourage active transport through a climate responsive and comfortable walking environment whilst also facilitating lots that support subtropical design practices, including: </w:t>
            </w:r>
          </w:p>
          <w:p w:rsidR="00623846" w:rsidRPr="00623846" w:rsidRDefault="00623846" w:rsidP="00623846">
            <w:pPr>
              <w:numPr>
                <w:ilvl w:val="0"/>
                <w:numId w:val="1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controlled solar access &amp; shade provision;</w:t>
            </w:r>
          </w:p>
          <w:p w:rsidR="00623846" w:rsidRPr="00623846" w:rsidRDefault="00623846" w:rsidP="00623846">
            <w:pPr>
              <w:numPr>
                <w:ilvl w:val="0"/>
                <w:numId w:val="1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cross-ventilation</w:t>
            </w:r>
          </w:p>
          <w:p w:rsidR="00623846" w:rsidRPr="00623846" w:rsidRDefault="00623846" w:rsidP="00623846">
            <w:pPr>
              <w:spacing w:after="0"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Residential design for guidance on how to achieve subtropical design solutions.</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E17.1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Where not unduly constrained by topography or other physical barrier, streets are primarily oriented within 20 or 30 degrees of North-South or East-West in accordance with Figure - Preferred street orientation below</w:t>
            </w:r>
            <w:r w:rsidRPr="00623846">
              <w:rPr>
                <w:rFonts w:ascii="Arial" w:eastAsia="Times New Roman" w:hAnsi="Arial" w:cs="Arial"/>
                <w:b/>
                <w:bCs/>
                <w:sz w:val="20"/>
                <w:szCs w:val="20"/>
                <w:lang w:eastAsia="en-AU"/>
              </w:rPr>
              <w:t>.</w:t>
            </w:r>
          </w:p>
          <w:p w:rsidR="00623846" w:rsidRPr="00623846" w:rsidRDefault="00623846" w:rsidP="00623846">
            <w:pPr>
              <w:spacing w:after="0" w:line="240" w:lineRule="auto"/>
              <w:rPr>
                <w:rFonts w:ascii="Arial" w:eastAsia="Times New Roman" w:hAnsi="Arial" w:cs="Arial"/>
                <w:sz w:val="20"/>
                <w:szCs w:val="20"/>
                <w:lang w:eastAsia="en-AU"/>
              </w:rPr>
            </w:pPr>
          </w:p>
          <w:p w:rsidR="00623846" w:rsidRPr="00623846" w:rsidRDefault="00623846" w:rsidP="00623846">
            <w:pPr>
              <w:spacing w:after="45" w:line="240" w:lineRule="auto"/>
              <w:rPr>
                <w:rFonts w:ascii="Arial" w:eastAsia="Times New Roman" w:hAnsi="Arial" w:cs="Arial"/>
                <w:sz w:val="20"/>
                <w:szCs w:val="20"/>
                <w:lang w:eastAsia="en-AU"/>
              </w:rPr>
            </w:pPr>
            <w:r w:rsidRPr="00623846">
              <w:rPr>
                <w:rFonts w:ascii="Arial" w:eastAsia="Times New Roman" w:hAnsi="Arial" w:cs="Arial"/>
                <w:b/>
                <w:bCs/>
                <w:sz w:val="20"/>
                <w:szCs w:val="20"/>
                <w:lang w:eastAsia="en-AU"/>
              </w:rPr>
              <w:t>Figure - Preferred street orientation</w:t>
            </w:r>
            <w:r w:rsidRPr="00623846">
              <w:rPr>
                <w:rFonts w:ascii="Arial" w:eastAsia="Times New Roman" w:hAnsi="Arial" w:cs="Arial"/>
                <w:sz w:val="20"/>
                <w:szCs w:val="20"/>
                <w:lang w:eastAsia="en-AU"/>
              </w:rPr>
              <w:t xml:space="preserve"> </w:t>
            </w:r>
          </w:p>
          <w:p w:rsidR="00623846" w:rsidRPr="00623846" w:rsidRDefault="00623846" w:rsidP="00623846">
            <w:pPr>
              <w:spacing w:after="0" w:line="240" w:lineRule="auto"/>
              <w:rPr>
                <w:rFonts w:ascii="Arial" w:eastAsia="Times New Roman" w:hAnsi="Arial" w:cs="Arial"/>
                <w:sz w:val="20"/>
                <w:szCs w:val="20"/>
                <w:lang w:eastAsia="en-AU"/>
              </w:rPr>
            </w:pPr>
            <w:r w:rsidRPr="00623846">
              <w:rPr>
                <w:rFonts w:ascii="Arial" w:eastAsia="Times New Roman" w:hAnsi="Arial" w:cs="Arial"/>
                <w:noProof/>
                <w:sz w:val="20"/>
                <w:szCs w:val="20"/>
                <w:lang w:eastAsia="en-AU"/>
              </w:rPr>
              <w:drawing>
                <wp:inline distT="0" distB="0" distL="0" distR="0" wp14:anchorId="743D8039" wp14:editId="766CFC38">
                  <wp:extent cx="2881630" cy="2541270"/>
                  <wp:effectExtent l="0" t="0" r="0" b="0"/>
                  <wp:docPr id="2" name="Picture 2" descr="Street This field is mandatory, pleas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et This field is mandatory, please comple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1630" cy="2541270"/>
                          </a:xfrm>
                          <a:prstGeom prst="rect">
                            <a:avLst/>
                          </a:prstGeom>
                          <a:noFill/>
                          <a:ln>
                            <a:noFill/>
                          </a:ln>
                        </pic:spPr>
                      </pic:pic>
                    </a:graphicData>
                  </a:graphic>
                </wp:inline>
              </w:drawing>
            </w:r>
          </w:p>
          <w:p w:rsidR="00623846" w:rsidRPr="00623846" w:rsidRDefault="00623846" w:rsidP="00623846">
            <w:pPr>
              <w:spacing w:after="0"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vMerge/>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E17.2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The long axis of a street block is oriented east-west to facilitate a north-south orientation for </w:t>
            </w:r>
            <w:proofErr w:type="gramStart"/>
            <w:r w:rsidRPr="00623846">
              <w:rPr>
                <w:rFonts w:ascii="Arial" w:eastAsia="Times New Roman" w:hAnsi="Arial" w:cs="Arial"/>
                <w:sz w:val="20"/>
                <w:szCs w:val="20"/>
                <w:lang w:eastAsia="en-AU"/>
              </w:rPr>
              <w:t>a majority of</w:t>
            </w:r>
            <w:proofErr w:type="gramEnd"/>
            <w:r w:rsidRPr="00623846">
              <w:rPr>
                <w:rFonts w:ascii="Arial" w:eastAsia="Times New Roman" w:hAnsi="Arial" w:cs="Arial"/>
                <w:sz w:val="20"/>
                <w:szCs w:val="20"/>
                <w:lang w:eastAsia="en-AU"/>
              </w:rPr>
              <w:t xml:space="preserve"> lots as per Figure - Street block design below. </w:t>
            </w:r>
          </w:p>
          <w:p w:rsidR="00623846" w:rsidRPr="00623846" w:rsidRDefault="00623846" w:rsidP="00623846">
            <w:pPr>
              <w:spacing w:after="0"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vMerge/>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E17.3</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 xml:space="preserve">Where lots are oriented east west, they are to have a frontage of 16 metres or wider </w:t>
            </w:r>
            <w:proofErr w:type="gramStart"/>
            <w:r w:rsidRPr="00623846">
              <w:rPr>
                <w:rFonts w:ascii="Arial" w:eastAsia="Times New Roman" w:hAnsi="Arial" w:cs="Arial"/>
                <w:sz w:val="20"/>
                <w:szCs w:val="20"/>
                <w:lang w:eastAsia="en-AU"/>
              </w:rPr>
              <w:t>so as to</w:t>
            </w:r>
            <w:proofErr w:type="gramEnd"/>
            <w:r w:rsidRPr="00623846">
              <w:rPr>
                <w:rFonts w:ascii="Arial" w:eastAsia="Times New Roman" w:hAnsi="Arial" w:cs="Arial"/>
                <w:sz w:val="20"/>
                <w:szCs w:val="20"/>
                <w:lang w:eastAsia="en-AU"/>
              </w:rPr>
              <w:t xml:space="preserve"> allow for alternative dwelling design to achieve solar access and cross-ventilation as per Figure - Street block design below. </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after="24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br/>
            </w:r>
          </w:p>
          <w:p w:rsidR="00623846" w:rsidRPr="00623846" w:rsidRDefault="00623846" w:rsidP="00623846">
            <w:pPr>
              <w:spacing w:after="45" w:line="240" w:lineRule="auto"/>
              <w:rPr>
                <w:rFonts w:ascii="Arial" w:eastAsia="Times New Roman" w:hAnsi="Arial" w:cs="Arial"/>
                <w:sz w:val="20"/>
                <w:szCs w:val="20"/>
                <w:lang w:eastAsia="en-AU"/>
              </w:rPr>
            </w:pPr>
            <w:r w:rsidRPr="00623846">
              <w:rPr>
                <w:rFonts w:ascii="Arial" w:eastAsia="Times New Roman" w:hAnsi="Arial" w:cs="Arial"/>
                <w:b/>
                <w:bCs/>
                <w:sz w:val="20"/>
                <w:szCs w:val="20"/>
                <w:lang w:eastAsia="en-AU"/>
              </w:rPr>
              <w:t>Figure - Street block design</w:t>
            </w:r>
            <w:r w:rsidRPr="00623846">
              <w:rPr>
                <w:rFonts w:ascii="Arial" w:eastAsia="Times New Roman" w:hAnsi="Arial" w:cs="Arial"/>
                <w:sz w:val="20"/>
                <w:szCs w:val="20"/>
                <w:lang w:eastAsia="en-AU"/>
              </w:rPr>
              <w:t xml:space="preserve"> </w:t>
            </w:r>
          </w:p>
          <w:p w:rsidR="00623846" w:rsidRPr="00623846" w:rsidRDefault="00623846" w:rsidP="00623846">
            <w:pPr>
              <w:spacing w:after="0" w:line="240" w:lineRule="auto"/>
              <w:rPr>
                <w:rFonts w:ascii="Arial" w:eastAsia="Times New Roman" w:hAnsi="Arial" w:cs="Arial"/>
                <w:sz w:val="20"/>
                <w:szCs w:val="20"/>
                <w:lang w:eastAsia="en-AU"/>
              </w:rPr>
            </w:pPr>
            <w:r w:rsidRPr="00623846">
              <w:rPr>
                <w:rFonts w:ascii="Arial" w:eastAsia="Times New Roman" w:hAnsi="Arial" w:cs="Arial"/>
                <w:noProof/>
                <w:sz w:val="20"/>
                <w:szCs w:val="20"/>
                <w:lang w:eastAsia="en-AU"/>
              </w:rPr>
              <w:lastRenderedPageBreak/>
              <w:drawing>
                <wp:inline distT="0" distB="0" distL="0" distR="0" wp14:anchorId="4E14F7BD" wp14:editId="1570F032">
                  <wp:extent cx="5401310" cy="4923155"/>
                  <wp:effectExtent l="0" t="0" r="8890" b="0"/>
                  <wp:docPr id="1" name="Picture 1" descr="hous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use bl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310" cy="4923155"/>
                          </a:xfrm>
                          <a:prstGeom prst="rect">
                            <a:avLst/>
                          </a:prstGeom>
                          <a:noFill/>
                          <a:ln>
                            <a:noFill/>
                          </a:ln>
                        </pic:spPr>
                      </pic:pic>
                    </a:graphicData>
                  </a:graphic>
                </wp:inline>
              </w:drawing>
            </w:r>
          </w:p>
          <w:p w:rsidR="00623846" w:rsidRPr="00623846" w:rsidRDefault="00623846" w:rsidP="00623846">
            <w:pPr>
              <w:spacing w:after="0"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24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240" w:line="240" w:lineRule="auto"/>
              <w:rPr>
                <w:rFonts w:ascii="Arial" w:eastAsia="Times New Roman" w:hAnsi="Arial" w:cs="Arial"/>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Movement network</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shd w:val="clear" w:color="auto" w:fill="FFFFFF"/>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PO18</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 xml:space="preserve">The street network creates convenient access to arterial and sub-arterial roads for heavy vehicles and commercial traffic without introducing through traffic to residential streets. </w:t>
            </w:r>
          </w:p>
        </w:tc>
        <w:tc>
          <w:tcPr>
            <w:tcW w:w="1702" w:type="pct"/>
            <w:tcBorders>
              <w:top w:val="outset" w:sz="6" w:space="0" w:color="auto"/>
              <w:left w:val="outset" w:sz="6" w:space="0" w:color="auto"/>
              <w:bottom w:val="outset" w:sz="6" w:space="0" w:color="auto"/>
              <w:right w:val="outset" w:sz="6" w:space="0" w:color="auto"/>
            </w:tcBorders>
            <w:shd w:val="clear" w:color="auto" w:fill="FFFFFF"/>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shd w:val="clear" w:color="auto" w:fill="FFFFFF"/>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FFFFFF"/>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shd w:val="clear" w:color="auto" w:fill="FFFFFF"/>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PO19</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The road network has sufficient reserve and pavement widths to cater for the current and intended function of the road in accordance with the road type in accordance with Planning scheme policy - Integrated design. </w:t>
            </w:r>
          </w:p>
        </w:tc>
        <w:tc>
          <w:tcPr>
            <w:tcW w:w="1702" w:type="pct"/>
            <w:tcBorders>
              <w:top w:val="outset" w:sz="6" w:space="0" w:color="auto"/>
              <w:left w:val="outset" w:sz="6" w:space="0" w:color="auto"/>
              <w:bottom w:val="outset" w:sz="6" w:space="0" w:color="auto"/>
              <w:right w:val="outset" w:sz="6" w:space="0" w:color="auto"/>
            </w:tcBorders>
            <w:shd w:val="clear" w:color="auto" w:fill="FFFFFF"/>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shd w:val="clear" w:color="auto" w:fill="FFFFFF"/>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FFFFFF"/>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shd w:val="clear" w:color="auto" w:fill="FFFFFF"/>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PO20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Movement networks encourage walking and cycling and a safe environment for pedestrians and cyclists.</w:t>
            </w:r>
          </w:p>
        </w:tc>
        <w:tc>
          <w:tcPr>
            <w:tcW w:w="1702" w:type="pct"/>
            <w:tcBorders>
              <w:top w:val="outset" w:sz="6" w:space="0" w:color="auto"/>
              <w:left w:val="outset" w:sz="6" w:space="0" w:color="auto"/>
              <w:bottom w:val="outset" w:sz="6" w:space="0" w:color="auto"/>
              <w:right w:val="outset" w:sz="6" w:space="0" w:color="auto"/>
            </w:tcBorders>
            <w:shd w:val="clear" w:color="auto" w:fill="FFFFFF"/>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E20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Pedestrian paths, bikeways and on-road bicycle facilities are provided for the street type in accordance with Planning scheme policy - Integrated design. </w:t>
            </w:r>
          </w:p>
        </w:tc>
        <w:tc>
          <w:tcPr>
            <w:tcW w:w="585" w:type="pct"/>
            <w:tcBorders>
              <w:top w:val="outset" w:sz="6" w:space="0" w:color="auto"/>
              <w:left w:val="outset" w:sz="6" w:space="0" w:color="auto"/>
              <w:bottom w:val="outset" w:sz="6" w:space="0" w:color="auto"/>
              <w:right w:val="outset" w:sz="6" w:space="0" w:color="auto"/>
            </w:tcBorders>
            <w:shd w:val="clear" w:color="auto" w:fill="FFFFFF"/>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FFFFFF"/>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shd w:val="clear" w:color="auto" w:fill="FFFFFF"/>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PO21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Upgrade works (whether trunk or non-trunk) are provided where necessary to:</w:t>
            </w:r>
          </w:p>
          <w:p w:rsidR="00623846" w:rsidRPr="00623846" w:rsidRDefault="00623846" w:rsidP="0062384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ensure the type or volume of traffic generated by the development does not have a negative impact on the external road network;</w:t>
            </w:r>
          </w:p>
          <w:p w:rsidR="00623846" w:rsidRPr="00623846" w:rsidRDefault="00623846" w:rsidP="0062384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ensure the orderly and efficient continuation of the active transport network;</w:t>
            </w:r>
          </w:p>
          <w:p w:rsidR="00623846" w:rsidRPr="00623846" w:rsidRDefault="00623846" w:rsidP="0062384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ensure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623846" w:rsidRPr="00623846" w:rsidTr="00623846">
              <w:trPr>
                <w:trHeight w:val="165"/>
                <w:tblCellSpacing w:w="15" w:type="dxa"/>
              </w:trPr>
              <w:tc>
                <w:tcPr>
                  <w:tcW w:w="8477"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The road network is mapped on Overlay map - Road hierarchy.</w:t>
                  </w:r>
                </w:p>
              </w:tc>
            </w:tr>
          </w:tbl>
          <w:p w:rsidR="00623846" w:rsidRPr="00623846" w:rsidRDefault="00623846" w:rsidP="00623846">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Note - The primary and secondary active transport network is mapped on Overlay map - Active transport.</w:t>
                  </w:r>
                </w:p>
              </w:tc>
            </w:tr>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623846" w:rsidRPr="00623846" w:rsidRDefault="00623846" w:rsidP="00623846">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623846" w:rsidRPr="00623846" w:rsidRDefault="00623846" w:rsidP="00623846">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Where the street is not established to an urban standard, prepare a design that demonstrates how the relevant features of the </w:t>
                  </w:r>
                  <w:proofErr w:type="gramStart"/>
                  <w:r w:rsidRPr="00623846">
                    <w:rPr>
                      <w:rFonts w:ascii="Arial" w:eastAsia="Times New Roman" w:hAnsi="Arial" w:cs="Arial"/>
                      <w:sz w:val="20"/>
                      <w:szCs w:val="20"/>
                      <w:lang w:eastAsia="en-AU"/>
                    </w:rPr>
                    <w:t>particular road</w:t>
                  </w:r>
                  <w:proofErr w:type="gramEnd"/>
                  <w:r w:rsidRPr="00623846">
                    <w:rPr>
                      <w:rFonts w:ascii="Arial" w:eastAsia="Times New Roman" w:hAnsi="Arial" w:cs="Arial"/>
                      <w:sz w:val="20"/>
                      <w:szCs w:val="20"/>
                      <w:lang w:eastAsia="en-AU"/>
                    </w:rPr>
                    <w:t xml:space="preserve"> as shown in the Planning scheme policy - Integrated Design can be achieved in the existing reserve. </w:t>
                  </w:r>
                </w:p>
              </w:tc>
            </w:tr>
          </w:tbl>
          <w:p w:rsidR="00623846" w:rsidRPr="00623846" w:rsidRDefault="00623846" w:rsidP="00623846">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Integrated design for road network and active transport network design standards.</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shd w:val="clear" w:color="auto" w:fill="FFFFFF"/>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shd w:val="clear" w:color="auto" w:fill="FFFFFF"/>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FFFFFF"/>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Park</w:t>
            </w:r>
            <w:r w:rsidRPr="00623846">
              <w:rPr>
                <w:rFonts w:ascii="Arial" w:eastAsia="Times New Roman" w:hAnsi="Arial" w:cs="Arial"/>
                <w:b/>
                <w:bCs/>
                <w:sz w:val="20"/>
                <w:szCs w:val="20"/>
                <w:vertAlign w:val="superscript"/>
                <w:lang w:eastAsia="en-AU"/>
              </w:rPr>
              <w:t>(</w:t>
            </w:r>
            <w:hyperlink r:id="rId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b/>
                <w:bCs/>
                <w:sz w:val="20"/>
                <w:szCs w:val="20"/>
                <w:vertAlign w:val="superscript"/>
                <w:lang w:eastAsia="en-AU"/>
              </w:rPr>
              <w:t>)</w:t>
            </w:r>
            <w:r w:rsidRPr="00623846">
              <w:rPr>
                <w:rFonts w:ascii="Arial" w:eastAsia="Times New Roman" w:hAnsi="Arial" w:cs="Arial"/>
                <w:b/>
                <w:bCs/>
                <w:sz w:val="20"/>
                <w:szCs w:val="20"/>
                <w:lang w:eastAsia="en-AU"/>
              </w:rPr>
              <w:t xml:space="preserve"> and open space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PO22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hierarchy of Parks</w:t>
            </w:r>
            <w:r w:rsidRPr="00623846">
              <w:rPr>
                <w:rFonts w:ascii="Arial" w:eastAsia="Times New Roman" w:hAnsi="Arial" w:cs="Arial"/>
                <w:sz w:val="20"/>
                <w:szCs w:val="20"/>
                <w:vertAlign w:val="superscript"/>
                <w:lang w:eastAsia="en-AU"/>
              </w:rPr>
              <w:t>(</w:t>
            </w:r>
            <w:hyperlink r:id="rId1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and open space is provided to meet the recreational needs of the community.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To determine the extent of Park</w:t>
                  </w:r>
                  <w:r w:rsidRPr="00623846">
                    <w:rPr>
                      <w:rFonts w:ascii="Arial" w:eastAsia="Times New Roman" w:hAnsi="Arial" w:cs="Arial"/>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and open space required refer to Planning scheme policy - Integrated design. </w:t>
                  </w:r>
                </w:p>
              </w:tc>
            </w:tr>
          </w:tbl>
          <w:p w:rsidR="00623846" w:rsidRPr="00623846" w:rsidRDefault="00623846" w:rsidP="00623846">
            <w:pPr>
              <w:spacing w:after="0"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District level Parks</w:t>
                  </w:r>
                  <w:r w:rsidRPr="00623846">
                    <w:rPr>
                      <w:rFonts w:ascii="Arial" w:eastAsia="Times New Roman" w:hAnsi="Arial" w:cs="Arial"/>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or larger may be required in certain locations in accordance with Part 4: Local Government Infrastructure Plan. </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lastRenderedPageBreak/>
              <w:t>PO23</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Park</w:t>
            </w:r>
            <w:r w:rsidRPr="00623846">
              <w:rPr>
                <w:rFonts w:ascii="Arial" w:eastAsia="Times New Roman" w:hAnsi="Arial" w:cs="Arial"/>
                <w:color w:val="000000"/>
                <w:sz w:val="20"/>
                <w:szCs w:val="20"/>
                <w:vertAlign w:val="superscript"/>
                <w:lang w:eastAsia="en-AU"/>
              </w:rPr>
              <w:t>(</w:t>
            </w:r>
            <w:hyperlink r:id="rId2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color w:val="000000"/>
                <w:sz w:val="20"/>
                <w:szCs w:val="20"/>
                <w:vertAlign w:val="superscript"/>
                <w:lang w:eastAsia="en-AU"/>
              </w:rPr>
              <w:t>)</w:t>
            </w:r>
            <w:r w:rsidRPr="00623846">
              <w:rPr>
                <w:rFonts w:ascii="Arial" w:eastAsia="Times New Roman" w:hAnsi="Arial" w:cs="Arial"/>
                <w:color w:val="000000"/>
                <w:sz w:val="20"/>
                <w:szCs w:val="20"/>
                <w:lang w:eastAsia="en-AU"/>
              </w:rPr>
              <w:t xml:space="preserve"> is to be provided within walking distance of all new residential lots.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To determine maximum walking distances for Park </w:t>
                  </w:r>
                  <w:r w:rsidRPr="00623846">
                    <w:rPr>
                      <w:rFonts w:ascii="Arial" w:eastAsia="Times New Roman" w:hAnsi="Arial" w:cs="Arial"/>
                      <w:sz w:val="20"/>
                      <w:szCs w:val="20"/>
                      <w:vertAlign w:val="superscript"/>
                      <w:lang w:eastAsia="en-AU"/>
                    </w:rPr>
                    <w:t>(</w:t>
                  </w:r>
                  <w:hyperlink r:id="rId2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types refer to Planning scheme policy - Integrated design. </w:t>
                  </w:r>
                </w:p>
              </w:tc>
            </w:tr>
          </w:tbl>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 example provided. </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PO24</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Park</w:t>
            </w:r>
            <w:r w:rsidRPr="00623846">
              <w:rPr>
                <w:rFonts w:ascii="Arial" w:eastAsia="Times New Roman" w:hAnsi="Arial" w:cs="Arial"/>
                <w:color w:val="000000"/>
                <w:sz w:val="20"/>
                <w:szCs w:val="20"/>
                <w:vertAlign w:val="superscript"/>
                <w:lang w:eastAsia="en-AU"/>
              </w:rPr>
              <w:t>(</w:t>
            </w:r>
            <w:hyperlink r:id="rId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color w:val="000000"/>
                <w:sz w:val="20"/>
                <w:szCs w:val="20"/>
                <w:vertAlign w:val="superscript"/>
                <w:lang w:eastAsia="en-AU"/>
              </w:rPr>
              <w:t>)</w:t>
            </w:r>
            <w:r w:rsidRPr="00623846">
              <w:rPr>
                <w:rFonts w:ascii="Arial" w:eastAsia="Times New Roman" w:hAnsi="Arial" w:cs="Arial"/>
                <w:color w:val="000000"/>
                <w:sz w:val="20"/>
                <w:szCs w:val="20"/>
                <w:lang w:eastAsia="en-AU"/>
              </w:rPr>
              <w:t xml:space="preserve"> is of a size and design standard to meet the needs of the expected users.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To determine the size and design standards for Parks</w:t>
                  </w:r>
                  <w:r w:rsidRPr="00623846">
                    <w:rPr>
                      <w:rFonts w:ascii="Arial" w:eastAsia="Times New Roman" w:hAnsi="Arial" w:cs="Arial"/>
                      <w:sz w:val="20"/>
                      <w:szCs w:val="20"/>
                      <w:vertAlign w:val="superscript"/>
                      <w:lang w:eastAsia="en-AU"/>
                    </w:rPr>
                    <w:t>(</w:t>
                  </w:r>
                  <w:hyperlink r:id="rId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refer to Planning scheme policy - Integrated design. </w:t>
                  </w:r>
                </w:p>
              </w:tc>
            </w:tr>
          </w:tbl>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vMerge w:val="restar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PO25</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Parks</w:t>
            </w:r>
            <w:r w:rsidRPr="00623846">
              <w:rPr>
                <w:rFonts w:ascii="Arial" w:eastAsia="Times New Roman" w:hAnsi="Arial" w:cs="Arial"/>
                <w:color w:val="000000"/>
                <w:sz w:val="20"/>
                <w:szCs w:val="20"/>
                <w:vertAlign w:val="superscript"/>
                <w:lang w:eastAsia="en-AU"/>
              </w:rPr>
              <w:t>(</w:t>
            </w:r>
            <w:hyperlink r:id="rId2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color w:val="000000"/>
                <w:sz w:val="20"/>
                <w:szCs w:val="20"/>
                <w:vertAlign w:val="superscript"/>
                <w:lang w:eastAsia="en-AU"/>
              </w:rPr>
              <w:t>)</w:t>
            </w:r>
            <w:r w:rsidRPr="00623846">
              <w:rPr>
                <w:rFonts w:ascii="Arial" w:eastAsia="Times New Roman" w:hAnsi="Arial" w:cs="Arial"/>
                <w:color w:val="000000"/>
                <w:sz w:val="20"/>
                <w:szCs w:val="20"/>
                <w:lang w:eastAsia="en-AU"/>
              </w:rPr>
              <w:t xml:space="preserve"> are designed and located to be safe and useable for all members of the community with high levels of surveillance, based on Crime Prevention Through Environmental Design (CPTED) principles, and access.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E25.1</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Local and district Parks</w:t>
            </w:r>
            <w:r w:rsidRPr="00623846">
              <w:rPr>
                <w:rFonts w:ascii="Arial" w:eastAsia="Times New Roman" w:hAnsi="Arial" w:cs="Arial"/>
                <w:color w:val="000000"/>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color w:val="000000"/>
                <w:sz w:val="20"/>
                <w:szCs w:val="20"/>
                <w:vertAlign w:val="superscript"/>
                <w:lang w:eastAsia="en-AU"/>
              </w:rPr>
              <w:t>)</w:t>
            </w:r>
            <w:r w:rsidRPr="00623846">
              <w:rPr>
                <w:rFonts w:ascii="Arial" w:eastAsia="Times New Roman" w:hAnsi="Arial" w:cs="Arial"/>
                <w:color w:val="000000"/>
                <w:sz w:val="20"/>
                <w:szCs w:val="20"/>
                <w:lang w:eastAsia="en-AU"/>
              </w:rPr>
              <w:t xml:space="preserve"> are bordered by streets and lots orientated to address and front onto Parks and not lots backing onto or not addressing the Park. </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blCellSpacing w:w="15" w:type="dxa"/>
        </w:trPr>
        <w:tc>
          <w:tcPr>
            <w:tcW w:w="2133" w:type="pct"/>
            <w:vMerge/>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E25.2</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Where lots do adjoin local and district Parks</w:t>
            </w:r>
            <w:r w:rsidRPr="00623846">
              <w:rPr>
                <w:rFonts w:ascii="Arial" w:eastAsia="Times New Roman" w:hAnsi="Arial" w:cs="Arial"/>
                <w:color w:val="000000"/>
                <w:sz w:val="20"/>
                <w:szCs w:val="20"/>
                <w:vertAlign w:val="superscript"/>
                <w:lang w:eastAsia="en-AU"/>
              </w:rPr>
              <w:t>(</w:t>
            </w:r>
            <w:hyperlink r:id="rId2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color w:val="000000"/>
                <w:sz w:val="20"/>
                <w:szCs w:val="20"/>
                <w:vertAlign w:val="superscript"/>
                <w:lang w:eastAsia="en-AU"/>
              </w:rPr>
              <w:t>)</w:t>
            </w:r>
            <w:r w:rsidRPr="00623846">
              <w:rPr>
                <w:rFonts w:ascii="Arial" w:eastAsia="Times New Roman" w:hAnsi="Arial" w:cs="Arial"/>
                <w:color w:val="000000"/>
                <w:sz w:val="20"/>
                <w:szCs w:val="20"/>
                <w:lang w:eastAsia="en-AU"/>
              </w:rPr>
              <w:t>, and fencing is provided along the Park</w:t>
            </w:r>
            <w:r w:rsidRPr="00623846">
              <w:rPr>
                <w:rFonts w:ascii="Arial" w:eastAsia="Times New Roman" w:hAnsi="Arial" w:cs="Arial"/>
                <w:color w:val="000000"/>
                <w:sz w:val="20"/>
                <w:szCs w:val="20"/>
                <w:vertAlign w:val="superscript"/>
                <w:lang w:eastAsia="en-AU"/>
              </w:rPr>
              <w:t>(</w:t>
            </w:r>
            <w:hyperlink r:id="rId2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color w:val="000000"/>
                <w:sz w:val="20"/>
                <w:szCs w:val="20"/>
                <w:vertAlign w:val="superscript"/>
                <w:lang w:eastAsia="en-AU"/>
              </w:rPr>
              <w:t>)</w:t>
            </w:r>
            <w:r w:rsidRPr="00623846">
              <w:rPr>
                <w:rFonts w:ascii="Arial" w:eastAsia="Times New Roman" w:hAnsi="Arial" w:cs="Arial"/>
                <w:b/>
                <w:bCs/>
                <w:color w:val="000000"/>
                <w:sz w:val="20"/>
                <w:szCs w:val="20"/>
                <w:lang w:eastAsia="en-AU"/>
              </w:rPr>
              <w:t xml:space="preserve"> </w:t>
            </w:r>
            <w:r w:rsidRPr="00623846">
              <w:rPr>
                <w:rFonts w:ascii="Arial" w:eastAsia="Times New Roman" w:hAnsi="Arial" w:cs="Arial"/>
                <w:color w:val="000000"/>
                <w:sz w:val="20"/>
                <w:szCs w:val="20"/>
                <w:lang w:eastAsia="en-AU"/>
              </w:rPr>
              <w:t>boundary, it is located within the lot and at a maximum height of 1m.</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blCellSpacing w:w="15" w:type="dxa"/>
        </w:trPr>
        <w:tc>
          <w:tcPr>
            <w:tcW w:w="2133" w:type="pct"/>
            <w:vMerge/>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E25.3</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The design of fencing and retaining features allows for safe and direct pedestrian access between the Park</w:t>
            </w:r>
            <w:r w:rsidRPr="00623846">
              <w:rPr>
                <w:rFonts w:ascii="Arial" w:eastAsia="Times New Roman" w:hAnsi="Arial" w:cs="Arial"/>
                <w:color w:val="000000"/>
                <w:sz w:val="20"/>
                <w:szCs w:val="20"/>
                <w:vertAlign w:val="superscript"/>
                <w:lang w:eastAsia="en-AU"/>
              </w:rPr>
              <w:t>(</w:t>
            </w:r>
            <w:hyperlink r:id="rId2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color w:val="000000"/>
                <w:sz w:val="20"/>
                <w:szCs w:val="20"/>
                <w:vertAlign w:val="superscript"/>
                <w:lang w:eastAsia="en-AU"/>
              </w:rPr>
              <w:t>)</w:t>
            </w:r>
            <w:r w:rsidRPr="00623846">
              <w:rPr>
                <w:rFonts w:ascii="Arial" w:eastAsia="Times New Roman" w:hAnsi="Arial" w:cs="Arial"/>
                <w:color w:val="000000"/>
                <w:sz w:val="20"/>
                <w:szCs w:val="20"/>
                <w:lang w:eastAsia="en-AU"/>
              </w:rPr>
              <w:t xml:space="preserve"> and private allotments through the use of gates and limited retaining features along Park</w:t>
            </w:r>
            <w:r w:rsidRPr="00623846">
              <w:rPr>
                <w:rFonts w:ascii="Arial" w:eastAsia="Times New Roman" w:hAnsi="Arial" w:cs="Arial"/>
                <w:color w:val="000000"/>
                <w:sz w:val="20"/>
                <w:szCs w:val="20"/>
                <w:vertAlign w:val="superscript"/>
                <w:lang w:eastAsia="en-AU"/>
              </w:rPr>
              <w:t>(</w:t>
            </w:r>
            <w:hyperlink r:id="rId2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color w:val="000000"/>
                <w:sz w:val="20"/>
                <w:szCs w:val="20"/>
                <w:vertAlign w:val="superscript"/>
                <w:lang w:eastAsia="en-AU"/>
              </w:rPr>
              <w:t>)</w:t>
            </w:r>
            <w:r w:rsidRPr="00623846">
              <w:rPr>
                <w:rFonts w:ascii="Arial" w:eastAsia="Times New Roman" w:hAnsi="Arial" w:cs="Arial"/>
                <w:color w:val="000000"/>
                <w:sz w:val="20"/>
                <w:szCs w:val="20"/>
                <w:lang w:eastAsia="en-AU"/>
              </w:rPr>
              <w:t xml:space="preserve"> boundaries. </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Boundary realignment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PO26</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Boundary alignments ensure that infrastructure and services are wholly contained within the lot they serve.</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after="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br/>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sz w:val="20"/>
                <w:szCs w:val="20"/>
                <w:lang w:eastAsia="en-AU"/>
              </w:rPr>
            </w:pPr>
          </w:p>
        </w:tc>
      </w:tr>
      <w:tr w:rsidR="00623846" w:rsidRPr="00623846" w:rsidTr="00623846">
        <w:trPr>
          <w:trHeight w:val="6840"/>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PO27</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Boundary realignment does not result in:</w:t>
            </w:r>
          </w:p>
          <w:p w:rsidR="00623846" w:rsidRPr="00623846" w:rsidRDefault="00623846" w:rsidP="00623846">
            <w:pPr>
              <w:numPr>
                <w:ilvl w:val="0"/>
                <w:numId w:val="1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existing land uses on-site becoming non-complying with planning scheme criteria;</w:t>
            </w:r>
          </w:p>
          <w:p w:rsidR="00623846" w:rsidRPr="00623846" w:rsidRDefault="00623846" w:rsidP="00623846">
            <w:pPr>
              <w:numPr>
                <w:ilvl w:val="0"/>
                <w:numId w:val="1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lots being </w:t>
            </w:r>
            <w:proofErr w:type="spellStart"/>
            <w:r w:rsidRPr="00623846">
              <w:rPr>
                <w:rFonts w:ascii="Arial" w:eastAsia="Times New Roman" w:hAnsi="Arial" w:cs="Arial"/>
                <w:color w:val="000000"/>
                <w:sz w:val="20"/>
                <w:szCs w:val="20"/>
                <w:lang w:eastAsia="en-AU"/>
              </w:rPr>
              <w:t>unserviced</w:t>
            </w:r>
            <w:proofErr w:type="spellEnd"/>
            <w:r w:rsidRPr="00623846">
              <w:rPr>
                <w:rFonts w:ascii="Arial" w:eastAsia="Times New Roman" w:hAnsi="Arial" w:cs="Arial"/>
                <w:color w:val="000000"/>
                <w:sz w:val="20"/>
                <w:szCs w:val="20"/>
                <w:lang w:eastAsia="en-AU"/>
              </w:rPr>
              <w:t xml:space="preserve"> by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Examples of a. above may include but are not limited to:</w:t>
                  </w:r>
                </w:p>
                <w:p w:rsidR="00623846" w:rsidRPr="00623846" w:rsidRDefault="00623846" w:rsidP="00623846">
                  <w:pPr>
                    <w:numPr>
                      <w:ilvl w:val="0"/>
                      <w:numId w:val="1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minimum lot size requirements;</w:t>
                  </w:r>
                </w:p>
                <w:p w:rsidR="00623846" w:rsidRPr="00623846" w:rsidRDefault="00623846" w:rsidP="00623846">
                  <w:pPr>
                    <w:numPr>
                      <w:ilvl w:val="0"/>
                      <w:numId w:val="1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setbacks</w:t>
                  </w:r>
                </w:p>
                <w:p w:rsidR="00623846" w:rsidRPr="00623846" w:rsidRDefault="00623846" w:rsidP="00623846">
                  <w:pPr>
                    <w:numPr>
                      <w:ilvl w:val="0"/>
                      <w:numId w:val="1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parking and access requirements;</w:t>
                  </w:r>
                </w:p>
                <w:p w:rsidR="00623846" w:rsidRPr="00623846" w:rsidRDefault="00623846" w:rsidP="00623846">
                  <w:pPr>
                    <w:numPr>
                      <w:ilvl w:val="0"/>
                      <w:numId w:val="1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servicing and Infrastructure requirements;</w:t>
                  </w:r>
                </w:p>
                <w:p w:rsidR="00623846" w:rsidRPr="00623846" w:rsidRDefault="00623846" w:rsidP="00623846">
                  <w:pPr>
                    <w:numPr>
                      <w:ilvl w:val="0"/>
                      <w:numId w:val="1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dependant elements of an existing or approved land use being separately titled, including but not limited to:</w:t>
                  </w:r>
                </w:p>
                <w:p w:rsidR="00623846" w:rsidRPr="00623846" w:rsidRDefault="00623846" w:rsidP="00623846">
                  <w:pPr>
                    <w:numPr>
                      <w:ilvl w:val="1"/>
                      <w:numId w:val="14"/>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Where premises is approved as Multiple dwelling</w:t>
                  </w:r>
                  <w:r w:rsidRPr="00623846">
                    <w:rPr>
                      <w:rFonts w:ascii="Arial" w:eastAsia="Times New Roman" w:hAnsi="Arial" w:cs="Arial"/>
                      <w:sz w:val="20"/>
                      <w:szCs w:val="20"/>
                      <w:vertAlign w:val="superscript"/>
                      <w:lang w:eastAsia="en-AU"/>
                    </w:rPr>
                    <w:t>(</w:t>
                  </w:r>
                  <w:hyperlink r:id="rId30" w:anchor="target-d60297e448163" w:tooltip="Multiple dwelling - Premises containing three or more dwellings for separate households." w:history="1">
                    <w:r w:rsidRPr="00623846">
                      <w:rPr>
                        <w:rFonts w:ascii="Arial" w:eastAsia="Times New Roman" w:hAnsi="Arial" w:cs="Arial"/>
                        <w:color w:val="0000FF"/>
                        <w:sz w:val="20"/>
                        <w:szCs w:val="20"/>
                        <w:vertAlign w:val="superscript"/>
                        <w:lang w:eastAsia="en-AU"/>
                      </w:rPr>
                      <w:t>49</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with a communal open space area, the communal open space cannot be separately titled as it is required by the Multiple dwelling</w:t>
                  </w:r>
                  <w:r w:rsidRPr="00623846">
                    <w:rPr>
                      <w:rFonts w:ascii="Arial" w:eastAsia="Times New Roman" w:hAnsi="Arial" w:cs="Arial"/>
                      <w:sz w:val="20"/>
                      <w:szCs w:val="20"/>
                      <w:vertAlign w:val="superscript"/>
                      <w:lang w:eastAsia="en-AU"/>
                    </w:rPr>
                    <w:t>(</w:t>
                  </w:r>
                  <w:hyperlink r:id="rId31" w:anchor="target-d60297e448163" w:tooltip="Multiple dwelling - Premises containing three or more dwellings for separate households." w:history="1">
                    <w:r w:rsidRPr="00623846">
                      <w:rPr>
                        <w:rFonts w:ascii="Arial" w:eastAsia="Times New Roman" w:hAnsi="Arial" w:cs="Arial"/>
                        <w:color w:val="0000FF"/>
                        <w:sz w:val="20"/>
                        <w:szCs w:val="20"/>
                        <w:vertAlign w:val="superscript"/>
                        <w:lang w:eastAsia="en-AU"/>
                      </w:rPr>
                      <w:t>49</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approval. </w:t>
                  </w:r>
                </w:p>
                <w:p w:rsidR="00623846" w:rsidRPr="00623846" w:rsidRDefault="00623846" w:rsidP="00623846">
                  <w:pPr>
                    <w:numPr>
                      <w:ilvl w:val="1"/>
                      <w:numId w:val="14"/>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Where a commercial or industrial land use contains an ancillary office</w:t>
                  </w:r>
                  <w:r w:rsidRPr="00623846">
                    <w:rPr>
                      <w:rFonts w:ascii="Arial" w:eastAsia="Times New Roman" w:hAnsi="Arial" w:cs="Arial"/>
                      <w:sz w:val="20"/>
                      <w:szCs w:val="20"/>
                      <w:vertAlign w:val="superscript"/>
                      <w:lang w:eastAsia="en-AU"/>
                    </w:rPr>
                    <w:t>(</w:t>
                  </w:r>
                  <w:hyperlink r:id="rId3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623846">
                      <w:rPr>
                        <w:rFonts w:ascii="Arial" w:eastAsia="Times New Roman" w:hAnsi="Arial" w:cs="Arial"/>
                        <w:color w:val="0000FF"/>
                        <w:sz w:val="20"/>
                        <w:szCs w:val="20"/>
                        <w:vertAlign w:val="superscript"/>
                        <w:lang w:eastAsia="en-AU"/>
                      </w:rPr>
                      <w:t>53</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the office</w:t>
                  </w:r>
                  <w:r w:rsidRPr="00623846">
                    <w:rPr>
                      <w:rFonts w:ascii="Arial" w:eastAsia="Times New Roman" w:hAnsi="Arial" w:cs="Arial"/>
                      <w:sz w:val="20"/>
                      <w:szCs w:val="20"/>
                      <w:vertAlign w:val="superscript"/>
                      <w:lang w:eastAsia="en-AU"/>
                    </w:rPr>
                    <w:t>(</w:t>
                  </w:r>
                  <w:hyperlink r:id="rId33"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623846">
                      <w:rPr>
                        <w:rFonts w:ascii="Arial" w:eastAsia="Times New Roman" w:hAnsi="Arial" w:cs="Arial"/>
                        <w:color w:val="0000FF"/>
                        <w:sz w:val="20"/>
                        <w:szCs w:val="20"/>
                        <w:vertAlign w:val="superscript"/>
                        <w:lang w:eastAsia="en-AU"/>
                      </w:rPr>
                      <w:t>53</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cannot be separately titled as it is considered part of the commercial or industrial use. </w:t>
                  </w:r>
                </w:p>
                <w:p w:rsidR="00623846" w:rsidRPr="00623846" w:rsidRDefault="00623846" w:rsidP="00623846">
                  <w:pPr>
                    <w:numPr>
                      <w:ilvl w:val="1"/>
                      <w:numId w:val="14"/>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Where a Dwelling house</w:t>
                  </w:r>
                  <w:r w:rsidRPr="00623846">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23846">
                      <w:rPr>
                        <w:rFonts w:ascii="Arial" w:eastAsia="Times New Roman" w:hAnsi="Arial" w:cs="Arial"/>
                        <w:color w:val="0000FF"/>
                        <w:sz w:val="20"/>
                        <w:szCs w:val="20"/>
                        <w:vertAlign w:val="superscript"/>
                        <w:lang w:eastAsia="en-AU"/>
                      </w:rPr>
                      <w:t>22</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623846">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23846">
                      <w:rPr>
                        <w:rFonts w:ascii="Arial" w:eastAsia="Times New Roman" w:hAnsi="Arial" w:cs="Arial"/>
                        <w:color w:val="0000FF"/>
                        <w:sz w:val="20"/>
                        <w:szCs w:val="20"/>
                        <w:vertAlign w:val="superscript"/>
                        <w:lang w:eastAsia="en-AU"/>
                      </w:rPr>
                      <w:t>22</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use. </w:t>
                  </w:r>
                </w:p>
              </w:tc>
            </w:tr>
          </w:tbl>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r>
      <w:tr w:rsidR="00623846" w:rsidRPr="00623846" w:rsidTr="00623846">
        <w:trPr>
          <w:trHeight w:val="1965"/>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lastRenderedPageBreak/>
              <w:t>PO28</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Boundary realignment results in lots which have appropriate size, dimensions and access to cater for uses consistent with the precinct.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Refer to overall outcomes for the General residential zone - Suburban neighbourhood precinct for uses consistent in this precinct. </w:t>
                  </w:r>
                </w:p>
              </w:tc>
            </w:tr>
          </w:tbl>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E28</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Lot sizes and dimensions comply (excluding any access handles) with Lot Types D, E or F in accordance with Table 9.4.1.6.2.3: Lot Types. </w:t>
            </w:r>
          </w:p>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Reconfiguring existing development by Community Title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PO29</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Reconfiguring a lot which creates or amends a community title scheme as described in the </w:t>
            </w:r>
            <w:r w:rsidRPr="00623846">
              <w:rPr>
                <w:rFonts w:ascii="Arial" w:eastAsia="Times New Roman" w:hAnsi="Arial" w:cs="Arial"/>
                <w:i/>
                <w:iCs/>
                <w:sz w:val="20"/>
                <w:szCs w:val="20"/>
                <w:lang w:eastAsia="en-AU"/>
              </w:rPr>
              <w:t>Body Corporate and Community Management Act 199</w:t>
            </w:r>
            <w:r w:rsidRPr="00623846">
              <w:rPr>
                <w:rFonts w:ascii="Arial" w:eastAsia="Times New Roman" w:hAnsi="Arial" w:cs="Arial"/>
                <w:sz w:val="20"/>
                <w:szCs w:val="20"/>
                <w:lang w:eastAsia="en-AU"/>
              </w:rPr>
              <w:t xml:space="preserve">7 is undertaken in a way that does not result in existing uses on the land becoming unlawful or otherwise operating in a manner that is: </w:t>
            </w:r>
          </w:p>
          <w:p w:rsidR="00623846" w:rsidRPr="00623846" w:rsidRDefault="00623846" w:rsidP="00623846">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inconsistent with any approvals on which those uses rely; or</w:t>
            </w:r>
          </w:p>
          <w:p w:rsidR="00623846" w:rsidRPr="00623846" w:rsidRDefault="00623846" w:rsidP="00623846">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inconsistent with the requirements for accepted development applying to those uses at the time that they were established.</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623846" w:rsidRPr="00623846" w:rsidTr="00623846">
              <w:trPr>
                <w:trHeight w:val="2580"/>
                <w:tblCellSpacing w:w="15" w:type="dxa"/>
              </w:trPr>
              <w:tc>
                <w:tcPr>
                  <w:tcW w:w="6408"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-Examples of land uses becoming unlawful include, but are not limited to the following:</w:t>
                  </w:r>
                </w:p>
                <w:p w:rsidR="00623846" w:rsidRPr="00623846" w:rsidRDefault="00623846" w:rsidP="00623846">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Land on which a Dual occupancy</w:t>
                  </w:r>
                  <w:r w:rsidRPr="00623846">
                    <w:rPr>
                      <w:rFonts w:ascii="Arial" w:eastAsia="Times New Roman" w:hAnsi="Arial" w:cs="Arial"/>
                      <w:sz w:val="20"/>
                      <w:szCs w:val="20"/>
                      <w:vertAlign w:val="superscript"/>
                      <w:lang w:eastAsia="en-AU"/>
                    </w:rPr>
                    <w:t>(</w:t>
                  </w:r>
                  <w:hyperlink r:id="rId3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23846">
                      <w:rPr>
                        <w:rFonts w:ascii="Arial" w:eastAsia="Times New Roman" w:hAnsi="Arial" w:cs="Arial"/>
                        <w:color w:val="0000FF"/>
                        <w:sz w:val="20"/>
                        <w:szCs w:val="20"/>
                        <w:vertAlign w:val="superscript"/>
                        <w:lang w:eastAsia="en-AU"/>
                      </w:rPr>
                      <w:t>21</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has been established is reconfigured in a way that results in both dwellings no longer being on the one lot. The reconfiguring has the effect of transforming the development from a Dual occupancy</w:t>
                  </w:r>
                  <w:r w:rsidRPr="00623846">
                    <w:rPr>
                      <w:rFonts w:ascii="Arial" w:eastAsia="Times New Roman" w:hAnsi="Arial" w:cs="Arial"/>
                      <w:sz w:val="20"/>
                      <w:szCs w:val="20"/>
                      <w:vertAlign w:val="superscript"/>
                      <w:lang w:eastAsia="en-AU"/>
                    </w:rPr>
                    <w:t>(</w:t>
                  </w:r>
                  <w:hyperlink r:id="rId3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23846">
                      <w:rPr>
                        <w:rFonts w:ascii="Arial" w:eastAsia="Times New Roman" w:hAnsi="Arial" w:cs="Arial"/>
                        <w:color w:val="0000FF"/>
                        <w:sz w:val="20"/>
                        <w:szCs w:val="20"/>
                        <w:vertAlign w:val="superscript"/>
                        <w:lang w:eastAsia="en-AU"/>
                      </w:rPr>
                      <w:t>21</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to two separate Dwelling</w:t>
                  </w:r>
                  <w:r w:rsidRPr="00623846">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23846">
                      <w:rPr>
                        <w:rFonts w:ascii="Arial" w:eastAsia="Times New Roman" w:hAnsi="Arial" w:cs="Arial"/>
                        <w:color w:val="0000FF"/>
                        <w:sz w:val="20"/>
                        <w:szCs w:val="20"/>
                        <w:vertAlign w:val="superscript"/>
                        <w:lang w:eastAsia="en-AU"/>
                      </w:rPr>
                      <w:t>22</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houses, at least one of which does not satisfy the requirements for accepted development applying to Dwelling houses. </w:t>
                  </w:r>
                </w:p>
                <w:p w:rsidR="00623846" w:rsidRPr="00623846" w:rsidRDefault="00623846" w:rsidP="00623846">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Land on which a Multiple dwelling</w:t>
                  </w:r>
                  <w:r w:rsidRPr="00623846">
                    <w:rPr>
                      <w:rFonts w:ascii="Arial" w:eastAsia="Times New Roman" w:hAnsi="Arial" w:cs="Arial"/>
                      <w:sz w:val="20"/>
                      <w:szCs w:val="20"/>
                      <w:vertAlign w:val="superscript"/>
                      <w:lang w:eastAsia="en-AU"/>
                    </w:rPr>
                    <w:t>(</w:t>
                  </w:r>
                  <w:hyperlink r:id="rId39" w:anchor="target-d60297e448163" w:tooltip="Multiple dwelling - Premises containing three or more dwellings for separate households." w:history="1">
                    <w:r w:rsidRPr="00623846">
                      <w:rPr>
                        <w:rFonts w:ascii="Arial" w:eastAsia="Times New Roman" w:hAnsi="Arial" w:cs="Arial"/>
                        <w:color w:val="0000FF"/>
                        <w:sz w:val="20"/>
                        <w:szCs w:val="20"/>
                        <w:vertAlign w:val="superscript"/>
                        <w:lang w:eastAsia="en-AU"/>
                      </w:rPr>
                      <w:t>49</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w:t>
                  </w:r>
                  <w:r w:rsidRPr="00623846">
                    <w:rPr>
                      <w:rFonts w:ascii="Arial" w:eastAsia="Times New Roman" w:hAnsi="Arial" w:cs="Arial"/>
                      <w:sz w:val="20"/>
                      <w:szCs w:val="20"/>
                      <w:lang w:eastAsia="en-AU"/>
                    </w:rPr>
                    <w:lastRenderedPageBreak/>
                    <w:t xml:space="preserve">required under the requirements for accepted development for the use or conditions of development approval. </w:t>
                  </w:r>
                </w:p>
              </w:tc>
            </w:tr>
            <w:tr w:rsidR="00623846" w:rsidRPr="00623846" w:rsidTr="00623846">
              <w:trPr>
                <w:tblCellSpacing w:w="15" w:type="dxa"/>
              </w:trPr>
              <w:tc>
                <w:tcPr>
                  <w:tcW w:w="6408"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 xml:space="preserve">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Reconfiguring by Lease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PO30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623846" w:rsidRPr="00623846" w:rsidRDefault="00623846" w:rsidP="0062384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inconsistent with any approvals on which those uses rely; or</w:t>
            </w:r>
          </w:p>
          <w:p w:rsidR="00623846" w:rsidRPr="00623846" w:rsidRDefault="00623846" w:rsidP="0062384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inconsistent with the requirements for accepted development applying to those uses at the time that they were established.</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623846" w:rsidRPr="00623846" w:rsidTr="00623846">
              <w:trPr>
                <w:tblCellSpacing w:w="15" w:type="dxa"/>
              </w:trPr>
              <w:tc>
                <w:tcPr>
                  <w:tcW w:w="6408"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An example of a land use becoming unlawful is a Multiple dwelling</w:t>
                  </w:r>
                  <w:r w:rsidRPr="00623846">
                    <w:rPr>
                      <w:rFonts w:ascii="Arial" w:eastAsia="Times New Roman" w:hAnsi="Arial" w:cs="Arial"/>
                      <w:sz w:val="20"/>
                      <w:szCs w:val="20"/>
                      <w:vertAlign w:val="superscript"/>
                      <w:lang w:eastAsia="en-AU"/>
                    </w:rPr>
                    <w:t>(</w:t>
                  </w:r>
                  <w:hyperlink r:id="rId40" w:anchor="target-d60297e448163" w:tooltip="Multiple dwelling - Premises containing three or more dwellings for separate households." w:history="1">
                    <w:r w:rsidRPr="00623846">
                      <w:rPr>
                        <w:rFonts w:ascii="Arial" w:eastAsia="Times New Roman" w:hAnsi="Arial" w:cs="Arial"/>
                        <w:color w:val="0000FF"/>
                        <w:sz w:val="20"/>
                        <w:szCs w:val="20"/>
                        <w:vertAlign w:val="superscript"/>
                        <w:lang w:eastAsia="en-AU"/>
                      </w:rPr>
                      <w:t>49</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623846">
                    <w:rPr>
                      <w:rFonts w:ascii="Arial" w:eastAsia="Times New Roman" w:hAnsi="Arial" w:cs="Arial"/>
                      <w:sz w:val="20"/>
                      <w:szCs w:val="20"/>
                      <w:lang w:eastAsia="en-AU"/>
                    </w:rPr>
                    <w:t>are located in</w:t>
                  </w:r>
                  <w:proofErr w:type="gramEnd"/>
                  <w:r w:rsidRPr="00623846">
                    <w:rPr>
                      <w:rFonts w:ascii="Arial" w:eastAsia="Times New Roman" w:hAnsi="Arial" w:cs="Arial"/>
                      <w:sz w:val="20"/>
                      <w:szCs w:val="20"/>
                      <w:lang w:eastAsia="en-AU"/>
                    </w:rPr>
                    <w:t xml:space="preserve"> a way that obstructs the normal access routes to other communal facilities. Those communal facilities may have been required under the </w:t>
                  </w:r>
                  <w:r w:rsidRPr="00623846">
                    <w:rPr>
                      <w:rFonts w:ascii="Arial" w:eastAsia="Times New Roman" w:hAnsi="Arial" w:cs="Arial"/>
                      <w:sz w:val="20"/>
                      <w:szCs w:val="20"/>
                      <w:lang w:eastAsia="en-AU"/>
                    </w:rPr>
                    <w:lastRenderedPageBreak/>
                    <w:t>requirements for accepted development for the use or conditions of development approval, but they are no longer freely available to all occupants of the Multiple dwelling</w:t>
                  </w:r>
                  <w:r w:rsidRPr="00623846">
                    <w:rPr>
                      <w:rFonts w:ascii="Arial" w:eastAsia="Times New Roman" w:hAnsi="Arial" w:cs="Arial"/>
                      <w:sz w:val="20"/>
                      <w:szCs w:val="20"/>
                      <w:vertAlign w:val="superscript"/>
                      <w:lang w:eastAsia="en-AU"/>
                    </w:rPr>
                    <w:t>(</w:t>
                  </w:r>
                  <w:hyperlink r:id="rId41" w:anchor="target-d60297e448163" w:tooltip="Multiple dwelling - Premises containing three or more dwellings for separate households." w:history="1">
                    <w:r w:rsidRPr="00623846">
                      <w:rPr>
                        <w:rFonts w:ascii="Arial" w:eastAsia="Times New Roman" w:hAnsi="Arial" w:cs="Arial"/>
                        <w:color w:val="0000FF"/>
                        <w:sz w:val="20"/>
                        <w:szCs w:val="20"/>
                        <w:vertAlign w:val="superscript"/>
                        <w:lang w:eastAsia="en-AU"/>
                      </w:rPr>
                      <w:t>49</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w:t>
                  </w:r>
                </w:p>
              </w:tc>
            </w:tr>
            <w:tr w:rsidR="00623846" w:rsidRPr="00623846" w:rsidTr="00623846">
              <w:trPr>
                <w:tblCellSpacing w:w="15" w:type="dxa"/>
              </w:trPr>
              <w:tc>
                <w:tcPr>
                  <w:tcW w:w="6408"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 xml:space="preserve">Editor's note -To satisfy this performance outcome, the development application may need to be supported by details that confirm that the land use still satisfies all relevant land use requirements. </w:t>
                  </w:r>
                </w:p>
              </w:tc>
            </w:tr>
          </w:tbl>
          <w:p w:rsidR="00623846" w:rsidRPr="00623846" w:rsidRDefault="00623846" w:rsidP="00623846">
            <w:pPr>
              <w:spacing w:after="0" w:line="240" w:lineRule="auto"/>
              <w:rPr>
                <w:rFonts w:ascii="Arial" w:eastAsia="Times New Roman" w:hAnsi="Arial" w:cs="Arial"/>
                <w:vanish/>
                <w:sz w:val="20"/>
                <w:szCs w:val="20"/>
                <w:lang w:eastAsia="en-AU"/>
              </w:rPr>
            </w:pP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623846" w:rsidRPr="00623846" w:rsidTr="00623846">
              <w:trPr>
                <w:tblCellSpacing w:w="15" w:type="dxa"/>
              </w:trPr>
              <w:tc>
                <w:tcPr>
                  <w:tcW w:w="6408"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623846" w:rsidRPr="00623846" w:rsidRDefault="00623846" w:rsidP="0062384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a lease for a term, including renewal options, not exceeding 10 years; and</w:t>
                  </w:r>
                </w:p>
                <w:p w:rsidR="00623846" w:rsidRPr="00623846" w:rsidRDefault="00623846" w:rsidP="0062384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an agreement for the exclusive use of part of the common property for a community titles scheme under the </w:t>
                  </w:r>
                  <w:r w:rsidRPr="00623846">
                    <w:rPr>
                      <w:rFonts w:ascii="Arial" w:eastAsia="Times New Roman" w:hAnsi="Arial" w:cs="Arial"/>
                      <w:i/>
                      <w:iCs/>
                      <w:sz w:val="20"/>
                      <w:szCs w:val="20"/>
                      <w:lang w:eastAsia="en-AU"/>
                    </w:rPr>
                    <w:t>Body Corporate and Community Management Act 1997</w:t>
                  </w:r>
                  <w:r w:rsidRPr="00623846">
                    <w:rPr>
                      <w:rFonts w:ascii="Arial" w:eastAsia="Times New Roman" w:hAnsi="Arial" w:cs="Arial"/>
                      <w:sz w:val="20"/>
                      <w:szCs w:val="20"/>
                      <w:lang w:eastAsia="en-AU"/>
                    </w:rPr>
                    <w:t xml:space="preserve">. </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Volumetric subdivision</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PO31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non-complying with planning scheme criteria.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An example may include but are not limited to:</w:t>
                  </w:r>
                </w:p>
                <w:p w:rsidR="00623846" w:rsidRPr="00623846" w:rsidRDefault="00623846" w:rsidP="00623846">
                  <w:pPr>
                    <w:numPr>
                      <w:ilvl w:val="0"/>
                      <w:numId w:val="19"/>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where a Dwelling house</w:t>
                  </w:r>
                  <w:r w:rsidRPr="00623846">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23846">
                      <w:rPr>
                        <w:rFonts w:ascii="Arial" w:eastAsia="Times New Roman" w:hAnsi="Arial" w:cs="Arial"/>
                        <w:color w:val="0000FF"/>
                        <w:sz w:val="20"/>
                        <w:szCs w:val="20"/>
                        <w:vertAlign w:val="superscript"/>
                        <w:lang w:eastAsia="en-AU"/>
                      </w:rPr>
                      <w:t>22</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623846">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23846">
                      <w:rPr>
                        <w:rFonts w:ascii="Arial" w:eastAsia="Times New Roman" w:hAnsi="Arial" w:cs="Arial"/>
                        <w:color w:val="0000FF"/>
                        <w:sz w:val="20"/>
                        <w:szCs w:val="20"/>
                        <w:vertAlign w:val="superscript"/>
                        <w:lang w:eastAsia="en-AU"/>
                      </w:rPr>
                      <w:t>22</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use. </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after="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br/>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Reticulated supply</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PO32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Each lot is provided with an appropriate level of service and </w:t>
            </w:r>
            <w:proofErr w:type="gramStart"/>
            <w:r w:rsidRPr="00623846">
              <w:rPr>
                <w:rFonts w:ascii="Arial" w:eastAsia="Times New Roman" w:hAnsi="Arial" w:cs="Arial"/>
                <w:sz w:val="20"/>
                <w:szCs w:val="20"/>
                <w:lang w:eastAsia="en-AU"/>
              </w:rPr>
              <w:t>infrastructure ,</w:t>
            </w:r>
            <w:proofErr w:type="gramEnd"/>
            <w:r w:rsidRPr="00623846">
              <w:rPr>
                <w:rFonts w:ascii="Arial" w:eastAsia="Times New Roman" w:hAnsi="Arial" w:cs="Arial"/>
                <w:sz w:val="20"/>
                <w:szCs w:val="20"/>
                <w:lang w:eastAsia="en-AU"/>
              </w:rPr>
              <w:t xml:space="preserve"> including water supply, stormwater management, sewage disposal,  stormwater drainage, electricity, telecommunications and gas (if available) in a manner that: </w:t>
            </w:r>
          </w:p>
          <w:p w:rsidR="00623846" w:rsidRPr="00623846" w:rsidRDefault="00623846" w:rsidP="00623846">
            <w:pPr>
              <w:numPr>
                <w:ilvl w:val="0"/>
                <w:numId w:val="2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is efficient in delivery of service;</w:t>
            </w:r>
          </w:p>
          <w:p w:rsidR="00623846" w:rsidRPr="00623846" w:rsidRDefault="00623846" w:rsidP="00623846">
            <w:pPr>
              <w:numPr>
                <w:ilvl w:val="0"/>
                <w:numId w:val="2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is effective in delivery of service;</w:t>
            </w:r>
          </w:p>
          <w:p w:rsidR="00623846" w:rsidRPr="00623846" w:rsidRDefault="00623846" w:rsidP="00623846">
            <w:pPr>
              <w:numPr>
                <w:ilvl w:val="0"/>
                <w:numId w:val="2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is conveniently accessible in the event of maintenance or repair;</w:t>
            </w:r>
          </w:p>
          <w:p w:rsidR="00623846" w:rsidRPr="00623846" w:rsidRDefault="00623846" w:rsidP="00623846">
            <w:pPr>
              <w:numPr>
                <w:ilvl w:val="0"/>
                <w:numId w:val="2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minimises whole of life cycle costs for that infrastructure;</w:t>
            </w:r>
          </w:p>
          <w:p w:rsidR="00623846" w:rsidRPr="00623846" w:rsidRDefault="00623846" w:rsidP="00623846">
            <w:pPr>
              <w:numPr>
                <w:ilvl w:val="0"/>
                <w:numId w:val="2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minimises risk of potential adverse impacts on the natural and built environment;</w:t>
            </w:r>
          </w:p>
          <w:p w:rsidR="00623846" w:rsidRPr="00623846" w:rsidRDefault="00623846" w:rsidP="00623846">
            <w:pPr>
              <w:numPr>
                <w:ilvl w:val="0"/>
                <w:numId w:val="2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minimises risk of potential adverse impact on amenity and character values;</w:t>
            </w:r>
          </w:p>
          <w:p w:rsidR="00623846" w:rsidRPr="00623846" w:rsidRDefault="00623846" w:rsidP="00623846">
            <w:pPr>
              <w:numPr>
                <w:ilvl w:val="0"/>
                <w:numId w:val="2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recognises and promotes Councils Total Water Cycle Management policy and the efficient use of water resources.</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E32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are provided with:</w:t>
            </w:r>
          </w:p>
          <w:p w:rsidR="00623846" w:rsidRPr="00623846" w:rsidRDefault="00623846" w:rsidP="00623846">
            <w:pPr>
              <w:numPr>
                <w:ilvl w:val="0"/>
                <w:numId w:val="2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connection to the reticulated water supply infrastructure network;</w:t>
            </w:r>
          </w:p>
          <w:p w:rsidR="00623846" w:rsidRPr="00623846" w:rsidRDefault="00623846" w:rsidP="00623846">
            <w:pPr>
              <w:numPr>
                <w:ilvl w:val="0"/>
                <w:numId w:val="2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connection to the sewerage infrastructure network;</w:t>
            </w:r>
          </w:p>
          <w:p w:rsidR="00623846" w:rsidRPr="00623846" w:rsidRDefault="00623846" w:rsidP="00623846">
            <w:pPr>
              <w:numPr>
                <w:ilvl w:val="0"/>
                <w:numId w:val="2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connection to the reticulated electricity infrastructure network; and</w:t>
            </w:r>
          </w:p>
          <w:p w:rsidR="00623846" w:rsidRPr="00623846" w:rsidRDefault="00623846" w:rsidP="00623846">
            <w:pPr>
              <w:numPr>
                <w:ilvl w:val="0"/>
                <w:numId w:val="2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a physical connection to the telecommunication network, that where available to the land is part of the </w:t>
            </w:r>
            <w:proofErr w:type="gramStart"/>
            <w:r w:rsidRPr="00623846">
              <w:rPr>
                <w:rFonts w:ascii="Arial" w:eastAsia="Times New Roman" w:hAnsi="Arial" w:cs="Arial"/>
                <w:sz w:val="20"/>
                <w:szCs w:val="20"/>
                <w:lang w:eastAsia="en-AU"/>
              </w:rPr>
              <w:t>high speed</w:t>
            </w:r>
            <w:proofErr w:type="gramEnd"/>
            <w:r w:rsidRPr="00623846">
              <w:rPr>
                <w:rFonts w:ascii="Arial" w:eastAsia="Times New Roman" w:hAnsi="Arial" w:cs="Arial"/>
                <w:sz w:val="20"/>
                <w:szCs w:val="20"/>
                <w:lang w:eastAsia="en-AU"/>
              </w:rPr>
              <w:t xml:space="preserve"> broadband network. </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Stormwater location and design</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PO33</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The development is planned and designed considering the land use constraints of the site and incorporates water sensitive urban design principles.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rHeight w:val="2160"/>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PO34</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Stormwater drainage pipes and structures through or within private land are protected by easements in favour of Council with sufficient area for practical access for maintenance.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To determine sufficient areas for easements refer to Planning scheme policy - Integrated design.</w:t>
                  </w:r>
                </w:p>
              </w:tc>
            </w:tr>
          </w:tbl>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lastRenderedPageBreak/>
              <w:t>PO35</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Stormwater management facilities are located outside of riparian areas and prevent increased channel bed and bank erosion.</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PO36</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Natural streams and riparian vegetation are retained and enhanced through revegetation.</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PO37</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Areas constructed as detention basins are adaptable for passive recreation.</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rHeight w:val="885"/>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PO38</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Development maintains the environmental values of waterway ecosystems.</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PO39</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Constructed water bodies are not dedicated as public assets.</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Stormwater management system</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PO40</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The major drainage system has the capacity to safely convey stormwater flows for the defined flood event.</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E40</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The roads, drainage pathways, drainage features and waterways safely convey the stormwater flows for the defined flood event without allowing flows to encroach upon private lots. </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PO41</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Overland flow paths (for any storm event) from roads and public open space areas do not pass through private lots.</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E41</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Drainage pathways are provided to accommodate overland flows from roads and public open space areas</w:t>
            </w:r>
            <w:r w:rsidRPr="00623846">
              <w:rPr>
                <w:rFonts w:ascii="Arial" w:eastAsia="Times New Roman" w:hAnsi="Arial" w:cs="Arial"/>
                <w:i/>
                <w:iCs/>
                <w:color w:val="000000"/>
                <w:sz w:val="20"/>
                <w:szCs w:val="20"/>
                <w:lang w:eastAsia="en-AU"/>
              </w:rPr>
              <w:t>.</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color w:val="000000"/>
                <w:sz w:val="20"/>
                <w:szCs w:val="20"/>
                <w:lang w:eastAsia="en-AU"/>
              </w:rPr>
            </w:pPr>
          </w:p>
        </w:tc>
      </w:tr>
      <w:tr w:rsidR="00623846" w:rsidRPr="00623846" w:rsidTr="00623846">
        <w:trPr>
          <w:trHeight w:val="6210"/>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lastRenderedPageBreak/>
              <w:t>PO42</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Where located within the Upper Pine, Hays Inlet and Burpengary Creek catchments, development achieves the greater pollutant removal of: </w:t>
            </w:r>
          </w:p>
          <w:p w:rsidR="00623846" w:rsidRPr="00623846" w:rsidRDefault="00623846" w:rsidP="00623846">
            <w:pPr>
              <w:numPr>
                <w:ilvl w:val="0"/>
                <w:numId w:val="22"/>
              </w:numPr>
              <w:spacing w:before="100" w:beforeAutospacing="1" w:after="100" w:afterAutospacing="1" w:line="240" w:lineRule="auto"/>
              <w:ind w:left="4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100% reductions in mean annual loads from unmitigated development for total suspended solids, total phosphorus, total nitrogen and gross pollutants &gt;5mm; </w:t>
            </w:r>
          </w:p>
          <w:p w:rsidR="00623846" w:rsidRPr="00623846" w:rsidRDefault="00623846" w:rsidP="00623846">
            <w:pPr>
              <w:numPr>
                <w:ilvl w:val="0"/>
                <w:numId w:val="22"/>
              </w:numPr>
              <w:spacing w:before="100" w:beforeAutospacing="1" w:after="100" w:afterAutospacing="1" w:line="240" w:lineRule="auto"/>
              <w:ind w:left="4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the stormwater management design objectives relevant for Moreton Bay Regional Council identified in Table A and B in Appendix 3 of the SPP. </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623846" w:rsidRPr="00623846" w:rsidTr="00623846">
              <w:trPr>
                <w:tblCellSpacing w:w="15" w:type="dxa"/>
              </w:trPr>
              <w:tc>
                <w:tcPr>
                  <w:tcW w:w="6408"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623846" w:rsidRPr="00623846" w:rsidTr="00623846">
              <w:trPr>
                <w:tblCellSpacing w:w="15" w:type="dxa"/>
              </w:trPr>
              <w:tc>
                <w:tcPr>
                  <w:tcW w:w="6408"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Overlay map - Stormwater catchments for catchment boundaries.</w:t>
                  </w:r>
                </w:p>
              </w:tc>
            </w:tr>
          </w:tbl>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PO43</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 xml:space="preserve">Where located outside the Upper Pine, Hays Inlet and Burpengary Creek catchments, development achieves the stormwater management design objectives relevant for Moreton Bay Regional Council identified in Tables A and B in Appendix 2 of the SPP. </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623846" w:rsidRPr="00623846" w:rsidTr="00623846">
              <w:trPr>
                <w:tblCellSpacing w:w="15" w:type="dxa"/>
              </w:trPr>
              <w:tc>
                <w:tcPr>
                  <w:tcW w:w="6408"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w:t>
                  </w:r>
                  <w:r w:rsidRPr="00623846">
                    <w:rPr>
                      <w:rFonts w:ascii="Arial" w:eastAsia="Times New Roman" w:hAnsi="Arial" w:cs="Arial"/>
                      <w:sz w:val="20"/>
                      <w:szCs w:val="20"/>
                      <w:lang w:eastAsia="en-AU"/>
                    </w:rPr>
                    <w:lastRenderedPageBreak/>
                    <w:t xml:space="preserve">considering any local area stormwater management planning prepared by Council. </w:t>
                  </w:r>
                </w:p>
              </w:tc>
            </w:tr>
            <w:tr w:rsidR="00623846" w:rsidRPr="00623846" w:rsidTr="00623846">
              <w:trPr>
                <w:tblCellSpacing w:w="15" w:type="dxa"/>
              </w:trPr>
              <w:tc>
                <w:tcPr>
                  <w:tcW w:w="6408"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Note - Refer to Overlay map - Stormwater catchments for catchment boundaries.</w:t>
                  </w:r>
                </w:p>
              </w:tc>
            </w:tr>
          </w:tbl>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PO44</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The stormwater management system is designed to:</w:t>
            </w:r>
          </w:p>
          <w:p w:rsidR="00623846" w:rsidRPr="00623846" w:rsidRDefault="00623846" w:rsidP="00623846">
            <w:pPr>
              <w:numPr>
                <w:ilvl w:val="0"/>
                <w:numId w:val="2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protect the environmental values in downstream waterways;</w:t>
            </w:r>
          </w:p>
          <w:p w:rsidR="00623846" w:rsidRPr="00623846" w:rsidRDefault="00623846" w:rsidP="00623846">
            <w:pPr>
              <w:numPr>
                <w:ilvl w:val="0"/>
                <w:numId w:val="2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maintain ground water recharge areas;</w:t>
            </w:r>
          </w:p>
          <w:p w:rsidR="00623846" w:rsidRPr="00623846" w:rsidRDefault="00623846" w:rsidP="00623846">
            <w:pPr>
              <w:numPr>
                <w:ilvl w:val="0"/>
                <w:numId w:val="2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preserve existing natural wetlands and associated vegetation buffers;</w:t>
            </w:r>
          </w:p>
          <w:p w:rsidR="00623846" w:rsidRPr="00623846" w:rsidRDefault="00623846" w:rsidP="00623846">
            <w:pPr>
              <w:numPr>
                <w:ilvl w:val="0"/>
                <w:numId w:val="2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avoid disturbing soils or sediments;</w:t>
            </w:r>
          </w:p>
          <w:p w:rsidR="00623846" w:rsidRPr="00623846" w:rsidRDefault="00623846" w:rsidP="00623846">
            <w:pPr>
              <w:numPr>
                <w:ilvl w:val="0"/>
                <w:numId w:val="2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avoid altering the natural hydrologic regime in acid sulphate soil and nutrient hazardous areas;</w:t>
            </w:r>
          </w:p>
          <w:p w:rsidR="00623846" w:rsidRPr="00623846" w:rsidRDefault="00623846" w:rsidP="00623846">
            <w:pPr>
              <w:numPr>
                <w:ilvl w:val="0"/>
                <w:numId w:val="2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maintain and improve receiving water quality;</w:t>
            </w:r>
          </w:p>
          <w:p w:rsidR="00623846" w:rsidRPr="00623846" w:rsidRDefault="00623846" w:rsidP="00623846">
            <w:pPr>
              <w:numPr>
                <w:ilvl w:val="0"/>
                <w:numId w:val="2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protect natural waterway configuration;</w:t>
            </w:r>
          </w:p>
          <w:p w:rsidR="00623846" w:rsidRPr="00623846" w:rsidRDefault="00623846" w:rsidP="00623846">
            <w:pPr>
              <w:numPr>
                <w:ilvl w:val="0"/>
                <w:numId w:val="2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protect downstream and adjacent properties;</w:t>
            </w:r>
          </w:p>
          <w:p w:rsidR="00623846" w:rsidRPr="00623846" w:rsidRDefault="00623846" w:rsidP="00623846">
            <w:pPr>
              <w:numPr>
                <w:ilvl w:val="0"/>
                <w:numId w:val="23"/>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protect and enhance riparian areas.</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b/>
                <w:bCs/>
                <w:color w:val="000000"/>
                <w:sz w:val="20"/>
                <w:szCs w:val="20"/>
                <w:lang w:eastAsia="en-AU"/>
              </w:rPr>
              <w:t>PO45</w:t>
            </w:r>
          </w:p>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Design and construction of the stormwater management system:</w:t>
            </w:r>
          </w:p>
          <w:p w:rsidR="00623846" w:rsidRPr="00623846" w:rsidRDefault="00623846" w:rsidP="00623846">
            <w:pPr>
              <w:numPr>
                <w:ilvl w:val="0"/>
                <w:numId w:val="24"/>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utilise methods and materials to minimise the whole of lifecycle costs of the stormwater management system;</w:t>
            </w:r>
          </w:p>
          <w:p w:rsidR="00623846" w:rsidRPr="00623846" w:rsidRDefault="00623846" w:rsidP="00623846">
            <w:pPr>
              <w:numPr>
                <w:ilvl w:val="0"/>
                <w:numId w:val="24"/>
              </w:numPr>
              <w:spacing w:before="150" w:after="150" w:line="240" w:lineRule="auto"/>
              <w:ind w:left="60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t>are coordinated with civil and other landscaping works.</w:t>
            </w:r>
          </w:p>
          <w:p w:rsidR="00623846" w:rsidRPr="00623846" w:rsidRDefault="00623846" w:rsidP="00623846">
            <w:pPr>
              <w:spacing w:after="0" w:line="240" w:lineRule="auto"/>
              <w:rPr>
                <w:rFonts w:ascii="Arial" w:eastAsia="Times New Roman" w:hAnsi="Arial" w:cs="Arial"/>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0"/>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 xml:space="preserve">Note - To determine the standards for stormwater management system construction refer to Planning scheme policy - Integrated design. </w:t>
                  </w:r>
                </w:p>
              </w:tc>
            </w:tr>
          </w:tbl>
          <w:p w:rsidR="00623846" w:rsidRPr="00623846" w:rsidRDefault="00623846" w:rsidP="00623846">
            <w:pPr>
              <w:spacing w:after="0" w:line="240" w:lineRule="auto"/>
              <w:rPr>
                <w:rFonts w:ascii="Arial" w:eastAsia="Times New Roman" w:hAnsi="Arial" w:cs="Arial"/>
                <w:color w:val="000000"/>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r w:rsidRPr="00623846">
              <w:rPr>
                <w:rFonts w:ascii="Arial" w:eastAsia="Times New Roman" w:hAnsi="Arial" w:cs="Arial"/>
                <w:color w:val="000000"/>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color w:val="000000"/>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Native vegetation where not located in the Environmental areas overlay</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PO46</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Reconfiguring a lot facilitates the retention of native vegetation by:</w:t>
            </w:r>
          </w:p>
          <w:p w:rsidR="00623846" w:rsidRPr="00623846" w:rsidRDefault="00623846" w:rsidP="0062384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623846" w:rsidRPr="00623846" w:rsidRDefault="00623846" w:rsidP="0062384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623846" w:rsidRPr="00623846" w:rsidRDefault="00623846" w:rsidP="0062384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providing safe, unimpeded, convenient and ongoing wildlife movement;</w:t>
            </w:r>
          </w:p>
          <w:p w:rsidR="00623846" w:rsidRPr="00623846" w:rsidRDefault="00623846" w:rsidP="0062384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avoiding creating fragmented and isolated patches of native vegetation.</w:t>
            </w:r>
          </w:p>
          <w:p w:rsidR="00623846" w:rsidRPr="00623846" w:rsidRDefault="00623846" w:rsidP="0062384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ensuring that biodiversity quality and integrity of habitats is not adversely impacted upon but are maintained and protected;</w:t>
            </w:r>
          </w:p>
          <w:p w:rsidR="00623846" w:rsidRPr="00623846" w:rsidRDefault="00623846" w:rsidP="0062384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ensuring that soil erosion and land degradation does not occur;</w:t>
            </w:r>
          </w:p>
          <w:p w:rsidR="00623846" w:rsidRPr="00623846" w:rsidRDefault="00623846" w:rsidP="0062384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84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Noise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13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PO47</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Noise attenuation structure (e.g. walls, barriers or fences):</w:t>
            </w:r>
          </w:p>
          <w:p w:rsidR="00623846" w:rsidRPr="00623846" w:rsidRDefault="00623846" w:rsidP="00623846">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contribute to safe and usable public spaces, through maintaining high levels of surveillance of parks, streets and roads that serve </w:t>
            </w:r>
            <w:r w:rsidRPr="00623846">
              <w:rPr>
                <w:rFonts w:ascii="Arial" w:eastAsia="Times New Roman" w:hAnsi="Arial" w:cs="Arial"/>
                <w:sz w:val="20"/>
                <w:szCs w:val="20"/>
                <w:lang w:eastAsia="en-AU"/>
              </w:rPr>
              <w:lastRenderedPageBreak/>
              <w:t xml:space="preserve">active transport purposes (e.g. existing or future pedestrian paths or cycle lanes etc); </w:t>
            </w:r>
          </w:p>
          <w:p w:rsidR="00623846" w:rsidRPr="00623846" w:rsidRDefault="00623846" w:rsidP="00623846">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maintain the amenity of the streetscape.</w:t>
            </w:r>
          </w:p>
          <w:tbl>
            <w:tblPr>
              <w:tblW w:w="66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610"/>
            </w:tblGrid>
            <w:tr w:rsidR="00623846" w:rsidRPr="00623846" w:rsidTr="00623846">
              <w:trPr>
                <w:tblCellSpacing w:w="15" w:type="dxa"/>
              </w:trPr>
              <w:tc>
                <w:tcPr>
                  <w:tcW w:w="6550"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623846" w:rsidRPr="00623846" w:rsidTr="00623846">
              <w:trPr>
                <w:tblCellSpacing w:w="15" w:type="dxa"/>
              </w:trPr>
              <w:tc>
                <w:tcPr>
                  <w:tcW w:w="6550"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Integrated design for details and examples of noise attenuation structures.</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E47</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Noise attenuation structures (e.g. walls, barriers or fences):</w:t>
            </w:r>
          </w:p>
          <w:p w:rsidR="00623846" w:rsidRPr="00623846" w:rsidRDefault="00623846" w:rsidP="0062384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are not visible from an adjoining road or public area unless;</w:t>
            </w:r>
          </w:p>
          <w:p w:rsidR="00623846" w:rsidRPr="00623846" w:rsidRDefault="00623846" w:rsidP="00623846">
            <w:pPr>
              <w:numPr>
                <w:ilvl w:val="0"/>
                <w:numId w:val="28"/>
              </w:numPr>
              <w:spacing w:before="100" w:beforeAutospacing="1" w:after="100" w:afterAutospacing="1" w:line="240" w:lineRule="auto"/>
              <w:ind w:left="832"/>
              <w:rPr>
                <w:rFonts w:ascii="Arial" w:eastAsia="Times New Roman" w:hAnsi="Arial" w:cs="Arial"/>
                <w:sz w:val="20"/>
                <w:szCs w:val="20"/>
                <w:lang w:eastAsia="en-AU"/>
              </w:rPr>
            </w:pPr>
            <w:r w:rsidRPr="00623846">
              <w:rPr>
                <w:rFonts w:ascii="Arial" w:eastAsia="Times New Roman" w:hAnsi="Arial" w:cs="Arial"/>
                <w:sz w:val="20"/>
                <w:szCs w:val="20"/>
                <w:lang w:eastAsia="en-AU"/>
              </w:rPr>
              <w:t>adjoining a motorway or rail line; or</w:t>
            </w:r>
          </w:p>
          <w:p w:rsidR="00623846" w:rsidRPr="00623846" w:rsidRDefault="00623846" w:rsidP="00623846">
            <w:pPr>
              <w:numPr>
                <w:ilvl w:val="0"/>
                <w:numId w:val="28"/>
              </w:numPr>
              <w:spacing w:before="100" w:beforeAutospacing="1" w:after="100" w:afterAutospacing="1" w:line="240" w:lineRule="auto"/>
              <w:ind w:left="832"/>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623846" w:rsidRPr="00623846" w:rsidRDefault="00623846" w:rsidP="00623846">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do not remove existing or prevent future active transport routes or connections to the street network;</w:t>
            </w:r>
          </w:p>
          <w:p w:rsidR="00623846" w:rsidRPr="00623846" w:rsidRDefault="00623846" w:rsidP="00623846">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are located, constructed and landscaped in accordance with Planning scheme policy - Integrated design.</w:t>
            </w:r>
          </w:p>
          <w:tbl>
            <w:tblPr>
              <w:tblW w:w="52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6"/>
            </w:tblGrid>
            <w:tr w:rsidR="00623846" w:rsidRPr="00623846" w:rsidTr="00623846">
              <w:trPr>
                <w:tblCellSpacing w:w="15" w:type="dxa"/>
              </w:trPr>
              <w:tc>
                <w:tcPr>
                  <w:tcW w:w="5166"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Integrated design for details and examples of noise attenuation structures.</w:t>
                  </w:r>
                </w:p>
              </w:tc>
            </w:tr>
            <w:tr w:rsidR="00623846" w:rsidRPr="00623846" w:rsidTr="00623846">
              <w:trPr>
                <w:tblCellSpacing w:w="15" w:type="dxa"/>
              </w:trPr>
              <w:tc>
                <w:tcPr>
                  <w:tcW w:w="5166"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Overlay map – Active transport for future active transport routes.</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bl>
    <w:p w:rsidR="00623846" w:rsidRDefault="00623846"/>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201"/>
        <w:gridCol w:w="5267"/>
        <w:gridCol w:w="1712"/>
        <w:gridCol w:w="2202"/>
      </w:tblGrid>
      <w:tr w:rsidR="00623846" w:rsidRPr="00623846" w:rsidTr="0062384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jc w:val="center"/>
              <w:rPr>
                <w:rFonts w:ascii="Arial" w:eastAsia="Times New Roman" w:hAnsi="Arial" w:cs="Arial"/>
                <w:sz w:val="20"/>
                <w:szCs w:val="20"/>
                <w:lang w:eastAsia="en-AU"/>
              </w:rPr>
            </w:pPr>
            <w:r w:rsidRPr="00623846">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23846" w:rsidRPr="00623846" w:rsidTr="00623846">
              <w:trPr>
                <w:tblCellSpacing w:w="15" w:type="dxa"/>
              </w:trPr>
              <w:tc>
                <w:tcPr>
                  <w:tcW w:w="14419" w:type="dxa"/>
                  <w:shd w:val="clear" w:color="auto" w:fill="CCCCCC"/>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23846" w:rsidRPr="00623846" w:rsidRDefault="00623846" w:rsidP="00623846">
            <w:pPr>
              <w:spacing w:before="150" w:after="150" w:line="240" w:lineRule="auto"/>
              <w:ind w:left="150" w:right="150"/>
              <w:jc w:val="center"/>
              <w:rPr>
                <w:rFonts w:ascii="Arial" w:eastAsia="Times New Roman" w:hAnsi="Arial" w:cs="Arial"/>
                <w:b/>
                <w:bCs/>
                <w:sz w:val="20"/>
                <w:szCs w:val="20"/>
                <w:lang w:eastAsia="en-AU"/>
              </w:rPr>
            </w:pPr>
          </w:p>
        </w:tc>
      </w:tr>
      <w:tr w:rsidR="00623846" w:rsidRPr="00623846" w:rsidTr="0062384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23846" w:rsidRPr="00623846" w:rsidTr="00623846">
              <w:trPr>
                <w:tblCellSpacing w:w="15" w:type="dxa"/>
              </w:trPr>
              <w:tc>
                <w:tcPr>
                  <w:tcW w:w="14419"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PO48</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are designed to:</w:t>
            </w:r>
          </w:p>
          <w:p w:rsidR="00623846" w:rsidRPr="00623846" w:rsidRDefault="00623846" w:rsidP="00623846">
            <w:pPr>
              <w:numPr>
                <w:ilvl w:val="0"/>
                <w:numId w:val="3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minimise the risk from bushfire hazard to each lot and provide the safest possible siting for buildings and structures;</w:t>
            </w:r>
          </w:p>
          <w:p w:rsidR="00623846" w:rsidRPr="00623846" w:rsidRDefault="00623846" w:rsidP="00623846">
            <w:pPr>
              <w:numPr>
                <w:ilvl w:val="0"/>
                <w:numId w:val="3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limit the possible spread paths of bushfire within the reconfiguring;</w:t>
            </w:r>
          </w:p>
          <w:p w:rsidR="00623846" w:rsidRPr="00623846" w:rsidRDefault="00623846" w:rsidP="00623846">
            <w:pPr>
              <w:numPr>
                <w:ilvl w:val="0"/>
                <w:numId w:val="3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623846" w:rsidRPr="00623846" w:rsidRDefault="00623846" w:rsidP="00623846">
            <w:pPr>
              <w:numPr>
                <w:ilvl w:val="0"/>
                <w:numId w:val="3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maintain the required level of functionality for emergency services and uses during and immediately after a natural hazard event. </w:t>
            </w:r>
          </w:p>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E48</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623846" w:rsidRPr="00623846" w:rsidRDefault="00623846" w:rsidP="00623846">
            <w:pPr>
              <w:numPr>
                <w:ilvl w:val="0"/>
                <w:numId w:val="3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within an appropriate development footprint;</w:t>
            </w:r>
          </w:p>
          <w:p w:rsidR="00623846" w:rsidRPr="00623846" w:rsidRDefault="00623846" w:rsidP="00623846">
            <w:pPr>
              <w:numPr>
                <w:ilvl w:val="0"/>
                <w:numId w:val="3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within the lowest hazard locations on a lot;</w:t>
            </w:r>
          </w:p>
          <w:p w:rsidR="00623846" w:rsidRPr="00623846" w:rsidRDefault="00623846" w:rsidP="00623846">
            <w:pPr>
              <w:numPr>
                <w:ilvl w:val="0"/>
                <w:numId w:val="3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(as identified under AS3959-2009), whichever is the greater; </w:t>
            </w:r>
          </w:p>
          <w:p w:rsidR="00623846" w:rsidRPr="00623846" w:rsidRDefault="00623846" w:rsidP="00623846">
            <w:pPr>
              <w:numPr>
                <w:ilvl w:val="0"/>
                <w:numId w:val="3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623846" w:rsidRPr="00623846" w:rsidRDefault="00623846" w:rsidP="00623846">
            <w:pPr>
              <w:numPr>
                <w:ilvl w:val="0"/>
                <w:numId w:val="3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away from ridgelines and hilltops;</w:t>
            </w:r>
          </w:p>
          <w:p w:rsidR="00623846" w:rsidRPr="00623846" w:rsidRDefault="00623846" w:rsidP="00623846">
            <w:pPr>
              <w:numPr>
                <w:ilvl w:val="0"/>
                <w:numId w:val="3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on land with a slope of less than 15%;</w:t>
            </w:r>
          </w:p>
          <w:p w:rsidR="00623846" w:rsidRPr="00623846" w:rsidRDefault="00623846" w:rsidP="00623846">
            <w:pPr>
              <w:numPr>
                <w:ilvl w:val="0"/>
                <w:numId w:val="3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away from north to west facing slopes.</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PO49</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provide adequate water supply and infrastructure to support fire-fighting.</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E49</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For water supply purposes, reconfiguring a lot ensures that:</w:t>
            </w:r>
          </w:p>
          <w:p w:rsidR="00623846" w:rsidRPr="00623846" w:rsidRDefault="00623846" w:rsidP="00623846">
            <w:pPr>
              <w:numPr>
                <w:ilvl w:val="0"/>
                <w:numId w:val="32"/>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lots have access to a reticulated water </w:t>
            </w:r>
            <w:proofErr w:type="gramStart"/>
            <w:r w:rsidRPr="00623846">
              <w:rPr>
                <w:rFonts w:ascii="Arial" w:eastAsia="Times New Roman" w:hAnsi="Arial" w:cs="Arial"/>
                <w:sz w:val="20"/>
                <w:szCs w:val="20"/>
                <w:lang w:eastAsia="en-AU"/>
              </w:rPr>
              <w:t>supply  provided</w:t>
            </w:r>
            <w:proofErr w:type="gramEnd"/>
            <w:r w:rsidRPr="00623846">
              <w:rPr>
                <w:rFonts w:ascii="Arial" w:eastAsia="Times New Roman" w:hAnsi="Arial" w:cs="Arial"/>
                <w:sz w:val="20"/>
                <w:szCs w:val="20"/>
                <w:lang w:eastAsia="en-AU"/>
              </w:rPr>
              <w:t xml:space="preserve"> by a distributer retailer for the area; or</w:t>
            </w:r>
          </w:p>
          <w:p w:rsidR="00623846" w:rsidRPr="00623846" w:rsidRDefault="00623846" w:rsidP="00623846">
            <w:pPr>
              <w:numPr>
                <w:ilvl w:val="0"/>
                <w:numId w:val="32"/>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where no reticulated water supply is available, on-site </w:t>
            </w:r>
            <w:proofErr w:type="spellStart"/>
            <w:r w:rsidRPr="00623846">
              <w:rPr>
                <w:rFonts w:ascii="Arial" w:eastAsia="Times New Roman" w:hAnsi="Arial" w:cs="Arial"/>
                <w:sz w:val="20"/>
                <w:szCs w:val="20"/>
                <w:lang w:eastAsia="en-AU"/>
              </w:rPr>
              <w:t>fire fighting</w:t>
            </w:r>
            <w:proofErr w:type="spellEnd"/>
            <w:r w:rsidRPr="00623846">
              <w:rPr>
                <w:rFonts w:ascii="Arial" w:eastAsia="Times New Roman" w:hAnsi="Arial" w:cs="Arial"/>
                <w:sz w:val="20"/>
                <w:szCs w:val="20"/>
                <w:lang w:eastAsia="en-AU"/>
              </w:rPr>
              <w:t xml:space="preserve"> water storage containing not less than 10000 litres and located within a development footprint. </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PO50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are designed to achieve:</w:t>
            </w:r>
          </w:p>
          <w:p w:rsidR="00623846" w:rsidRPr="00623846" w:rsidRDefault="00623846" w:rsidP="00623846">
            <w:pPr>
              <w:numPr>
                <w:ilvl w:val="0"/>
                <w:numId w:val="3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safe site access by avoiding potential entrapment situations;</w:t>
            </w:r>
          </w:p>
          <w:p w:rsidR="00623846" w:rsidRPr="00623846" w:rsidRDefault="00623846" w:rsidP="00623846">
            <w:pPr>
              <w:numPr>
                <w:ilvl w:val="0"/>
                <w:numId w:val="3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accessibility and manoeuvring for fire-fighting during bushfire.</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E50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Reconfiguring a lot ensures a new lot is provided with:</w:t>
            </w:r>
          </w:p>
          <w:p w:rsidR="00623846" w:rsidRPr="00623846" w:rsidRDefault="00623846" w:rsidP="00623846">
            <w:pPr>
              <w:numPr>
                <w:ilvl w:val="0"/>
                <w:numId w:val="3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direct road access and egress to public roads;</w:t>
            </w:r>
          </w:p>
          <w:p w:rsidR="00623846" w:rsidRPr="00623846" w:rsidRDefault="00623846" w:rsidP="00623846">
            <w:pPr>
              <w:numPr>
                <w:ilvl w:val="0"/>
                <w:numId w:val="3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an alternative access where the private driveway is longer than 100m to reach a public road;</w:t>
            </w:r>
          </w:p>
          <w:p w:rsidR="00623846" w:rsidRPr="00623846" w:rsidRDefault="00623846" w:rsidP="00623846">
            <w:pPr>
              <w:numPr>
                <w:ilvl w:val="0"/>
                <w:numId w:val="3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driveway access to a public road that has a gradient no greater than 12.5%;</w:t>
            </w:r>
          </w:p>
          <w:p w:rsidR="00623846" w:rsidRPr="00623846" w:rsidRDefault="00623846" w:rsidP="00623846">
            <w:pPr>
              <w:numPr>
                <w:ilvl w:val="0"/>
                <w:numId w:val="3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minimum width of 3.5m.</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PO51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The road layout and design </w:t>
            </w:r>
            <w:proofErr w:type="gramStart"/>
            <w:r w:rsidRPr="00623846">
              <w:rPr>
                <w:rFonts w:ascii="Arial" w:eastAsia="Times New Roman" w:hAnsi="Arial" w:cs="Arial"/>
                <w:sz w:val="20"/>
                <w:szCs w:val="20"/>
                <w:lang w:eastAsia="en-AU"/>
              </w:rPr>
              <w:t>supports</w:t>
            </w:r>
            <w:proofErr w:type="gramEnd"/>
            <w:r w:rsidRPr="00623846">
              <w:rPr>
                <w:rFonts w:ascii="Arial" w:eastAsia="Times New Roman" w:hAnsi="Arial" w:cs="Arial"/>
                <w:sz w:val="20"/>
                <w:szCs w:val="20"/>
                <w:lang w:eastAsia="en-AU"/>
              </w:rPr>
              <w:t>:</w:t>
            </w:r>
          </w:p>
          <w:p w:rsidR="00623846" w:rsidRPr="00623846" w:rsidRDefault="00623846" w:rsidP="00623846">
            <w:pPr>
              <w:numPr>
                <w:ilvl w:val="0"/>
                <w:numId w:val="35"/>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safe and efficient emergency services access to all lots; and manoeuvring within the subdivision;</w:t>
            </w:r>
          </w:p>
          <w:p w:rsidR="00623846" w:rsidRPr="00623846" w:rsidRDefault="00623846" w:rsidP="00623846">
            <w:pPr>
              <w:numPr>
                <w:ilvl w:val="0"/>
                <w:numId w:val="35"/>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availability and maintenance of access routes </w:t>
            </w:r>
            <w:proofErr w:type="gramStart"/>
            <w:r w:rsidRPr="00623846">
              <w:rPr>
                <w:rFonts w:ascii="Arial" w:eastAsia="Times New Roman" w:hAnsi="Arial" w:cs="Arial"/>
                <w:sz w:val="20"/>
                <w:szCs w:val="20"/>
                <w:lang w:eastAsia="en-AU"/>
              </w:rPr>
              <w:t>for the purpose of</w:t>
            </w:r>
            <w:proofErr w:type="gramEnd"/>
            <w:r w:rsidRPr="00623846">
              <w:rPr>
                <w:rFonts w:ascii="Arial" w:eastAsia="Times New Roman" w:hAnsi="Arial" w:cs="Arial"/>
                <w:sz w:val="20"/>
                <w:szCs w:val="20"/>
                <w:lang w:eastAsia="en-AU"/>
              </w:rPr>
              <w:t xml:space="preserve"> safe evacuation.</w:t>
            </w:r>
          </w:p>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E51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Reconfiguring a lot provides a road layout which:</w:t>
            </w:r>
          </w:p>
          <w:p w:rsidR="00623846" w:rsidRPr="00623846" w:rsidRDefault="00623846" w:rsidP="00623846">
            <w:pPr>
              <w:numPr>
                <w:ilvl w:val="0"/>
                <w:numId w:val="36"/>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includes a perimeter road that separating the new lots from hazardous vegetation on adjacent lots incorporating by:</w:t>
            </w:r>
          </w:p>
          <w:p w:rsidR="00623846" w:rsidRPr="00623846" w:rsidRDefault="00623846" w:rsidP="00623846">
            <w:pPr>
              <w:numPr>
                <w:ilvl w:val="1"/>
                <w:numId w:val="36"/>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cleared width of 20m;</w:t>
            </w:r>
          </w:p>
          <w:p w:rsidR="00623846" w:rsidRPr="00623846" w:rsidRDefault="00623846" w:rsidP="00623846">
            <w:pPr>
              <w:numPr>
                <w:ilvl w:val="1"/>
                <w:numId w:val="36"/>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road gradients not exceeding 12.5%;</w:t>
            </w:r>
          </w:p>
          <w:p w:rsidR="00623846" w:rsidRPr="00623846" w:rsidRDefault="00623846" w:rsidP="00623846">
            <w:pPr>
              <w:numPr>
                <w:ilvl w:val="1"/>
                <w:numId w:val="36"/>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pavement and surface treatment capable of being used by emergency vehicles;</w:t>
            </w:r>
          </w:p>
          <w:p w:rsidR="00623846" w:rsidRPr="00623846" w:rsidRDefault="00623846" w:rsidP="00623846">
            <w:pPr>
              <w:numPr>
                <w:ilvl w:val="1"/>
                <w:numId w:val="36"/>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Turning areas for </w:t>
            </w:r>
            <w:proofErr w:type="spellStart"/>
            <w:r w:rsidRPr="00623846">
              <w:rPr>
                <w:rFonts w:ascii="Arial" w:eastAsia="Times New Roman" w:hAnsi="Arial" w:cs="Arial"/>
                <w:sz w:val="20"/>
                <w:szCs w:val="20"/>
                <w:lang w:eastAsia="en-AU"/>
              </w:rPr>
              <w:t>fire fighting</w:t>
            </w:r>
            <w:proofErr w:type="spellEnd"/>
            <w:r w:rsidRPr="00623846">
              <w:rPr>
                <w:rFonts w:ascii="Arial" w:eastAsia="Times New Roman" w:hAnsi="Arial" w:cs="Arial"/>
                <w:sz w:val="20"/>
                <w:szCs w:val="20"/>
                <w:lang w:eastAsia="en-AU"/>
              </w:rPr>
              <w:t xml:space="preserve"> appliances in accordance with Qld Fire and Emergency Services' Fire Hydrant and Vehicle Access Guidelines. </w:t>
            </w:r>
          </w:p>
          <w:p w:rsidR="00623846" w:rsidRPr="00623846" w:rsidRDefault="00623846" w:rsidP="00623846">
            <w:pPr>
              <w:numPr>
                <w:ilvl w:val="0"/>
                <w:numId w:val="36"/>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623846" w:rsidRPr="00623846" w:rsidRDefault="00623846" w:rsidP="00623846">
            <w:pPr>
              <w:numPr>
                <w:ilvl w:val="1"/>
                <w:numId w:val="37"/>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minimum cleared width of 6m and minimum formed width of 4m;</w:t>
            </w:r>
          </w:p>
          <w:p w:rsidR="00623846" w:rsidRPr="00623846" w:rsidRDefault="00623846" w:rsidP="00623846">
            <w:pPr>
              <w:numPr>
                <w:ilvl w:val="1"/>
                <w:numId w:val="37"/>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gradient not exceeding 12.5%;</w:t>
            </w:r>
          </w:p>
          <w:p w:rsidR="00623846" w:rsidRPr="00623846" w:rsidRDefault="00623846" w:rsidP="00623846">
            <w:pPr>
              <w:numPr>
                <w:ilvl w:val="1"/>
                <w:numId w:val="37"/>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cross slope not exceeding 10%;</w:t>
            </w:r>
          </w:p>
          <w:p w:rsidR="00623846" w:rsidRPr="00623846" w:rsidRDefault="00623846" w:rsidP="00623846">
            <w:pPr>
              <w:numPr>
                <w:ilvl w:val="1"/>
                <w:numId w:val="37"/>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a formed width and erosion control devices to the standards specified in Planning scheme policy - Integrated design;</w:t>
            </w:r>
          </w:p>
          <w:p w:rsidR="00623846" w:rsidRPr="00623846" w:rsidRDefault="00623846" w:rsidP="00623846">
            <w:pPr>
              <w:numPr>
                <w:ilvl w:val="1"/>
                <w:numId w:val="37"/>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turning circle or turnaround area at the end of the trail to allow fire fighting vehicles to manoeuvre;</w:t>
            </w:r>
          </w:p>
          <w:p w:rsidR="00623846" w:rsidRPr="00623846" w:rsidRDefault="00623846" w:rsidP="00623846">
            <w:pPr>
              <w:numPr>
                <w:ilvl w:val="1"/>
                <w:numId w:val="37"/>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passing bays and turning/reversing bays every 200m;</w:t>
            </w:r>
          </w:p>
          <w:p w:rsidR="00623846" w:rsidRPr="00623846" w:rsidRDefault="00623846" w:rsidP="00623846">
            <w:pPr>
              <w:numPr>
                <w:ilvl w:val="1"/>
                <w:numId w:val="37"/>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623846" w:rsidRPr="00623846" w:rsidRDefault="00623846" w:rsidP="00623846">
            <w:pPr>
              <w:numPr>
                <w:ilvl w:val="0"/>
                <w:numId w:val="3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623846" w:rsidRPr="00623846" w:rsidRDefault="00623846" w:rsidP="00623846">
            <w:pPr>
              <w:numPr>
                <w:ilvl w:val="0"/>
                <w:numId w:val="3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excludes dead-end roads.</w:t>
            </w:r>
          </w:p>
          <w:p w:rsidR="00623846" w:rsidRPr="00623846" w:rsidRDefault="00623846" w:rsidP="00623846">
            <w:pPr>
              <w:spacing w:after="0"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Environmental areas (refer Overlay map - Environmental areas to determine if the following assessment criteria apply)</w:t>
            </w:r>
          </w:p>
          <w:tbl>
            <w:tblPr>
              <w:tblW w:w="151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5"/>
            </w:tblGrid>
            <w:tr w:rsidR="00623846" w:rsidRPr="00623846" w:rsidTr="00623846">
              <w:trPr>
                <w:tblCellSpacing w:w="15" w:type="dxa"/>
              </w:trPr>
              <w:tc>
                <w:tcPr>
                  <w:tcW w:w="15055"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623846" w:rsidRPr="00623846" w:rsidRDefault="00623846" w:rsidP="00623846">
                  <w:pPr>
                    <w:spacing w:after="0" w:line="240" w:lineRule="auto"/>
                    <w:rPr>
                      <w:rFonts w:ascii="Arial" w:eastAsia="Times New Roman" w:hAnsi="Arial" w:cs="Arial"/>
                      <w:sz w:val="20"/>
                      <w:szCs w:val="20"/>
                      <w:lang w:eastAsia="en-AU"/>
                    </w:rPr>
                  </w:pP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PO52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new boundaries are located within 2m of High Value Areas.</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PO53</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are designed to:</w:t>
            </w:r>
          </w:p>
          <w:p w:rsidR="00623846" w:rsidRPr="00623846" w:rsidRDefault="00623846" w:rsidP="0062384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minimise the extent of encroachment into the MLES waterway buffer or a MLES wetland buffer;</w:t>
            </w:r>
          </w:p>
          <w:p w:rsidR="00623846" w:rsidRPr="00623846" w:rsidRDefault="00623846" w:rsidP="0062384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ensure quality and integrity of biodiversity and ecological values is not adversely impacted upon but are maintained and protected;</w:t>
            </w:r>
          </w:p>
          <w:p w:rsidR="00623846" w:rsidRPr="00623846" w:rsidRDefault="00623846" w:rsidP="0062384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623846" w:rsidRPr="00623846" w:rsidRDefault="00623846" w:rsidP="0062384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provide safe, unimpeded, convenient and ongoing wildlife movement;</w:t>
            </w:r>
          </w:p>
          <w:p w:rsidR="00623846" w:rsidRPr="00623846" w:rsidRDefault="00623846" w:rsidP="0062384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avoid creating fragmented and isolated patches of native vegetation;</w:t>
            </w:r>
          </w:p>
          <w:p w:rsidR="00623846" w:rsidRPr="00623846" w:rsidRDefault="00623846" w:rsidP="0062384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ensuring that soil erosion and land degradation does not occur;</w:t>
            </w:r>
          </w:p>
          <w:p w:rsidR="00623846" w:rsidRPr="00623846" w:rsidRDefault="00623846" w:rsidP="0062384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ensuring that quality of surface water is not adversely impacted upon by providing effective vegetated buffers to water bodies.</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AND</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E53</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Reconfiguring a lot ensures that no additional lots are created within a Value Offset Area.</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rHeight w:val="102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Extractive resources transport route buffer</w:t>
            </w:r>
            <w:r w:rsidRPr="00623846">
              <w:rPr>
                <w:rFonts w:ascii="Arial" w:eastAsia="Times New Roman" w:hAnsi="Arial" w:cs="Arial"/>
                <w:sz w:val="20"/>
                <w:szCs w:val="20"/>
                <w:lang w:eastAsia="en-AU"/>
              </w:rPr>
              <w:t xml:space="preserve"> </w:t>
            </w:r>
            <w:r w:rsidRPr="00623846">
              <w:rPr>
                <w:rFonts w:ascii="Arial" w:eastAsia="Times New Roman" w:hAnsi="Arial" w:cs="Arial"/>
                <w:b/>
                <w:bCs/>
                <w:sz w:val="20"/>
                <w:szCs w:val="20"/>
                <w:lang w:eastAsia="en-AU"/>
              </w:rPr>
              <w:t>(refer Overlay map - Extractive resources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23846" w:rsidRPr="00623846" w:rsidTr="00623846">
              <w:trPr>
                <w:tblCellSpacing w:w="15" w:type="dxa"/>
              </w:trPr>
              <w:tc>
                <w:tcPr>
                  <w:tcW w:w="14419"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The identification of a development </w:t>
                  </w:r>
                  <w:proofErr w:type="gramStart"/>
                  <w:r w:rsidRPr="00623846">
                    <w:rPr>
                      <w:rFonts w:ascii="Arial" w:eastAsia="Times New Roman" w:hAnsi="Arial" w:cs="Arial"/>
                      <w:sz w:val="20"/>
                      <w:szCs w:val="20"/>
                      <w:lang w:eastAsia="en-AU"/>
                    </w:rPr>
                    <w:t>footprint  will</w:t>
                  </w:r>
                  <w:proofErr w:type="gramEnd"/>
                  <w:r w:rsidRPr="00623846">
                    <w:rPr>
                      <w:rFonts w:ascii="Arial" w:eastAsia="Times New Roman" w:hAnsi="Arial" w:cs="Arial"/>
                      <w:sz w:val="20"/>
                      <w:szCs w:val="20"/>
                      <w:lang w:eastAsia="en-AU"/>
                    </w:rPr>
                    <w:t xml:space="preserve"> assist in demonstrating compliance with the following performance criteria.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PO54</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provide a development footprint outside of the buffer.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PO55</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Access to a new lot is not from an identified extractive industry transportation route, but to an alternative public road.</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Extractive resources separation area</w:t>
            </w:r>
            <w:r w:rsidRPr="00623846">
              <w:rPr>
                <w:rFonts w:ascii="Arial" w:eastAsia="Times New Roman" w:hAnsi="Arial" w:cs="Arial"/>
                <w:sz w:val="20"/>
                <w:szCs w:val="20"/>
                <w:lang w:eastAsia="en-AU"/>
              </w:rPr>
              <w:t xml:space="preserve"> </w:t>
            </w:r>
            <w:r w:rsidRPr="00623846">
              <w:rPr>
                <w:rFonts w:ascii="Arial" w:eastAsia="Times New Roman" w:hAnsi="Arial" w:cs="Arial"/>
                <w:b/>
                <w:bCs/>
                <w:sz w:val="20"/>
                <w:szCs w:val="20"/>
                <w:lang w:eastAsia="en-AU"/>
              </w:rPr>
              <w:t>(refer Overlay map - Extractive resources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23846" w:rsidRPr="00623846" w:rsidTr="00623846">
              <w:trPr>
                <w:tblCellSpacing w:w="15" w:type="dxa"/>
              </w:trPr>
              <w:tc>
                <w:tcPr>
                  <w:tcW w:w="14419"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PO56</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provide a development footprint outside of the separation area.</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p w:rsidR="00623846" w:rsidRPr="00623846" w:rsidRDefault="00623846" w:rsidP="00623846">
            <w:pPr>
              <w:spacing w:after="0"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23846" w:rsidRPr="00623846" w:rsidTr="00623846">
              <w:trPr>
                <w:tblCellSpacing w:w="15" w:type="dxa"/>
              </w:trPr>
              <w:tc>
                <w:tcPr>
                  <w:tcW w:w="11810"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PO57</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do not:</w:t>
            </w:r>
          </w:p>
          <w:p w:rsidR="00623846" w:rsidRPr="00623846" w:rsidRDefault="00623846" w:rsidP="00623846">
            <w:pPr>
              <w:numPr>
                <w:ilvl w:val="0"/>
                <w:numId w:val="39"/>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reduce public access to a heritage place, building, item or object;</w:t>
            </w:r>
          </w:p>
          <w:p w:rsidR="00623846" w:rsidRPr="00623846" w:rsidRDefault="00623846" w:rsidP="00623846">
            <w:pPr>
              <w:numPr>
                <w:ilvl w:val="0"/>
                <w:numId w:val="39"/>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create the potential to adversely affect views to and from the heritage place, building, item or object;</w:t>
            </w:r>
          </w:p>
          <w:p w:rsidR="00623846" w:rsidRPr="00623846" w:rsidRDefault="00623846" w:rsidP="00623846">
            <w:pPr>
              <w:numPr>
                <w:ilvl w:val="0"/>
                <w:numId w:val="39"/>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PO58</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23846" w:rsidRPr="00623846" w:rsidTr="00623846">
              <w:trPr>
                <w:tblCellSpacing w:w="15" w:type="dxa"/>
              </w:trPr>
              <w:tc>
                <w:tcPr>
                  <w:tcW w:w="11810"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3725" w:type="pct"/>
            <w:gridSpan w:val="2"/>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Bulk water supply infrastructure</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PO59</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Reconfiguration of lots does not compromise or adversely impact upon the efficiency and integrity of Bulk water supply infrastructure.</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PO60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Reconfiguring of lots ensures that access requirements of Bulk water supply infrastructure are maintained.</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E60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PO61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Development within a Bulk water supply infrastructure buffer:</w:t>
            </w:r>
          </w:p>
          <w:p w:rsidR="00623846" w:rsidRPr="00623846" w:rsidRDefault="00623846" w:rsidP="0062384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is located, designed and constructed to protect the integrity of the water supply pipeline;</w:t>
            </w:r>
          </w:p>
          <w:p w:rsidR="00623846" w:rsidRPr="00623846" w:rsidRDefault="00623846" w:rsidP="0062384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maintains adequate access for any required maintenance or upgrading work to the water supply pipeline.</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E61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New lots provide a development footprint outside the Bulk water supply infrastructure buffer.</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PO62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Boundary realignments:</w:t>
            </w:r>
          </w:p>
          <w:p w:rsidR="00623846" w:rsidRPr="00623846" w:rsidRDefault="00623846" w:rsidP="00623846">
            <w:pPr>
              <w:numPr>
                <w:ilvl w:val="0"/>
                <w:numId w:val="4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do not result in the creation of additional building development opportunities within the buffer;</w:t>
            </w:r>
          </w:p>
          <w:p w:rsidR="00623846" w:rsidRPr="00623846" w:rsidRDefault="00623846" w:rsidP="00623846">
            <w:pPr>
              <w:numPr>
                <w:ilvl w:val="0"/>
                <w:numId w:val="4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results in the reduction of building development opportunities within the buffer.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725" w:type="pct"/>
            <w:gridSpan w:val="2"/>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High voltage electricity line buffer</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PO63</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New lots provide a development footprint outside of the buffer.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PO64</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The creation of lots does not compromise or adversely impact upon the efficiency and integrity of supply.</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E64</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new lots are created within the buffer area.</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PO65</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E65</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new lots are created within the buffer area.</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rHeight w:val="1860"/>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PO66</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Boundary realignments:</w:t>
            </w:r>
          </w:p>
          <w:p w:rsidR="00623846" w:rsidRPr="00623846" w:rsidRDefault="00623846" w:rsidP="00623846">
            <w:pPr>
              <w:numPr>
                <w:ilvl w:val="0"/>
                <w:numId w:val="42"/>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do not result in the creation of additional building development within the buffer;</w:t>
            </w:r>
          </w:p>
          <w:p w:rsidR="00623846" w:rsidRPr="00623846" w:rsidRDefault="00623846" w:rsidP="00623846">
            <w:pPr>
              <w:numPr>
                <w:ilvl w:val="0"/>
                <w:numId w:val="42"/>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result in the reduction of building development opportunities within the buffer.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725" w:type="pct"/>
            <w:gridSpan w:val="2"/>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Landfill buffer</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PO67</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provide a development footprint outside of the buffer.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PO68</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Boundary realignments:</w:t>
            </w:r>
          </w:p>
          <w:p w:rsidR="00623846" w:rsidRPr="00623846" w:rsidRDefault="00623846" w:rsidP="00623846">
            <w:pPr>
              <w:numPr>
                <w:ilvl w:val="0"/>
                <w:numId w:val="4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do not result in the creation of additional building development within the buffer;</w:t>
            </w:r>
          </w:p>
          <w:p w:rsidR="00623846" w:rsidRPr="00623846" w:rsidRDefault="00623846" w:rsidP="00623846">
            <w:pPr>
              <w:numPr>
                <w:ilvl w:val="0"/>
                <w:numId w:val="4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results in the reduction of building development opportunities within the buffer.</w:t>
            </w:r>
          </w:p>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725" w:type="pct"/>
            <w:gridSpan w:val="2"/>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after="0" w:line="240" w:lineRule="auto"/>
              <w:rPr>
                <w:rFonts w:ascii="Arial" w:eastAsia="Times New Roman" w:hAnsi="Arial" w:cs="Arial"/>
                <w:sz w:val="20"/>
                <w:szCs w:val="20"/>
                <w:lang w:eastAsia="en-AU"/>
              </w:rPr>
            </w:pPr>
            <w:r w:rsidRPr="00623846">
              <w:rPr>
                <w:rFonts w:ascii="Arial" w:eastAsia="Times New Roman" w:hAnsi="Arial" w:cs="Arial"/>
                <w:b/>
                <w:bCs/>
                <w:sz w:val="20"/>
                <w:szCs w:val="20"/>
                <w:lang w:eastAsia="en-AU"/>
              </w:rPr>
              <w:t>Wastewater treatment site buffer</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after="0" w:line="240" w:lineRule="auto"/>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PO69</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New lots provide a development footprint outside of the buffer.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PO70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Boundary realignments:</w:t>
            </w:r>
          </w:p>
          <w:p w:rsidR="00623846" w:rsidRPr="00623846" w:rsidRDefault="00623846" w:rsidP="00623846">
            <w:pPr>
              <w:numPr>
                <w:ilvl w:val="0"/>
                <w:numId w:val="4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do not result in the creation of additional building development opportunities within the buffer;</w:t>
            </w:r>
          </w:p>
          <w:p w:rsidR="00623846" w:rsidRPr="00623846" w:rsidRDefault="00623846" w:rsidP="00623846">
            <w:pPr>
              <w:numPr>
                <w:ilvl w:val="0"/>
                <w:numId w:val="4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results in the reduction of building development opportunities within the buffer.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79"/>
            </w:tblGrid>
            <w:tr w:rsidR="00623846" w:rsidRPr="00623846" w:rsidTr="00623846">
              <w:trPr>
                <w:tblCellSpacing w:w="15" w:type="dxa"/>
              </w:trPr>
              <w:tc>
                <w:tcPr>
                  <w:tcW w:w="14419"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vMerge w:val="restar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PO71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ensure that:</w:t>
            </w:r>
          </w:p>
          <w:p w:rsidR="00623846" w:rsidRPr="00623846" w:rsidRDefault="00623846" w:rsidP="00623846">
            <w:pPr>
              <w:numPr>
                <w:ilvl w:val="0"/>
                <w:numId w:val="45"/>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future building location </w:t>
            </w:r>
            <w:proofErr w:type="gramStart"/>
            <w:r w:rsidRPr="00623846">
              <w:rPr>
                <w:rFonts w:ascii="Arial" w:eastAsia="Times New Roman" w:hAnsi="Arial" w:cs="Arial"/>
                <w:sz w:val="20"/>
                <w:szCs w:val="20"/>
                <w:lang w:eastAsia="en-AU"/>
              </w:rPr>
              <w:t>is located in</w:t>
            </w:r>
            <w:proofErr w:type="gramEnd"/>
            <w:r w:rsidRPr="00623846">
              <w:rPr>
                <w:rFonts w:ascii="Arial" w:eastAsia="Times New Roman" w:hAnsi="Arial" w:cs="Arial"/>
                <w:sz w:val="20"/>
                <w:szCs w:val="20"/>
                <w:lang w:eastAsia="en-AU"/>
              </w:rPr>
              <w:t xml:space="preserve"> part of a site not subject to landslide risk;</w:t>
            </w:r>
          </w:p>
          <w:p w:rsidR="00623846" w:rsidRPr="00623846" w:rsidRDefault="00623846" w:rsidP="00623846">
            <w:pPr>
              <w:numPr>
                <w:ilvl w:val="0"/>
                <w:numId w:val="45"/>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623846" w:rsidRPr="00623846" w:rsidRDefault="00623846" w:rsidP="00623846">
            <w:pPr>
              <w:numPr>
                <w:ilvl w:val="0"/>
                <w:numId w:val="45"/>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there is minimal disturbance to natural drainage patterns; and</w:t>
            </w:r>
          </w:p>
          <w:p w:rsidR="00623846" w:rsidRPr="00623846" w:rsidRDefault="00623846" w:rsidP="00623846">
            <w:pPr>
              <w:numPr>
                <w:ilvl w:val="0"/>
                <w:numId w:val="45"/>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earthworks do not:</w:t>
            </w:r>
          </w:p>
          <w:p w:rsidR="00623846" w:rsidRPr="00623846" w:rsidRDefault="00623846" w:rsidP="00623846">
            <w:pPr>
              <w:numPr>
                <w:ilvl w:val="1"/>
                <w:numId w:val="45"/>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involve cut and filling having a height greater than 1.5m;</w:t>
            </w:r>
          </w:p>
          <w:p w:rsidR="00623846" w:rsidRPr="00623846" w:rsidRDefault="00623846" w:rsidP="00623846">
            <w:pPr>
              <w:numPr>
                <w:ilvl w:val="1"/>
                <w:numId w:val="45"/>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involve any retaining wall having a height greater than 1.5m;</w:t>
            </w:r>
          </w:p>
          <w:p w:rsidR="00623846" w:rsidRPr="00623846" w:rsidRDefault="00623846" w:rsidP="00623846">
            <w:pPr>
              <w:numPr>
                <w:ilvl w:val="1"/>
                <w:numId w:val="45"/>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involve earthworks exceeding 50m</w:t>
            </w:r>
            <w:r w:rsidRPr="00623846">
              <w:rPr>
                <w:rFonts w:ascii="Arial" w:eastAsia="Times New Roman" w:hAnsi="Arial" w:cs="Arial"/>
                <w:sz w:val="20"/>
                <w:szCs w:val="20"/>
                <w:vertAlign w:val="superscript"/>
                <w:lang w:eastAsia="en-AU"/>
              </w:rPr>
              <w:t>3</w:t>
            </w:r>
            <w:r w:rsidRPr="00623846">
              <w:rPr>
                <w:rFonts w:ascii="Arial" w:eastAsia="Times New Roman" w:hAnsi="Arial" w:cs="Arial"/>
                <w:sz w:val="20"/>
                <w:szCs w:val="20"/>
                <w:lang w:eastAsia="en-AU"/>
              </w:rPr>
              <w:t xml:space="preserve">, </w:t>
            </w:r>
          </w:p>
          <w:p w:rsidR="00623846" w:rsidRPr="00623846" w:rsidRDefault="00623846" w:rsidP="00623846">
            <w:pPr>
              <w:numPr>
                <w:ilvl w:val="1"/>
                <w:numId w:val="45"/>
              </w:numPr>
              <w:spacing w:before="150" w:after="150" w:line="240" w:lineRule="auto"/>
              <w:ind w:left="10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redirect or alter the existing flows of surface or groundwater.</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E71.1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Lots provides a development </w:t>
            </w:r>
            <w:proofErr w:type="gramStart"/>
            <w:r w:rsidRPr="00623846">
              <w:rPr>
                <w:rFonts w:ascii="Arial" w:eastAsia="Times New Roman" w:hAnsi="Arial" w:cs="Arial"/>
                <w:sz w:val="20"/>
                <w:szCs w:val="20"/>
                <w:lang w:eastAsia="en-AU"/>
              </w:rPr>
              <w:t>footprint  free</w:t>
            </w:r>
            <w:proofErr w:type="gramEnd"/>
            <w:r w:rsidRPr="00623846">
              <w:rPr>
                <w:rFonts w:ascii="Arial" w:eastAsia="Times New Roman" w:hAnsi="Arial" w:cs="Arial"/>
                <w:sz w:val="20"/>
                <w:szCs w:val="20"/>
                <w:lang w:eastAsia="en-AU"/>
              </w:rPr>
              <w:t xml:space="preserve"> from risk of landslide.</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vMerge/>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E71.2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Development footprints and driveways for lots does not exceed 15% slope.</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23846" w:rsidRPr="00623846" w:rsidTr="00623846">
              <w:trPr>
                <w:tblCellSpacing w:w="15" w:type="dxa"/>
              </w:trPr>
              <w:tc>
                <w:tcPr>
                  <w:tcW w:w="14419"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 xml:space="preserve">Note - The applicable river and creek flood planning levels associated with defined flood event (DFE) within the inundation area can be obtained by requesting a flood check property report from Council.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PO72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Development:</w:t>
            </w:r>
          </w:p>
          <w:p w:rsidR="00623846" w:rsidRPr="00623846" w:rsidRDefault="00623846" w:rsidP="0062384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minimises the risk to persons from overland flow;</w:t>
            </w:r>
          </w:p>
          <w:p w:rsidR="00623846" w:rsidRPr="00623846" w:rsidRDefault="00623846" w:rsidP="0062384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PO73</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Development:</w:t>
            </w:r>
          </w:p>
          <w:p w:rsidR="00623846" w:rsidRPr="00623846" w:rsidRDefault="00623846" w:rsidP="00623846">
            <w:pPr>
              <w:numPr>
                <w:ilvl w:val="0"/>
                <w:numId w:val="4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623846" w:rsidRPr="00623846" w:rsidRDefault="00623846" w:rsidP="00623846">
            <w:pPr>
              <w:numPr>
                <w:ilvl w:val="0"/>
                <w:numId w:val="47"/>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6"/>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Reporting to be prepared in accordance with Planning scheme policy – Flood hazard, Coastal hazard and Overland </w:t>
                  </w:r>
                  <w:proofErr w:type="gramStart"/>
                  <w:r w:rsidRPr="00623846">
                    <w:rPr>
                      <w:rFonts w:ascii="Arial" w:eastAsia="Times New Roman" w:hAnsi="Arial" w:cs="Arial"/>
                      <w:sz w:val="20"/>
                      <w:szCs w:val="20"/>
                      <w:lang w:eastAsia="en-AU"/>
                    </w:rPr>
                    <w:t>flow..</w:t>
                  </w:r>
                  <w:proofErr w:type="gramEnd"/>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E73</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2"/>
            </w:tblGrid>
            <w:tr w:rsidR="00623846" w:rsidRPr="00623846" w:rsidTr="00623846">
              <w:trPr>
                <w:tblCellSpacing w:w="15" w:type="dxa"/>
              </w:trPr>
              <w:tc>
                <w:tcPr>
                  <w:tcW w:w="5822"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PO74</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Development does not:</w:t>
            </w:r>
          </w:p>
          <w:p w:rsidR="00623846" w:rsidRPr="00623846" w:rsidRDefault="00623846" w:rsidP="00623846">
            <w:pPr>
              <w:numPr>
                <w:ilvl w:val="0"/>
                <w:numId w:val="48"/>
              </w:numPr>
              <w:spacing w:before="100" w:beforeAutospacing="1" w:after="100" w:afterAutospacing="1" w:line="240" w:lineRule="auto"/>
              <w:ind w:left="450" w:right="157"/>
              <w:rPr>
                <w:rFonts w:ascii="Arial" w:eastAsia="Times New Roman" w:hAnsi="Arial" w:cs="Arial"/>
                <w:sz w:val="20"/>
                <w:szCs w:val="20"/>
                <w:lang w:eastAsia="en-AU"/>
              </w:rPr>
            </w:pPr>
            <w:r w:rsidRPr="00623846">
              <w:rPr>
                <w:rFonts w:ascii="Arial" w:eastAsia="Times New Roman" w:hAnsi="Arial" w:cs="Arial"/>
                <w:sz w:val="20"/>
                <w:szCs w:val="20"/>
                <w:lang w:eastAsia="en-AU"/>
              </w:rPr>
              <w:t>directly, indirectly or cumulatively cause any increase in overland flow velocity or level;</w:t>
            </w:r>
          </w:p>
          <w:p w:rsidR="00623846" w:rsidRPr="00623846" w:rsidRDefault="00623846" w:rsidP="00623846">
            <w:pPr>
              <w:numPr>
                <w:ilvl w:val="0"/>
                <w:numId w:val="48"/>
              </w:numPr>
              <w:spacing w:before="100" w:beforeAutospacing="1" w:after="100" w:afterAutospacing="1" w:line="240" w:lineRule="auto"/>
              <w:ind w:left="450" w:right="157"/>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6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84"/>
            </w:tblGrid>
            <w:tr w:rsidR="00623846" w:rsidRPr="00623846" w:rsidTr="00623846">
              <w:trPr>
                <w:tblCellSpacing w:w="15" w:type="dxa"/>
              </w:trPr>
              <w:tc>
                <w:tcPr>
                  <w:tcW w:w="6124"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 xml:space="preserve">Note - Open concrete drains greater than 1m in width are not an acceptable outcome, nor are any other design options that may increase scouring. </w:t>
                  </w:r>
                </w:p>
              </w:tc>
            </w:tr>
            <w:tr w:rsidR="00623846" w:rsidRPr="00623846" w:rsidTr="00623846">
              <w:trPr>
                <w:tblCellSpacing w:w="15" w:type="dxa"/>
              </w:trPr>
              <w:tc>
                <w:tcPr>
                  <w:tcW w:w="6124"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w:t>
                  </w:r>
                  <w:proofErr w:type="gramStart"/>
                  <w:r w:rsidRPr="00623846">
                    <w:rPr>
                      <w:rFonts w:ascii="Arial" w:eastAsia="Times New Roman" w:hAnsi="Arial" w:cs="Arial"/>
                      <w:sz w:val="20"/>
                      <w:szCs w:val="20"/>
                      <w:lang w:eastAsia="en-AU"/>
                    </w:rPr>
                    <w:t>an upstream, downstream or surrounding premises</w:t>
                  </w:r>
                  <w:proofErr w:type="gramEnd"/>
                  <w:r w:rsidRPr="00623846">
                    <w:rPr>
                      <w:rFonts w:ascii="Arial" w:eastAsia="Times New Roman" w:hAnsi="Arial" w:cs="Arial"/>
                      <w:sz w:val="20"/>
                      <w:szCs w:val="20"/>
                      <w:lang w:eastAsia="en-AU"/>
                    </w:rPr>
                    <w:t xml:space="preserve">. </w:t>
                  </w:r>
                </w:p>
              </w:tc>
            </w:tr>
          </w:tbl>
          <w:p w:rsidR="00623846" w:rsidRPr="00623846" w:rsidRDefault="00623846" w:rsidP="00623846">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6"/>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Reporting to be prepared in accordance with Planning scheme policy – Flood hazard, Coastal hazard and Overland flow</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rHeight w:val="1530"/>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PO75</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E75</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vMerge w:val="restar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PO76</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623846">
              <w:rPr>
                <w:rFonts w:ascii="Arial" w:eastAsia="Times New Roman" w:hAnsi="Arial" w:cs="Arial"/>
                <w:sz w:val="20"/>
                <w:szCs w:val="20"/>
                <w:lang w:eastAsia="en-AU"/>
              </w:rPr>
              <w:t>are able to</w:t>
            </w:r>
            <w:proofErr w:type="gramEnd"/>
            <w:r w:rsidRPr="00623846">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6"/>
            </w:tblGrid>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w:t>
                  </w:r>
                  <w:proofErr w:type="gramStart"/>
                  <w:r w:rsidRPr="00623846">
                    <w:rPr>
                      <w:rFonts w:ascii="Arial" w:eastAsia="Times New Roman" w:hAnsi="Arial" w:cs="Arial"/>
                      <w:sz w:val="20"/>
                      <w:szCs w:val="20"/>
                      <w:lang w:eastAsia="en-AU"/>
                    </w:rPr>
                    <w:t>an upstream, downstream or surrounding premises</w:t>
                  </w:r>
                  <w:proofErr w:type="gramEnd"/>
                  <w:r w:rsidRPr="00623846">
                    <w:rPr>
                      <w:rFonts w:ascii="Arial" w:eastAsia="Times New Roman" w:hAnsi="Arial" w:cs="Arial"/>
                      <w:sz w:val="20"/>
                      <w:szCs w:val="20"/>
                      <w:lang w:eastAsia="en-AU"/>
                    </w:rPr>
                    <w:t xml:space="preserve">. </w:t>
                  </w:r>
                </w:p>
              </w:tc>
            </w:tr>
            <w:tr w:rsidR="00623846" w:rsidRPr="00623846" w:rsidTr="00623846">
              <w:trPr>
                <w:tblCellSpacing w:w="15" w:type="dxa"/>
              </w:trPr>
              <w:tc>
                <w:tcPr>
                  <w:tcW w:w="8477"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Reporting to be prepared in accordance with Planning scheme policy – Flood hazard, Coastal hazard and Overland flow</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E76.1</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623846" w:rsidRPr="00623846" w:rsidRDefault="00623846" w:rsidP="0062384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Urban area – Level III;</w:t>
            </w:r>
          </w:p>
          <w:p w:rsidR="00623846" w:rsidRPr="00623846" w:rsidRDefault="00623846" w:rsidP="0062384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Rural area – N/A;</w:t>
            </w:r>
          </w:p>
          <w:p w:rsidR="00623846" w:rsidRPr="00623846" w:rsidRDefault="00623846" w:rsidP="0062384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Industrial area – Level V;</w:t>
            </w:r>
          </w:p>
          <w:p w:rsidR="00623846" w:rsidRPr="00623846" w:rsidRDefault="00623846" w:rsidP="0062384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23846">
              <w:rPr>
                <w:rFonts w:ascii="Arial" w:eastAsia="Times New Roman" w:hAnsi="Arial" w:cs="Arial"/>
                <w:sz w:val="20"/>
                <w:szCs w:val="20"/>
                <w:lang w:eastAsia="en-AU"/>
              </w:rPr>
              <w:t>Commercial area – Level V.</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vMerge/>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E76.2</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PO77</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Development protects the conveyance of overland flow such that easements for drainage purposes are provided over:</w:t>
            </w:r>
          </w:p>
          <w:p w:rsidR="00623846" w:rsidRPr="00623846" w:rsidRDefault="00623846" w:rsidP="00623846">
            <w:pPr>
              <w:numPr>
                <w:ilvl w:val="0"/>
                <w:numId w:val="5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 stormwater pipe if the nominal pipe diameter exceeds 300mm;</w:t>
            </w:r>
          </w:p>
          <w:p w:rsidR="00623846" w:rsidRPr="00623846" w:rsidRDefault="00623846" w:rsidP="00623846">
            <w:pPr>
              <w:numPr>
                <w:ilvl w:val="0"/>
                <w:numId w:val="5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an overland flow path where it crosses more than one property; and</w:t>
            </w:r>
          </w:p>
          <w:p w:rsidR="00623846" w:rsidRPr="00623846" w:rsidRDefault="00623846" w:rsidP="00623846">
            <w:pPr>
              <w:numPr>
                <w:ilvl w:val="0"/>
                <w:numId w:val="50"/>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inter-allotment drainage infrastructure.</w:t>
            </w:r>
          </w:p>
          <w:tbl>
            <w:tblPr>
              <w:tblW w:w="6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84"/>
            </w:tblGrid>
            <w:tr w:rsidR="00623846" w:rsidRPr="00623846" w:rsidTr="00623846">
              <w:trPr>
                <w:tblCellSpacing w:w="15" w:type="dxa"/>
              </w:trPr>
              <w:tc>
                <w:tcPr>
                  <w:tcW w:w="6124"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Refer to Planning scheme policy - Integrated design for details and examples.</w:t>
                  </w:r>
                </w:p>
              </w:tc>
            </w:tr>
            <w:tr w:rsidR="00623846" w:rsidRPr="00623846" w:rsidTr="00623846">
              <w:trPr>
                <w:tblCellSpacing w:w="15" w:type="dxa"/>
              </w:trPr>
              <w:tc>
                <w:tcPr>
                  <w:tcW w:w="6124"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Note - Stormwater drainage easement dimensions are provided in accordance with Section 3.8.5 of QUDM.</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r w:rsidR="00623846" w:rsidRPr="00623846" w:rsidTr="00623846">
        <w:trPr>
          <w:tblCellSpacing w:w="15" w:type="dxa"/>
        </w:trPr>
        <w:tc>
          <w:tcPr>
            <w:tcW w:w="3725" w:type="pct"/>
            <w:gridSpan w:val="2"/>
            <w:tcBorders>
              <w:top w:val="outset" w:sz="6" w:space="0" w:color="auto"/>
              <w:left w:val="outset" w:sz="6" w:space="0" w:color="auto"/>
              <w:bottom w:val="outset" w:sz="6" w:space="0" w:color="auto"/>
              <w:right w:val="outset" w:sz="6" w:space="0" w:color="auto"/>
            </w:tcBorders>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Additional criteria for development for a Park</w:t>
            </w:r>
            <w:r w:rsidRPr="00623846">
              <w:rPr>
                <w:rFonts w:ascii="Arial" w:eastAsia="Times New Roman" w:hAnsi="Arial" w:cs="Arial"/>
                <w:b/>
                <w:bCs/>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b/>
                <w:bCs/>
                <w:sz w:val="20"/>
                <w:szCs w:val="20"/>
                <w:vertAlign w:val="superscript"/>
                <w:lang w:eastAsia="en-AU"/>
              </w:rPr>
              <w:t>)</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PO78</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Development for a Park</w:t>
            </w:r>
            <w:r w:rsidRPr="00623846">
              <w:rPr>
                <w:rFonts w:ascii="Arial" w:eastAsia="Times New Roman" w:hAnsi="Arial" w:cs="Arial"/>
                <w:sz w:val="20"/>
                <w:szCs w:val="20"/>
                <w:vertAlign w:val="superscript"/>
                <w:lang w:eastAsia="en-AU"/>
              </w:rPr>
              <w:t>(</w:t>
            </w:r>
            <w:hyperlink r:id="rId4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ensures that the design and layout responds to the nature of the overland flow affecting the premises such that: </w:t>
            </w:r>
          </w:p>
          <w:p w:rsidR="00623846" w:rsidRPr="00623846" w:rsidRDefault="00623846" w:rsidP="00623846">
            <w:pPr>
              <w:numPr>
                <w:ilvl w:val="0"/>
                <w:numId w:val="5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public benefit and enjoyment is maximised;</w:t>
            </w:r>
          </w:p>
          <w:p w:rsidR="00623846" w:rsidRPr="00623846" w:rsidRDefault="00623846" w:rsidP="00623846">
            <w:pPr>
              <w:numPr>
                <w:ilvl w:val="0"/>
                <w:numId w:val="5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impacts on the asset life and integrity of park structures is minimised;</w:t>
            </w:r>
          </w:p>
          <w:p w:rsidR="00623846" w:rsidRPr="00623846" w:rsidRDefault="00623846" w:rsidP="00623846">
            <w:pPr>
              <w:numPr>
                <w:ilvl w:val="0"/>
                <w:numId w:val="51"/>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maintenance and replacement costs are minimised.</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E78</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Development for a Park</w:t>
            </w:r>
            <w:r w:rsidRPr="00623846">
              <w:rPr>
                <w:rFonts w:ascii="Arial" w:eastAsia="Times New Roman" w:hAnsi="Arial" w:cs="Arial"/>
                <w:sz w:val="20"/>
                <w:szCs w:val="20"/>
                <w:vertAlign w:val="superscript"/>
                <w:lang w:eastAsia="en-AU"/>
              </w:rPr>
              <w:t>(</w:t>
            </w:r>
            <w:hyperlink r:id="rId4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23846">
                <w:rPr>
                  <w:rFonts w:ascii="Arial" w:eastAsia="Times New Roman" w:hAnsi="Arial" w:cs="Arial"/>
                  <w:color w:val="0000FF"/>
                  <w:sz w:val="20"/>
                  <w:szCs w:val="20"/>
                  <w:vertAlign w:val="superscript"/>
                  <w:lang w:eastAsia="en-AU"/>
                </w:rPr>
                <w:t>57</w:t>
              </w:r>
            </w:hyperlink>
            <w:r w:rsidRPr="00623846">
              <w:rPr>
                <w:rFonts w:ascii="Arial" w:eastAsia="Times New Roman" w:hAnsi="Arial" w:cs="Arial"/>
                <w:sz w:val="20"/>
                <w:szCs w:val="20"/>
                <w:vertAlign w:val="superscript"/>
                <w:lang w:eastAsia="en-AU"/>
              </w:rPr>
              <w:t>)</w:t>
            </w:r>
            <w:r w:rsidRPr="00623846">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23846" w:rsidRPr="00623846" w:rsidTr="00623846">
              <w:trPr>
                <w:tblCellSpacing w:w="15" w:type="dxa"/>
              </w:trPr>
              <w:tc>
                <w:tcPr>
                  <w:tcW w:w="14419" w:type="dxa"/>
                  <w:vAlign w:val="center"/>
                  <w:hideMark/>
                </w:tcPr>
                <w:p w:rsidR="00623846" w:rsidRPr="00623846" w:rsidRDefault="00623846" w:rsidP="00623846">
                  <w:pPr>
                    <w:spacing w:before="150" w:after="150" w:line="240" w:lineRule="auto"/>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lastRenderedPageBreak/>
              <w:t>PO79</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are designed to:</w:t>
            </w:r>
          </w:p>
          <w:p w:rsidR="00623846" w:rsidRPr="00623846" w:rsidRDefault="00623846" w:rsidP="00623846">
            <w:pPr>
              <w:numPr>
                <w:ilvl w:val="0"/>
                <w:numId w:val="52"/>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minimise the extent of encroachment into the riparian and wetland setback;</w:t>
            </w:r>
          </w:p>
          <w:p w:rsidR="00623846" w:rsidRPr="00623846" w:rsidRDefault="00623846" w:rsidP="00623846">
            <w:pPr>
              <w:numPr>
                <w:ilvl w:val="0"/>
                <w:numId w:val="52"/>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ensure the protection of wildlife corridors and connectivity;</w:t>
            </w:r>
          </w:p>
          <w:p w:rsidR="00623846" w:rsidRPr="00623846" w:rsidRDefault="00623846" w:rsidP="00623846">
            <w:pPr>
              <w:numPr>
                <w:ilvl w:val="0"/>
                <w:numId w:val="52"/>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reduce the impact on fauna habitats;</w:t>
            </w:r>
          </w:p>
          <w:p w:rsidR="00623846" w:rsidRPr="00623846" w:rsidRDefault="00623846" w:rsidP="00623846">
            <w:pPr>
              <w:numPr>
                <w:ilvl w:val="0"/>
                <w:numId w:val="52"/>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minimise edge effects;</w:t>
            </w:r>
          </w:p>
          <w:p w:rsidR="00623846" w:rsidRPr="00623846" w:rsidRDefault="00623846" w:rsidP="00623846">
            <w:pPr>
              <w:numPr>
                <w:ilvl w:val="0"/>
                <w:numId w:val="52"/>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ensure an appropriate extent of public access to waterways and wetlands.</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E79</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Reconfiguring a lot ensures that:</w:t>
            </w:r>
          </w:p>
          <w:p w:rsidR="00623846" w:rsidRPr="00623846" w:rsidRDefault="00623846" w:rsidP="00623846">
            <w:pPr>
              <w:numPr>
                <w:ilvl w:val="0"/>
                <w:numId w:val="5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new lots are created within a riparian and wetland setback;</w:t>
            </w:r>
          </w:p>
          <w:p w:rsidR="00623846" w:rsidRPr="00623846" w:rsidRDefault="00623846" w:rsidP="00623846">
            <w:pPr>
              <w:numPr>
                <w:ilvl w:val="0"/>
                <w:numId w:val="53"/>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7"/>
            </w:tblGrid>
            <w:tr w:rsidR="00623846" w:rsidRPr="00623846" w:rsidTr="00623846">
              <w:trPr>
                <w:tblCellSpacing w:w="15" w:type="dxa"/>
              </w:trPr>
              <w:tc>
                <w:tcPr>
                  <w:tcW w:w="5822" w:type="dxa"/>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Note - Riparian and wetlands are mapped on Schedule 2, Section 2.5 Overlay Maps – Riparian and wetland setbacks.</w:t>
                  </w:r>
                </w:p>
              </w:tc>
            </w:tr>
          </w:tbl>
          <w:p w:rsidR="00623846" w:rsidRPr="00623846" w:rsidRDefault="00623846" w:rsidP="00623846">
            <w:pPr>
              <w:spacing w:after="0"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rHeight w:val="9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23846" w:rsidRPr="00623846" w:rsidTr="00623846">
              <w:trPr>
                <w:tblCellSpacing w:w="15" w:type="dxa"/>
              </w:trPr>
              <w:tc>
                <w:tcPr>
                  <w:tcW w:w="11810" w:type="dxa"/>
                  <w:vAlign w:val="center"/>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23846" w:rsidRPr="00623846" w:rsidRDefault="00623846" w:rsidP="00623846">
            <w:pPr>
              <w:spacing w:before="150" w:after="150" w:line="240" w:lineRule="auto"/>
              <w:ind w:left="150" w:right="150"/>
              <w:rPr>
                <w:rFonts w:ascii="Arial" w:eastAsia="Times New Roman" w:hAnsi="Arial" w:cs="Arial"/>
                <w:b/>
                <w:bCs/>
                <w:sz w:val="20"/>
                <w:szCs w:val="20"/>
                <w:lang w:eastAsia="en-AU"/>
              </w:rPr>
            </w:pPr>
          </w:p>
        </w:tc>
      </w:tr>
      <w:tr w:rsidR="00623846" w:rsidRPr="00623846" w:rsidTr="00623846">
        <w:trPr>
          <w:tblCellSpacing w:w="15" w:type="dxa"/>
        </w:trPr>
        <w:tc>
          <w:tcPr>
            <w:tcW w:w="2013"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b/>
                <w:bCs/>
                <w:sz w:val="20"/>
                <w:szCs w:val="20"/>
                <w:lang w:eastAsia="en-AU"/>
              </w:rPr>
              <w:t>PO80</w:t>
            </w:r>
          </w:p>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Lots are sited, designed and oriented to:</w:t>
            </w:r>
          </w:p>
          <w:p w:rsidR="00623846" w:rsidRPr="00623846" w:rsidRDefault="00623846" w:rsidP="00623846">
            <w:pPr>
              <w:numPr>
                <w:ilvl w:val="0"/>
                <w:numId w:val="5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maximise the retention of existing trees and land cover including the preservation of ridgeline vegetation and coastal trees;</w:t>
            </w:r>
          </w:p>
          <w:p w:rsidR="00623846" w:rsidRPr="00623846" w:rsidRDefault="00623846" w:rsidP="00623846">
            <w:pPr>
              <w:numPr>
                <w:ilvl w:val="0"/>
                <w:numId w:val="5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maximise the retention of highly natural and vegetated areas and natural landforms by minimising the use of cut and fill;</w:t>
            </w:r>
          </w:p>
          <w:p w:rsidR="00623846" w:rsidRPr="00623846" w:rsidRDefault="00623846" w:rsidP="00623846">
            <w:pPr>
              <w:numPr>
                <w:ilvl w:val="0"/>
                <w:numId w:val="5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ensure that buildings and structures are not located on a hill top or ridgeline;</w:t>
            </w:r>
          </w:p>
          <w:p w:rsidR="00623846" w:rsidRPr="00623846" w:rsidRDefault="00623846" w:rsidP="00623846">
            <w:pPr>
              <w:numPr>
                <w:ilvl w:val="0"/>
                <w:numId w:val="54"/>
              </w:numPr>
              <w:spacing w:before="150" w:after="150" w:line="240" w:lineRule="auto"/>
              <w:ind w:left="600" w:right="150"/>
              <w:rPr>
                <w:rFonts w:ascii="Arial" w:eastAsia="Times New Roman" w:hAnsi="Arial" w:cs="Arial"/>
                <w:sz w:val="20"/>
                <w:szCs w:val="20"/>
                <w:lang w:eastAsia="en-AU"/>
              </w:rPr>
            </w:pPr>
            <w:r w:rsidRPr="00623846">
              <w:rPr>
                <w:rFonts w:ascii="Arial" w:eastAsia="Times New Roman" w:hAnsi="Arial" w:cs="Arial"/>
                <w:sz w:val="20"/>
                <w:szCs w:val="20"/>
                <w:lang w:eastAsia="en-AU"/>
              </w:rPr>
              <w:t xml:space="preserve">ensure that roads, driveways and accessways go across land contours, and do not cut straight up slopes and follow natural contours, not resulting in batters or retaining walls being greater than 1.5m in height. </w:t>
            </w:r>
          </w:p>
        </w:tc>
        <w:tc>
          <w:tcPr>
            <w:tcW w:w="1702" w:type="pct"/>
            <w:tcBorders>
              <w:top w:val="outset" w:sz="6" w:space="0" w:color="auto"/>
              <w:left w:val="outset" w:sz="6" w:space="0" w:color="auto"/>
              <w:bottom w:val="outset" w:sz="6" w:space="0" w:color="auto"/>
              <w:right w:val="outset" w:sz="6" w:space="0" w:color="auto"/>
            </w:tcBorders>
            <w:hideMark/>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r w:rsidRPr="00623846">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c>
          <w:tcPr>
            <w:tcW w:w="686" w:type="pct"/>
            <w:tcBorders>
              <w:top w:val="outset" w:sz="6" w:space="0" w:color="auto"/>
              <w:left w:val="outset" w:sz="6" w:space="0" w:color="auto"/>
              <w:bottom w:val="outset" w:sz="6" w:space="0" w:color="auto"/>
              <w:right w:val="outset" w:sz="6" w:space="0" w:color="auto"/>
            </w:tcBorders>
          </w:tcPr>
          <w:p w:rsidR="00623846" w:rsidRPr="00623846" w:rsidRDefault="00623846" w:rsidP="00623846">
            <w:pPr>
              <w:spacing w:before="150" w:after="150" w:line="240" w:lineRule="auto"/>
              <w:ind w:left="150" w:right="150"/>
              <w:rPr>
                <w:rFonts w:ascii="Arial" w:eastAsia="Times New Roman" w:hAnsi="Arial" w:cs="Arial"/>
                <w:sz w:val="20"/>
                <w:szCs w:val="20"/>
                <w:lang w:eastAsia="en-AU"/>
              </w:rPr>
            </w:pPr>
          </w:p>
        </w:tc>
      </w:tr>
    </w:tbl>
    <w:p w:rsidR="00641E2E" w:rsidRPr="00623846" w:rsidRDefault="00641E2E" w:rsidP="00623846">
      <w:pPr>
        <w:spacing w:before="100" w:beforeAutospacing="1" w:after="100" w:afterAutospacing="1" w:line="240" w:lineRule="auto"/>
        <w:rPr>
          <w:rFonts w:ascii="Arial" w:hAnsi="Arial" w:cs="Arial"/>
          <w:sz w:val="20"/>
          <w:szCs w:val="20"/>
        </w:rPr>
      </w:pPr>
    </w:p>
    <w:sectPr w:rsidR="00641E2E" w:rsidRPr="00623846" w:rsidSect="00623846">
      <w:headerReference w:type="even" r:id="rId47"/>
      <w:headerReference w:type="default" r:id="rId48"/>
      <w:footerReference w:type="even" r:id="rId49"/>
      <w:footerReference w:type="default" r:id="rId50"/>
      <w:headerReference w:type="first" r:id="rId51"/>
      <w:footerReference w:type="firs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95" w:rsidRDefault="00F22995" w:rsidP="00623846">
      <w:pPr>
        <w:spacing w:after="0" w:line="240" w:lineRule="auto"/>
      </w:pPr>
      <w:r>
        <w:separator/>
      </w:r>
    </w:p>
  </w:endnote>
  <w:endnote w:type="continuationSeparator" w:id="0">
    <w:p w:rsidR="00F22995" w:rsidRDefault="00F22995" w:rsidP="0062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EB" w:rsidRDefault="00152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46" w:rsidRDefault="00623846" w:rsidP="00623846">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 xml:space="preserve">Other development codes - Reconfiguring a lot - General residential zone - Suburban neighbourhood precinct - </w:t>
    </w:r>
    <w:r w:rsidRPr="005A0BA0">
      <w:rPr>
        <w:rFonts w:ascii="Arial" w:hAnsi="Arial" w:cs="Arial"/>
        <w:i/>
        <w:sz w:val="20"/>
        <w:szCs w:val="20"/>
      </w:rPr>
      <w:t xml:space="preserve">Assessable - </w:t>
    </w:r>
  </w:p>
  <w:p w:rsidR="00623846" w:rsidRPr="00623846" w:rsidRDefault="00623846" w:rsidP="00623846">
    <w:pPr>
      <w:pStyle w:val="Footer"/>
      <w:jc w:val="center"/>
      <w:rPr>
        <w:rFonts w:ascii="Arial" w:hAnsi="Arial" w:cs="Arial"/>
        <w:i/>
        <w:sz w:val="20"/>
        <w:szCs w:val="20"/>
      </w:rPr>
    </w:pP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1520EB">
          <w:rPr>
            <w:rFonts w:ascii="Arial" w:hAnsi="Arial" w:cs="Arial"/>
            <w:noProof/>
            <w:sz w:val="20"/>
            <w:szCs w:val="20"/>
          </w:rPr>
          <w:t>1</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EB" w:rsidRDefault="0015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95" w:rsidRDefault="00F22995" w:rsidP="00623846">
      <w:pPr>
        <w:spacing w:after="0" w:line="240" w:lineRule="auto"/>
      </w:pPr>
      <w:r>
        <w:separator/>
      </w:r>
    </w:p>
  </w:footnote>
  <w:footnote w:type="continuationSeparator" w:id="0">
    <w:p w:rsidR="00F22995" w:rsidRDefault="00F22995" w:rsidP="00623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EB" w:rsidRDefault="00152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EB" w:rsidRDefault="00152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EB" w:rsidRDefault="00152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D08"/>
    <w:multiLevelType w:val="multilevel"/>
    <w:tmpl w:val="28A00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B749B9"/>
    <w:multiLevelType w:val="multilevel"/>
    <w:tmpl w:val="18DC04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E001A2"/>
    <w:multiLevelType w:val="multilevel"/>
    <w:tmpl w:val="A88EC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20223D"/>
    <w:multiLevelType w:val="multilevel"/>
    <w:tmpl w:val="48045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B635E3"/>
    <w:multiLevelType w:val="multilevel"/>
    <w:tmpl w:val="F790D0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AB064B"/>
    <w:multiLevelType w:val="multilevel"/>
    <w:tmpl w:val="55D41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B26517"/>
    <w:multiLevelType w:val="multilevel"/>
    <w:tmpl w:val="DC7E5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E21AB9"/>
    <w:multiLevelType w:val="multilevel"/>
    <w:tmpl w:val="DC1224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19697F8C"/>
    <w:multiLevelType w:val="multilevel"/>
    <w:tmpl w:val="DB6A1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787D28"/>
    <w:multiLevelType w:val="multilevel"/>
    <w:tmpl w:val="5442C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022A69"/>
    <w:multiLevelType w:val="multilevel"/>
    <w:tmpl w:val="933CD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AD2A61"/>
    <w:multiLevelType w:val="multilevel"/>
    <w:tmpl w:val="1F1AA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B66C79"/>
    <w:multiLevelType w:val="multilevel"/>
    <w:tmpl w:val="609491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A0B0FA9"/>
    <w:multiLevelType w:val="multilevel"/>
    <w:tmpl w:val="0B005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2D117A"/>
    <w:multiLevelType w:val="multilevel"/>
    <w:tmpl w:val="5A76C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CF467D"/>
    <w:multiLevelType w:val="multilevel"/>
    <w:tmpl w:val="F0A47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0C5FFA"/>
    <w:multiLevelType w:val="multilevel"/>
    <w:tmpl w:val="79B0D1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EC4548B"/>
    <w:multiLevelType w:val="multilevel"/>
    <w:tmpl w:val="5E185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5AE0951"/>
    <w:multiLevelType w:val="multilevel"/>
    <w:tmpl w:val="35B01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5F06B40"/>
    <w:multiLevelType w:val="multilevel"/>
    <w:tmpl w:val="A19EB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64003E0"/>
    <w:multiLevelType w:val="multilevel"/>
    <w:tmpl w:val="B7889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6C67E8"/>
    <w:multiLevelType w:val="multilevel"/>
    <w:tmpl w:val="F3A48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989785B"/>
    <w:multiLevelType w:val="multilevel"/>
    <w:tmpl w:val="32C2C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DDC6FD1"/>
    <w:multiLevelType w:val="multilevel"/>
    <w:tmpl w:val="04BCF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2B78EB"/>
    <w:multiLevelType w:val="multilevel"/>
    <w:tmpl w:val="55680B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4360EED"/>
    <w:multiLevelType w:val="multilevel"/>
    <w:tmpl w:val="92A2D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746533"/>
    <w:multiLevelType w:val="multilevel"/>
    <w:tmpl w:val="3C18C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20263E"/>
    <w:multiLevelType w:val="multilevel"/>
    <w:tmpl w:val="B7BAE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C6D3FAE"/>
    <w:multiLevelType w:val="multilevel"/>
    <w:tmpl w:val="7812D0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C842559"/>
    <w:multiLevelType w:val="multilevel"/>
    <w:tmpl w:val="201C2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44650F0"/>
    <w:multiLevelType w:val="multilevel"/>
    <w:tmpl w:val="AC6AD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5EE5EF6"/>
    <w:multiLevelType w:val="multilevel"/>
    <w:tmpl w:val="881615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1C4EE8"/>
    <w:multiLevelType w:val="multilevel"/>
    <w:tmpl w:val="C9C4FF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5AC17007"/>
    <w:multiLevelType w:val="multilevel"/>
    <w:tmpl w:val="059213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5CF323D7"/>
    <w:multiLevelType w:val="multilevel"/>
    <w:tmpl w:val="67CA3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FAE5E0B"/>
    <w:multiLevelType w:val="multilevel"/>
    <w:tmpl w:val="44DE7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8F0463"/>
    <w:multiLevelType w:val="multilevel"/>
    <w:tmpl w:val="D40C7A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560659E"/>
    <w:multiLevelType w:val="multilevel"/>
    <w:tmpl w:val="6972B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5750A38"/>
    <w:multiLevelType w:val="multilevel"/>
    <w:tmpl w:val="57ACC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60B730E"/>
    <w:multiLevelType w:val="multilevel"/>
    <w:tmpl w:val="7F623C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667B559D"/>
    <w:multiLevelType w:val="multilevel"/>
    <w:tmpl w:val="570CD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B1838A8"/>
    <w:multiLevelType w:val="multilevel"/>
    <w:tmpl w:val="82161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BFF5F8E"/>
    <w:multiLevelType w:val="multilevel"/>
    <w:tmpl w:val="433A7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D2F67D4"/>
    <w:multiLevelType w:val="multilevel"/>
    <w:tmpl w:val="DD00C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D547F56"/>
    <w:multiLevelType w:val="multilevel"/>
    <w:tmpl w:val="9C9A2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EA1630D"/>
    <w:multiLevelType w:val="multilevel"/>
    <w:tmpl w:val="6406C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F5F540F"/>
    <w:multiLevelType w:val="multilevel"/>
    <w:tmpl w:val="107470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4F06231"/>
    <w:multiLevelType w:val="multilevel"/>
    <w:tmpl w:val="5D089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58C4D3E"/>
    <w:multiLevelType w:val="multilevel"/>
    <w:tmpl w:val="167C14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768B7FAD"/>
    <w:multiLevelType w:val="multilevel"/>
    <w:tmpl w:val="A8706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A130889"/>
    <w:multiLevelType w:val="multilevel"/>
    <w:tmpl w:val="5F163E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C312B99"/>
    <w:multiLevelType w:val="multilevel"/>
    <w:tmpl w:val="AEA0B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E4E559D"/>
    <w:multiLevelType w:val="multilevel"/>
    <w:tmpl w:val="6032D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27"/>
  </w:num>
  <w:num w:numId="3">
    <w:abstractNumId w:val="47"/>
  </w:num>
  <w:num w:numId="4">
    <w:abstractNumId w:val="19"/>
  </w:num>
  <w:num w:numId="5">
    <w:abstractNumId w:val="39"/>
  </w:num>
  <w:num w:numId="6">
    <w:abstractNumId w:val="10"/>
  </w:num>
  <w:num w:numId="7">
    <w:abstractNumId w:val="21"/>
  </w:num>
  <w:num w:numId="8">
    <w:abstractNumId w:val="12"/>
  </w:num>
  <w:num w:numId="9">
    <w:abstractNumId w:val="52"/>
  </w:num>
  <w:num w:numId="10">
    <w:abstractNumId w:val="32"/>
  </w:num>
  <w:num w:numId="11">
    <w:abstractNumId w:val="46"/>
  </w:num>
  <w:num w:numId="12">
    <w:abstractNumId w:val="34"/>
  </w:num>
  <w:num w:numId="13">
    <w:abstractNumId w:val="2"/>
  </w:num>
  <w:num w:numId="14">
    <w:abstractNumId w:val="37"/>
  </w:num>
  <w:num w:numId="15">
    <w:abstractNumId w:val="4"/>
  </w:num>
  <w:num w:numId="16">
    <w:abstractNumId w:val="7"/>
  </w:num>
  <w:num w:numId="17">
    <w:abstractNumId w:val="41"/>
  </w:num>
  <w:num w:numId="18">
    <w:abstractNumId w:val="44"/>
  </w:num>
  <w:num w:numId="19">
    <w:abstractNumId w:val="22"/>
  </w:num>
  <w:num w:numId="20">
    <w:abstractNumId w:val="5"/>
  </w:num>
  <w:num w:numId="21">
    <w:abstractNumId w:val="42"/>
  </w:num>
  <w:num w:numId="22">
    <w:abstractNumId w:val="11"/>
  </w:num>
  <w:num w:numId="23">
    <w:abstractNumId w:val="24"/>
  </w:num>
  <w:num w:numId="24">
    <w:abstractNumId w:val="50"/>
  </w:num>
  <w:num w:numId="25">
    <w:abstractNumId w:val="30"/>
  </w:num>
  <w:num w:numId="26">
    <w:abstractNumId w:val="38"/>
  </w:num>
  <w:num w:numId="27">
    <w:abstractNumId w:val="6"/>
  </w:num>
  <w:num w:numId="28">
    <w:abstractNumId w:val="40"/>
  </w:num>
  <w:num w:numId="29">
    <w:abstractNumId w:val="29"/>
  </w:num>
  <w:num w:numId="30">
    <w:abstractNumId w:val="18"/>
  </w:num>
  <w:num w:numId="31">
    <w:abstractNumId w:val="43"/>
  </w:num>
  <w:num w:numId="32">
    <w:abstractNumId w:val="48"/>
  </w:num>
  <w:num w:numId="33">
    <w:abstractNumId w:val="51"/>
  </w:num>
  <w:num w:numId="34">
    <w:abstractNumId w:val="36"/>
  </w:num>
  <w:num w:numId="35">
    <w:abstractNumId w:val="26"/>
  </w:num>
  <w:num w:numId="36">
    <w:abstractNumId w:val="17"/>
  </w:num>
  <w:num w:numId="37">
    <w:abstractNumId w:val="17"/>
    <w:lvlOverride w:ilvl="1">
      <w:startOverride w:val="1"/>
    </w:lvlOverride>
  </w:num>
  <w:num w:numId="38">
    <w:abstractNumId w:val="23"/>
  </w:num>
  <w:num w:numId="39">
    <w:abstractNumId w:val="15"/>
  </w:num>
  <w:num w:numId="40">
    <w:abstractNumId w:val="14"/>
  </w:num>
  <w:num w:numId="41">
    <w:abstractNumId w:val="25"/>
  </w:num>
  <w:num w:numId="42">
    <w:abstractNumId w:val="33"/>
  </w:num>
  <w:num w:numId="43">
    <w:abstractNumId w:val="13"/>
  </w:num>
  <w:num w:numId="44">
    <w:abstractNumId w:val="49"/>
  </w:num>
  <w:num w:numId="45">
    <w:abstractNumId w:val="1"/>
  </w:num>
  <w:num w:numId="46">
    <w:abstractNumId w:val="3"/>
  </w:num>
  <w:num w:numId="47">
    <w:abstractNumId w:val="16"/>
  </w:num>
  <w:num w:numId="48">
    <w:abstractNumId w:val="9"/>
  </w:num>
  <w:num w:numId="49">
    <w:abstractNumId w:val="45"/>
  </w:num>
  <w:num w:numId="50">
    <w:abstractNumId w:val="35"/>
  </w:num>
  <w:num w:numId="51">
    <w:abstractNumId w:val="0"/>
  </w:num>
  <w:num w:numId="52">
    <w:abstractNumId w:val="31"/>
  </w:num>
  <w:num w:numId="53">
    <w:abstractNumId w:val="53"/>
  </w:num>
  <w:num w:numId="54">
    <w:abstractNumId w:val="20"/>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46"/>
    <w:rsid w:val="000B6C25"/>
    <w:rsid w:val="001520EB"/>
    <w:rsid w:val="004E0E41"/>
    <w:rsid w:val="005D4658"/>
    <w:rsid w:val="00623846"/>
    <w:rsid w:val="00641E2E"/>
    <w:rsid w:val="00F22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37D7-F241-486D-B607-C2D746D9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84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2384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2384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2384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2384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2384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84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2384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2384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2384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2384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23846"/>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623846"/>
    <w:rPr>
      <w:b/>
      <w:bCs/>
      <w:strike w:val="0"/>
      <w:dstrike w:val="0"/>
      <w:color w:val="0000FF"/>
      <w:u w:val="none"/>
      <w:effect w:val="none"/>
    </w:rPr>
  </w:style>
  <w:style w:type="character" w:styleId="Emphasis">
    <w:name w:val="Emphasis"/>
    <w:basedOn w:val="DefaultParagraphFont"/>
    <w:uiPriority w:val="20"/>
    <w:qFormat/>
    <w:rsid w:val="00623846"/>
    <w:rPr>
      <w:i/>
      <w:iCs/>
    </w:rPr>
  </w:style>
  <w:style w:type="paragraph" w:customStyle="1" w:styleId="error">
    <w:name w:val="erro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2384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2384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2384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2384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2384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2384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2384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2384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2384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2384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2384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2384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2384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2384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2384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2384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2384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2384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2384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2384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2384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2384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2384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2384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2384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2384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2384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2384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2384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2384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2384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2384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2384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2384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2384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2384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2384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2384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2384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2384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2384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2384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2384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2384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2384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2384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2384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2384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2384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2384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2384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2384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2384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2384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62384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2384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2384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2384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2384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2384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238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2384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2384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2384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2384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2384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2384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2384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2384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2384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2384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238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2384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2384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2384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2384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2384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2384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2384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2384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2384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2384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2384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2384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2384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2384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2384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2384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2384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2384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2384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2384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2384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2384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2384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2384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2384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2384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2384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2384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2384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2384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2384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2384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2384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2384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2384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2384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23846"/>
    <w:rPr>
      <w:bdr w:val="single" w:sz="6" w:space="0" w:color="FFFFFF" w:frame="1"/>
    </w:rPr>
  </w:style>
  <w:style w:type="character" w:customStyle="1" w:styleId="pagingicon1">
    <w:name w:val="pagingicon1"/>
    <w:basedOn w:val="DefaultParagraphFont"/>
    <w:rsid w:val="00623846"/>
  </w:style>
  <w:style w:type="character" w:customStyle="1" w:styleId="mapclearicon">
    <w:name w:val="mapclearicon"/>
    <w:basedOn w:val="DefaultParagraphFont"/>
    <w:rsid w:val="00623846"/>
    <w:rPr>
      <w:sz w:val="24"/>
      <w:szCs w:val="24"/>
    </w:rPr>
  </w:style>
  <w:style w:type="character" w:customStyle="1" w:styleId="mapokicon">
    <w:name w:val="mapokicon"/>
    <w:basedOn w:val="DefaultParagraphFont"/>
    <w:rsid w:val="00623846"/>
    <w:rPr>
      <w:sz w:val="24"/>
      <w:szCs w:val="24"/>
    </w:rPr>
  </w:style>
  <w:style w:type="character" w:customStyle="1" w:styleId="mapstepbackicon">
    <w:name w:val="mapstepbackicon"/>
    <w:basedOn w:val="DefaultParagraphFont"/>
    <w:rsid w:val="00623846"/>
    <w:rPr>
      <w:sz w:val="24"/>
      <w:szCs w:val="24"/>
    </w:rPr>
  </w:style>
  <w:style w:type="character" w:customStyle="1" w:styleId="mapok">
    <w:name w:val="mapok"/>
    <w:basedOn w:val="DefaultParagraphFont"/>
    <w:rsid w:val="00623846"/>
    <w:rPr>
      <w:sz w:val="24"/>
      <w:szCs w:val="24"/>
    </w:rPr>
  </w:style>
  <w:style w:type="character" w:customStyle="1" w:styleId="addnew">
    <w:name w:val="addnew"/>
    <w:basedOn w:val="DefaultParagraphFont"/>
    <w:rsid w:val="00623846"/>
    <w:rPr>
      <w:sz w:val="24"/>
      <w:szCs w:val="24"/>
    </w:rPr>
  </w:style>
  <w:style w:type="character" w:customStyle="1" w:styleId="cancelbtn">
    <w:name w:val="cancelbtn"/>
    <w:basedOn w:val="DefaultParagraphFont"/>
    <w:rsid w:val="00623846"/>
    <w:rPr>
      <w:sz w:val="24"/>
      <w:szCs w:val="24"/>
    </w:rPr>
  </w:style>
  <w:style w:type="character" w:customStyle="1" w:styleId="nexticon1">
    <w:name w:val="nexticon1"/>
    <w:basedOn w:val="DefaultParagraphFont"/>
    <w:rsid w:val="00623846"/>
  </w:style>
  <w:style w:type="character" w:customStyle="1" w:styleId="previcon">
    <w:name w:val="previcon"/>
    <w:basedOn w:val="DefaultParagraphFont"/>
    <w:rsid w:val="00623846"/>
  </w:style>
  <w:style w:type="character" w:customStyle="1" w:styleId="answer">
    <w:name w:val="answer"/>
    <w:basedOn w:val="DefaultParagraphFont"/>
    <w:rsid w:val="00623846"/>
  </w:style>
  <w:style w:type="character" w:customStyle="1" w:styleId="featurename">
    <w:name w:val="featurename"/>
    <w:basedOn w:val="DefaultParagraphFont"/>
    <w:rsid w:val="00623846"/>
  </w:style>
  <w:style w:type="character" w:customStyle="1" w:styleId="question1">
    <w:name w:val="question1"/>
    <w:basedOn w:val="DefaultParagraphFont"/>
    <w:rsid w:val="00623846"/>
  </w:style>
  <w:style w:type="character" w:customStyle="1" w:styleId="delete">
    <w:name w:val="delete"/>
    <w:basedOn w:val="DefaultParagraphFont"/>
    <w:rsid w:val="00623846"/>
  </w:style>
  <w:style w:type="paragraph" w:customStyle="1" w:styleId="firstnode1">
    <w:name w:val="firstnode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2384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2384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2384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2384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2384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2384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2384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2384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2384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2384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2384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2384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62384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2384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2384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2384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2384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2384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2384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2384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2384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2384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2384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2384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2384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2384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2384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2384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2384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2384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2384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2384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2384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2384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2384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2384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2384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62384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2384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2384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2384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2384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2384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2384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2384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2384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2384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2384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23846"/>
  </w:style>
  <w:style w:type="character" w:customStyle="1" w:styleId="previcon1">
    <w:name w:val="previcon1"/>
    <w:basedOn w:val="DefaultParagraphFont"/>
    <w:rsid w:val="00623846"/>
  </w:style>
  <w:style w:type="paragraph" w:customStyle="1" w:styleId="eventnavtitle1">
    <w:name w:val="eventnavtitle1"/>
    <w:basedOn w:val="Normal"/>
    <w:rsid w:val="0062384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2384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2384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62384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2384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2384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2384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2384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2384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2384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2384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2384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23846"/>
    <w:rPr>
      <w:b/>
      <w:bCs/>
      <w:vanish w:val="0"/>
      <w:webHidden w:val="0"/>
      <w:specVanish w:val="0"/>
    </w:rPr>
  </w:style>
  <w:style w:type="paragraph" w:customStyle="1" w:styleId="questionbody1">
    <w:name w:val="questionbody1"/>
    <w:basedOn w:val="Normal"/>
    <w:rsid w:val="0062384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23846"/>
    <w:rPr>
      <w:vanish w:val="0"/>
      <w:webHidden w:val="0"/>
      <w:specVanish w:val="0"/>
    </w:rPr>
  </w:style>
  <w:style w:type="paragraph" w:customStyle="1" w:styleId="title10">
    <w:name w:val="title1"/>
    <w:basedOn w:val="Normal"/>
    <w:rsid w:val="0062384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2384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2384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2384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2384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2384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2384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2384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2384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2384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2384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2384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2384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2384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2384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2384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2384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62384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2384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2384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2384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2384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2384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2384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2384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2384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2384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2384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2384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2384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2384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2384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2384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2384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23846"/>
    <w:rPr>
      <w:vanish w:val="0"/>
      <w:webHidden w:val="0"/>
      <w:specVanish w:val="0"/>
    </w:rPr>
  </w:style>
  <w:style w:type="paragraph" w:customStyle="1" w:styleId="select1">
    <w:name w:val="select1"/>
    <w:basedOn w:val="Normal"/>
    <w:rsid w:val="0062384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23846"/>
    <w:rPr>
      <w:vanish w:val="0"/>
      <w:webHidden w:val="0"/>
      <w:specVanish w:val="0"/>
    </w:rPr>
  </w:style>
  <w:style w:type="paragraph" w:customStyle="1" w:styleId="back2">
    <w:name w:val="back2"/>
    <w:basedOn w:val="Normal"/>
    <w:rsid w:val="0062384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2384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2384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2384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2384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2384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2384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2384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2384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2384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2384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2384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2384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2384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2384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2384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238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23846"/>
    <w:rPr>
      <w:b/>
      <w:bCs/>
    </w:rPr>
  </w:style>
  <w:style w:type="character" w:customStyle="1" w:styleId="number">
    <w:name w:val="number"/>
    <w:basedOn w:val="DefaultParagraphFont"/>
    <w:rsid w:val="00623846"/>
  </w:style>
  <w:style w:type="character" w:customStyle="1" w:styleId="newwindow">
    <w:name w:val="newwindow"/>
    <w:basedOn w:val="DefaultParagraphFont"/>
    <w:rsid w:val="00623846"/>
  </w:style>
  <w:style w:type="character" w:customStyle="1" w:styleId="highlightbackground2">
    <w:name w:val="highlightbackground2"/>
    <w:basedOn w:val="DefaultParagraphFont"/>
    <w:rsid w:val="00623846"/>
    <w:rPr>
      <w:shd w:val="clear" w:color="auto" w:fill="FFFF33"/>
    </w:rPr>
  </w:style>
  <w:style w:type="paragraph" w:styleId="Header">
    <w:name w:val="header"/>
    <w:basedOn w:val="Normal"/>
    <w:link w:val="HeaderChar"/>
    <w:uiPriority w:val="99"/>
    <w:unhideWhenUsed/>
    <w:rsid w:val="00623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46"/>
  </w:style>
  <w:style w:type="paragraph" w:styleId="Footer">
    <w:name w:val="footer"/>
    <w:basedOn w:val="Normal"/>
    <w:link w:val="FooterChar"/>
    <w:uiPriority w:val="99"/>
    <w:unhideWhenUsed/>
    <w:rsid w:val="00623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46"/>
  </w:style>
  <w:style w:type="paragraph" w:styleId="ListParagraph">
    <w:name w:val="List Paragraph"/>
    <w:basedOn w:val="Normal"/>
    <w:uiPriority w:val="34"/>
    <w:qFormat/>
    <w:rsid w:val="00623846"/>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72821">
      <w:bodyDiv w:val="1"/>
      <w:marLeft w:val="0"/>
      <w:marRight w:val="0"/>
      <w:marTop w:val="0"/>
      <w:marBottom w:val="0"/>
      <w:divBdr>
        <w:top w:val="none" w:sz="0" w:space="0" w:color="auto"/>
        <w:left w:val="none" w:sz="0" w:space="0" w:color="auto"/>
        <w:bottom w:val="none" w:sz="0" w:space="0" w:color="auto"/>
        <w:right w:val="none" w:sz="0" w:space="0" w:color="auto"/>
      </w:divBdr>
      <w:divsChild>
        <w:div w:id="308478675">
          <w:marLeft w:val="0"/>
          <w:marRight w:val="0"/>
          <w:marTop w:val="0"/>
          <w:marBottom w:val="0"/>
          <w:divBdr>
            <w:top w:val="none" w:sz="0" w:space="0" w:color="auto"/>
            <w:left w:val="none" w:sz="0" w:space="0" w:color="auto"/>
            <w:bottom w:val="none" w:sz="0" w:space="0" w:color="auto"/>
            <w:right w:val="none" w:sz="0" w:space="0" w:color="auto"/>
          </w:divBdr>
          <w:divsChild>
            <w:div w:id="431510895">
              <w:marLeft w:val="0"/>
              <w:marRight w:val="0"/>
              <w:marTop w:val="150"/>
              <w:marBottom w:val="0"/>
              <w:divBdr>
                <w:top w:val="none" w:sz="0" w:space="0" w:color="auto"/>
                <w:left w:val="none" w:sz="0" w:space="0" w:color="auto"/>
                <w:bottom w:val="none" w:sz="0" w:space="0" w:color="auto"/>
                <w:right w:val="none" w:sz="0" w:space="0" w:color="auto"/>
              </w:divBdr>
              <w:divsChild>
                <w:div w:id="1045443888">
                  <w:marLeft w:val="3300"/>
                  <w:marRight w:val="0"/>
                  <w:marTop w:val="0"/>
                  <w:marBottom w:val="0"/>
                  <w:divBdr>
                    <w:top w:val="none" w:sz="0" w:space="0" w:color="auto"/>
                    <w:left w:val="none" w:sz="0" w:space="0" w:color="auto"/>
                    <w:bottom w:val="none" w:sz="0" w:space="0" w:color="auto"/>
                    <w:right w:val="none" w:sz="0" w:space="0" w:color="auto"/>
                  </w:divBdr>
                  <w:divsChild>
                    <w:div w:id="1442798697">
                      <w:marLeft w:val="0"/>
                      <w:marRight w:val="0"/>
                      <w:marTop w:val="0"/>
                      <w:marBottom w:val="0"/>
                      <w:divBdr>
                        <w:top w:val="single" w:sz="6" w:space="7" w:color="A8A8A8"/>
                        <w:left w:val="single" w:sz="2" w:space="14" w:color="A8A8A8"/>
                        <w:bottom w:val="single" w:sz="6" w:space="7" w:color="A8A8A8"/>
                        <w:right w:val="single" w:sz="2" w:space="14" w:color="A8A8A8"/>
                      </w:divBdr>
                      <w:divsChild>
                        <w:div w:id="1646740283">
                          <w:marLeft w:val="0"/>
                          <w:marRight w:val="0"/>
                          <w:marTop w:val="0"/>
                          <w:marBottom w:val="0"/>
                          <w:divBdr>
                            <w:top w:val="none" w:sz="0" w:space="0" w:color="auto"/>
                            <w:left w:val="none" w:sz="0" w:space="0" w:color="auto"/>
                            <w:bottom w:val="none" w:sz="0" w:space="0" w:color="auto"/>
                            <w:right w:val="none" w:sz="0" w:space="0" w:color="auto"/>
                          </w:divBdr>
                          <w:divsChild>
                            <w:div w:id="1670255747">
                              <w:marLeft w:val="0"/>
                              <w:marRight w:val="0"/>
                              <w:marTop w:val="0"/>
                              <w:marBottom w:val="0"/>
                              <w:divBdr>
                                <w:top w:val="none" w:sz="0" w:space="0" w:color="auto"/>
                                <w:left w:val="none" w:sz="0" w:space="0" w:color="auto"/>
                                <w:bottom w:val="none" w:sz="0" w:space="0" w:color="auto"/>
                                <w:right w:val="none" w:sz="0" w:space="0" w:color="auto"/>
                              </w:divBdr>
                              <w:divsChild>
                                <w:div w:id="179709724">
                                  <w:marLeft w:val="0"/>
                                  <w:marRight w:val="0"/>
                                  <w:marTop w:val="0"/>
                                  <w:marBottom w:val="0"/>
                                  <w:divBdr>
                                    <w:top w:val="none" w:sz="0" w:space="0" w:color="auto"/>
                                    <w:left w:val="none" w:sz="0" w:space="0" w:color="auto"/>
                                    <w:bottom w:val="none" w:sz="0" w:space="0" w:color="auto"/>
                                    <w:right w:val="none" w:sz="0" w:space="0" w:color="auto"/>
                                  </w:divBdr>
                                  <w:divsChild>
                                    <w:div w:id="494033489">
                                      <w:marLeft w:val="0"/>
                                      <w:marRight w:val="0"/>
                                      <w:marTop w:val="0"/>
                                      <w:marBottom w:val="0"/>
                                      <w:divBdr>
                                        <w:top w:val="none" w:sz="0" w:space="0" w:color="auto"/>
                                        <w:left w:val="none" w:sz="0" w:space="0" w:color="auto"/>
                                        <w:bottom w:val="none" w:sz="0" w:space="0" w:color="auto"/>
                                        <w:right w:val="none" w:sz="0" w:space="0" w:color="auto"/>
                                      </w:divBdr>
                                      <w:divsChild>
                                        <w:div w:id="666443745">
                                          <w:marLeft w:val="0"/>
                                          <w:marRight w:val="0"/>
                                          <w:marTop w:val="0"/>
                                          <w:marBottom w:val="0"/>
                                          <w:divBdr>
                                            <w:top w:val="none" w:sz="0" w:space="0" w:color="auto"/>
                                            <w:left w:val="none" w:sz="0" w:space="0" w:color="auto"/>
                                            <w:bottom w:val="none" w:sz="0" w:space="0" w:color="auto"/>
                                            <w:right w:val="none" w:sz="0" w:space="0" w:color="auto"/>
                                          </w:divBdr>
                                          <w:divsChild>
                                            <w:div w:id="238176889">
                                              <w:marLeft w:val="0"/>
                                              <w:marRight w:val="0"/>
                                              <w:marTop w:val="0"/>
                                              <w:marBottom w:val="0"/>
                                              <w:divBdr>
                                                <w:top w:val="none" w:sz="0" w:space="0" w:color="auto"/>
                                                <w:left w:val="none" w:sz="0" w:space="0" w:color="auto"/>
                                                <w:bottom w:val="none" w:sz="0" w:space="0" w:color="auto"/>
                                                <w:right w:val="none" w:sz="0" w:space="0" w:color="auto"/>
                                              </w:divBdr>
                                              <w:divsChild>
                                                <w:div w:id="162279070">
                                                  <w:marLeft w:val="0"/>
                                                  <w:marRight w:val="0"/>
                                                  <w:marTop w:val="0"/>
                                                  <w:marBottom w:val="0"/>
                                                  <w:divBdr>
                                                    <w:top w:val="none" w:sz="0" w:space="0" w:color="auto"/>
                                                    <w:left w:val="none" w:sz="0" w:space="0" w:color="auto"/>
                                                    <w:bottom w:val="none" w:sz="0" w:space="0" w:color="auto"/>
                                                    <w:right w:val="none" w:sz="0" w:space="0" w:color="auto"/>
                                                  </w:divBdr>
                                                  <w:divsChild>
                                                    <w:div w:id="1628898945">
                                                      <w:marLeft w:val="0"/>
                                                      <w:marRight w:val="0"/>
                                                      <w:marTop w:val="0"/>
                                                      <w:marBottom w:val="0"/>
                                                      <w:divBdr>
                                                        <w:top w:val="none" w:sz="0" w:space="0" w:color="auto"/>
                                                        <w:left w:val="none" w:sz="0" w:space="0" w:color="auto"/>
                                                        <w:bottom w:val="none" w:sz="0" w:space="0" w:color="auto"/>
                                                        <w:right w:val="none" w:sz="0" w:space="0" w:color="auto"/>
                                                      </w:divBdr>
                                                    </w:div>
                                                  </w:divsChild>
                                                </w:div>
                                                <w:div w:id="1323698900">
                                                  <w:marLeft w:val="0"/>
                                                  <w:marRight w:val="0"/>
                                                  <w:marTop w:val="0"/>
                                                  <w:marBottom w:val="0"/>
                                                  <w:divBdr>
                                                    <w:top w:val="none" w:sz="0" w:space="0" w:color="auto"/>
                                                    <w:left w:val="none" w:sz="0" w:space="0" w:color="auto"/>
                                                    <w:bottom w:val="none" w:sz="0" w:space="0" w:color="auto"/>
                                                    <w:right w:val="none" w:sz="0" w:space="0" w:color="auto"/>
                                                  </w:divBdr>
                                                </w:div>
                                                <w:div w:id="2118788725">
                                                  <w:marLeft w:val="0"/>
                                                  <w:marRight w:val="0"/>
                                                  <w:marTop w:val="0"/>
                                                  <w:marBottom w:val="0"/>
                                                  <w:divBdr>
                                                    <w:top w:val="none" w:sz="0" w:space="0" w:color="auto"/>
                                                    <w:left w:val="none" w:sz="0" w:space="0" w:color="auto"/>
                                                    <w:bottom w:val="none" w:sz="0" w:space="0" w:color="auto"/>
                                                    <w:right w:val="none" w:sz="0" w:space="0" w:color="auto"/>
                                                  </w:divBdr>
                                                </w:div>
                                                <w:div w:id="1620142943">
                                                  <w:marLeft w:val="0"/>
                                                  <w:marRight w:val="0"/>
                                                  <w:marTop w:val="0"/>
                                                  <w:marBottom w:val="0"/>
                                                  <w:divBdr>
                                                    <w:top w:val="none" w:sz="0" w:space="0" w:color="auto"/>
                                                    <w:left w:val="none" w:sz="0" w:space="0" w:color="auto"/>
                                                    <w:bottom w:val="none" w:sz="0" w:space="0" w:color="auto"/>
                                                    <w:right w:val="none" w:sz="0" w:space="0" w:color="auto"/>
                                                  </w:divBdr>
                                                </w:div>
                                                <w:div w:id="1884950071">
                                                  <w:marLeft w:val="0"/>
                                                  <w:marRight w:val="0"/>
                                                  <w:marTop w:val="0"/>
                                                  <w:marBottom w:val="0"/>
                                                  <w:divBdr>
                                                    <w:top w:val="none" w:sz="0" w:space="0" w:color="auto"/>
                                                    <w:left w:val="none" w:sz="0" w:space="0" w:color="auto"/>
                                                    <w:bottom w:val="none" w:sz="0" w:space="0" w:color="auto"/>
                                                    <w:right w:val="none" w:sz="0" w:space="0" w:color="auto"/>
                                                  </w:divBdr>
                                                  <w:divsChild>
                                                    <w:div w:id="1333296903">
                                                      <w:marLeft w:val="0"/>
                                                      <w:marRight w:val="0"/>
                                                      <w:marTop w:val="0"/>
                                                      <w:marBottom w:val="0"/>
                                                      <w:divBdr>
                                                        <w:top w:val="none" w:sz="0" w:space="0" w:color="auto"/>
                                                        <w:left w:val="none" w:sz="0" w:space="0" w:color="auto"/>
                                                        <w:bottom w:val="none" w:sz="0" w:space="0" w:color="auto"/>
                                                        <w:right w:val="none" w:sz="0" w:space="0" w:color="auto"/>
                                                      </w:divBdr>
                                                    </w:div>
                                                  </w:divsChild>
                                                </w:div>
                                                <w:div w:id="1862355337">
                                                  <w:marLeft w:val="0"/>
                                                  <w:marRight w:val="0"/>
                                                  <w:marTop w:val="0"/>
                                                  <w:marBottom w:val="0"/>
                                                  <w:divBdr>
                                                    <w:top w:val="none" w:sz="0" w:space="0" w:color="auto"/>
                                                    <w:left w:val="none" w:sz="0" w:space="0" w:color="auto"/>
                                                    <w:bottom w:val="none" w:sz="0" w:space="0" w:color="auto"/>
                                                    <w:right w:val="none" w:sz="0" w:space="0" w:color="auto"/>
                                                  </w:divBdr>
                                                  <w:divsChild>
                                                    <w:div w:id="867183785">
                                                      <w:marLeft w:val="0"/>
                                                      <w:marRight w:val="0"/>
                                                      <w:marTop w:val="45"/>
                                                      <w:marBottom w:val="45"/>
                                                      <w:divBdr>
                                                        <w:top w:val="none" w:sz="0" w:space="0" w:color="auto"/>
                                                        <w:left w:val="none" w:sz="0" w:space="0" w:color="auto"/>
                                                        <w:bottom w:val="none" w:sz="0" w:space="0" w:color="auto"/>
                                                        <w:right w:val="none" w:sz="0" w:space="0" w:color="auto"/>
                                                      </w:divBdr>
                                                    </w:div>
                                                  </w:divsChild>
                                                </w:div>
                                                <w:div w:id="1950698065">
                                                  <w:marLeft w:val="0"/>
                                                  <w:marRight w:val="0"/>
                                                  <w:marTop w:val="0"/>
                                                  <w:marBottom w:val="0"/>
                                                  <w:divBdr>
                                                    <w:top w:val="none" w:sz="0" w:space="0" w:color="auto"/>
                                                    <w:left w:val="none" w:sz="0" w:space="0" w:color="auto"/>
                                                    <w:bottom w:val="none" w:sz="0" w:space="0" w:color="auto"/>
                                                    <w:right w:val="none" w:sz="0" w:space="0" w:color="auto"/>
                                                  </w:divBdr>
                                                  <w:divsChild>
                                                    <w:div w:id="750934098">
                                                      <w:marLeft w:val="0"/>
                                                      <w:marRight w:val="0"/>
                                                      <w:marTop w:val="0"/>
                                                      <w:marBottom w:val="0"/>
                                                      <w:divBdr>
                                                        <w:top w:val="none" w:sz="0" w:space="0" w:color="auto"/>
                                                        <w:left w:val="none" w:sz="0" w:space="0" w:color="auto"/>
                                                        <w:bottom w:val="none" w:sz="0" w:space="0" w:color="auto"/>
                                                        <w:right w:val="none" w:sz="0" w:space="0" w:color="auto"/>
                                                      </w:divBdr>
                                                    </w:div>
                                                  </w:divsChild>
                                                </w:div>
                                                <w:div w:id="839613540">
                                                  <w:marLeft w:val="0"/>
                                                  <w:marRight w:val="0"/>
                                                  <w:marTop w:val="0"/>
                                                  <w:marBottom w:val="0"/>
                                                  <w:divBdr>
                                                    <w:top w:val="none" w:sz="0" w:space="0" w:color="auto"/>
                                                    <w:left w:val="none" w:sz="0" w:space="0" w:color="auto"/>
                                                    <w:bottom w:val="none" w:sz="0" w:space="0" w:color="auto"/>
                                                    <w:right w:val="none" w:sz="0" w:space="0" w:color="auto"/>
                                                  </w:divBdr>
                                                  <w:divsChild>
                                                    <w:div w:id="1126461769">
                                                      <w:marLeft w:val="0"/>
                                                      <w:marRight w:val="0"/>
                                                      <w:marTop w:val="0"/>
                                                      <w:marBottom w:val="0"/>
                                                      <w:divBdr>
                                                        <w:top w:val="none" w:sz="0" w:space="0" w:color="auto"/>
                                                        <w:left w:val="none" w:sz="0" w:space="0" w:color="auto"/>
                                                        <w:bottom w:val="none" w:sz="0" w:space="0" w:color="auto"/>
                                                        <w:right w:val="none" w:sz="0" w:space="0" w:color="auto"/>
                                                      </w:divBdr>
                                                    </w:div>
                                                  </w:divsChild>
                                                </w:div>
                                                <w:div w:id="2057194188">
                                                  <w:marLeft w:val="0"/>
                                                  <w:marRight w:val="0"/>
                                                  <w:marTop w:val="0"/>
                                                  <w:marBottom w:val="0"/>
                                                  <w:divBdr>
                                                    <w:top w:val="none" w:sz="0" w:space="0" w:color="auto"/>
                                                    <w:left w:val="none" w:sz="0" w:space="0" w:color="auto"/>
                                                    <w:bottom w:val="none" w:sz="0" w:space="0" w:color="auto"/>
                                                    <w:right w:val="none" w:sz="0" w:space="0" w:color="auto"/>
                                                  </w:divBdr>
                                                  <w:divsChild>
                                                    <w:div w:id="335155261">
                                                      <w:marLeft w:val="0"/>
                                                      <w:marRight w:val="0"/>
                                                      <w:marTop w:val="0"/>
                                                      <w:marBottom w:val="0"/>
                                                      <w:divBdr>
                                                        <w:top w:val="none" w:sz="0" w:space="0" w:color="auto"/>
                                                        <w:left w:val="none" w:sz="0" w:space="0" w:color="auto"/>
                                                        <w:bottom w:val="none" w:sz="0" w:space="0" w:color="auto"/>
                                                        <w:right w:val="none" w:sz="0" w:space="0" w:color="auto"/>
                                                      </w:divBdr>
                                                    </w:div>
                                                  </w:divsChild>
                                                </w:div>
                                                <w:div w:id="355352221">
                                                  <w:marLeft w:val="0"/>
                                                  <w:marRight w:val="0"/>
                                                  <w:marTop w:val="0"/>
                                                  <w:marBottom w:val="0"/>
                                                  <w:divBdr>
                                                    <w:top w:val="none" w:sz="0" w:space="0" w:color="auto"/>
                                                    <w:left w:val="none" w:sz="0" w:space="0" w:color="auto"/>
                                                    <w:bottom w:val="none" w:sz="0" w:space="0" w:color="auto"/>
                                                    <w:right w:val="none" w:sz="0" w:space="0" w:color="auto"/>
                                                  </w:divBdr>
                                                  <w:divsChild>
                                                    <w:div w:id="468674061">
                                                      <w:marLeft w:val="0"/>
                                                      <w:marRight w:val="0"/>
                                                      <w:marTop w:val="0"/>
                                                      <w:marBottom w:val="0"/>
                                                      <w:divBdr>
                                                        <w:top w:val="none" w:sz="0" w:space="0" w:color="auto"/>
                                                        <w:left w:val="none" w:sz="0" w:space="0" w:color="auto"/>
                                                        <w:bottom w:val="none" w:sz="0" w:space="0" w:color="auto"/>
                                                        <w:right w:val="none" w:sz="0" w:space="0" w:color="auto"/>
                                                      </w:divBdr>
                                                    </w:div>
                                                  </w:divsChild>
                                                </w:div>
                                                <w:div w:id="2132547315">
                                                  <w:marLeft w:val="0"/>
                                                  <w:marRight w:val="0"/>
                                                  <w:marTop w:val="0"/>
                                                  <w:marBottom w:val="0"/>
                                                  <w:divBdr>
                                                    <w:top w:val="none" w:sz="0" w:space="0" w:color="auto"/>
                                                    <w:left w:val="none" w:sz="0" w:space="0" w:color="auto"/>
                                                    <w:bottom w:val="none" w:sz="0" w:space="0" w:color="auto"/>
                                                    <w:right w:val="none" w:sz="0" w:space="0" w:color="auto"/>
                                                  </w:divBdr>
                                                  <w:divsChild>
                                                    <w:div w:id="1297292410">
                                                      <w:marLeft w:val="0"/>
                                                      <w:marRight w:val="0"/>
                                                      <w:marTop w:val="0"/>
                                                      <w:marBottom w:val="0"/>
                                                      <w:divBdr>
                                                        <w:top w:val="none" w:sz="0" w:space="0" w:color="auto"/>
                                                        <w:left w:val="none" w:sz="0" w:space="0" w:color="auto"/>
                                                        <w:bottom w:val="none" w:sz="0" w:space="0" w:color="auto"/>
                                                        <w:right w:val="none" w:sz="0" w:space="0" w:color="auto"/>
                                                      </w:divBdr>
                                                    </w:div>
                                                  </w:divsChild>
                                                </w:div>
                                                <w:div w:id="1720126354">
                                                  <w:marLeft w:val="0"/>
                                                  <w:marRight w:val="0"/>
                                                  <w:marTop w:val="0"/>
                                                  <w:marBottom w:val="0"/>
                                                  <w:divBdr>
                                                    <w:top w:val="none" w:sz="0" w:space="0" w:color="auto"/>
                                                    <w:left w:val="none" w:sz="0" w:space="0" w:color="auto"/>
                                                    <w:bottom w:val="none" w:sz="0" w:space="0" w:color="auto"/>
                                                    <w:right w:val="none" w:sz="0" w:space="0" w:color="auto"/>
                                                  </w:divBdr>
                                                  <w:divsChild>
                                                    <w:div w:id="721486267">
                                                      <w:marLeft w:val="0"/>
                                                      <w:marRight w:val="0"/>
                                                      <w:marTop w:val="45"/>
                                                      <w:marBottom w:val="45"/>
                                                      <w:divBdr>
                                                        <w:top w:val="none" w:sz="0" w:space="0" w:color="auto"/>
                                                        <w:left w:val="none" w:sz="0" w:space="0" w:color="auto"/>
                                                        <w:bottom w:val="none" w:sz="0" w:space="0" w:color="auto"/>
                                                        <w:right w:val="none" w:sz="0" w:space="0" w:color="auto"/>
                                                      </w:divBdr>
                                                    </w:div>
                                                  </w:divsChild>
                                                </w:div>
                                                <w:div w:id="1284733102">
                                                  <w:marLeft w:val="0"/>
                                                  <w:marRight w:val="0"/>
                                                  <w:marTop w:val="0"/>
                                                  <w:marBottom w:val="0"/>
                                                  <w:divBdr>
                                                    <w:top w:val="none" w:sz="0" w:space="0" w:color="auto"/>
                                                    <w:left w:val="none" w:sz="0" w:space="0" w:color="auto"/>
                                                    <w:bottom w:val="none" w:sz="0" w:space="0" w:color="auto"/>
                                                    <w:right w:val="none" w:sz="0" w:space="0" w:color="auto"/>
                                                  </w:divBdr>
                                                  <w:divsChild>
                                                    <w:div w:id="111826371">
                                                      <w:marLeft w:val="0"/>
                                                      <w:marRight w:val="0"/>
                                                      <w:marTop w:val="0"/>
                                                      <w:marBottom w:val="0"/>
                                                      <w:divBdr>
                                                        <w:top w:val="none" w:sz="0" w:space="0" w:color="auto"/>
                                                        <w:left w:val="none" w:sz="0" w:space="0" w:color="auto"/>
                                                        <w:bottom w:val="none" w:sz="0" w:space="0" w:color="auto"/>
                                                        <w:right w:val="none" w:sz="0" w:space="0" w:color="auto"/>
                                                      </w:divBdr>
                                                    </w:div>
                                                  </w:divsChild>
                                                </w:div>
                                                <w:div w:id="2118792527">
                                                  <w:marLeft w:val="0"/>
                                                  <w:marRight w:val="0"/>
                                                  <w:marTop w:val="0"/>
                                                  <w:marBottom w:val="0"/>
                                                  <w:divBdr>
                                                    <w:top w:val="none" w:sz="0" w:space="0" w:color="auto"/>
                                                    <w:left w:val="none" w:sz="0" w:space="0" w:color="auto"/>
                                                    <w:bottom w:val="none" w:sz="0" w:space="0" w:color="auto"/>
                                                    <w:right w:val="none" w:sz="0" w:space="0" w:color="auto"/>
                                                  </w:divBdr>
                                                  <w:divsChild>
                                                    <w:div w:id="265624141">
                                                      <w:marLeft w:val="0"/>
                                                      <w:marRight w:val="0"/>
                                                      <w:marTop w:val="0"/>
                                                      <w:marBottom w:val="0"/>
                                                      <w:divBdr>
                                                        <w:top w:val="none" w:sz="0" w:space="0" w:color="auto"/>
                                                        <w:left w:val="none" w:sz="0" w:space="0" w:color="auto"/>
                                                        <w:bottom w:val="none" w:sz="0" w:space="0" w:color="auto"/>
                                                        <w:right w:val="none" w:sz="0" w:space="0" w:color="auto"/>
                                                      </w:divBdr>
                                                    </w:div>
                                                  </w:divsChild>
                                                </w:div>
                                                <w:div w:id="278997794">
                                                  <w:marLeft w:val="0"/>
                                                  <w:marRight w:val="0"/>
                                                  <w:marTop w:val="0"/>
                                                  <w:marBottom w:val="0"/>
                                                  <w:divBdr>
                                                    <w:top w:val="none" w:sz="0" w:space="0" w:color="auto"/>
                                                    <w:left w:val="none" w:sz="0" w:space="0" w:color="auto"/>
                                                    <w:bottom w:val="none" w:sz="0" w:space="0" w:color="auto"/>
                                                    <w:right w:val="none" w:sz="0" w:space="0" w:color="auto"/>
                                                  </w:divBdr>
                                                  <w:divsChild>
                                                    <w:div w:id="918320994">
                                                      <w:marLeft w:val="0"/>
                                                      <w:marRight w:val="0"/>
                                                      <w:marTop w:val="45"/>
                                                      <w:marBottom w:val="45"/>
                                                      <w:divBdr>
                                                        <w:top w:val="none" w:sz="0" w:space="0" w:color="auto"/>
                                                        <w:left w:val="none" w:sz="0" w:space="0" w:color="auto"/>
                                                        <w:bottom w:val="none" w:sz="0" w:space="0" w:color="auto"/>
                                                        <w:right w:val="none" w:sz="0" w:space="0" w:color="auto"/>
                                                      </w:divBdr>
                                                    </w:div>
                                                  </w:divsChild>
                                                </w:div>
                                                <w:div w:id="928661801">
                                                  <w:marLeft w:val="0"/>
                                                  <w:marRight w:val="0"/>
                                                  <w:marTop w:val="0"/>
                                                  <w:marBottom w:val="0"/>
                                                  <w:divBdr>
                                                    <w:top w:val="none" w:sz="0" w:space="0" w:color="auto"/>
                                                    <w:left w:val="none" w:sz="0" w:space="0" w:color="auto"/>
                                                    <w:bottom w:val="none" w:sz="0" w:space="0" w:color="auto"/>
                                                    <w:right w:val="none" w:sz="0" w:space="0" w:color="auto"/>
                                                  </w:divBdr>
                                                  <w:divsChild>
                                                    <w:div w:id="1314796802">
                                                      <w:marLeft w:val="0"/>
                                                      <w:marRight w:val="0"/>
                                                      <w:marTop w:val="45"/>
                                                      <w:marBottom w:val="45"/>
                                                      <w:divBdr>
                                                        <w:top w:val="none" w:sz="0" w:space="0" w:color="auto"/>
                                                        <w:left w:val="none" w:sz="0" w:space="0" w:color="auto"/>
                                                        <w:bottom w:val="none" w:sz="0" w:space="0" w:color="auto"/>
                                                        <w:right w:val="none" w:sz="0" w:space="0" w:color="auto"/>
                                                      </w:divBdr>
                                                    </w:div>
                                                  </w:divsChild>
                                                </w:div>
                                                <w:div w:id="281108434">
                                                  <w:marLeft w:val="0"/>
                                                  <w:marRight w:val="0"/>
                                                  <w:marTop w:val="0"/>
                                                  <w:marBottom w:val="0"/>
                                                  <w:divBdr>
                                                    <w:top w:val="none" w:sz="0" w:space="0" w:color="auto"/>
                                                    <w:left w:val="none" w:sz="0" w:space="0" w:color="auto"/>
                                                    <w:bottom w:val="none" w:sz="0" w:space="0" w:color="auto"/>
                                                    <w:right w:val="none" w:sz="0" w:space="0" w:color="auto"/>
                                                  </w:divBdr>
                                                  <w:divsChild>
                                                    <w:div w:id="1742679741">
                                                      <w:marLeft w:val="0"/>
                                                      <w:marRight w:val="0"/>
                                                      <w:marTop w:val="0"/>
                                                      <w:marBottom w:val="0"/>
                                                      <w:divBdr>
                                                        <w:top w:val="none" w:sz="0" w:space="0" w:color="auto"/>
                                                        <w:left w:val="none" w:sz="0" w:space="0" w:color="auto"/>
                                                        <w:bottom w:val="none" w:sz="0" w:space="0" w:color="auto"/>
                                                        <w:right w:val="none" w:sz="0" w:space="0" w:color="auto"/>
                                                      </w:divBdr>
                                                    </w:div>
                                                  </w:divsChild>
                                                </w:div>
                                                <w:div w:id="1441994783">
                                                  <w:marLeft w:val="0"/>
                                                  <w:marRight w:val="0"/>
                                                  <w:marTop w:val="0"/>
                                                  <w:marBottom w:val="0"/>
                                                  <w:divBdr>
                                                    <w:top w:val="none" w:sz="0" w:space="0" w:color="auto"/>
                                                    <w:left w:val="none" w:sz="0" w:space="0" w:color="auto"/>
                                                    <w:bottom w:val="none" w:sz="0" w:space="0" w:color="auto"/>
                                                    <w:right w:val="none" w:sz="0" w:space="0" w:color="auto"/>
                                                  </w:divBdr>
                                                  <w:divsChild>
                                                    <w:div w:id="1152059738">
                                                      <w:marLeft w:val="0"/>
                                                      <w:marRight w:val="0"/>
                                                      <w:marTop w:val="0"/>
                                                      <w:marBottom w:val="0"/>
                                                      <w:divBdr>
                                                        <w:top w:val="none" w:sz="0" w:space="0" w:color="auto"/>
                                                        <w:left w:val="none" w:sz="0" w:space="0" w:color="auto"/>
                                                        <w:bottom w:val="none" w:sz="0" w:space="0" w:color="auto"/>
                                                        <w:right w:val="none" w:sz="0" w:space="0" w:color="auto"/>
                                                      </w:divBdr>
                                                    </w:div>
                                                  </w:divsChild>
                                                </w:div>
                                                <w:div w:id="1110129896">
                                                  <w:marLeft w:val="0"/>
                                                  <w:marRight w:val="0"/>
                                                  <w:marTop w:val="0"/>
                                                  <w:marBottom w:val="0"/>
                                                  <w:divBdr>
                                                    <w:top w:val="none" w:sz="0" w:space="0" w:color="auto"/>
                                                    <w:left w:val="none" w:sz="0" w:space="0" w:color="auto"/>
                                                    <w:bottom w:val="none" w:sz="0" w:space="0" w:color="auto"/>
                                                    <w:right w:val="none" w:sz="0" w:space="0" w:color="auto"/>
                                                  </w:divBdr>
                                                  <w:divsChild>
                                                    <w:div w:id="1720520286">
                                                      <w:marLeft w:val="0"/>
                                                      <w:marRight w:val="0"/>
                                                      <w:marTop w:val="0"/>
                                                      <w:marBottom w:val="0"/>
                                                      <w:divBdr>
                                                        <w:top w:val="none" w:sz="0" w:space="0" w:color="auto"/>
                                                        <w:left w:val="none" w:sz="0" w:space="0" w:color="auto"/>
                                                        <w:bottom w:val="none" w:sz="0" w:space="0" w:color="auto"/>
                                                        <w:right w:val="none" w:sz="0" w:space="0" w:color="auto"/>
                                                      </w:divBdr>
                                                    </w:div>
                                                  </w:divsChild>
                                                </w:div>
                                                <w:div w:id="841505320">
                                                  <w:marLeft w:val="0"/>
                                                  <w:marRight w:val="0"/>
                                                  <w:marTop w:val="0"/>
                                                  <w:marBottom w:val="0"/>
                                                  <w:divBdr>
                                                    <w:top w:val="none" w:sz="0" w:space="0" w:color="auto"/>
                                                    <w:left w:val="none" w:sz="0" w:space="0" w:color="auto"/>
                                                    <w:bottom w:val="none" w:sz="0" w:space="0" w:color="auto"/>
                                                    <w:right w:val="none" w:sz="0" w:space="0" w:color="auto"/>
                                                  </w:divBdr>
                                                  <w:divsChild>
                                                    <w:div w:id="1312098986">
                                                      <w:marLeft w:val="0"/>
                                                      <w:marRight w:val="0"/>
                                                      <w:marTop w:val="0"/>
                                                      <w:marBottom w:val="0"/>
                                                      <w:divBdr>
                                                        <w:top w:val="none" w:sz="0" w:space="0" w:color="auto"/>
                                                        <w:left w:val="none" w:sz="0" w:space="0" w:color="auto"/>
                                                        <w:bottom w:val="none" w:sz="0" w:space="0" w:color="auto"/>
                                                        <w:right w:val="none" w:sz="0" w:space="0" w:color="auto"/>
                                                      </w:divBdr>
                                                    </w:div>
                                                  </w:divsChild>
                                                </w:div>
                                                <w:div w:id="134496258">
                                                  <w:marLeft w:val="0"/>
                                                  <w:marRight w:val="0"/>
                                                  <w:marTop w:val="0"/>
                                                  <w:marBottom w:val="0"/>
                                                  <w:divBdr>
                                                    <w:top w:val="none" w:sz="0" w:space="0" w:color="auto"/>
                                                    <w:left w:val="none" w:sz="0" w:space="0" w:color="auto"/>
                                                    <w:bottom w:val="none" w:sz="0" w:space="0" w:color="auto"/>
                                                    <w:right w:val="none" w:sz="0" w:space="0" w:color="auto"/>
                                                  </w:divBdr>
                                                  <w:divsChild>
                                                    <w:div w:id="701904957">
                                                      <w:marLeft w:val="0"/>
                                                      <w:marRight w:val="0"/>
                                                      <w:marTop w:val="0"/>
                                                      <w:marBottom w:val="0"/>
                                                      <w:divBdr>
                                                        <w:top w:val="none" w:sz="0" w:space="0" w:color="auto"/>
                                                        <w:left w:val="none" w:sz="0" w:space="0" w:color="auto"/>
                                                        <w:bottom w:val="none" w:sz="0" w:space="0" w:color="auto"/>
                                                        <w:right w:val="none" w:sz="0" w:space="0" w:color="auto"/>
                                                      </w:divBdr>
                                                    </w:div>
                                                  </w:divsChild>
                                                </w:div>
                                                <w:div w:id="532808861">
                                                  <w:marLeft w:val="0"/>
                                                  <w:marRight w:val="0"/>
                                                  <w:marTop w:val="0"/>
                                                  <w:marBottom w:val="0"/>
                                                  <w:divBdr>
                                                    <w:top w:val="none" w:sz="0" w:space="0" w:color="auto"/>
                                                    <w:left w:val="none" w:sz="0" w:space="0" w:color="auto"/>
                                                    <w:bottom w:val="none" w:sz="0" w:space="0" w:color="auto"/>
                                                    <w:right w:val="none" w:sz="0" w:space="0" w:color="auto"/>
                                                  </w:divBdr>
                                                  <w:divsChild>
                                                    <w:div w:id="713388277">
                                                      <w:marLeft w:val="0"/>
                                                      <w:marRight w:val="0"/>
                                                      <w:marTop w:val="0"/>
                                                      <w:marBottom w:val="0"/>
                                                      <w:divBdr>
                                                        <w:top w:val="none" w:sz="0" w:space="0" w:color="auto"/>
                                                        <w:left w:val="none" w:sz="0" w:space="0" w:color="auto"/>
                                                        <w:bottom w:val="none" w:sz="0" w:space="0" w:color="auto"/>
                                                        <w:right w:val="none" w:sz="0" w:space="0" w:color="auto"/>
                                                      </w:divBdr>
                                                    </w:div>
                                                  </w:divsChild>
                                                </w:div>
                                                <w:div w:id="2008704861">
                                                  <w:marLeft w:val="0"/>
                                                  <w:marRight w:val="0"/>
                                                  <w:marTop w:val="0"/>
                                                  <w:marBottom w:val="0"/>
                                                  <w:divBdr>
                                                    <w:top w:val="none" w:sz="0" w:space="0" w:color="auto"/>
                                                    <w:left w:val="none" w:sz="0" w:space="0" w:color="auto"/>
                                                    <w:bottom w:val="none" w:sz="0" w:space="0" w:color="auto"/>
                                                    <w:right w:val="none" w:sz="0" w:space="0" w:color="auto"/>
                                                  </w:divBdr>
                                                  <w:divsChild>
                                                    <w:div w:id="355615979">
                                                      <w:marLeft w:val="0"/>
                                                      <w:marRight w:val="0"/>
                                                      <w:marTop w:val="0"/>
                                                      <w:marBottom w:val="0"/>
                                                      <w:divBdr>
                                                        <w:top w:val="none" w:sz="0" w:space="0" w:color="auto"/>
                                                        <w:left w:val="none" w:sz="0" w:space="0" w:color="auto"/>
                                                        <w:bottom w:val="none" w:sz="0" w:space="0" w:color="auto"/>
                                                        <w:right w:val="none" w:sz="0" w:space="0" w:color="auto"/>
                                                      </w:divBdr>
                                                    </w:div>
                                                  </w:divsChild>
                                                </w:div>
                                                <w:div w:id="1915043207">
                                                  <w:marLeft w:val="0"/>
                                                  <w:marRight w:val="0"/>
                                                  <w:marTop w:val="0"/>
                                                  <w:marBottom w:val="0"/>
                                                  <w:divBdr>
                                                    <w:top w:val="none" w:sz="0" w:space="0" w:color="auto"/>
                                                    <w:left w:val="none" w:sz="0" w:space="0" w:color="auto"/>
                                                    <w:bottom w:val="none" w:sz="0" w:space="0" w:color="auto"/>
                                                    <w:right w:val="none" w:sz="0" w:space="0" w:color="auto"/>
                                                  </w:divBdr>
                                                  <w:divsChild>
                                                    <w:div w:id="867448115">
                                                      <w:marLeft w:val="0"/>
                                                      <w:marRight w:val="0"/>
                                                      <w:marTop w:val="0"/>
                                                      <w:marBottom w:val="0"/>
                                                      <w:divBdr>
                                                        <w:top w:val="none" w:sz="0" w:space="0" w:color="auto"/>
                                                        <w:left w:val="none" w:sz="0" w:space="0" w:color="auto"/>
                                                        <w:bottom w:val="none" w:sz="0" w:space="0" w:color="auto"/>
                                                        <w:right w:val="none" w:sz="0" w:space="0" w:color="auto"/>
                                                      </w:divBdr>
                                                    </w:div>
                                                  </w:divsChild>
                                                </w:div>
                                                <w:div w:id="216359119">
                                                  <w:marLeft w:val="0"/>
                                                  <w:marRight w:val="0"/>
                                                  <w:marTop w:val="0"/>
                                                  <w:marBottom w:val="0"/>
                                                  <w:divBdr>
                                                    <w:top w:val="none" w:sz="0" w:space="0" w:color="auto"/>
                                                    <w:left w:val="none" w:sz="0" w:space="0" w:color="auto"/>
                                                    <w:bottom w:val="none" w:sz="0" w:space="0" w:color="auto"/>
                                                    <w:right w:val="none" w:sz="0" w:space="0" w:color="auto"/>
                                                  </w:divBdr>
                                                  <w:divsChild>
                                                    <w:div w:id="1558400429">
                                                      <w:marLeft w:val="0"/>
                                                      <w:marRight w:val="0"/>
                                                      <w:marTop w:val="0"/>
                                                      <w:marBottom w:val="0"/>
                                                      <w:divBdr>
                                                        <w:top w:val="none" w:sz="0" w:space="0" w:color="auto"/>
                                                        <w:left w:val="none" w:sz="0" w:space="0" w:color="auto"/>
                                                        <w:bottom w:val="none" w:sz="0" w:space="0" w:color="auto"/>
                                                        <w:right w:val="none" w:sz="0" w:space="0" w:color="auto"/>
                                                      </w:divBdr>
                                                    </w:div>
                                                  </w:divsChild>
                                                </w:div>
                                                <w:div w:id="555241213">
                                                  <w:marLeft w:val="0"/>
                                                  <w:marRight w:val="0"/>
                                                  <w:marTop w:val="0"/>
                                                  <w:marBottom w:val="0"/>
                                                  <w:divBdr>
                                                    <w:top w:val="none" w:sz="0" w:space="0" w:color="auto"/>
                                                    <w:left w:val="none" w:sz="0" w:space="0" w:color="auto"/>
                                                    <w:bottom w:val="none" w:sz="0" w:space="0" w:color="auto"/>
                                                    <w:right w:val="none" w:sz="0" w:space="0" w:color="auto"/>
                                                  </w:divBdr>
                                                  <w:divsChild>
                                                    <w:div w:id="1522623889">
                                                      <w:marLeft w:val="0"/>
                                                      <w:marRight w:val="0"/>
                                                      <w:marTop w:val="0"/>
                                                      <w:marBottom w:val="0"/>
                                                      <w:divBdr>
                                                        <w:top w:val="none" w:sz="0" w:space="0" w:color="auto"/>
                                                        <w:left w:val="none" w:sz="0" w:space="0" w:color="auto"/>
                                                        <w:bottom w:val="none" w:sz="0" w:space="0" w:color="auto"/>
                                                        <w:right w:val="none" w:sz="0" w:space="0" w:color="auto"/>
                                                      </w:divBdr>
                                                    </w:div>
                                                  </w:divsChild>
                                                </w:div>
                                                <w:div w:id="1645961549">
                                                  <w:marLeft w:val="0"/>
                                                  <w:marRight w:val="0"/>
                                                  <w:marTop w:val="0"/>
                                                  <w:marBottom w:val="0"/>
                                                  <w:divBdr>
                                                    <w:top w:val="none" w:sz="0" w:space="0" w:color="auto"/>
                                                    <w:left w:val="none" w:sz="0" w:space="0" w:color="auto"/>
                                                    <w:bottom w:val="none" w:sz="0" w:space="0" w:color="auto"/>
                                                    <w:right w:val="none" w:sz="0" w:space="0" w:color="auto"/>
                                                  </w:divBdr>
                                                  <w:divsChild>
                                                    <w:div w:id="1007564259">
                                                      <w:marLeft w:val="0"/>
                                                      <w:marRight w:val="0"/>
                                                      <w:marTop w:val="0"/>
                                                      <w:marBottom w:val="0"/>
                                                      <w:divBdr>
                                                        <w:top w:val="none" w:sz="0" w:space="0" w:color="auto"/>
                                                        <w:left w:val="none" w:sz="0" w:space="0" w:color="auto"/>
                                                        <w:bottom w:val="none" w:sz="0" w:space="0" w:color="auto"/>
                                                        <w:right w:val="none" w:sz="0" w:space="0" w:color="auto"/>
                                                      </w:divBdr>
                                                    </w:div>
                                                  </w:divsChild>
                                                </w:div>
                                                <w:div w:id="271592005">
                                                  <w:marLeft w:val="0"/>
                                                  <w:marRight w:val="0"/>
                                                  <w:marTop w:val="0"/>
                                                  <w:marBottom w:val="0"/>
                                                  <w:divBdr>
                                                    <w:top w:val="none" w:sz="0" w:space="0" w:color="auto"/>
                                                    <w:left w:val="none" w:sz="0" w:space="0" w:color="auto"/>
                                                    <w:bottom w:val="none" w:sz="0" w:space="0" w:color="auto"/>
                                                    <w:right w:val="none" w:sz="0" w:space="0" w:color="auto"/>
                                                  </w:divBdr>
                                                  <w:divsChild>
                                                    <w:div w:id="24603349">
                                                      <w:marLeft w:val="0"/>
                                                      <w:marRight w:val="0"/>
                                                      <w:marTop w:val="0"/>
                                                      <w:marBottom w:val="0"/>
                                                      <w:divBdr>
                                                        <w:top w:val="none" w:sz="0" w:space="0" w:color="auto"/>
                                                        <w:left w:val="none" w:sz="0" w:space="0" w:color="auto"/>
                                                        <w:bottom w:val="none" w:sz="0" w:space="0" w:color="auto"/>
                                                        <w:right w:val="none" w:sz="0" w:space="0" w:color="auto"/>
                                                      </w:divBdr>
                                                    </w:div>
                                                  </w:divsChild>
                                                </w:div>
                                                <w:div w:id="1410693195">
                                                  <w:marLeft w:val="0"/>
                                                  <w:marRight w:val="0"/>
                                                  <w:marTop w:val="0"/>
                                                  <w:marBottom w:val="0"/>
                                                  <w:divBdr>
                                                    <w:top w:val="none" w:sz="0" w:space="0" w:color="auto"/>
                                                    <w:left w:val="none" w:sz="0" w:space="0" w:color="auto"/>
                                                    <w:bottom w:val="none" w:sz="0" w:space="0" w:color="auto"/>
                                                    <w:right w:val="none" w:sz="0" w:space="0" w:color="auto"/>
                                                  </w:divBdr>
                                                  <w:divsChild>
                                                    <w:div w:id="1736974284">
                                                      <w:marLeft w:val="0"/>
                                                      <w:marRight w:val="0"/>
                                                      <w:marTop w:val="0"/>
                                                      <w:marBottom w:val="0"/>
                                                      <w:divBdr>
                                                        <w:top w:val="none" w:sz="0" w:space="0" w:color="auto"/>
                                                        <w:left w:val="none" w:sz="0" w:space="0" w:color="auto"/>
                                                        <w:bottom w:val="none" w:sz="0" w:space="0" w:color="auto"/>
                                                        <w:right w:val="none" w:sz="0" w:space="0" w:color="auto"/>
                                                      </w:divBdr>
                                                    </w:div>
                                                  </w:divsChild>
                                                </w:div>
                                                <w:div w:id="2061174091">
                                                  <w:marLeft w:val="0"/>
                                                  <w:marRight w:val="0"/>
                                                  <w:marTop w:val="0"/>
                                                  <w:marBottom w:val="0"/>
                                                  <w:divBdr>
                                                    <w:top w:val="none" w:sz="0" w:space="0" w:color="auto"/>
                                                    <w:left w:val="none" w:sz="0" w:space="0" w:color="auto"/>
                                                    <w:bottom w:val="none" w:sz="0" w:space="0" w:color="auto"/>
                                                    <w:right w:val="none" w:sz="0" w:space="0" w:color="auto"/>
                                                  </w:divBdr>
                                                  <w:divsChild>
                                                    <w:div w:id="340665169">
                                                      <w:marLeft w:val="0"/>
                                                      <w:marRight w:val="0"/>
                                                      <w:marTop w:val="0"/>
                                                      <w:marBottom w:val="0"/>
                                                      <w:divBdr>
                                                        <w:top w:val="none" w:sz="0" w:space="0" w:color="auto"/>
                                                        <w:left w:val="none" w:sz="0" w:space="0" w:color="auto"/>
                                                        <w:bottom w:val="none" w:sz="0" w:space="0" w:color="auto"/>
                                                        <w:right w:val="none" w:sz="0" w:space="0" w:color="auto"/>
                                                      </w:divBdr>
                                                    </w:div>
                                                  </w:divsChild>
                                                </w:div>
                                                <w:div w:id="673267006">
                                                  <w:marLeft w:val="0"/>
                                                  <w:marRight w:val="0"/>
                                                  <w:marTop w:val="0"/>
                                                  <w:marBottom w:val="0"/>
                                                  <w:divBdr>
                                                    <w:top w:val="none" w:sz="0" w:space="0" w:color="auto"/>
                                                    <w:left w:val="none" w:sz="0" w:space="0" w:color="auto"/>
                                                    <w:bottom w:val="none" w:sz="0" w:space="0" w:color="auto"/>
                                                    <w:right w:val="none" w:sz="0" w:space="0" w:color="auto"/>
                                                  </w:divBdr>
                                                  <w:divsChild>
                                                    <w:div w:id="352193991">
                                                      <w:marLeft w:val="0"/>
                                                      <w:marRight w:val="0"/>
                                                      <w:marTop w:val="0"/>
                                                      <w:marBottom w:val="0"/>
                                                      <w:divBdr>
                                                        <w:top w:val="none" w:sz="0" w:space="0" w:color="auto"/>
                                                        <w:left w:val="none" w:sz="0" w:space="0" w:color="auto"/>
                                                        <w:bottom w:val="none" w:sz="0" w:space="0" w:color="auto"/>
                                                        <w:right w:val="none" w:sz="0" w:space="0" w:color="auto"/>
                                                      </w:divBdr>
                                                    </w:div>
                                                  </w:divsChild>
                                                </w:div>
                                                <w:div w:id="447235995">
                                                  <w:marLeft w:val="0"/>
                                                  <w:marRight w:val="0"/>
                                                  <w:marTop w:val="0"/>
                                                  <w:marBottom w:val="0"/>
                                                  <w:divBdr>
                                                    <w:top w:val="none" w:sz="0" w:space="0" w:color="auto"/>
                                                    <w:left w:val="none" w:sz="0" w:space="0" w:color="auto"/>
                                                    <w:bottom w:val="none" w:sz="0" w:space="0" w:color="auto"/>
                                                    <w:right w:val="none" w:sz="0" w:space="0" w:color="auto"/>
                                                  </w:divBdr>
                                                  <w:divsChild>
                                                    <w:div w:id="1049691033">
                                                      <w:marLeft w:val="0"/>
                                                      <w:marRight w:val="0"/>
                                                      <w:marTop w:val="0"/>
                                                      <w:marBottom w:val="0"/>
                                                      <w:divBdr>
                                                        <w:top w:val="none" w:sz="0" w:space="0" w:color="auto"/>
                                                        <w:left w:val="none" w:sz="0" w:space="0" w:color="auto"/>
                                                        <w:bottom w:val="none" w:sz="0" w:space="0" w:color="auto"/>
                                                        <w:right w:val="none" w:sz="0" w:space="0" w:color="auto"/>
                                                      </w:divBdr>
                                                    </w:div>
                                                  </w:divsChild>
                                                </w:div>
                                                <w:div w:id="700518383">
                                                  <w:marLeft w:val="0"/>
                                                  <w:marRight w:val="0"/>
                                                  <w:marTop w:val="0"/>
                                                  <w:marBottom w:val="0"/>
                                                  <w:divBdr>
                                                    <w:top w:val="none" w:sz="0" w:space="0" w:color="auto"/>
                                                    <w:left w:val="none" w:sz="0" w:space="0" w:color="auto"/>
                                                    <w:bottom w:val="none" w:sz="0" w:space="0" w:color="auto"/>
                                                    <w:right w:val="none" w:sz="0" w:space="0" w:color="auto"/>
                                                  </w:divBdr>
                                                  <w:divsChild>
                                                    <w:div w:id="1843622224">
                                                      <w:marLeft w:val="0"/>
                                                      <w:marRight w:val="0"/>
                                                      <w:marTop w:val="0"/>
                                                      <w:marBottom w:val="0"/>
                                                      <w:divBdr>
                                                        <w:top w:val="none" w:sz="0" w:space="0" w:color="auto"/>
                                                        <w:left w:val="none" w:sz="0" w:space="0" w:color="auto"/>
                                                        <w:bottom w:val="none" w:sz="0" w:space="0" w:color="auto"/>
                                                        <w:right w:val="none" w:sz="0" w:space="0" w:color="auto"/>
                                                      </w:divBdr>
                                                    </w:div>
                                                  </w:divsChild>
                                                </w:div>
                                                <w:div w:id="1277559082">
                                                  <w:marLeft w:val="0"/>
                                                  <w:marRight w:val="0"/>
                                                  <w:marTop w:val="0"/>
                                                  <w:marBottom w:val="0"/>
                                                  <w:divBdr>
                                                    <w:top w:val="none" w:sz="0" w:space="0" w:color="auto"/>
                                                    <w:left w:val="none" w:sz="0" w:space="0" w:color="auto"/>
                                                    <w:bottom w:val="none" w:sz="0" w:space="0" w:color="auto"/>
                                                    <w:right w:val="none" w:sz="0" w:space="0" w:color="auto"/>
                                                  </w:divBdr>
                                                  <w:divsChild>
                                                    <w:div w:id="946471748">
                                                      <w:marLeft w:val="0"/>
                                                      <w:marRight w:val="0"/>
                                                      <w:marTop w:val="0"/>
                                                      <w:marBottom w:val="0"/>
                                                      <w:divBdr>
                                                        <w:top w:val="none" w:sz="0" w:space="0" w:color="auto"/>
                                                        <w:left w:val="none" w:sz="0" w:space="0" w:color="auto"/>
                                                        <w:bottom w:val="none" w:sz="0" w:space="0" w:color="auto"/>
                                                        <w:right w:val="none" w:sz="0" w:space="0" w:color="auto"/>
                                                      </w:divBdr>
                                                    </w:div>
                                                  </w:divsChild>
                                                </w:div>
                                                <w:div w:id="1338268648">
                                                  <w:marLeft w:val="0"/>
                                                  <w:marRight w:val="0"/>
                                                  <w:marTop w:val="0"/>
                                                  <w:marBottom w:val="0"/>
                                                  <w:divBdr>
                                                    <w:top w:val="none" w:sz="0" w:space="0" w:color="auto"/>
                                                    <w:left w:val="none" w:sz="0" w:space="0" w:color="auto"/>
                                                    <w:bottom w:val="none" w:sz="0" w:space="0" w:color="auto"/>
                                                    <w:right w:val="none" w:sz="0" w:space="0" w:color="auto"/>
                                                  </w:divBdr>
                                                  <w:divsChild>
                                                    <w:div w:id="2031829132">
                                                      <w:marLeft w:val="0"/>
                                                      <w:marRight w:val="0"/>
                                                      <w:marTop w:val="0"/>
                                                      <w:marBottom w:val="0"/>
                                                      <w:divBdr>
                                                        <w:top w:val="none" w:sz="0" w:space="0" w:color="auto"/>
                                                        <w:left w:val="none" w:sz="0" w:space="0" w:color="auto"/>
                                                        <w:bottom w:val="none" w:sz="0" w:space="0" w:color="auto"/>
                                                        <w:right w:val="none" w:sz="0" w:space="0" w:color="auto"/>
                                                      </w:divBdr>
                                                    </w:div>
                                                  </w:divsChild>
                                                </w:div>
                                                <w:div w:id="134446516">
                                                  <w:marLeft w:val="0"/>
                                                  <w:marRight w:val="0"/>
                                                  <w:marTop w:val="0"/>
                                                  <w:marBottom w:val="0"/>
                                                  <w:divBdr>
                                                    <w:top w:val="none" w:sz="0" w:space="0" w:color="auto"/>
                                                    <w:left w:val="none" w:sz="0" w:space="0" w:color="auto"/>
                                                    <w:bottom w:val="none" w:sz="0" w:space="0" w:color="auto"/>
                                                    <w:right w:val="none" w:sz="0" w:space="0" w:color="auto"/>
                                                  </w:divBdr>
                                                  <w:divsChild>
                                                    <w:div w:id="620188137">
                                                      <w:marLeft w:val="0"/>
                                                      <w:marRight w:val="0"/>
                                                      <w:marTop w:val="0"/>
                                                      <w:marBottom w:val="0"/>
                                                      <w:divBdr>
                                                        <w:top w:val="none" w:sz="0" w:space="0" w:color="auto"/>
                                                        <w:left w:val="none" w:sz="0" w:space="0" w:color="auto"/>
                                                        <w:bottom w:val="none" w:sz="0" w:space="0" w:color="auto"/>
                                                        <w:right w:val="none" w:sz="0" w:space="0" w:color="auto"/>
                                                      </w:divBdr>
                                                    </w:div>
                                                  </w:divsChild>
                                                </w:div>
                                                <w:div w:id="1766412341">
                                                  <w:marLeft w:val="0"/>
                                                  <w:marRight w:val="0"/>
                                                  <w:marTop w:val="0"/>
                                                  <w:marBottom w:val="0"/>
                                                  <w:divBdr>
                                                    <w:top w:val="none" w:sz="0" w:space="0" w:color="auto"/>
                                                    <w:left w:val="none" w:sz="0" w:space="0" w:color="auto"/>
                                                    <w:bottom w:val="none" w:sz="0" w:space="0" w:color="auto"/>
                                                    <w:right w:val="none" w:sz="0" w:space="0" w:color="auto"/>
                                                  </w:divBdr>
                                                  <w:divsChild>
                                                    <w:div w:id="1028945614">
                                                      <w:marLeft w:val="0"/>
                                                      <w:marRight w:val="0"/>
                                                      <w:marTop w:val="0"/>
                                                      <w:marBottom w:val="0"/>
                                                      <w:divBdr>
                                                        <w:top w:val="none" w:sz="0" w:space="0" w:color="auto"/>
                                                        <w:left w:val="none" w:sz="0" w:space="0" w:color="auto"/>
                                                        <w:bottom w:val="none" w:sz="0" w:space="0" w:color="auto"/>
                                                        <w:right w:val="none" w:sz="0" w:space="0" w:color="auto"/>
                                                      </w:divBdr>
                                                    </w:div>
                                                  </w:divsChild>
                                                </w:div>
                                                <w:div w:id="2028868057">
                                                  <w:marLeft w:val="0"/>
                                                  <w:marRight w:val="0"/>
                                                  <w:marTop w:val="0"/>
                                                  <w:marBottom w:val="0"/>
                                                  <w:divBdr>
                                                    <w:top w:val="none" w:sz="0" w:space="0" w:color="auto"/>
                                                    <w:left w:val="none" w:sz="0" w:space="0" w:color="auto"/>
                                                    <w:bottom w:val="none" w:sz="0" w:space="0" w:color="auto"/>
                                                    <w:right w:val="none" w:sz="0" w:space="0" w:color="auto"/>
                                                  </w:divBdr>
                                                  <w:divsChild>
                                                    <w:div w:id="1650477341">
                                                      <w:marLeft w:val="0"/>
                                                      <w:marRight w:val="0"/>
                                                      <w:marTop w:val="0"/>
                                                      <w:marBottom w:val="0"/>
                                                      <w:divBdr>
                                                        <w:top w:val="none" w:sz="0" w:space="0" w:color="auto"/>
                                                        <w:left w:val="none" w:sz="0" w:space="0" w:color="auto"/>
                                                        <w:bottom w:val="none" w:sz="0" w:space="0" w:color="auto"/>
                                                        <w:right w:val="none" w:sz="0" w:space="0" w:color="auto"/>
                                                      </w:divBdr>
                                                    </w:div>
                                                  </w:divsChild>
                                                </w:div>
                                                <w:div w:id="48236781">
                                                  <w:marLeft w:val="0"/>
                                                  <w:marRight w:val="0"/>
                                                  <w:marTop w:val="0"/>
                                                  <w:marBottom w:val="0"/>
                                                  <w:divBdr>
                                                    <w:top w:val="none" w:sz="0" w:space="0" w:color="auto"/>
                                                    <w:left w:val="none" w:sz="0" w:space="0" w:color="auto"/>
                                                    <w:bottom w:val="none" w:sz="0" w:space="0" w:color="auto"/>
                                                    <w:right w:val="none" w:sz="0" w:space="0" w:color="auto"/>
                                                  </w:divBdr>
                                                  <w:divsChild>
                                                    <w:div w:id="559948699">
                                                      <w:marLeft w:val="0"/>
                                                      <w:marRight w:val="0"/>
                                                      <w:marTop w:val="0"/>
                                                      <w:marBottom w:val="0"/>
                                                      <w:divBdr>
                                                        <w:top w:val="none" w:sz="0" w:space="0" w:color="auto"/>
                                                        <w:left w:val="none" w:sz="0" w:space="0" w:color="auto"/>
                                                        <w:bottom w:val="none" w:sz="0" w:space="0" w:color="auto"/>
                                                        <w:right w:val="none" w:sz="0" w:space="0" w:color="auto"/>
                                                      </w:divBdr>
                                                    </w:div>
                                                  </w:divsChild>
                                                </w:div>
                                                <w:div w:id="1667242157">
                                                  <w:marLeft w:val="0"/>
                                                  <w:marRight w:val="0"/>
                                                  <w:marTop w:val="0"/>
                                                  <w:marBottom w:val="0"/>
                                                  <w:divBdr>
                                                    <w:top w:val="none" w:sz="0" w:space="0" w:color="auto"/>
                                                    <w:left w:val="none" w:sz="0" w:space="0" w:color="auto"/>
                                                    <w:bottom w:val="none" w:sz="0" w:space="0" w:color="auto"/>
                                                    <w:right w:val="none" w:sz="0" w:space="0" w:color="auto"/>
                                                  </w:divBdr>
                                                  <w:divsChild>
                                                    <w:div w:id="1976180681">
                                                      <w:marLeft w:val="0"/>
                                                      <w:marRight w:val="0"/>
                                                      <w:marTop w:val="0"/>
                                                      <w:marBottom w:val="0"/>
                                                      <w:divBdr>
                                                        <w:top w:val="none" w:sz="0" w:space="0" w:color="auto"/>
                                                        <w:left w:val="none" w:sz="0" w:space="0" w:color="auto"/>
                                                        <w:bottom w:val="none" w:sz="0" w:space="0" w:color="auto"/>
                                                        <w:right w:val="none" w:sz="0" w:space="0" w:color="auto"/>
                                                      </w:divBdr>
                                                    </w:div>
                                                  </w:divsChild>
                                                </w:div>
                                                <w:div w:id="2051371881">
                                                  <w:marLeft w:val="0"/>
                                                  <w:marRight w:val="0"/>
                                                  <w:marTop w:val="0"/>
                                                  <w:marBottom w:val="0"/>
                                                  <w:divBdr>
                                                    <w:top w:val="none" w:sz="0" w:space="0" w:color="auto"/>
                                                    <w:left w:val="none" w:sz="0" w:space="0" w:color="auto"/>
                                                    <w:bottom w:val="none" w:sz="0" w:space="0" w:color="auto"/>
                                                    <w:right w:val="none" w:sz="0" w:space="0" w:color="auto"/>
                                                  </w:divBdr>
                                                  <w:divsChild>
                                                    <w:div w:id="1343555104">
                                                      <w:marLeft w:val="0"/>
                                                      <w:marRight w:val="0"/>
                                                      <w:marTop w:val="0"/>
                                                      <w:marBottom w:val="0"/>
                                                      <w:divBdr>
                                                        <w:top w:val="none" w:sz="0" w:space="0" w:color="auto"/>
                                                        <w:left w:val="none" w:sz="0" w:space="0" w:color="auto"/>
                                                        <w:bottom w:val="none" w:sz="0" w:space="0" w:color="auto"/>
                                                        <w:right w:val="none" w:sz="0" w:space="0" w:color="auto"/>
                                                      </w:divBdr>
                                                    </w:div>
                                                  </w:divsChild>
                                                </w:div>
                                                <w:div w:id="2061128464">
                                                  <w:marLeft w:val="0"/>
                                                  <w:marRight w:val="0"/>
                                                  <w:marTop w:val="0"/>
                                                  <w:marBottom w:val="0"/>
                                                  <w:divBdr>
                                                    <w:top w:val="none" w:sz="0" w:space="0" w:color="auto"/>
                                                    <w:left w:val="none" w:sz="0" w:space="0" w:color="auto"/>
                                                    <w:bottom w:val="none" w:sz="0" w:space="0" w:color="auto"/>
                                                    <w:right w:val="none" w:sz="0" w:space="0" w:color="auto"/>
                                                  </w:divBdr>
                                                  <w:divsChild>
                                                    <w:div w:id="1330520877">
                                                      <w:marLeft w:val="0"/>
                                                      <w:marRight w:val="0"/>
                                                      <w:marTop w:val="0"/>
                                                      <w:marBottom w:val="0"/>
                                                      <w:divBdr>
                                                        <w:top w:val="none" w:sz="0" w:space="0" w:color="auto"/>
                                                        <w:left w:val="none" w:sz="0" w:space="0" w:color="auto"/>
                                                        <w:bottom w:val="none" w:sz="0" w:space="0" w:color="auto"/>
                                                        <w:right w:val="none" w:sz="0" w:space="0" w:color="auto"/>
                                                      </w:divBdr>
                                                    </w:div>
                                                  </w:divsChild>
                                                </w:div>
                                                <w:div w:id="675882310">
                                                  <w:marLeft w:val="0"/>
                                                  <w:marRight w:val="0"/>
                                                  <w:marTop w:val="0"/>
                                                  <w:marBottom w:val="0"/>
                                                  <w:divBdr>
                                                    <w:top w:val="none" w:sz="0" w:space="0" w:color="auto"/>
                                                    <w:left w:val="none" w:sz="0" w:space="0" w:color="auto"/>
                                                    <w:bottom w:val="none" w:sz="0" w:space="0" w:color="auto"/>
                                                    <w:right w:val="none" w:sz="0" w:space="0" w:color="auto"/>
                                                  </w:divBdr>
                                                  <w:divsChild>
                                                    <w:div w:id="1538620909">
                                                      <w:marLeft w:val="0"/>
                                                      <w:marRight w:val="0"/>
                                                      <w:marTop w:val="0"/>
                                                      <w:marBottom w:val="0"/>
                                                      <w:divBdr>
                                                        <w:top w:val="none" w:sz="0" w:space="0" w:color="auto"/>
                                                        <w:left w:val="none" w:sz="0" w:space="0" w:color="auto"/>
                                                        <w:bottom w:val="none" w:sz="0" w:space="0" w:color="auto"/>
                                                        <w:right w:val="none" w:sz="0" w:space="0" w:color="auto"/>
                                                      </w:divBdr>
                                                    </w:div>
                                                  </w:divsChild>
                                                </w:div>
                                                <w:div w:id="1750498223">
                                                  <w:marLeft w:val="0"/>
                                                  <w:marRight w:val="0"/>
                                                  <w:marTop w:val="0"/>
                                                  <w:marBottom w:val="0"/>
                                                  <w:divBdr>
                                                    <w:top w:val="none" w:sz="0" w:space="0" w:color="auto"/>
                                                    <w:left w:val="none" w:sz="0" w:space="0" w:color="auto"/>
                                                    <w:bottom w:val="none" w:sz="0" w:space="0" w:color="auto"/>
                                                    <w:right w:val="none" w:sz="0" w:space="0" w:color="auto"/>
                                                  </w:divBdr>
                                                  <w:divsChild>
                                                    <w:div w:id="906384746">
                                                      <w:marLeft w:val="0"/>
                                                      <w:marRight w:val="0"/>
                                                      <w:marTop w:val="0"/>
                                                      <w:marBottom w:val="0"/>
                                                      <w:divBdr>
                                                        <w:top w:val="none" w:sz="0" w:space="0" w:color="auto"/>
                                                        <w:left w:val="none" w:sz="0" w:space="0" w:color="auto"/>
                                                        <w:bottom w:val="none" w:sz="0" w:space="0" w:color="auto"/>
                                                        <w:right w:val="none" w:sz="0" w:space="0" w:color="auto"/>
                                                      </w:divBdr>
                                                    </w:div>
                                                  </w:divsChild>
                                                </w:div>
                                                <w:div w:id="433550333">
                                                  <w:marLeft w:val="0"/>
                                                  <w:marRight w:val="0"/>
                                                  <w:marTop w:val="0"/>
                                                  <w:marBottom w:val="0"/>
                                                  <w:divBdr>
                                                    <w:top w:val="none" w:sz="0" w:space="0" w:color="auto"/>
                                                    <w:left w:val="none" w:sz="0" w:space="0" w:color="auto"/>
                                                    <w:bottom w:val="none" w:sz="0" w:space="0" w:color="auto"/>
                                                    <w:right w:val="none" w:sz="0" w:space="0" w:color="auto"/>
                                                  </w:divBdr>
                                                  <w:divsChild>
                                                    <w:div w:id="1087389180">
                                                      <w:marLeft w:val="0"/>
                                                      <w:marRight w:val="0"/>
                                                      <w:marTop w:val="0"/>
                                                      <w:marBottom w:val="0"/>
                                                      <w:divBdr>
                                                        <w:top w:val="none" w:sz="0" w:space="0" w:color="auto"/>
                                                        <w:left w:val="none" w:sz="0" w:space="0" w:color="auto"/>
                                                        <w:bottom w:val="none" w:sz="0" w:space="0" w:color="auto"/>
                                                        <w:right w:val="none" w:sz="0" w:space="0" w:color="auto"/>
                                                      </w:divBdr>
                                                    </w:div>
                                                  </w:divsChild>
                                                </w:div>
                                                <w:div w:id="899361032">
                                                  <w:marLeft w:val="0"/>
                                                  <w:marRight w:val="0"/>
                                                  <w:marTop w:val="0"/>
                                                  <w:marBottom w:val="0"/>
                                                  <w:divBdr>
                                                    <w:top w:val="none" w:sz="0" w:space="0" w:color="auto"/>
                                                    <w:left w:val="none" w:sz="0" w:space="0" w:color="auto"/>
                                                    <w:bottom w:val="none" w:sz="0" w:space="0" w:color="auto"/>
                                                    <w:right w:val="none" w:sz="0" w:space="0" w:color="auto"/>
                                                  </w:divBdr>
                                                  <w:divsChild>
                                                    <w:div w:id="1476292303">
                                                      <w:marLeft w:val="0"/>
                                                      <w:marRight w:val="0"/>
                                                      <w:marTop w:val="0"/>
                                                      <w:marBottom w:val="0"/>
                                                      <w:divBdr>
                                                        <w:top w:val="none" w:sz="0" w:space="0" w:color="auto"/>
                                                        <w:left w:val="none" w:sz="0" w:space="0" w:color="auto"/>
                                                        <w:bottom w:val="none" w:sz="0" w:space="0" w:color="auto"/>
                                                        <w:right w:val="none" w:sz="0" w:space="0" w:color="auto"/>
                                                      </w:divBdr>
                                                    </w:div>
                                                  </w:divsChild>
                                                </w:div>
                                                <w:div w:id="210649936">
                                                  <w:marLeft w:val="0"/>
                                                  <w:marRight w:val="0"/>
                                                  <w:marTop w:val="0"/>
                                                  <w:marBottom w:val="0"/>
                                                  <w:divBdr>
                                                    <w:top w:val="none" w:sz="0" w:space="0" w:color="auto"/>
                                                    <w:left w:val="none" w:sz="0" w:space="0" w:color="auto"/>
                                                    <w:bottom w:val="none" w:sz="0" w:space="0" w:color="auto"/>
                                                    <w:right w:val="none" w:sz="0" w:space="0" w:color="auto"/>
                                                  </w:divBdr>
                                                  <w:divsChild>
                                                    <w:div w:id="944732986">
                                                      <w:marLeft w:val="0"/>
                                                      <w:marRight w:val="0"/>
                                                      <w:marTop w:val="0"/>
                                                      <w:marBottom w:val="0"/>
                                                      <w:divBdr>
                                                        <w:top w:val="none" w:sz="0" w:space="0" w:color="auto"/>
                                                        <w:left w:val="none" w:sz="0" w:space="0" w:color="auto"/>
                                                        <w:bottom w:val="none" w:sz="0" w:space="0" w:color="auto"/>
                                                        <w:right w:val="none" w:sz="0" w:space="0" w:color="auto"/>
                                                      </w:divBdr>
                                                    </w:div>
                                                  </w:divsChild>
                                                </w:div>
                                                <w:div w:id="1322393339">
                                                  <w:marLeft w:val="0"/>
                                                  <w:marRight w:val="0"/>
                                                  <w:marTop w:val="0"/>
                                                  <w:marBottom w:val="0"/>
                                                  <w:divBdr>
                                                    <w:top w:val="none" w:sz="0" w:space="0" w:color="auto"/>
                                                    <w:left w:val="none" w:sz="0" w:space="0" w:color="auto"/>
                                                    <w:bottom w:val="none" w:sz="0" w:space="0" w:color="auto"/>
                                                    <w:right w:val="none" w:sz="0" w:space="0" w:color="auto"/>
                                                  </w:divBdr>
                                                  <w:divsChild>
                                                    <w:div w:id="961884419">
                                                      <w:marLeft w:val="0"/>
                                                      <w:marRight w:val="0"/>
                                                      <w:marTop w:val="0"/>
                                                      <w:marBottom w:val="0"/>
                                                      <w:divBdr>
                                                        <w:top w:val="none" w:sz="0" w:space="0" w:color="auto"/>
                                                        <w:left w:val="none" w:sz="0" w:space="0" w:color="auto"/>
                                                        <w:bottom w:val="none" w:sz="0" w:space="0" w:color="auto"/>
                                                        <w:right w:val="none" w:sz="0" w:space="0" w:color="auto"/>
                                                      </w:divBdr>
                                                    </w:div>
                                                  </w:divsChild>
                                                </w:div>
                                                <w:div w:id="495456324">
                                                  <w:marLeft w:val="0"/>
                                                  <w:marRight w:val="0"/>
                                                  <w:marTop w:val="0"/>
                                                  <w:marBottom w:val="0"/>
                                                  <w:divBdr>
                                                    <w:top w:val="none" w:sz="0" w:space="0" w:color="auto"/>
                                                    <w:left w:val="none" w:sz="0" w:space="0" w:color="auto"/>
                                                    <w:bottom w:val="none" w:sz="0" w:space="0" w:color="auto"/>
                                                    <w:right w:val="none" w:sz="0" w:space="0" w:color="auto"/>
                                                  </w:divBdr>
                                                  <w:divsChild>
                                                    <w:div w:id="255021289">
                                                      <w:marLeft w:val="0"/>
                                                      <w:marRight w:val="0"/>
                                                      <w:marTop w:val="0"/>
                                                      <w:marBottom w:val="0"/>
                                                      <w:divBdr>
                                                        <w:top w:val="none" w:sz="0" w:space="0" w:color="auto"/>
                                                        <w:left w:val="none" w:sz="0" w:space="0" w:color="auto"/>
                                                        <w:bottom w:val="none" w:sz="0" w:space="0" w:color="auto"/>
                                                        <w:right w:val="none" w:sz="0" w:space="0" w:color="auto"/>
                                                      </w:divBdr>
                                                    </w:div>
                                                  </w:divsChild>
                                                </w:div>
                                                <w:div w:id="274026004">
                                                  <w:marLeft w:val="0"/>
                                                  <w:marRight w:val="0"/>
                                                  <w:marTop w:val="0"/>
                                                  <w:marBottom w:val="0"/>
                                                  <w:divBdr>
                                                    <w:top w:val="none" w:sz="0" w:space="0" w:color="auto"/>
                                                    <w:left w:val="none" w:sz="0" w:space="0" w:color="auto"/>
                                                    <w:bottom w:val="none" w:sz="0" w:space="0" w:color="auto"/>
                                                    <w:right w:val="none" w:sz="0" w:space="0" w:color="auto"/>
                                                  </w:divBdr>
                                                  <w:divsChild>
                                                    <w:div w:id="1628269512">
                                                      <w:marLeft w:val="0"/>
                                                      <w:marRight w:val="0"/>
                                                      <w:marTop w:val="0"/>
                                                      <w:marBottom w:val="0"/>
                                                      <w:divBdr>
                                                        <w:top w:val="none" w:sz="0" w:space="0" w:color="auto"/>
                                                        <w:left w:val="none" w:sz="0" w:space="0" w:color="auto"/>
                                                        <w:bottom w:val="none" w:sz="0" w:space="0" w:color="auto"/>
                                                        <w:right w:val="none" w:sz="0" w:space="0" w:color="auto"/>
                                                      </w:divBdr>
                                                    </w:div>
                                                  </w:divsChild>
                                                </w:div>
                                                <w:div w:id="682320681">
                                                  <w:marLeft w:val="0"/>
                                                  <w:marRight w:val="0"/>
                                                  <w:marTop w:val="0"/>
                                                  <w:marBottom w:val="0"/>
                                                  <w:divBdr>
                                                    <w:top w:val="none" w:sz="0" w:space="0" w:color="auto"/>
                                                    <w:left w:val="none" w:sz="0" w:space="0" w:color="auto"/>
                                                    <w:bottom w:val="none" w:sz="0" w:space="0" w:color="auto"/>
                                                    <w:right w:val="none" w:sz="0" w:space="0" w:color="auto"/>
                                                  </w:divBdr>
                                                  <w:divsChild>
                                                    <w:div w:id="859469563">
                                                      <w:marLeft w:val="0"/>
                                                      <w:marRight w:val="0"/>
                                                      <w:marTop w:val="0"/>
                                                      <w:marBottom w:val="0"/>
                                                      <w:divBdr>
                                                        <w:top w:val="none" w:sz="0" w:space="0" w:color="auto"/>
                                                        <w:left w:val="none" w:sz="0" w:space="0" w:color="auto"/>
                                                        <w:bottom w:val="none" w:sz="0" w:space="0" w:color="auto"/>
                                                        <w:right w:val="none" w:sz="0" w:space="0" w:color="auto"/>
                                                      </w:divBdr>
                                                    </w:div>
                                                  </w:divsChild>
                                                </w:div>
                                                <w:div w:id="987245011">
                                                  <w:marLeft w:val="0"/>
                                                  <w:marRight w:val="0"/>
                                                  <w:marTop w:val="0"/>
                                                  <w:marBottom w:val="0"/>
                                                  <w:divBdr>
                                                    <w:top w:val="none" w:sz="0" w:space="0" w:color="auto"/>
                                                    <w:left w:val="none" w:sz="0" w:space="0" w:color="auto"/>
                                                    <w:bottom w:val="none" w:sz="0" w:space="0" w:color="auto"/>
                                                    <w:right w:val="none" w:sz="0" w:space="0" w:color="auto"/>
                                                  </w:divBdr>
                                                  <w:divsChild>
                                                    <w:div w:id="565383738">
                                                      <w:marLeft w:val="0"/>
                                                      <w:marRight w:val="0"/>
                                                      <w:marTop w:val="0"/>
                                                      <w:marBottom w:val="0"/>
                                                      <w:divBdr>
                                                        <w:top w:val="none" w:sz="0" w:space="0" w:color="auto"/>
                                                        <w:left w:val="none" w:sz="0" w:space="0" w:color="auto"/>
                                                        <w:bottom w:val="none" w:sz="0" w:space="0" w:color="auto"/>
                                                        <w:right w:val="none" w:sz="0" w:space="0" w:color="auto"/>
                                                      </w:divBdr>
                                                    </w:div>
                                                  </w:divsChild>
                                                </w:div>
                                                <w:div w:id="298270175">
                                                  <w:marLeft w:val="0"/>
                                                  <w:marRight w:val="0"/>
                                                  <w:marTop w:val="0"/>
                                                  <w:marBottom w:val="0"/>
                                                  <w:divBdr>
                                                    <w:top w:val="none" w:sz="0" w:space="0" w:color="auto"/>
                                                    <w:left w:val="none" w:sz="0" w:space="0" w:color="auto"/>
                                                    <w:bottom w:val="none" w:sz="0" w:space="0" w:color="auto"/>
                                                    <w:right w:val="none" w:sz="0" w:space="0" w:color="auto"/>
                                                  </w:divBdr>
                                                  <w:divsChild>
                                                    <w:div w:id="7818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4.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8469</Words>
  <Characters>48275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Brenden Till</cp:lastModifiedBy>
  <cp:revision>2</cp:revision>
  <dcterms:created xsi:type="dcterms:W3CDTF">2019-04-16T03:34:00Z</dcterms:created>
  <dcterms:modified xsi:type="dcterms:W3CDTF">2019-04-16T03:34:00Z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A15575472</vt:lpwstr>
  </property>
  <property fmtid="{D5CDD505-2E9C-101B-9397-08002B2CF9AE}" pid="4" name="Objective-Title">
    <vt:lpwstr>Other development codes - Reconfiguring a lot - General residential zone - Suburban neighbourhood precinct - Assessable</vt:lpwstr>
  </property>
  <property fmtid="{D5CDD505-2E9C-101B-9397-08002B2CF9AE}" pid="5" name="Objective-Comment">
    <vt:lpwstr/>
  </property>
  <property fmtid="{D5CDD505-2E9C-101B-9397-08002B2CF9AE}" pid="6" name="Objective-CreationStamp">
    <vt:filetime>2017-07-12T06:49:18Z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2017-07-12T06:49:18Z</vt:filetime>
  </property>
  <property fmtid="{D5CDD505-2E9C-101B-9397-08002B2CF9AE}" pid="10" name="Objective-ModificationStamp">
    <vt:filetime>2017-07-19T23:56:14Z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