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262CEB" w:rsidRPr="00262CEB" w:rsidTr="00262C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CEB" w:rsidRPr="00262CEB" w:rsidRDefault="00262CEB" w:rsidP="00262CE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9.4.1.6.2.1 Requirements for accepted development - General residential zone - Suburban neighbourhood precinct</w:t>
            </w:r>
          </w:p>
        </w:tc>
      </w:tr>
    </w:tbl>
    <w:p w:rsidR="00262CEB" w:rsidRDefault="00262CE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11585"/>
        <w:gridCol w:w="1194"/>
        <w:gridCol w:w="1623"/>
      </w:tblGrid>
      <w:tr w:rsidR="00262CEB" w:rsidRPr="00262CEB" w:rsidTr="00262CEB">
        <w:trPr>
          <w:tblCellSpacing w:w="15" w:type="dxa"/>
        </w:trPr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62CEB" w:rsidRPr="002A4FFF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262CEB" w:rsidRDefault="00262CEB" w:rsidP="00262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262CEB" w:rsidRPr="00282FCF" w:rsidRDefault="00262CEB" w:rsidP="00262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62CEB" w:rsidRPr="00282FCF" w:rsidRDefault="00262CEB" w:rsidP="00262CEB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262CEB" w:rsidRPr="00262CEB" w:rsidTr="00262CEB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262CEB" w:rsidRPr="00262CEB" w:rsidTr="00262CEB">
        <w:trPr>
          <w:tblCellSpacing w:w="15" w:type="dxa"/>
        </w:trPr>
        <w:tc>
          <w:tcPr>
            <w:tcW w:w="4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rHeight w:val="1920"/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262CEB" w:rsidRPr="00262CEB" w:rsidRDefault="00262CEB" w:rsidP="00262CEB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262CEB" w:rsidRPr="00262CEB" w:rsidRDefault="00262CEB" w:rsidP="00262CEB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262CEB" w:rsidRPr="00262CEB" w:rsidRDefault="00262CEB" w:rsidP="00262CEB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262CEB" w:rsidRPr="00262CEB" w:rsidRDefault="00262CEB" w:rsidP="00262CEB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1465"/>
            </w:tblGrid>
            <w:tr w:rsidR="00262CEB" w:rsidRPr="00262CEB" w:rsidTr="00262C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262CEB" w:rsidRPr="00262CEB" w:rsidRDefault="00262CEB" w:rsidP="00262CEB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262CEB" w:rsidRPr="00262CEB" w:rsidRDefault="00262CEB" w:rsidP="00262CEB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262CEB" w:rsidRPr="00262CEB" w:rsidRDefault="00262CEB" w:rsidP="00262CEB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262CEB" w:rsidRPr="00262CEB" w:rsidRDefault="00262CEB" w:rsidP="00262CEB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262CEB" w:rsidRPr="00262CEB" w:rsidRDefault="00262CEB" w:rsidP="00262CEB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262CEB" w:rsidRPr="00262CEB" w:rsidRDefault="00262CEB" w:rsidP="00262CEB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8163" w:tooltip="Multiple dwelling - Premises containing three or more dwellings for separate households." w:history="1">
                    <w:r w:rsidRPr="00262CE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8163" w:tooltip="Multiple dwelling - Premises containing three or more dwellings for separate households." w:history="1">
                    <w:r w:rsidRPr="00262CE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262CEB" w:rsidRPr="00262CEB" w:rsidRDefault="00262CEB" w:rsidP="00262CEB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 xml:space="preserve">Where a commercial use contains an ancillary office, the office cannot be separately titled as it is considered part of the commercial or use. </w:t>
                  </w:r>
                </w:p>
                <w:p w:rsidR="00262CEB" w:rsidRPr="00262CEB" w:rsidRDefault="00262CEB" w:rsidP="00262CEB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262CE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262CE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comply with the following minimum lot sizes and dimensions:</w:t>
            </w:r>
          </w:p>
          <w:tbl>
            <w:tblPr>
              <w:tblW w:w="11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267"/>
              <w:gridCol w:w="1949"/>
              <w:gridCol w:w="1845"/>
              <w:gridCol w:w="2256"/>
              <w:gridCol w:w="83"/>
            </w:tblGrid>
            <w:tr w:rsidR="00262CEB" w:rsidRPr="00262CEB" w:rsidTr="00262CEB">
              <w:trPr>
                <w:tblCellSpacing w:w="15" w:type="dxa"/>
              </w:trPr>
              <w:tc>
                <w:tcPr>
                  <w:tcW w:w="23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8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Primary Frontage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262CEB" w:rsidRPr="00262CEB" w:rsidTr="00262CEB">
              <w:trPr>
                <w:tblCellSpacing w:w="15" w:type="dxa"/>
              </w:trPr>
              <w:tc>
                <w:tcPr>
                  <w:tcW w:w="23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General residential - Suburban neighbourhood precinct</w:t>
                  </w:r>
                </w:p>
              </w:tc>
              <w:tc>
                <w:tcPr>
                  <w:tcW w:w="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600m</w:t>
                  </w: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8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12.5 m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 m</w:t>
                  </w:r>
                </w:p>
              </w:tc>
            </w:tr>
            <w:tr w:rsidR="00262CEB" w:rsidRPr="00262CEB" w:rsidTr="00262C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7" w:type="pct"/>
                <w:tblCellSpacing w:w="15" w:type="dxa"/>
              </w:trPr>
              <w:tc>
                <w:tcPr>
                  <w:tcW w:w="4944" w:type="pct"/>
                  <w:gridSpan w:val="4"/>
                  <w:vAlign w:val="center"/>
                  <w:hideMark/>
                </w:tcPr>
                <w:p w:rsidR="00262CEB" w:rsidRPr="00262CEB" w:rsidRDefault="00262CEB" w:rsidP="00262CEB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62CEB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Editor's note - Lots containing built to boundary walls should also include an appropriate easement to facilitate the maintenance of any wall within 600mm of a boundary.  For boundaries with built to boundary walls on adjacent lots a 'High Density Development Easement' is recommended; or for all other built to boundary walls and 'easement for maintenance purposes' is recommended. </w:t>
                  </w:r>
                </w:p>
              </w:tc>
            </w:tr>
          </w:tbl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an area subject to an overlay map.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2CEB" w:rsidRPr="00262CEB" w:rsidTr="00262CEB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EB" w:rsidRPr="00262CEB" w:rsidRDefault="00262CEB" w:rsidP="00262CEB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2CE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CEB" w:rsidRPr="00262CEB" w:rsidRDefault="00262CEB" w:rsidP="0026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262CEB" w:rsidRDefault="00641E2E" w:rsidP="00262CE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41E2E" w:rsidRPr="00262CEB" w:rsidSect="0026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F2" w:rsidRDefault="00C768F2" w:rsidP="00262CEB">
      <w:pPr>
        <w:spacing w:after="0" w:line="240" w:lineRule="auto"/>
      </w:pPr>
      <w:r>
        <w:separator/>
      </w:r>
    </w:p>
  </w:endnote>
  <w:endnote w:type="continuationSeparator" w:id="0">
    <w:p w:rsidR="00C768F2" w:rsidRDefault="00C768F2" w:rsidP="0026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Default="0026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Pr="00262CEB" w:rsidRDefault="00262CEB" w:rsidP="00262CEB">
    <w:pPr>
      <w:pStyle w:val="Footer"/>
      <w:jc w:val="center"/>
      <w:rPr>
        <w:rFonts w:ascii="Arial" w:hAnsi="Arial" w:cs="Arial"/>
        <w:i/>
        <w:sz w:val="20"/>
        <w:szCs w:val="20"/>
      </w:rPr>
    </w:pPr>
    <w:r w:rsidRPr="005A0BA0">
      <w:rPr>
        <w:rFonts w:ascii="Arial" w:hAnsi="Arial" w:cs="Arial"/>
        <w:i/>
        <w:sz w:val="20"/>
        <w:szCs w:val="20"/>
      </w:rPr>
      <w:t xml:space="preserve">MBRC Planning Scheme - </w:t>
    </w:r>
    <w:r>
      <w:rPr>
        <w:rFonts w:ascii="Arial" w:hAnsi="Arial" w:cs="Arial"/>
        <w:i/>
        <w:sz w:val="20"/>
        <w:szCs w:val="20"/>
      </w:rPr>
      <w:t>Other development codes - Reconfiguring a lot - General residential zone - Suburban neighbourhood precinct - Requirements for accepted development</w:t>
    </w:r>
    <w:r w:rsidRPr="005A0BA0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926340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BA0">
          <w:rPr>
            <w:rFonts w:ascii="Arial" w:hAnsi="Arial" w:cs="Arial"/>
            <w:sz w:val="20"/>
            <w:szCs w:val="20"/>
          </w:rPr>
          <w:fldChar w:fldCharType="begin"/>
        </w:r>
        <w:r w:rsidRPr="005A0B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BA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A0BA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Default="0026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F2" w:rsidRDefault="00C768F2" w:rsidP="00262CEB">
      <w:pPr>
        <w:spacing w:after="0" w:line="240" w:lineRule="auto"/>
      </w:pPr>
      <w:r>
        <w:separator/>
      </w:r>
    </w:p>
  </w:footnote>
  <w:footnote w:type="continuationSeparator" w:id="0">
    <w:p w:rsidR="00C768F2" w:rsidRDefault="00C768F2" w:rsidP="0026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Default="0026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Default="0026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B" w:rsidRDefault="00262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731960"/>
    <w:multiLevelType w:val="multilevel"/>
    <w:tmpl w:val="377E6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238BD"/>
    <w:multiLevelType w:val="multilevel"/>
    <w:tmpl w:val="D2D23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EB"/>
    <w:rsid w:val="00017EC6"/>
    <w:rsid w:val="00262CEB"/>
    <w:rsid w:val="004E0E41"/>
    <w:rsid w:val="00641E2E"/>
    <w:rsid w:val="00C768F2"/>
    <w:rsid w:val="00E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AF8D3-A9E5-4585-9565-4F9801F3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C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EB"/>
  </w:style>
  <w:style w:type="paragraph" w:styleId="Footer">
    <w:name w:val="footer"/>
    <w:basedOn w:val="Normal"/>
    <w:link w:val="FooterChar"/>
    <w:uiPriority w:val="99"/>
    <w:unhideWhenUsed/>
    <w:rsid w:val="0026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EB"/>
  </w:style>
  <w:style w:type="paragraph" w:styleId="ListParagraph">
    <w:name w:val="List Paragraph"/>
    <w:basedOn w:val="Normal"/>
    <w:uiPriority w:val="34"/>
    <w:qFormat/>
    <w:rsid w:val="00262CEB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87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15498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Brenden Till</cp:lastModifiedBy>
  <cp:revision>2</cp:revision>
  <dcterms:created xsi:type="dcterms:W3CDTF">2019-04-17T06:17:00Z</dcterms:created>
  <dcterms:modified xsi:type="dcterms:W3CDTF">2019-04-17T06:17:00Z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A15575475</vt:lpwstr>
  </property>
  <property fmtid="{D5CDD505-2E9C-101B-9397-08002B2CF9AE}" pid="4" name="Objective-Title">
    <vt:lpwstr>Other development codes - Reconfiguring a lot - General residential zone - Suburban neighbourhood precinct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2017-07-12T06:49:19Z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2017-07-12T06:49:19Z</vt:filetime>
  </property>
  <property fmtid="{D5CDD505-2E9C-101B-9397-08002B2CF9AE}" pid="10" name="Objective-ModificationStamp">
    <vt:filetime>2017-07-19T23:56:14Z</vt:filetime>
  </property>
  <property fmtid="{D5CDD505-2E9C-101B-9397-08002B2CF9AE}" pid="11" name="Objective-Owner">
    <vt:lpwstr>Cassie McEwan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Templates:Code templates:</vt:lpwstr>
  </property>
  <property fmtid="{D5CDD505-2E9C-101B-9397-08002B2CF9AE}" pid="13" name="Objective-Parent">
    <vt:lpwstr>Code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qA1437349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