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0" w:type="pct"/>
        <w:tblCellSpacing w:w="15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367"/>
      </w:tblGrid>
      <w:tr w:rsidR="00F20C76" w:rsidRPr="00F20C76" w:rsidTr="00F20C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9.4.1.1.1 Requirements for accepted development - Centre zone </w:t>
            </w:r>
          </w:p>
        </w:tc>
      </w:tr>
    </w:tbl>
    <w:p w:rsidR="00F20C76" w:rsidRDefault="00F20C76"/>
    <w:tbl>
      <w:tblPr>
        <w:tblW w:w="4997" w:type="pct"/>
        <w:tblCellSpacing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671"/>
        <w:gridCol w:w="9076"/>
        <w:gridCol w:w="1686"/>
        <w:gridCol w:w="2940"/>
      </w:tblGrid>
      <w:tr w:rsidR="00F20C76" w:rsidRPr="00F20C76" w:rsidTr="00F20C76">
        <w:trPr>
          <w:tblCellSpacing w:w="15" w:type="dxa"/>
        </w:trPr>
        <w:tc>
          <w:tcPr>
            <w:tcW w:w="3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F20C76" w:rsidRPr="00963A19" w:rsidRDefault="00F20C76" w:rsidP="00F20C76">
            <w:pPr>
              <w:spacing w:before="100" w:beforeAutospacing="1" w:after="100" w:afterAutospacing="1" w:line="240" w:lineRule="auto"/>
              <w:ind w:left="147" w:right="14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F20C76" w:rsidRDefault="00F20C76" w:rsidP="00F20C7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79" w:right="150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:rsidR="00F20C76" w:rsidRPr="00F20C76" w:rsidRDefault="00F20C76" w:rsidP="00F20C7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79" w:right="150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F20C76" w:rsidRPr="00F20C76" w:rsidTr="00F20C76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General requirements</w:t>
            </w:r>
          </w:p>
        </w:tc>
      </w:tr>
      <w:tr w:rsidR="00F20C76" w:rsidRPr="00F20C76" w:rsidTr="00F20C76">
        <w:trPr>
          <w:tblCellSpacing w:w="15" w:type="dxa"/>
        </w:trPr>
        <w:tc>
          <w:tcPr>
            <w:tcW w:w="3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Boundary realignment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F20C76" w:rsidRPr="00F20C76" w:rsidTr="00F20C76">
        <w:trPr>
          <w:tblCellSpacing w:w="15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Lots created by boundary realignment:</w:t>
            </w:r>
          </w:p>
          <w:p w:rsidR="00F20C76" w:rsidRPr="00F20C76" w:rsidRDefault="00F20C76" w:rsidP="00F20C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have a service connection for each lot to the reticulated water supply, sewerage, electricity and telecommunications networks where the networks are available at</w:t>
            </w:r>
            <w:bookmarkStart w:id="0" w:name="_GoBack"/>
            <w:bookmarkEnd w:id="0"/>
            <w:r w:rsidRPr="00F20C7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any location along the frontage of the created lot to a road confirmed by certification from the service provider; </w:t>
            </w:r>
          </w:p>
          <w:p w:rsidR="00F20C76" w:rsidRPr="00F20C76" w:rsidRDefault="00F20C76" w:rsidP="00F20C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contain all existing service connections to water, sewer, electricity, telecommunication and other infrastructure or utility services wholly within the lot they serve confirmed by certification from a licensed surveyor </w:t>
            </w:r>
          </w:p>
          <w:p w:rsidR="00F20C76" w:rsidRPr="00F20C76" w:rsidRDefault="00F20C76" w:rsidP="00F20C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have a minimum 4 metre wide point of vehicular access into the lot from a sealed road having a minimum clearance of 1 metre to any pole, stormwater gully pit, traffic island, item of street furniture, street tree, or the like in the road; </w:t>
            </w:r>
          </w:p>
          <w:p w:rsidR="00F20C76" w:rsidRPr="00F20C76" w:rsidRDefault="00F20C76" w:rsidP="00F20C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require additional infrastructure connections or modification to existing connections.</w:t>
            </w:r>
          </w:p>
          <w:p w:rsidR="00F20C76" w:rsidRPr="00F20C76" w:rsidRDefault="00F20C76" w:rsidP="00F20C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result in the creation of any additional lots;</w:t>
            </w:r>
          </w:p>
          <w:p w:rsidR="00F20C76" w:rsidRPr="00F20C76" w:rsidRDefault="00F20C76" w:rsidP="00F20C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have easements connected to existing lots extended to the corresponding created lot(s) when not proposed to be extinguished as a result of the boundary realignment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20C76" w:rsidRPr="00F20C76" w:rsidTr="00F20C76">
        <w:trPr>
          <w:tblCellSpacing w:w="15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existing land uses on site becoming non-complying with planning scheme requirements.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956"/>
            </w:tblGrid>
            <w:tr w:rsidR="00F20C76" w:rsidRPr="00F20C76" w:rsidTr="00F20C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examples may include but are not limited to:</w:t>
                  </w:r>
                </w:p>
                <w:p w:rsidR="00F20C76" w:rsidRPr="00F20C76" w:rsidRDefault="00F20C76" w:rsidP="00F20C7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lot size requirements;</w:t>
                  </w:r>
                </w:p>
                <w:p w:rsidR="00F20C76" w:rsidRPr="00F20C76" w:rsidRDefault="00F20C76" w:rsidP="00F20C7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or maximum required setbacks;</w:t>
                  </w:r>
                </w:p>
                <w:p w:rsidR="00F20C76" w:rsidRPr="00F20C76" w:rsidRDefault="00F20C76" w:rsidP="00F20C7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parking and access requirements;</w:t>
                  </w:r>
                </w:p>
                <w:p w:rsidR="00F20C76" w:rsidRPr="00F20C76" w:rsidRDefault="00F20C76" w:rsidP="00F20C7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servicing and infrastructure requirements;</w:t>
                  </w:r>
                </w:p>
                <w:p w:rsidR="00F20C76" w:rsidRPr="00F20C76" w:rsidRDefault="00F20C76" w:rsidP="00F20C7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dependant elements of an existing or approved land use being separately titled, including but not limited to:</w:t>
                  </w:r>
                </w:p>
                <w:p w:rsidR="00F20C76" w:rsidRPr="00F20C76" w:rsidRDefault="00F20C76" w:rsidP="00F20C7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Where premises are approved as Multiple dwelling</w:t>
                  </w: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7" w:anchor="target-d60297e448163" w:tooltip="Multiple dwelling - Premises containing three or more dwellings for separate households." w:history="1">
                    <w:r w:rsidRPr="00F20C76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49</w:t>
                    </w:r>
                  </w:hyperlink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with a communal open space area, the communal open space cannot be separately titled as it is required by the Multiple dwelling approval. </w:t>
                  </w:r>
                </w:p>
                <w:p w:rsidR="00F20C76" w:rsidRPr="00F20C76" w:rsidRDefault="00F20C76" w:rsidP="00F20C7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a commercial or industrial land use contains an ancillary office</w:t>
                  </w: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8" w:anchor="target-d60297e448276" w:tooltip="Office - Premises used for an administrative, secretarial or management service or the practice of a profession, where no goods or materials are made, sold or hired and where the principal activity provides for one or more of the following:business or professional advice;service of goods that are not physically on the premises; office based administrative functions of an organisation." w:history="1">
                    <w:r w:rsidRPr="00F20C76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53</w:t>
                    </w:r>
                  </w:hyperlink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, the office</w:t>
                  </w: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9" w:anchor="target-d60297e448276" w:tooltip="Office - Premises used for an administrative, secretarial or management service or the practice of a profession, where no goods or materials are made, sold or hired and where the principal activity provides for one or more of the following:business or professional advice;service of goods that are not physically on the premises; office based administrative functions of an organisation." w:history="1">
                    <w:r w:rsidRPr="00F20C76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53</w:t>
                    </w:r>
                  </w:hyperlink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cannot be separately titled as it is considered part of the commercial or industrial use. </w:t>
                  </w:r>
                </w:p>
                <w:p w:rsidR="00F20C76" w:rsidRPr="00F20C76" w:rsidRDefault="00F20C76" w:rsidP="00F20C7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a Dwelling house</w:t>
                  </w: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0" w:anchor="target-d60297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F20C76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includes a secondary dwelling or associated outbuildings, they cannot be separately titled as they are dependent on the Dwelling house</w:t>
                  </w: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1" w:anchor="target-d60297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F20C76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use. </w:t>
                  </w:r>
                </w:p>
              </w:tc>
            </w:tr>
          </w:tbl>
          <w:p w:rsidR="00F20C76" w:rsidRPr="00F20C76" w:rsidRDefault="00F20C76" w:rsidP="00F20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20C76" w:rsidRPr="00F20C76" w:rsidTr="00F20C76">
        <w:trPr>
          <w:tblCellSpacing w:w="15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RAD3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Lots comply with the following minimum lot sizes and dimensions:</w:t>
            </w:r>
          </w:p>
          <w:tbl>
            <w:tblPr>
              <w:tblW w:w="4795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86"/>
              <w:gridCol w:w="1950"/>
              <w:gridCol w:w="1689"/>
              <w:gridCol w:w="1906"/>
            </w:tblGrid>
            <w:tr w:rsidR="00F20C76" w:rsidRPr="00F20C76" w:rsidTr="00F20C76">
              <w:trPr>
                <w:tblCellSpacing w:w="15" w:type="dxa"/>
              </w:trPr>
              <w:tc>
                <w:tcPr>
                  <w:tcW w:w="17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Zone (Precinct)</w:t>
                  </w:r>
                </w:p>
              </w:tc>
              <w:tc>
                <w:tcPr>
                  <w:tcW w:w="11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Area</w:t>
                  </w:r>
                </w:p>
              </w:tc>
              <w:tc>
                <w:tcPr>
                  <w:tcW w:w="9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Frontage</w:t>
                  </w:r>
                </w:p>
              </w:tc>
              <w:tc>
                <w:tcPr>
                  <w:tcW w:w="10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Depth</w:t>
                  </w:r>
                </w:p>
              </w:tc>
            </w:tr>
            <w:tr w:rsidR="00F20C76" w:rsidRPr="00F20C76" w:rsidTr="00F20C76">
              <w:trPr>
                <w:tblCellSpacing w:w="15" w:type="dxa"/>
              </w:trPr>
              <w:tc>
                <w:tcPr>
                  <w:tcW w:w="4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Centre zone</w:t>
                  </w:r>
                </w:p>
              </w:tc>
            </w:tr>
            <w:tr w:rsidR="00F20C76" w:rsidRPr="00F20C76" w:rsidTr="00F20C76">
              <w:trPr>
                <w:tblCellSpacing w:w="15" w:type="dxa"/>
              </w:trPr>
              <w:tc>
                <w:tcPr>
                  <w:tcW w:w="17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Higher order precinct</w:t>
                  </w:r>
                </w:p>
              </w:tc>
              <w:tc>
                <w:tcPr>
                  <w:tcW w:w="11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1,000 m</w:t>
                  </w: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9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40 m</w:t>
                  </w:r>
                </w:p>
              </w:tc>
              <w:tc>
                <w:tcPr>
                  <w:tcW w:w="10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  <w:tr w:rsidR="00F20C76" w:rsidRPr="00F20C76" w:rsidTr="00F20C76">
              <w:trPr>
                <w:tblCellSpacing w:w="15" w:type="dxa"/>
              </w:trPr>
              <w:tc>
                <w:tcPr>
                  <w:tcW w:w="17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District centre precinct</w:t>
                  </w:r>
                </w:p>
              </w:tc>
              <w:tc>
                <w:tcPr>
                  <w:tcW w:w="11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1,000 m</w:t>
                  </w: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9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20 m</w:t>
                  </w:r>
                </w:p>
              </w:tc>
              <w:tc>
                <w:tcPr>
                  <w:tcW w:w="10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  <w:tr w:rsidR="00F20C76" w:rsidRPr="00F20C76" w:rsidTr="00F20C76">
              <w:trPr>
                <w:tblCellSpacing w:w="15" w:type="dxa"/>
              </w:trPr>
              <w:tc>
                <w:tcPr>
                  <w:tcW w:w="17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Redcliffe Kippa-Ring local plan</w:t>
                  </w:r>
                </w:p>
              </w:tc>
              <w:tc>
                <w:tcPr>
                  <w:tcW w:w="11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0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F20C76" w:rsidRPr="00F20C76" w:rsidTr="00F20C76">
              <w:trPr>
                <w:tblCellSpacing w:w="15" w:type="dxa"/>
              </w:trPr>
              <w:tc>
                <w:tcPr>
                  <w:tcW w:w="17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Redcliffe seaside village precinct;</w:t>
                  </w:r>
                </w:p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Kippa-Ring village precinct</w:t>
                  </w:r>
                </w:p>
              </w:tc>
              <w:tc>
                <w:tcPr>
                  <w:tcW w:w="11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1,000 m</w:t>
                  </w: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9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40 m</w:t>
                  </w:r>
                </w:p>
              </w:tc>
              <w:tc>
                <w:tcPr>
                  <w:tcW w:w="10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  <w:tr w:rsidR="00F20C76" w:rsidRPr="00F20C76" w:rsidTr="00F20C76">
              <w:trPr>
                <w:tblCellSpacing w:w="15" w:type="dxa"/>
              </w:trPr>
              <w:tc>
                <w:tcPr>
                  <w:tcW w:w="17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Local services precinct;</w:t>
                  </w:r>
                </w:p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Health precinct</w:t>
                  </w:r>
                </w:p>
              </w:tc>
              <w:tc>
                <w:tcPr>
                  <w:tcW w:w="11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1,000 m</w:t>
                  </w: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9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20 m</w:t>
                  </w:r>
                </w:p>
              </w:tc>
              <w:tc>
                <w:tcPr>
                  <w:tcW w:w="10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0C76" w:rsidRPr="00F20C76" w:rsidRDefault="00F20C76" w:rsidP="00F20C76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20C76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</w:tbl>
          <w:p w:rsidR="00F20C76" w:rsidRPr="00F20C76" w:rsidRDefault="00F20C76" w:rsidP="00F20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20C76" w:rsidRPr="00F20C76" w:rsidTr="00F20C76">
        <w:trPr>
          <w:tblCellSpacing w:w="15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Boundary realignment does not result in the creation of additional building development opportunity within an area subject to an overlay map.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20C76" w:rsidRPr="00F20C76" w:rsidTr="00F20C76">
        <w:trPr>
          <w:trHeight w:val="465"/>
          <w:tblCellSpacing w:w="15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RAD5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new boundaries are located within 2m of High Value Areas as identified in Overlay map - Environmental areas.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20C76" w:rsidRPr="00F20C76" w:rsidTr="00F20C76">
        <w:trPr>
          <w:trHeight w:val="465"/>
          <w:tblCellSpacing w:w="15" w:type="dxa"/>
        </w:trPr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RAD6</w:t>
            </w:r>
          </w:p>
        </w:tc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20C7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the clearing of any Habitat trees.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76" w:rsidRPr="00F20C76" w:rsidRDefault="00F20C76" w:rsidP="00F20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196F36" w:rsidRPr="00F20C76" w:rsidRDefault="00196F36" w:rsidP="00F20C76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196F36" w:rsidRPr="00F20C76" w:rsidSect="00F20C76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FE" w:rsidRDefault="000033FE" w:rsidP="00F20C76">
      <w:pPr>
        <w:spacing w:after="0" w:line="240" w:lineRule="auto"/>
      </w:pPr>
      <w:r>
        <w:separator/>
      </w:r>
    </w:p>
  </w:endnote>
  <w:endnote w:type="continuationSeparator" w:id="0">
    <w:p w:rsidR="000033FE" w:rsidRDefault="000033FE" w:rsidP="00F2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76" w:rsidRPr="00F20C76" w:rsidRDefault="00F20C76" w:rsidP="00F20C76">
    <w:pPr>
      <w:pStyle w:val="Footer"/>
      <w:jc w:val="center"/>
      <w:rPr>
        <w:rFonts w:ascii="Arial" w:hAnsi="Arial" w:cs="Arial"/>
        <w:i/>
        <w:sz w:val="20"/>
        <w:szCs w:val="20"/>
      </w:rPr>
    </w:pPr>
    <w:r w:rsidRPr="00757887">
      <w:rPr>
        <w:rFonts w:ascii="Arial" w:hAnsi="Arial" w:cs="Arial"/>
        <w:i/>
        <w:sz w:val="20"/>
        <w:szCs w:val="20"/>
      </w:rPr>
      <w:t xml:space="preserve">MBRC Planning Scheme </w:t>
    </w:r>
    <w:r>
      <w:rPr>
        <w:rFonts w:ascii="Arial" w:hAnsi="Arial" w:cs="Arial"/>
        <w:i/>
        <w:sz w:val="20"/>
        <w:szCs w:val="20"/>
      </w:rPr>
      <w:t>- Other development code</w:t>
    </w:r>
    <w:r w:rsidRPr="00757887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 xml:space="preserve">Reconfiguring a lot code - Centre zone - </w:t>
    </w:r>
    <w:r>
      <w:rPr>
        <w:rFonts w:ascii="Arial" w:hAnsi="Arial" w:cs="Arial"/>
        <w:i/>
        <w:sz w:val="20"/>
        <w:szCs w:val="20"/>
      </w:rPr>
      <w:t>Requirements for accepted development</w:t>
    </w:r>
    <w:r w:rsidRPr="00757887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>3 July 2017</w:t>
    </w:r>
    <w:r w:rsidRPr="00757887">
      <w:rPr>
        <w:rFonts w:ascii="Arial" w:hAnsi="Arial" w:cs="Arial"/>
        <w:i/>
        <w:sz w:val="20"/>
        <w:szCs w:val="20"/>
      </w:rPr>
      <w:tab/>
    </w:r>
    <w:r w:rsidRPr="00757887">
      <w:rPr>
        <w:rFonts w:ascii="Arial" w:hAnsi="Arial" w:cs="Arial"/>
        <w:i/>
        <w:sz w:val="20"/>
        <w:szCs w:val="20"/>
      </w:rPr>
      <w:tab/>
    </w:r>
    <w:r w:rsidRPr="00757887">
      <w:rPr>
        <w:rFonts w:ascii="Arial" w:hAnsi="Arial" w:cs="Arial"/>
        <w:i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366955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7887">
          <w:rPr>
            <w:rFonts w:ascii="Arial" w:hAnsi="Arial" w:cs="Arial"/>
            <w:sz w:val="20"/>
            <w:szCs w:val="20"/>
          </w:rPr>
          <w:fldChar w:fldCharType="begin"/>
        </w:r>
        <w:r w:rsidRPr="0075788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57887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757887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FE" w:rsidRDefault="000033FE" w:rsidP="00F20C76">
      <w:pPr>
        <w:spacing w:after="0" w:line="240" w:lineRule="auto"/>
      </w:pPr>
      <w:r>
        <w:separator/>
      </w:r>
    </w:p>
  </w:footnote>
  <w:footnote w:type="continuationSeparator" w:id="0">
    <w:p w:rsidR="000033FE" w:rsidRDefault="000033FE" w:rsidP="00F20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6E8B"/>
    <w:multiLevelType w:val="hybridMultilevel"/>
    <w:tmpl w:val="26726724"/>
    <w:lvl w:ilvl="0" w:tplc="A34037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F5A6832"/>
    <w:multiLevelType w:val="multilevel"/>
    <w:tmpl w:val="287C7C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D2631"/>
    <w:multiLevelType w:val="multilevel"/>
    <w:tmpl w:val="BFD00D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76"/>
    <w:rsid w:val="000033FE"/>
    <w:rsid w:val="00196F36"/>
    <w:rsid w:val="00F2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21A2E-E7DC-42B3-98CE-DC090C40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C76"/>
    <w:rPr>
      <w:b/>
      <w:bCs/>
    </w:rPr>
  </w:style>
  <w:style w:type="paragraph" w:styleId="ListParagraph">
    <w:name w:val="List Paragraph"/>
    <w:basedOn w:val="Normal"/>
    <w:uiPriority w:val="34"/>
    <w:qFormat/>
    <w:rsid w:val="00F20C76"/>
    <w:pPr>
      <w:spacing w:after="200" w:line="276" w:lineRule="auto"/>
      <w:ind w:left="720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F2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76"/>
  </w:style>
  <w:style w:type="paragraph" w:styleId="Footer">
    <w:name w:val="footer"/>
    <w:basedOn w:val="Normal"/>
    <w:link w:val="FooterChar"/>
    <w:uiPriority w:val="99"/>
    <w:unhideWhenUsed/>
    <w:rsid w:val="00F2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4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2832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8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3455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1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8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8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971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64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.moretonbay.qld.gov.au/portal/mbrcpsv3?pointId=s13327436581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.moretonbay.qld.gov.au/portal/mbrcpsv3?pointId=s133274365818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.moretonbay.qld.gov.au/portal/mbrcpsv3?pointId=s133274365818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nsult.moretonbay.qld.gov.au/portal/mbrcpsv3?pointId=s1332743658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.moretonbay.qld.gov.au/portal/mbrcpsv3?pointId=s13327436581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</dc:creator>
  <cp:keywords/>
  <dc:description/>
  <cp:lastModifiedBy>Diane Williams</cp:lastModifiedBy>
  <cp:revision>1</cp:revision>
  <dcterms:created xsi:type="dcterms:W3CDTF">2017-07-12T06:08:00Z</dcterms:created>
  <dcterms:modified xsi:type="dcterms:W3CDTF">2017-07-12T06:13:00Z</dcterms:modified>
</cp:coreProperties>
</file>