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28942a072b794b32"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2" w:type="pct"/>
        <w:tblCellSpacing w:w="15" w:type="dxa"/>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73"/>
      </w:tblGrid>
      <w:tr w:rsidR="008E1911" w:rsidRPr="008E1911" w:rsidTr="008E1911">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8E1911" w:rsidRPr="008E1911" w:rsidRDefault="008E1911" w:rsidP="008E1911">
            <w:pPr>
              <w:spacing w:before="100" w:beforeAutospacing="1" w:after="100" w:afterAutospacing="1" w:line="240" w:lineRule="auto"/>
              <w:jc w:val="center"/>
              <w:rPr>
                <w:rFonts w:ascii="Arial" w:eastAsia="Times New Roman" w:hAnsi="Arial" w:cs="Arial"/>
                <w:sz w:val="20"/>
                <w:szCs w:val="20"/>
                <w:lang w:eastAsia="en-AU"/>
              </w:rPr>
            </w:pPr>
            <w:r w:rsidRPr="008E1911">
              <w:rPr>
                <w:rFonts w:ascii="Arial" w:eastAsia="Times New Roman" w:hAnsi="Arial" w:cs="Arial"/>
                <w:b/>
                <w:bCs/>
                <w:sz w:val="20"/>
                <w:szCs w:val="20"/>
                <w:lang w:eastAsia="en-AU"/>
              </w:rPr>
              <w:t>Table 6.2.3.2.2.1 Requirements for accepted development - Transition precinct, developed lot</w:t>
            </w:r>
          </w:p>
        </w:tc>
      </w:tr>
    </w:tbl>
    <w:p w:rsidR="008E1911" w:rsidRDefault="008E1911"/>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242"/>
        <w:gridCol w:w="9471"/>
        <w:gridCol w:w="1680"/>
        <w:gridCol w:w="2980"/>
      </w:tblGrid>
      <w:tr w:rsidR="008E1911" w:rsidRPr="008E1911" w:rsidTr="00146CCF">
        <w:trPr>
          <w:tblCellSpacing w:w="15" w:type="dxa"/>
        </w:trPr>
        <w:tc>
          <w:tcPr>
            <w:tcW w:w="3480"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Requirements for accepted development - For developed lots only</w:t>
            </w:r>
          </w:p>
        </w:tc>
        <w:tc>
          <w:tcPr>
            <w:tcW w:w="540" w:type="pct"/>
            <w:tcBorders>
              <w:top w:val="outset" w:sz="6" w:space="0" w:color="auto"/>
              <w:left w:val="outset" w:sz="6" w:space="0" w:color="auto"/>
              <w:bottom w:val="outset" w:sz="6" w:space="0" w:color="auto"/>
              <w:right w:val="outset" w:sz="6" w:space="0" w:color="auto"/>
            </w:tcBorders>
            <w:shd w:val="clear" w:color="auto" w:fill="CCCCCC"/>
          </w:tcPr>
          <w:p w:rsidR="008E1911" w:rsidRPr="00963A19" w:rsidRDefault="008E1911" w:rsidP="008E1911">
            <w:pPr>
              <w:spacing w:before="100" w:beforeAutospacing="1" w:after="100" w:afterAutospacing="1" w:line="240" w:lineRule="auto"/>
              <w:ind w:left="147" w:right="147"/>
              <w:contextualSpacing/>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963A19">
              <w:rPr>
                <w:rFonts w:ascii="Arial" w:eastAsia="Times New Roman" w:hAnsi="Arial" w:cs="Arial"/>
                <w:b/>
                <w:bCs/>
                <w:sz w:val="20"/>
                <w:szCs w:val="20"/>
                <w:lang w:eastAsia="en-AU"/>
              </w:rPr>
              <w:t xml:space="preserve"> Compliance</w:t>
            </w:r>
          </w:p>
          <w:p w:rsidR="008E1911" w:rsidRDefault="008E1911" w:rsidP="008E1911">
            <w:pPr>
              <w:pStyle w:val="ListParagraph"/>
              <w:numPr>
                <w:ilvl w:val="0"/>
                <w:numId w:val="33"/>
              </w:numPr>
              <w:spacing w:before="100" w:beforeAutospacing="1" w:after="100" w:afterAutospacing="1" w:line="240" w:lineRule="auto"/>
              <w:ind w:left="679" w:right="150" w:hanging="284"/>
              <w:rPr>
                <w:rFonts w:eastAsia="Times New Roman" w:cs="Arial"/>
                <w:b/>
                <w:bCs/>
                <w:sz w:val="20"/>
                <w:szCs w:val="20"/>
                <w:lang w:eastAsia="en-AU"/>
              </w:rPr>
            </w:pPr>
            <w:r w:rsidRPr="00963A19">
              <w:rPr>
                <w:rFonts w:eastAsia="Times New Roman" w:cs="Arial"/>
                <w:b/>
                <w:bCs/>
                <w:sz w:val="20"/>
                <w:szCs w:val="20"/>
                <w:lang w:eastAsia="en-AU"/>
              </w:rPr>
              <w:t>Yes</w:t>
            </w:r>
          </w:p>
          <w:p w:rsidR="008E1911" w:rsidRPr="008E1911" w:rsidRDefault="008E1911" w:rsidP="008E1911">
            <w:pPr>
              <w:pStyle w:val="ListParagraph"/>
              <w:numPr>
                <w:ilvl w:val="0"/>
                <w:numId w:val="33"/>
              </w:numPr>
              <w:spacing w:before="100" w:beforeAutospacing="1" w:after="100" w:afterAutospacing="1" w:line="240" w:lineRule="auto"/>
              <w:ind w:left="679" w:right="150" w:hanging="284"/>
              <w:rPr>
                <w:rFonts w:eastAsia="Times New Roman" w:cs="Arial"/>
                <w:b/>
                <w:bCs/>
                <w:sz w:val="20"/>
                <w:szCs w:val="20"/>
                <w:lang w:eastAsia="en-AU"/>
              </w:rPr>
            </w:pPr>
            <w:r w:rsidRPr="00963A19">
              <w:rPr>
                <w:rFonts w:eastAsia="Times New Roman" w:cs="Arial"/>
                <w:b/>
                <w:bCs/>
                <w:sz w:val="20"/>
                <w:szCs w:val="20"/>
                <w:lang w:eastAsia="en-AU"/>
              </w:rPr>
              <w:t>No</w:t>
            </w:r>
          </w:p>
        </w:tc>
        <w:tc>
          <w:tcPr>
            <w:tcW w:w="942" w:type="pct"/>
            <w:tcBorders>
              <w:top w:val="outset" w:sz="6" w:space="0" w:color="auto"/>
              <w:left w:val="outset" w:sz="6" w:space="0" w:color="auto"/>
              <w:bottom w:val="outset" w:sz="6" w:space="0" w:color="auto"/>
              <w:right w:val="outset" w:sz="6" w:space="0" w:color="auto"/>
            </w:tcBorders>
            <w:shd w:val="clear" w:color="auto" w:fill="CCCCCC"/>
          </w:tcPr>
          <w:p w:rsidR="008E1911" w:rsidRPr="008E1911" w:rsidRDefault="008E1911" w:rsidP="008E1911">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Council confirmation</w:t>
            </w:r>
          </w:p>
        </w:tc>
      </w:tr>
      <w:tr w:rsidR="00146CCF" w:rsidRPr="008E1911" w:rsidTr="00146CCF">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146CCF" w:rsidRPr="008E1911" w:rsidRDefault="00146CCF" w:rsidP="008E1911">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8E1911">
              <w:rPr>
                <w:rFonts w:ascii="Arial" w:eastAsia="Times New Roman" w:hAnsi="Arial" w:cs="Arial"/>
                <w:b/>
                <w:bCs/>
                <w:sz w:val="20"/>
                <w:szCs w:val="20"/>
                <w:lang w:eastAsia="en-AU"/>
              </w:rPr>
              <w:t>General requirements</w:t>
            </w:r>
          </w:p>
        </w:tc>
      </w:tr>
      <w:tr w:rsidR="008E1911" w:rsidRPr="008E1911" w:rsidTr="00146CCF">
        <w:trPr>
          <w:tblCellSpacing w:w="15" w:type="dxa"/>
        </w:trPr>
        <w:tc>
          <w:tcPr>
            <w:tcW w:w="3480"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Servicing</w:t>
            </w:r>
          </w:p>
        </w:tc>
        <w:tc>
          <w:tcPr>
            <w:tcW w:w="540" w:type="pct"/>
            <w:tcBorders>
              <w:top w:val="outset" w:sz="6" w:space="0" w:color="auto"/>
              <w:left w:val="outset" w:sz="6" w:space="0" w:color="auto"/>
              <w:bottom w:val="outset" w:sz="6" w:space="0" w:color="auto"/>
              <w:right w:val="outset" w:sz="6" w:space="0" w:color="auto"/>
            </w:tcBorders>
            <w:shd w:val="clear" w:color="auto" w:fill="CCCCCC"/>
          </w:tcPr>
          <w:p w:rsidR="008E1911" w:rsidRPr="008E1911" w:rsidRDefault="008E1911" w:rsidP="008E191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2" w:type="pct"/>
            <w:tcBorders>
              <w:top w:val="outset" w:sz="6" w:space="0" w:color="auto"/>
              <w:left w:val="outset" w:sz="6" w:space="0" w:color="auto"/>
              <w:bottom w:val="outset" w:sz="6" w:space="0" w:color="auto"/>
              <w:right w:val="outset" w:sz="6" w:space="0" w:color="auto"/>
            </w:tcBorders>
            <w:shd w:val="clear" w:color="auto" w:fill="CCCCCC"/>
          </w:tcPr>
          <w:p w:rsidR="008E1911" w:rsidRPr="008E1911" w:rsidRDefault="008E1911" w:rsidP="008E1911">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1911" w:rsidRPr="008E1911" w:rsidTr="00146CCF">
        <w:trPr>
          <w:tblCellSpacing w:w="15" w:type="dxa"/>
        </w:trPr>
        <w:tc>
          <w:tcPr>
            <w:tcW w:w="39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RAD1</w:t>
            </w:r>
          </w:p>
        </w:tc>
        <w:tc>
          <w:tcPr>
            <w:tcW w:w="307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The site is a developed lot.</w:t>
            </w:r>
          </w:p>
        </w:tc>
        <w:tc>
          <w:tcPr>
            <w:tcW w:w="540"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942"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8E1911" w:rsidRPr="008E1911" w:rsidTr="00146CCF">
        <w:trPr>
          <w:tblCellSpacing w:w="15" w:type="dxa"/>
        </w:trPr>
        <w:tc>
          <w:tcPr>
            <w:tcW w:w="3480"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Building height (Residential uses)</w:t>
            </w:r>
          </w:p>
        </w:tc>
        <w:tc>
          <w:tcPr>
            <w:tcW w:w="540" w:type="pct"/>
            <w:tcBorders>
              <w:top w:val="outset" w:sz="6" w:space="0" w:color="auto"/>
              <w:left w:val="outset" w:sz="6" w:space="0" w:color="auto"/>
              <w:bottom w:val="outset" w:sz="6" w:space="0" w:color="auto"/>
              <w:right w:val="outset" w:sz="6" w:space="0" w:color="auto"/>
            </w:tcBorders>
            <w:shd w:val="clear" w:color="auto" w:fill="CCCCCC"/>
          </w:tcPr>
          <w:p w:rsidR="008E1911" w:rsidRPr="008E1911" w:rsidRDefault="008E1911" w:rsidP="008E191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2" w:type="pct"/>
            <w:tcBorders>
              <w:top w:val="outset" w:sz="6" w:space="0" w:color="auto"/>
              <w:left w:val="outset" w:sz="6" w:space="0" w:color="auto"/>
              <w:bottom w:val="outset" w:sz="6" w:space="0" w:color="auto"/>
              <w:right w:val="outset" w:sz="6" w:space="0" w:color="auto"/>
            </w:tcBorders>
            <w:shd w:val="clear" w:color="auto" w:fill="CCCCCC"/>
          </w:tcPr>
          <w:p w:rsidR="008E1911" w:rsidRPr="008E1911" w:rsidRDefault="008E1911" w:rsidP="008E1911">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1911" w:rsidRPr="008E1911" w:rsidTr="00146CCF">
        <w:trPr>
          <w:tblCellSpacing w:w="15" w:type="dxa"/>
        </w:trPr>
        <w:tc>
          <w:tcPr>
            <w:tcW w:w="39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RAD2</w:t>
            </w:r>
          </w:p>
        </w:tc>
        <w:tc>
          <w:tcPr>
            <w:tcW w:w="307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Building height does not exceed:</w:t>
            </w:r>
          </w:p>
          <w:p w:rsidR="008E1911" w:rsidRPr="008E1911" w:rsidRDefault="008E1911" w:rsidP="008E1911">
            <w:pPr>
              <w:numPr>
                <w:ilvl w:val="0"/>
                <w:numId w:val="1"/>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that shown on Overlay map - Building heights; or</w:t>
            </w:r>
          </w:p>
          <w:p w:rsidR="008E1911" w:rsidRPr="008E1911" w:rsidRDefault="008E1911" w:rsidP="008E1911">
            <w:pPr>
              <w:numPr>
                <w:ilvl w:val="0"/>
                <w:numId w:val="1"/>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for lots identified in the Morayfield South urban area as shown on </w:t>
            </w:r>
            <w:hyperlink r:id="rId7" w:anchor="ID-372770-3354284" w:history="1">
              <w:r w:rsidRPr="008E1911">
                <w:rPr>
                  <w:rFonts w:ascii="Arial" w:eastAsia="Times New Roman" w:hAnsi="Arial" w:cs="Arial"/>
                  <w:color w:val="0000FF"/>
                  <w:sz w:val="20"/>
                  <w:szCs w:val="20"/>
                  <w:lang w:eastAsia="en-AU"/>
                </w:rPr>
                <w:t>‘Figure 6.2.3.2.2.1 Morayfield South urban area’</w:t>
              </w:r>
            </w:hyperlink>
            <w:r w:rsidRPr="008E1911">
              <w:rPr>
                <w:rFonts w:ascii="Arial" w:eastAsia="Times New Roman" w:hAnsi="Arial" w:cs="Arial"/>
                <w:sz w:val="20"/>
                <w:szCs w:val="20"/>
                <w:lang w:eastAsia="en-AU"/>
              </w:rPr>
              <w:t xml:space="preserve"> building height is within a minimum of 8.5m and a maximum of 21m; </w:t>
            </w:r>
          </w:p>
          <w:p w:rsidR="008E1911" w:rsidRPr="008E1911" w:rsidRDefault="008E1911" w:rsidP="008E1911">
            <w:pPr>
              <w:numPr>
                <w:ilvl w:val="0"/>
                <w:numId w:val="1"/>
              </w:numPr>
              <w:spacing w:before="100" w:beforeAutospacing="1" w:after="100" w:afterAutospacing="1" w:line="240" w:lineRule="auto"/>
              <w:ind w:left="450"/>
              <w:rPr>
                <w:rFonts w:ascii="Arial" w:eastAsia="Times New Roman" w:hAnsi="Arial" w:cs="Arial"/>
                <w:sz w:val="20"/>
                <w:szCs w:val="20"/>
                <w:lang w:eastAsia="en-AU"/>
              </w:rPr>
            </w:pPr>
            <w:proofErr w:type="gramStart"/>
            <w:r w:rsidRPr="008E1911">
              <w:rPr>
                <w:rFonts w:ascii="Arial" w:eastAsia="Times New Roman" w:hAnsi="Arial" w:cs="Arial"/>
                <w:sz w:val="20"/>
                <w:szCs w:val="20"/>
                <w:lang w:eastAsia="en-AU"/>
              </w:rPr>
              <w:t>for</w:t>
            </w:r>
            <w:proofErr w:type="gramEnd"/>
            <w:r w:rsidRPr="008E1911">
              <w:rPr>
                <w:rFonts w:ascii="Arial" w:eastAsia="Times New Roman" w:hAnsi="Arial" w:cs="Arial"/>
                <w:sz w:val="20"/>
                <w:szCs w:val="20"/>
                <w:lang w:eastAsia="en-AU"/>
              </w:rPr>
              <w:t xml:space="preserve"> domestic outbuildings, including free standing carports and garages, 4m and a mean height not exceeding 3.5m.</w:t>
            </w:r>
          </w:p>
        </w:tc>
        <w:tc>
          <w:tcPr>
            <w:tcW w:w="540"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942"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8E1911" w:rsidRPr="008E1911" w:rsidTr="00146CCF">
        <w:trPr>
          <w:tblCellSpacing w:w="15" w:type="dxa"/>
        </w:trPr>
        <w:tc>
          <w:tcPr>
            <w:tcW w:w="3480"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Building height (Non-residential uses)</w:t>
            </w:r>
          </w:p>
        </w:tc>
        <w:tc>
          <w:tcPr>
            <w:tcW w:w="540" w:type="pct"/>
            <w:tcBorders>
              <w:top w:val="outset" w:sz="6" w:space="0" w:color="auto"/>
              <w:left w:val="outset" w:sz="6" w:space="0" w:color="auto"/>
              <w:bottom w:val="outset" w:sz="6" w:space="0" w:color="auto"/>
              <w:right w:val="outset" w:sz="6" w:space="0" w:color="auto"/>
            </w:tcBorders>
            <w:shd w:val="clear" w:color="auto" w:fill="CCCCCC"/>
          </w:tcPr>
          <w:p w:rsidR="008E1911" w:rsidRPr="008E1911" w:rsidRDefault="008E1911" w:rsidP="008E191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2" w:type="pct"/>
            <w:tcBorders>
              <w:top w:val="outset" w:sz="6" w:space="0" w:color="auto"/>
              <w:left w:val="outset" w:sz="6" w:space="0" w:color="auto"/>
              <w:bottom w:val="outset" w:sz="6" w:space="0" w:color="auto"/>
              <w:right w:val="outset" w:sz="6" w:space="0" w:color="auto"/>
            </w:tcBorders>
            <w:shd w:val="clear" w:color="auto" w:fill="CCCCCC"/>
          </w:tcPr>
          <w:p w:rsidR="008E1911" w:rsidRPr="008E1911" w:rsidRDefault="008E1911" w:rsidP="008E1911">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1911" w:rsidRPr="008E1911" w:rsidTr="00146CCF">
        <w:trPr>
          <w:tblCellSpacing w:w="15" w:type="dxa"/>
        </w:trPr>
        <w:tc>
          <w:tcPr>
            <w:tcW w:w="39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RAD3</w:t>
            </w:r>
          </w:p>
        </w:tc>
        <w:tc>
          <w:tcPr>
            <w:tcW w:w="307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Where involving an extension (building work) building heights for the extension do not to exceed that shown on Overlay map - Building heights. </w:t>
            </w:r>
          </w:p>
        </w:tc>
        <w:tc>
          <w:tcPr>
            <w:tcW w:w="540"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942"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8E1911" w:rsidRPr="008E1911" w:rsidTr="00146CCF">
        <w:trPr>
          <w:tblCellSpacing w:w="15" w:type="dxa"/>
        </w:trPr>
        <w:tc>
          <w:tcPr>
            <w:tcW w:w="3480"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Setbacks (Residential uses)</w:t>
            </w:r>
          </w:p>
        </w:tc>
        <w:tc>
          <w:tcPr>
            <w:tcW w:w="540" w:type="pct"/>
            <w:tcBorders>
              <w:top w:val="outset" w:sz="6" w:space="0" w:color="auto"/>
              <w:left w:val="outset" w:sz="6" w:space="0" w:color="auto"/>
              <w:bottom w:val="outset" w:sz="6" w:space="0" w:color="auto"/>
              <w:right w:val="outset" w:sz="6" w:space="0" w:color="auto"/>
            </w:tcBorders>
            <w:shd w:val="clear" w:color="auto" w:fill="CCCCCC"/>
          </w:tcPr>
          <w:p w:rsidR="008E1911" w:rsidRPr="008E1911" w:rsidRDefault="008E1911" w:rsidP="008E191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2" w:type="pct"/>
            <w:tcBorders>
              <w:top w:val="outset" w:sz="6" w:space="0" w:color="auto"/>
              <w:left w:val="outset" w:sz="6" w:space="0" w:color="auto"/>
              <w:bottom w:val="outset" w:sz="6" w:space="0" w:color="auto"/>
              <w:right w:val="outset" w:sz="6" w:space="0" w:color="auto"/>
            </w:tcBorders>
            <w:shd w:val="clear" w:color="auto" w:fill="CCCCCC"/>
          </w:tcPr>
          <w:p w:rsidR="008E1911" w:rsidRPr="008E1911" w:rsidRDefault="008E1911" w:rsidP="008E1911">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1911" w:rsidRPr="008E1911" w:rsidTr="00146CCF">
        <w:trPr>
          <w:trHeight w:val="1965"/>
          <w:tblCellSpacing w:w="15" w:type="dxa"/>
        </w:trPr>
        <w:tc>
          <w:tcPr>
            <w:tcW w:w="39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RAD4</w:t>
            </w:r>
          </w:p>
        </w:tc>
        <w:tc>
          <w:tcPr>
            <w:tcW w:w="307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Setbacks (excluding built to boundary walls) comply with the following:</w:t>
            </w:r>
          </w:p>
          <w:p w:rsidR="008E1911" w:rsidRPr="008E1911" w:rsidRDefault="008E1911" w:rsidP="008E1911">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if in the Morayfield South urban area shown on </w:t>
            </w:r>
            <w:hyperlink r:id="rId8" w:anchor="ID-372770-3354284" w:history="1">
              <w:r w:rsidRPr="008E1911">
                <w:rPr>
                  <w:rFonts w:ascii="Arial" w:eastAsia="Times New Roman" w:hAnsi="Arial" w:cs="Arial"/>
                  <w:color w:val="0000FF"/>
                  <w:sz w:val="20"/>
                  <w:szCs w:val="20"/>
                  <w:lang w:eastAsia="en-AU"/>
                </w:rPr>
                <w:t>‘Figure 6.2.3.2.2.1 Morayfield South urban area’</w:t>
              </w:r>
            </w:hyperlink>
            <w:r w:rsidRPr="008E1911">
              <w:rPr>
                <w:rFonts w:ascii="Arial" w:eastAsia="Times New Roman" w:hAnsi="Arial" w:cs="Arial"/>
                <w:sz w:val="20"/>
                <w:szCs w:val="20"/>
                <w:lang w:eastAsia="en-AU"/>
              </w:rPr>
              <w:t xml:space="preserve"> - </w:t>
            </w:r>
            <w:hyperlink r:id="rId9" w:anchor="ID-1088499-TABLE-6.2.3.2.2.4" w:history="1">
              <w:r w:rsidRPr="008E1911">
                <w:rPr>
                  <w:rFonts w:ascii="Arial" w:eastAsia="Times New Roman" w:hAnsi="Arial" w:cs="Arial"/>
                  <w:color w:val="0000FF"/>
                  <w:sz w:val="20"/>
                  <w:szCs w:val="20"/>
                  <w:lang w:eastAsia="en-AU"/>
                </w:rPr>
                <w:t>Table 6.2.3.2.2.4 ‘Setbacks (Residential uses) - Morayfield South urban area’</w:t>
              </w:r>
            </w:hyperlink>
            <w:r w:rsidRPr="008E1911">
              <w:rPr>
                <w:rFonts w:ascii="Arial" w:eastAsia="Times New Roman" w:hAnsi="Arial" w:cs="Arial"/>
                <w:sz w:val="20"/>
                <w:szCs w:val="20"/>
                <w:lang w:eastAsia="en-AU"/>
              </w:rPr>
              <w:t xml:space="preserve"> - Setbacks (Residential uses) - Morayfield South urban area; or </w:t>
            </w:r>
          </w:p>
          <w:p w:rsidR="008E1911" w:rsidRPr="008E1911" w:rsidRDefault="008E1911" w:rsidP="008E1911">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E1911">
              <w:rPr>
                <w:rFonts w:ascii="Arial" w:eastAsia="Times New Roman" w:hAnsi="Arial" w:cs="Arial"/>
                <w:sz w:val="20"/>
                <w:szCs w:val="20"/>
                <w:lang w:eastAsia="en-AU"/>
              </w:rPr>
              <w:t>all</w:t>
            </w:r>
            <w:proofErr w:type="gramEnd"/>
            <w:r w:rsidRPr="008E1911">
              <w:rPr>
                <w:rFonts w:ascii="Arial" w:eastAsia="Times New Roman" w:hAnsi="Arial" w:cs="Arial"/>
                <w:sz w:val="20"/>
                <w:szCs w:val="20"/>
                <w:lang w:eastAsia="en-AU"/>
              </w:rPr>
              <w:t xml:space="preserve"> other areas - </w:t>
            </w:r>
            <w:hyperlink r:id="rId10" w:anchor="ID-1088499-TABLE-6.2.3.2.2.3" w:history="1">
              <w:r w:rsidRPr="008E1911">
                <w:rPr>
                  <w:rFonts w:ascii="Arial" w:eastAsia="Times New Roman" w:hAnsi="Arial" w:cs="Arial"/>
                  <w:color w:val="0000FF"/>
                  <w:sz w:val="20"/>
                  <w:szCs w:val="20"/>
                  <w:lang w:eastAsia="en-AU"/>
                </w:rPr>
                <w:t>Table 6.2.3.2.2.3 ‘Setbacks (Residential uses) - All other areas’</w:t>
              </w:r>
            </w:hyperlink>
            <w:r w:rsidRPr="008E1911">
              <w:rPr>
                <w:rFonts w:ascii="Arial" w:eastAsia="Times New Roman" w:hAnsi="Arial" w:cs="Arial"/>
                <w:sz w:val="20"/>
                <w:szCs w:val="20"/>
                <w:lang w:eastAsia="en-AU"/>
              </w:rPr>
              <w:t xml:space="preserve"> - Setback (Residential uses) - All other areas. </w:t>
            </w:r>
          </w:p>
          <w:tbl>
            <w:tblPr>
              <w:tblW w:w="915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159"/>
            </w:tblGrid>
            <w:tr w:rsidR="008E1911" w:rsidRPr="008E1911" w:rsidTr="00291EFC">
              <w:trPr>
                <w:tblCellSpacing w:w="15" w:type="dxa"/>
              </w:trPr>
              <w:tc>
                <w:tcPr>
                  <w:tcW w:w="9099" w:type="dxa"/>
                  <w:vAlign w:val="center"/>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Note - Greater setbacks may be required if the lot adjoins an environmental corridor or area (Refer to values and constraints for details). </w:t>
                  </w:r>
                </w:p>
              </w:tc>
            </w:tr>
          </w:tbl>
          <w:p w:rsidR="008E1911" w:rsidRPr="008E1911" w:rsidRDefault="008E1911" w:rsidP="008E1911">
            <w:pPr>
              <w:spacing w:before="100" w:beforeAutospacing="1" w:after="100" w:afterAutospacing="1" w:line="240" w:lineRule="auto"/>
              <w:rPr>
                <w:rFonts w:ascii="Arial" w:eastAsia="Times New Roman" w:hAnsi="Arial" w:cs="Arial"/>
                <w:sz w:val="20"/>
                <w:szCs w:val="20"/>
                <w:lang w:eastAsia="en-AU"/>
              </w:rPr>
            </w:pPr>
          </w:p>
        </w:tc>
        <w:tc>
          <w:tcPr>
            <w:tcW w:w="540"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942"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8E1911" w:rsidRPr="008E1911" w:rsidTr="00146CCF">
        <w:trPr>
          <w:trHeight w:val="4485"/>
          <w:tblCellSpacing w:w="15" w:type="dxa"/>
        </w:trPr>
        <w:tc>
          <w:tcPr>
            <w:tcW w:w="391"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lastRenderedPageBreak/>
              <w:t>RAD5</w:t>
            </w:r>
          </w:p>
        </w:tc>
        <w:tc>
          <w:tcPr>
            <w:tcW w:w="3079"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Buildings (excluding class 10 buildings and structures) ensure that built to boundary walls are:</w:t>
            </w:r>
          </w:p>
          <w:p w:rsidR="008E1911" w:rsidRPr="008E1911" w:rsidRDefault="008E1911" w:rsidP="008E1911">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8E1911">
              <w:rPr>
                <w:rFonts w:ascii="Arial" w:eastAsia="Times New Roman" w:hAnsi="Arial" w:cs="Arial"/>
                <w:sz w:val="20"/>
                <w:szCs w:val="20"/>
                <w:lang w:eastAsia="en-AU"/>
              </w:rPr>
              <w:t>of a length and height:</w:t>
            </w:r>
          </w:p>
          <w:p w:rsidR="008E1911" w:rsidRPr="008E1911" w:rsidRDefault="008E1911" w:rsidP="008E1911">
            <w:pPr>
              <w:numPr>
                <w:ilvl w:val="1"/>
                <w:numId w:val="3"/>
              </w:numPr>
              <w:spacing w:before="100" w:beforeAutospacing="1" w:after="100" w:afterAutospacing="1" w:line="240" w:lineRule="auto"/>
              <w:ind w:left="10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if in the Morayfield South urban area shown on </w:t>
            </w:r>
            <w:hyperlink r:id="rId11" w:anchor="ID-372770-3354284" w:history="1">
              <w:r w:rsidRPr="008E1911">
                <w:rPr>
                  <w:rFonts w:ascii="Arial" w:eastAsia="Times New Roman" w:hAnsi="Arial" w:cs="Arial"/>
                  <w:color w:val="0000FF"/>
                  <w:sz w:val="20"/>
                  <w:szCs w:val="20"/>
                  <w:lang w:eastAsia="en-AU"/>
                </w:rPr>
                <w:t>‘Figure 6.2.3.2.2.1 Morayfield South urban area’</w:t>
              </w:r>
            </w:hyperlink>
            <w:r w:rsidRPr="008E1911">
              <w:rPr>
                <w:rFonts w:ascii="Arial" w:eastAsia="Times New Roman" w:hAnsi="Arial" w:cs="Arial"/>
                <w:sz w:val="20"/>
                <w:szCs w:val="20"/>
                <w:lang w:eastAsia="en-AU"/>
              </w:rPr>
              <w:t xml:space="preserve"> - </w:t>
            </w:r>
            <w:hyperlink r:id="rId12" w:anchor="ID-1088499-TABLE-6.2.3.2.2.6" w:history="1">
              <w:r w:rsidRPr="008E1911">
                <w:rPr>
                  <w:rFonts w:ascii="Arial" w:eastAsia="Times New Roman" w:hAnsi="Arial" w:cs="Arial"/>
                  <w:color w:val="0000FF"/>
                  <w:sz w:val="20"/>
                  <w:szCs w:val="20"/>
                  <w:lang w:eastAsia="en-AU"/>
                </w:rPr>
                <w:t>Table 6.2.3.2.2.6 ‘Built to boundary walls (Residential uses) - Morayfield South urban area’</w:t>
              </w:r>
            </w:hyperlink>
            <w:r w:rsidRPr="008E1911">
              <w:rPr>
                <w:rFonts w:ascii="Arial" w:eastAsia="Times New Roman" w:hAnsi="Arial" w:cs="Arial"/>
                <w:sz w:val="20"/>
                <w:szCs w:val="20"/>
                <w:lang w:eastAsia="en-AU"/>
              </w:rPr>
              <w:t xml:space="preserve"> Built to boundary walls (Residential uses) - Morayfield South urban area; or </w:t>
            </w:r>
          </w:p>
          <w:p w:rsidR="008E1911" w:rsidRPr="008E1911" w:rsidRDefault="008E1911" w:rsidP="008E1911">
            <w:pPr>
              <w:numPr>
                <w:ilvl w:val="1"/>
                <w:numId w:val="3"/>
              </w:numPr>
              <w:spacing w:before="100" w:beforeAutospacing="1" w:after="100" w:afterAutospacing="1" w:line="240" w:lineRule="auto"/>
              <w:ind w:left="10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all other areas - </w:t>
            </w:r>
            <w:hyperlink r:id="rId13" w:anchor="ID-1088499-TABLE-6.2.3.2.2.5" w:history="1">
              <w:r w:rsidRPr="008E1911">
                <w:rPr>
                  <w:rFonts w:ascii="Arial" w:eastAsia="Times New Roman" w:hAnsi="Arial" w:cs="Arial"/>
                  <w:color w:val="0000FF"/>
                  <w:sz w:val="20"/>
                  <w:szCs w:val="20"/>
                  <w:lang w:eastAsia="en-AU"/>
                </w:rPr>
                <w:t>Table 6.2.3.2.2.5 ‘Built to boundary walls (Residential uses) - All other areas’</w:t>
              </w:r>
            </w:hyperlink>
            <w:r w:rsidRPr="008E1911">
              <w:rPr>
                <w:rFonts w:ascii="Arial" w:eastAsia="Times New Roman" w:hAnsi="Arial" w:cs="Arial"/>
                <w:sz w:val="20"/>
                <w:szCs w:val="20"/>
                <w:lang w:eastAsia="en-AU"/>
              </w:rPr>
              <w:t xml:space="preserve"> Built to boundary walls (Residential uses) - All other areas </w:t>
            </w:r>
          </w:p>
          <w:p w:rsidR="008E1911" w:rsidRPr="008E1911" w:rsidRDefault="008E1911" w:rsidP="008E1911">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8E1911">
              <w:rPr>
                <w:rFonts w:ascii="Arial" w:eastAsia="Times New Roman" w:hAnsi="Arial" w:cs="Arial"/>
                <w:sz w:val="20"/>
                <w:szCs w:val="20"/>
                <w:lang w:eastAsia="en-AU"/>
              </w:rPr>
              <w:t>setback from the side boundary:</w:t>
            </w:r>
          </w:p>
          <w:p w:rsidR="008E1911" w:rsidRPr="008E1911" w:rsidRDefault="008E1911" w:rsidP="008E1911">
            <w:pPr>
              <w:numPr>
                <w:ilvl w:val="1"/>
                <w:numId w:val="3"/>
              </w:numPr>
              <w:spacing w:before="100" w:beforeAutospacing="1" w:after="100" w:afterAutospacing="1" w:line="240" w:lineRule="auto"/>
              <w:ind w:left="10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not more than 20mm; or</w:t>
            </w:r>
          </w:p>
          <w:p w:rsidR="008E1911" w:rsidRPr="008E1911" w:rsidRDefault="008E1911" w:rsidP="008E1911">
            <w:pPr>
              <w:numPr>
                <w:ilvl w:val="1"/>
                <w:numId w:val="3"/>
              </w:numPr>
              <w:spacing w:before="100" w:beforeAutospacing="1" w:after="100" w:afterAutospacing="1" w:line="240" w:lineRule="auto"/>
              <w:ind w:left="10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if a plan of development shows only one built to boundary wall on the boundary, not more than 150mm;</w:t>
            </w:r>
          </w:p>
          <w:p w:rsidR="008E1911" w:rsidRPr="008E1911" w:rsidRDefault="008E1911" w:rsidP="008E1911">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E1911">
              <w:rPr>
                <w:rFonts w:ascii="Arial" w:eastAsia="Times New Roman" w:hAnsi="Arial" w:cs="Arial"/>
                <w:sz w:val="20"/>
                <w:szCs w:val="20"/>
                <w:lang w:eastAsia="en-AU"/>
              </w:rPr>
              <w:t>on</w:t>
            </w:r>
            <w:proofErr w:type="gramEnd"/>
            <w:r w:rsidRPr="008E1911">
              <w:rPr>
                <w:rFonts w:ascii="Arial" w:eastAsia="Times New Roman" w:hAnsi="Arial" w:cs="Arial"/>
                <w:sz w:val="20"/>
                <w:szCs w:val="20"/>
                <w:lang w:eastAsia="en-AU"/>
              </w:rPr>
              <w:t xml:space="preserve"> the low side of a sloping lot.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411"/>
            </w:tblGrid>
            <w:tr w:rsidR="008E1911" w:rsidRPr="008E1911" w:rsidTr="008E1911">
              <w:trPr>
                <w:tblCellSpacing w:w="15" w:type="dxa"/>
              </w:trPr>
              <w:tc>
                <w:tcPr>
                  <w:tcW w:w="14183" w:type="dxa"/>
                  <w:vAlign w:val="center"/>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Editor's note - Lots containing built to boundary walls should also include an appropriate easement to facilitate the maintenance of any wall within 600mm of a boundary.  For boundaries with built to boundary walls on adjacent lots a 'High Density Development Easement' is recommended; or for all other built to boundary walls an 'easement for maintenance purposes' is recommended.  </w:t>
                  </w:r>
                </w:p>
              </w:tc>
            </w:tr>
          </w:tbl>
          <w:p w:rsidR="008E1911" w:rsidRPr="008E1911" w:rsidRDefault="008E1911" w:rsidP="008E1911">
            <w:pPr>
              <w:spacing w:before="100" w:beforeAutospacing="1" w:after="100" w:afterAutospacing="1" w:line="240" w:lineRule="auto"/>
              <w:rPr>
                <w:rFonts w:ascii="Arial" w:eastAsia="Times New Roman" w:hAnsi="Arial" w:cs="Arial"/>
                <w:sz w:val="20"/>
                <w:szCs w:val="20"/>
                <w:lang w:eastAsia="en-AU"/>
              </w:rPr>
            </w:pPr>
          </w:p>
        </w:tc>
        <w:tc>
          <w:tcPr>
            <w:tcW w:w="540"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942"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8E1911" w:rsidRPr="008E1911" w:rsidTr="00146CCF">
        <w:trPr>
          <w:trHeight w:val="345"/>
          <w:tblCellSpacing w:w="15" w:type="dxa"/>
        </w:trPr>
        <w:tc>
          <w:tcPr>
            <w:tcW w:w="348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Site cover (Residential uses)</w:t>
            </w:r>
          </w:p>
        </w:tc>
        <w:tc>
          <w:tcPr>
            <w:tcW w:w="540" w:type="pct"/>
            <w:tcBorders>
              <w:top w:val="outset" w:sz="6" w:space="0" w:color="auto"/>
              <w:left w:val="outset" w:sz="6" w:space="0" w:color="auto"/>
              <w:bottom w:val="outset" w:sz="6" w:space="0" w:color="auto"/>
              <w:right w:val="outset" w:sz="6" w:space="0" w:color="auto"/>
            </w:tcBorders>
            <w:shd w:val="clear" w:color="auto" w:fill="CCCCCC"/>
          </w:tcPr>
          <w:p w:rsidR="008E1911" w:rsidRPr="008E1911" w:rsidRDefault="008E1911" w:rsidP="008E191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2" w:type="pct"/>
            <w:tcBorders>
              <w:top w:val="outset" w:sz="6" w:space="0" w:color="auto"/>
              <w:left w:val="outset" w:sz="6" w:space="0" w:color="auto"/>
              <w:bottom w:val="outset" w:sz="6" w:space="0" w:color="auto"/>
              <w:right w:val="outset" w:sz="6" w:space="0" w:color="auto"/>
            </w:tcBorders>
            <w:shd w:val="clear" w:color="auto" w:fill="CCCCCC"/>
          </w:tcPr>
          <w:p w:rsidR="008E1911" w:rsidRPr="008E1911" w:rsidRDefault="008E1911" w:rsidP="008E1911">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1911" w:rsidRPr="008E1911" w:rsidTr="00146CCF">
        <w:trPr>
          <w:trHeight w:val="2685"/>
          <w:tblCellSpacing w:w="15" w:type="dxa"/>
        </w:trPr>
        <w:tc>
          <w:tcPr>
            <w:tcW w:w="391"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RAD6</w:t>
            </w:r>
          </w:p>
        </w:tc>
        <w:tc>
          <w:tcPr>
            <w:tcW w:w="3079"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Site cover (excluding eaves, sun shading devices, patios, balconies and other unenclosed structures) does not exceed the specified percentages in the table below: </w:t>
            </w:r>
          </w:p>
          <w:tbl>
            <w:tblPr>
              <w:tblW w:w="486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520"/>
              <w:gridCol w:w="1271"/>
              <w:gridCol w:w="1129"/>
              <w:gridCol w:w="1129"/>
              <w:gridCol w:w="1270"/>
              <w:gridCol w:w="1270"/>
              <w:gridCol w:w="1552"/>
            </w:tblGrid>
            <w:tr w:rsidR="008E1911" w:rsidRPr="00291EFC" w:rsidTr="00291EFC">
              <w:trPr>
                <w:tblCellSpacing w:w="15" w:type="dxa"/>
              </w:trPr>
              <w:tc>
                <w:tcPr>
                  <w:tcW w:w="1481" w:type="dxa"/>
                  <w:vMerge w:val="restart"/>
                  <w:tcBorders>
                    <w:top w:val="outset" w:sz="6" w:space="0" w:color="auto"/>
                    <w:left w:val="outset" w:sz="6" w:space="0" w:color="auto"/>
                    <w:bottom w:val="outset" w:sz="6" w:space="0" w:color="auto"/>
                    <w:right w:val="outset" w:sz="6" w:space="0" w:color="auto"/>
                  </w:tcBorders>
                  <w:shd w:val="clear" w:color="auto" w:fill="CCCCCC"/>
                  <w:hideMark/>
                </w:tcPr>
                <w:p w:rsidR="008E1911" w:rsidRPr="00291EFC" w:rsidRDefault="008E1911" w:rsidP="008E1911">
                  <w:pPr>
                    <w:spacing w:before="100" w:beforeAutospacing="1" w:after="100" w:afterAutospacing="1" w:line="240" w:lineRule="auto"/>
                    <w:ind w:left="150" w:right="150"/>
                    <w:jc w:val="center"/>
                    <w:rPr>
                      <w:rFonts w:ascii="Arial" w:eastAsia="Times New Roman" w:hAnsi="Arial" w:cs="Arial"/>
                      <w:sz w:val="18"/>
                      <w:szCs w:val="18"/>
                      <w:lang w:eastAsia="en-AU"/>
                    </w:rPr>
                  </w:pPr>
                  <w:r w:rsidRPr="00291EFC">
                    <w:rPr>
                      <w:rFonts w:ascii="Arial" w:eastAsia="Times New Roman" w:hAnsi="Arial" w:cs="Arial"/>
                      <w:b/>
                      <w:bCs/>
                      <w:sz w:val="18"/>
                      <w:szCs w:val="18"/>
                      <w:lang w:eastAsia="en-AU"/>
                    </w:rPr>
                    <w:t>Building height</w:t>
                  </w:r>
                </w:p>
              </w:tc>
              <w:tc>
                <w:tcPr>
                  <w:tcW w:w="7610" w:type="dxa"/>
                  <w:gridSpan w:val="6"/>
                  <w:tcBorders>
                    <w:top w:val="outset" w:sz="6" w:space="0" w:color="auto"/>
                    <w:left w:val="outset" w:sz="6" w:space="0" w:color="auto"/>
                    <w:bottom w:val="outset" w:sz="6" w:space="0" w:color="auto"/>
                    <w:right w:val="outset" w:sz="6" w:space="0" w:color="auto"/>
                  </w:tcBorders>
                  <w:shd w:val="clear" w:color="auto" w:fill="CCCCCC"/>
                  <w:hideMark/>
                </w:tcPr>
                <w:p w:rsidR="008E1911" w:rsidRPr="00291EFC" w:rsidRDefault="008E1911" w:rsidP="008E1911">
                  <w:pPr>
                    <w:spacing w:before="100" w:beforeAutospacing="1" w:after="100" w:afterAutospacing="1" w:line="240" w:lineRule="auto"/>
                    <w:ind w:left="150" w:right="150"/>
                    <w:jc w:val="center"/>
                    <w:rPr>
                      <w:rFonts w:ascii="Arial" w:eastAsia="Times New Roman" w:hAnsi="Arial" w:cs="Arial"/>
                      <w:sz w:val="18"/>
                      <w:szCs w:val="18"/>
                      <w:lang w:eastAsia="en-AU"/>
                    </w:rPr>
                  </w:pPr>
                  <w:r w:rsidRPr="00291EFC">
                    <w:rPr>
                      <w:rFonts w:ascii="Arial" w:eastAsia="Times New Roman" w:hAnsi="Arial" w:cs="Arial"/>
                      <w:b/>
                      <w:bCs/>
                      <w:sz w:val="18"/>
                      <w:szCs w:val="18"/>
                      <w:lang w:eastAsia="en-AU"/>
                    </w:rPr>
                    <w:t>Lot Size</w:t>
                  </w:r>
                </w:p>
              </w:tc>
            </w:tr>
            <w:tr w:rsidR="00291EFC" w:rsidRPr="00291EFC" w:rsidTr="00291EFC">
              <w:trPr>
                <w:tblCellSpacing w:w="15" w:type="dxa"/>
              </w:trPr>
              <w:tc>
                <w:tcPr>
                  <w:tcW w:w="1481" w:type="dxa"/>
                  <w:vMerge/>
                  <w:tcBorders>
                    <w:top w:val="outset" w:sz="6" w:space="0" w:color="auto"/>
                    <w:left w:val="outset" w:sz="6" w:space="0" w:color="auto"/>
                    <w:bottom w:val="outset" w:sz="6" w:space="0" w:color="auto"/>
                    <w:right w:val="outset" w:sz="6" w:space="0" w:color="auto"/>
                  </w:tcBorders>
                  <w:vAlign w:val="center"/>
                  <w:hideMark/>
                </w:tcPr>
                <w:p w:rsidR="008E1911" w:rsidRPr="00291EFC" w:rsidRDefault="008E1911" w:rsidP="008E1911">
                  <w:pPr>
                    <w:spacing w:before="100" w:beforeAutospacing="1" w:after="100" w:afterAutospacing="1" w:line="240" w:lineRule="auto"/>
                    <w:rPr>
                      <w:rFonts w:ascii="Arial" w:eastAsia="Times New Roman" w:hAnsi="Arial" w:cs="Arial"/>
                      <w:sz w:val="18"/>
                      <w:szCs w:val="18"/>
                      <w:lang w:eastAsia="en-AU"/>
                    </w:rPr>
                  </w:pPr>
                </w:p>
              </w:tc>
              <w:tc>
                <w:tcPr>
                  <w:tcW w:w="1246" w:type="dxa"/>
                  <w:tcBorders>
                    <w:top w:val="outset" w:sz="6" w:space="0" w:color="auto"/>
                    <w:left w:val="outset" w:sz="6" w:space="0" w:color="auto"/>
                    <w:bottom w:val="outset" w:sz="6" w:space="0" w:color="auto"/>
                    <w:right w:val="outset" w:sz="6" w:space="0" w:color="auto"/>
                  </w:tcBorders>
                  <w:shd w:val="clear" w:color="auto" w:fill="CCCCCC"/>
                  <w:hideMark/>
                </w:tcPr>
                <w:p w:rsidR="008E1911" w:rsidRPr="00291EFC" w:rsidRDefault="008E1911" w:rsidP="008E1911">
                  <w:pPr>
                    <w:spacing w:before="100" w:beforeAutospacing="1" w:after="100" w:afterAutospacing="1" w:line="240" w:lineRule="auto"/>
                    <w:ind w:left="150" w:right="150"/>
                    <w:rPr>
                      <w:rFonts w:ascii="Arial" w:eastAsia="Times New Roman" w:hAnsi="Arial" w:cs="Arial"/>
                      <w:sz w:val="18"/>
                      <w:szCs w:val="18"/>
                      <w:lang w:eastAsia="en-AU"/>
                    </w:rPr>
                  </w:pPr>
                  <w:r w:rsidRPr="00291EFC">
                    <w:rPr>
                      <w:rFonts w:ascii="Arial" w:eastAsia="Times New Roman" w:hAnsi="Arial" w:cs="Arial"/>
                      <w:b/>
                      <w:bCs/>
                      <w:sz w:val="18"/>
                      <w:szCs w:val="18"/>
                      <w:lang w:eastAsia="en-AU"/>
                    </w:rPr>
                    <w:t>300m</w:t>
                  </w:r>
                  <w:r w:rsidRPr="00291EFC">
                    <w:rPr>
                      <w:rFonts w:ascii="Arial" w:eastAsia="Times New Roman" w:hAnsi="Arial" w:cs="Arial"/>
                      <w:b/>
                      <w:bCs/>
                      <w:sz w:val="18"/>
                      <w:szCs w:val="18"/>
                      <w:vertAlign w:val="superscript"/>
                      <w:lang w:eastAsia="en-AU"/>
                    </w:rPr>
                    <w:t>2</w:t>
                  </w:r>
                  <w:r w:rsidRPr="00291EFC">
                    <w:rPr>
                      <w:rFonts w:ascii="Arial" w:eastAsia="Times New Roman" w:hAnsi="Arial" w:cs="Arial"/>
                      <w:b/>
                      <w:bCs/>
                      <w:sz w:val="18"/>
                      <w:szCs w:val="18"/>
                      <w:lang w:eastAsia="en-AU"/>
                    </w:rPr>
                    <w:t xml:space="preserve"> or less</w:t>
                  </w:r>
                </w:p>
              </w:tc>
              <w:tc>
                <w:tcPr>
                  <w:tcW w:w="1104" w:type="dxa"/>
                  <w:tcBorders>
                    <w:top w:val="outset" w:sz="6" w:space="0" w:color="auto"/>
                    <w:left w:val="outset" w:sz="6" w:space="0" w:color="auto"/>
                    <w:bottom w:val="outset" w:sz="6" w:space="0" w:color="auto"/>
                    <w:right w:val="outset" w:sz="6" w:space="0" w:color="auto"/>
                  </w:tcBorders>
                  <w:shd w:val="clear" w:color="auto" w:fill="CCCCCC"/>
                  <w:hideMark/>
                </w:tcPr>
                <w:p w:rsidR="008E1911" w:rsidRPr="00291EFC" w:rsidRDefault="008E1911" w:rsidP="008E1911">
                  <w:pPr>
                    <w:spacing w:before="100" w:beforeAutospacing="1" w:after="100" w:afterAutospacing="1" w:line="240" w:lineRule="auto"/>
                    <w:ind w:left="150" w:right="150"/>
                    <w:rPr>
                      <w:rFonts w:ascii="Arial" w:eastAsia="Times New Roman" w:hAnsi="Arial" w:cs="Arial"/>
                      <w:sz w:val="18"/>
                      <w:szCs w:val="18"/>
                      <w:lang w:eastAsia="en-AU"/>
                    </w:rPr>
                  </w:pPr>
                  <w:r w:rsidRPr="00291EFC">
                    <w:rPr>
                      <w:rFonts w:ascii="Arial" w:eastAsia="Times New Roman" w:hAnsi="Arial" w:cs="Arial"/>
                      <w:b/>
                      <w:bCs/>
                      <w:sz w:val="18"/>
                      <w:szCs w:val="18"/>
                      <w:lang w:eastAsia="en-AU"/>
                    </w:rPr>
                    <w:t>301- 400m</w:t>
                  </w:r>
                  <w:r w:rsidRPr="00291EFC">
                    <w:rPr>
                      <w:rFonts w:ascii="Arial" w:eastAsia="Times New Roman" w:hAnsi="Arial" w:cs="Arial"/>
                      <w:b/>
                      <w:bCs/>
                      <w:sz w:val="18"/>
                      <w:szCs w:val="18"/>
                      <w:vertAlign w:val="superscript"/>
                      <w:lang w:eastAsia="en-AU"/>
                    </w:rPr>
                    <w:t>2</w:t>
                  </w:r>
                </w:p>
              </w:tc>
              <w:tc>
                <w:tcPr>
                  <w:tcW w:w="1104" w:type="dxa"/>
                  <w:tcBorders>
                    <w:top w:val="outset" w:sz="6" w:space="0" w:color="auto"/>
                    <w:left w:val="outset" w:sz="6" w:space="0" w:color="auto"/>
                    <w:bottom w:val="outset" w:sz="6" w:space="0" w:color="auto"/>
                    <w:right w:val="outset" w:sz="6" w:space="0" w:color="auto"/>
                  </w:tcBorders>
                  <w:shd w:val="clear" w:color="auto" w:fill="CCCCCC"/>
                  <w:hideMark/>
                </w:tcPr>
                <w:p w:rsidR="008E1911" w:rsidRPr="00291EFC" w:rsidRDefault="008E1911" w:rsidP="008E1911">
                  <w:pPr>
                    <w:spacing w:before="100" w:beforeAutospacing="1" w:after="100" w:afterAutospacing="1" w:line="240" w:lineRule="auto"/>
                    <w:ind w:left="150" w:right="150"/>
                    <w:rPr>
                      <w:rFonts w:ascii="Arial" w:eastAsia="Times New Roman" w:hAnsi="Arial" w:cs="Arial"/>
                      <w:sz w:val="18"/>
                      <w:szCs w:val="18"/>
                      <w:lang w:eastAsia="en-AU"/>
                    </w:rPr>
                  </w:pPr>
                  <w:r w:rsidRPr="00291EFC">
                    <w:rPr>
                      <w:rFonts w:ascii="Arial" w:eastAsia="Times New Roman" w:hAnsi="Arial" w:cs="Arial"/>
                      <w:b/>
                      <w:bCs/>
                      <w:sz w:val="18"/>
                      <w:szCs w:val="18"/>
                      <w:lang w:eastAsia="en-AU"/>
                    </w:rPr>
                    <w:t>401- 500m</w:t>
                  </w:r>
                  <w:r w:rsidRPr="00291EFC">
                    <w:rPr>
                      <w:rFonts w:ascii="Arial" w:eastAsia="Times New Roman" w:hAnsi="Arial" w:cs="Arial"/>
                      <w:b/>
                      <w:bCs/>
                      <w:sz w:val="18"/>
                      <w:szCs w:val="18"/>
                      <w:vertAlign w:val="superscript"/>
                      <w:lang w:eastAsia="en-AU"/>
                    </w:rPr>
                    <w:t>2</w:t>
                  </w:r>
                </w:p>
              </w:tc>
              <w:tc>
                <w:tcPr>
                  <w:tcW w:w="1246" w:type="dxa"/>
                  <w:tcBorders>
                    <w:top w:val="outset" w:sz="6" w:space="0" w:color="auto"/>
                    <w:left w:val="outset" w:sz="6" w:space="0" w:color="auto"/>
                    <w:bottom w:val="outset" w:sz="6" w:space="0" w:color="auto"/>
                    <w:right w:val="outset" w:sz="6" w:space="0" w:color="auto"/>
                  </w:tcBorders>
                  <w:shd w:val="clear" w:color="auto" w:fill="CCCCCC"/>
                  <w:hideMark/>
                </w:tcPr>
                <w:p w:rsidR="008E1911" w:rsidRPr="00291EFC" w:rsidRDefault="008E1911" w:rsidP="008E1911">
                  <w:pPr>
                    <w:spacing w:before="100" w:beforeAutospacing="1" w:after="100" w:afterAutospacing="1" w:line="240" w:lineRule="auto"/>
                    <w:ind w:left="150" w:right="150"/>
                    <w:rPr>
                      <w:rFonts w:ascii="Arial" w:eastAsia="Times New Roman" w:hAnsi="Arial" w:cs="Arial"/>
                      <w:sz w:val="18"/>
                      <w:szCs w:val="18"/>
                      <w:lang w:eastAsia="en-AU"/>
                    </w:rPr>
                  </w:pPr>
                  <w:r w:rsidRPr="00291EFC">
                    <w:rPr>
                      <w:rFonts w:ascii="Arial" w:eastAsia="Times New Roman" w:hAnsi="Arial" w:cs="Arial"/>
                      <w:b/>
                      <w:bCs/>
                      <w:sz w:val="18"/>
                      <w:szCs w:val="18"/>
                      <w:lang w:eastAsia="en-AU"/>
                    </w:rPr>
                    <w:t>501- 1000m</w:t>
                  </w:r>
                  <w:r w:rsidRPr="00291EFC">
                    <w:rPr>
                      <w:rFonts w:ascii="Arial" w:eastAsia="Times New Roman" w:hAnsi="Arial" w:cs="Arial"/>
                      <w:b/>
                      <w:bCs/>
                      <w:sz w:val="18"/>
                      <w:szCs w:val="18"/>
                      <w:vertAlign w:val="superscript"/>
                      <w:lang w:eastAsia="en-AU"/>
                    </w:rPr>
                    <w:t>2</w:t>
                  </w:r>
                </w:p>
              </w:tc>
              <w:tc>
                <w:tcPr>
                  <w:tcW w:w="1246" w:type="dxa"/>
                  <w:tcBorders>
                    <w:top w:val="outset" w:sz="6" w:space="0" w:color="auto"/>
                    <w:left w:val="outset" w:sz="6" w:space="0" w:color="auto"/>
                    <w:bottom w:val="outset" w:sz="6" w:space="0" w:color="auto"/>
                    <w:right w:val="outset" w:sz="6" w:space="0" w:color="auto"/>
                  </w:tcBorders>
                  <w:shd w:val="clear" w:color="auto" w:fill="CCCCCC"/>
                  <w:hideMark/>
                </w:tcPr>
                <w:p w:rsidR="008E1911" w:rsidRPr="00291EFC" w:rsidRDefault="008E1911" w:rsidP="008E1911">
                  <w:pPr>
                    <w:spacing w:before="100" w:beforeAutospacing="1" w:after="100" w:afterAutospacing="1" w:line="240" w:lineRule="auto"/>
                    <w:ind w:left="150" w:right="150"/>
                    <w:rPr>
                      <w:rFonts w:ascii="Arial" w:eastAsia="Times New Roman" w:hAnsi="Arial" w:cs="Arial"/>
                      <w:sz w:val="18"/>
                      <w:szCs w:val="18"/>
                      <w:lang w:eastAsia="en-AU"/>
                    </w:rPr>
                  </w:pPr>
                  <w:r w:rsidRPr="00291EFC">
                    <w:rPr>
                      <w:rFonts w:ascii="Arial" w:eastAsia="Times New Roman" w:hAnsi="Arial" w:cs="Arial"/>
                      <w:b/>
                      <w:bCs/>
                      <w:sz w:val="18"/>
                      <w:szCs w:val="18"/>
                      <w:lang w:eastAsia="en-AU"/>
                    </w:rPr>
                    <w:t>1001- 2500m</w:t>
                  </w:r>
                  <w:r w:rsidRPr="00291EFC">
                    <w:rPr>
                      <w:rFonts w:ascii="Arial" w:eastAsia="Times New Roman" w:hAnsi="Arial" w:cs="Arial"/>
                      <w:b/>
                      <w:bCs/>
                      <w:sz w:val="18"/>
                      <w:szCs w:val="18"/>
                      <w:vertAlign w:val="superscript"/>
                      <w:lang w:eastAsia="en-AU"/>
                    </w:rPr>
                    <w:t>2</w:t>
                  </w:r>
                </w:p>
              </w:tc>
              <w:tc>
                <w:tcPr>
                  <w:tcW w:w="1514" w:type="dxa"/>
                  <w:tcBorders>
                    <w:top w:val="outset" w:sz="6" w:space="0" w:color="auto"/>
                    <w:left w:val="outset" w:sz="6" w:space="0" w:color="auto"/>
                    <w:bottom w:val="outset" w:sz="6" w:space="0" w:color="auto"/>
                    <w:right w:val="outset" w:sz="6" w:space="0" w:color="auto"/>
                  </w:tcBorders>
                  <w:shd w:val="clear" w:color="auto" w:fill="CCCCCC"/>
                  <w:hideMark/>
                </w:tcPr>
                <w:p w:rsidR="008E1911" w:rsidRPr="00291EFC" w:rsidRDefault="008E1911" w:rsidP="008E1911">
                  <w:pPr>
                    <w:spacing w:before="100" w:beforeAutospacing="1" w:after="100" w:afterAutospacing="1" w:line="240" w:lineRule="auto"/>
                    <w:ind w:left="150" w:right="150"/>
                    <w:rPr>
                      <w:rFonts w:ascii="Arial" w:eastAsia="Times New Roman" w:hAnsi="Arial" w:cs="Arial"/>
                      <w:sz w:val="18"/>
                      <w:szCs w:val="18"/>
                      <w:lang w:eastAsia="en-AU"/>
                    </w:rPr>
                  </w:pPr>
                  <w:r w:rsidRPr="00291EFC">
                    <w:rPr>
                      <w:rFonts w:ascii="Arial" w:eastAsia="Times New Roman" w:hAnsi="Arial" w:cs="Arial"/>
                      <w:b/>
                      <w:bCs/>
                      <w:sz w:val="18"/>
                      <w:szCs w:val="18"/>
                      <w:lang w:eastAsia="en-AU"/>
                    </w:rPr>
                    <w:t>Greater than 2501m</w:t>
                  </w:r>
                  <w:r w:rsidRPr="00291EFC">
                    <w:rPr>
                      <w:rFonts w:ascii="Arial" w:eastAsia="Times New Roman" w:hAnsi="Arial" w:cs="Arial"/>
                      <w:b/>
                      <w:bCs/>
                      <w:sz w:val="18"/>
                      <w:szCs w:val="18"/>
                      <w:vertAlign w:val="superscript"/>
                      <w:lang w:eastAsia="en-AU"/>
                    </w:rPr>
                    <w:t>2</w:t>
                  </w:r>
                </w:p>
              </w:tc>
            </w:tr>
            <w:tr w:rsidR="00291EFC" w:rsidRPr="00291EFC" w:rsidTr="00291EFC">
              <w:trPr>
                <w:tblCellSpacing w:w="15" w:type="dxa"/>
              </w:trPr>
              <w:tc>
                <w:tcPr>
                  <w:tcW w:w="1481" w:type="dxa"/>
                  <w:tcBorders>
                    <w:top w:val="outset" w:sz="6" w:space="0" w:color="auto"/>
                    <w:left w:val="outset" w:sz="6" w:space="0" w:color="auto"/>
                    <w:bottom w:val="outset" w:sz="6" w:space="0" w:color="auto"/>
                    <w:right w:val="outset" w:sz="6" w:space="0" w:color="auto"/>
                  </w:tcBorders>
                  <w:hideMark/>
                </w:tcPr>
                <w:p w:rsidR="008E1911" w:rsidRPr="00291EFC" w:rsidRDefault="008E1911" w:rsidP="008E1911">
                  <w:pPr>
                    <w:spacing w:before="100" w:beforeAutospacing="1" w:after="100" w:afterAutospacing="1" w:line="240" w:lineRule="auto"/>
                    <w:ind w:left="150" w:right="150"/>
                    <w:rPr>
                      <w:rFonts w:ascii="Arial" w:eastAsia="Times New Roman" w:hAnsi="Arial" w:cs="Arial"/>
                      <w:sz w:val="18"/>
                      <w:szCs w:val="18"/>
                      <w:lang w:eastAsia="en-AU"/>
                    </w:rPr>
                  </w:pPr>
                  <w:r w:rsidRPr="00291EFC">
                    <w:rPr>
                      <w:rFonts w:ascii="Arial" w:eastAsia="Times New Roman" w:hAnsi="Arial" w:cs="Arial"/>
                      <w:sz w:val="18"/>
                      <w:szCs w:val="18"/>
                      <w:lang w:eastAsia="en-AU"/>
                    </w:rPr>
                    <w:t>Less than 8.5m</w:t>
                  </w:r>
                </w:p>
              </w:tc>
              <w:tc>
                <w:tcPr>
                  <w:tcW w:w="1246" w:type="dxa"/>
                  <w:tcBorders>
                    <w:top w:val="outset" w:sz="6" w:space="0" w:color="auto"/>
                    <w:left w:val="outset" w:sz="6" w:space="0" w:color="auto"/>
                    <w:bottom w:val="outset" w:sz="6" w:space="0" w:color="auto"/>
                    <w:right w:val="outset" w:sz="6" w:space="0" w:color="auto"/>
                  </w:tcBorders>
                  <w:hideMark/>
                </w:tcPr>
                <w:p w:rsidR="008E1911" w:rsidRPr="00291EFC" w:rsidRDefault="008E1911" w:rsidP="008E1911">
                  <w:pPr>
                    <w:spacing w:before="100" w:beforeAutospacing="1" w:after="100" w:afterAutospacing="1" w:line="240" w:lineRule="auto"/>
                    <w:ind w:left="150" w:right="150"/>
                    <w:rPr>
                      <w:rFonts w:ascii="Arial" w:eastAsia="Times New Roman" w:hAnsi="Arial" w:cs="Arial"/>
                      <w:sz w:val="18"/>
                      <w:szCs w:val="18"/>
                      <w:lang w:eastAsia="en-AU"/>
                    </w:rPr>
                  </w:pPr>
                  <w:r w:rsidRPr="00291EFC">
                    <w:rPr>
                      <w:rFonts w:ascii="Arial" w:eastAsia="Times New Roman" w:hAnsi="Arial" w:cs="Arial"/>
                      <w:sz w:val="18"/>
                      <w:szCs w:val="18"/>
                      <w:lang w:eastAsia="en-AU"/>
                    </w:rPr>
                    <w:t>75%</w:t>
                  </w:r>
                </w:p>
              </w:tc>
              <w:tc>
                <w:tcPr>
                  <w:tcW w:w="1104" w:type="dxa"/>
                  <w:tcBorders>
                    <w:top w:val="outset" w:sz="6" w:space="0" w:color="auto"/>
                    <w:left w:val="outset" w:sz="6" w:space="0" w:color="auto"/>
                    <w:bottom w:val="outset" w:sz="6" w:space="0" w:color="auto"/>
                    <w:right w:val="outset" w:sz="6" w:space="0" w:color="auto"/>
                  </w:tcBorders>
                  <w:hideMark/>
                </w:tcPr>
                <w:p w:rsidR="008E1911" w:rsidRPr="00291EFC" w:rsidRDefault="008E1911" w:rsidP="008E1911">
                  <w:pPr>
                    <w:spacing w:before="100" w:beforeAutospacing="1" w:after="100" w:afterAutospacing="1" w:line="240" w:lineRule="auto"/>
                    <w:ind w:left="150" w:right="150"/>
                    <w:rPr>
                      <w:rFonts w:ascii="Arial" w:eastAsia="Times New Roman" w:hAnsi="Arial" w:cs="Arial"/>
                      <w:sz w:val="18"/>
                      <w:szCs w:val="18"/>
                      <w:lang w:eastAsia="en-AU"/>
                    </w:rPr>
                  </w:pPr>
                  <w:r w:rsidRPr="00291EFC">
                    <w:rPr>
                      <w:rFonts w:ascii="Arial" w:eastAsia="Times New Roman" w:hAnsi="Arial" w:cs="Arial"/>
                      <w:sz w:val="18"/>
                      <w:szCs w:val="18"/>
                      <w:lang w:eastAsia="en-AU"/>
                    </w:rPr>
                    <w:t>70%</w:t>
                  </w:r>
                </w:p>
              </w:tc>
              <w:tc>
                <w:tcPr>
                  <w:tcW w:w="1104" w:type="dxa"/>
                  <w:tcBorders>
                    <w:top w:val="outset" w:sz="6" w:space="0" w:color="auto"/>
                    <w:left w:val="outset" w:sz="6" w:space="0" w:color="auto"/>
                    <w:bottom w:val="outset" w:sz="6" w:space="0" w:color="auto"/>
                    <w:right w:val="outset" w:sz="6" w:space="0" w:color="auto"/>
                  </w:tcBorders>
                  <w:hideMark/>
                </w:tcPr>
                <w:p w:rsidR="008E1911" w:rsidRPr="00291EFC" w:rsidRDefault="008E1911" w:rsidP="008E1911">
                  <w:pPr>
                    <w:spacing w:before="100" w:beforeAutospacing="1" w:after="100" w:afterAutospacing="1" w:line="240" w:lineRule="auto"/>
                    <w:ind w:left="150" w:right="150"/>
                    <w:rPr>
                      <w:rFonts w:ascii="Arial" w:eastAsia="Times New Roman" w:hAnsi="Arial" w:cs="Arial"/>
                      <w:sz w:val="18"/>
                      <w:szCs w:val="18"/>
                      <w:lang w:eastAsia="en-AU"/>
                    </w:rPr>
                  </w:pPr>
                  <w:r w:rsidRPr="00291EFC">
                    <w:rPr>
                      <w:rFonts w:ascii="Arial" w:eastAsia="Times New Roman" w:hAnsi="Arial" w:cs="Arial"/>
                      <w:sz w:val="18"/>
                      <w:szCs w:val="18"/>
                      <w:lang w:eastAsia="en-AU"/>
                    </w:rPr>
                    <w:t>60%</w:t>
                  </w:r>
                </w:p>
              </w:tc>
              <w:tc>
                <w:tcPr>
                  <w:tcW w:w="1246" w:type="dxa"/>
                  <w:tcBorders>
                    <w:top w:val="outset" w:sz="6" w:space="0" w:color="auto"/>
                    <w:left w:val="outset" w:sz="6" w:space="0" w:color="auto"/>
                    <w:bottom w:val="outset" w:sz="6" w:space="0" w:color="auto"/>
                    <w:right w:val="outset" w:sz="6" w:space="0" w:color="auto"/>
                  </w:tcBorders>
                  <w:hideMark/>
                </w:tcPr>
                <w:p w:rsidR="008E1911" w:rsidRPr="00291EFC" w:rsidRDefault="008E1911" w:rsidP="008E1911">
                  <w:pPr>
                    <w:spacing w:before="100" w:beforeAutospacing="1" w:after="100" w:afterAutospacing="1" w:line="240" w:lineRule="auto"/>
                    <w:ind w:left="150" w:right="150"/>
                    <w:rPr>
                      <w:rFonts w:ascii="Arial" w:eastAsia="Times New Roman" w:hAnsi="Arial" w:cs="Arial"/>
                      <w:sz w:val="18"/>
                      <w:szCs w:val="18"/>
                      <w:lang w:eastAsia="en-AU"/>
                    </w:rPr>
                  </w:pPr>
                  <w:r w:rsidRPr="00291EFC">
                    <w:rPr>
                      <w:rFonts w:ascii="Arial" w:eastAsia="Times New Roman" w:hAnsi="Arial" w:cs="Arial"/>
                      <w:sz w:val="18"/>
                      <w:szCs w:val="18"/>
                      <w:lang w:eastAsia="en-AU"/>
                    </w:rPr>
                    <w:t>60%</w:t>
                  </w:r>
                </w:p>
              </w:tc>
              <w:tc>
                <w:tcPr>
                  <w:tcW w:w="1246" w:type="dxa"/>
                  <w:tcBorders>
                    <w:top w:val="outset" w:sz="6" w:space="0" w:color="auto"/>
                    <w:left w:val="outset" w:sz="6" w:space="0" w:color="auto"/>
                    <w:bottom w:val="outset" w:sz="6" w:space="0" w:color="auto"/>
                    <w:right w:val="outset" w:sz="6" w:space="0" w:color="auto"/>
                  </w:tcBorders>
                  <w:hideMark/>
                </w:tcPr>
                <w:p w:rsidR="008E1911" w:rsidRPr="00291EFC" w:rsidRDefault="008E1911" w:rsidP="008E1911">
                  <w:pPr>
                    <w:spacing w:before="100" w:beforeAutospacing="1" w:after="100" w:afterAutospacing="1" w:line="240" w:lineRule="auto"/>
                    <w:ind w:left="150" w:right="150"/>
                    <w:rPr>
                      <w:rFonts w:ascii="Arial" w:eastAsia="Times New Roman" w:hAnsi="Arial" w:cs="Arial"/>
                      <w:sz w:val="18"/>
                      <w:szCs w:val="18"/>
                      <w:lang w:eastAsia="en-AU"/>
                    </w:rPr>
                  </w:pPr>
                  <w:r w:rsidRPr="00291EFC">
                    <w:rPr>
                      <w:rFonts w:ascii="Arial" w:eastAsia="Times New Roman" w:hAnsi="Arial" w:cs="Arial"/>
                      <w:sz w:val="18"/>
                      <w:szCs w:val="18"/>
                      <w:lang w:eastAsia="en-AU"/>
                    </w:rPr>
                    <w:t>60%</w:t>
                  </w:r>
                </w:p>
              </w:tc>
              <w:tc>
                <w:tcPr>
                  <w:tcW w:w="1514" w:type="dxa"/>
                  <w:tcBorders>
                    <w:top w:val="outset" w:sz="6" w:space="0" w:color="auto"/>
                    <w:left w:val="outset" w:sz="6" w:space="0" w:color="auto"/>
                    <w:bottom w:val="outset" w:sz="6" w:space="0" w:color="auto"/>
                    <w:right w:val="outset" w:sz="6" w:space="0" w:color="auto"/>
                  </w:tcBorders>
                  <w:hideMark/>
                </w:tcPr>
                <w:p w:rsidR="008E1911" w:rsidRPr="00291EFC" w:rsidRDefault="008E1911" w:rsidP="008E1911">
                  <w:pPr>
                    <w:spacing w:before="100" w:beforeAutospacing="1" w:after="100" w:afterAutospacing="1" w:line="240" w:lineRule="auto"/>
                    <w:ind w:left="150" w:right="150"/>
                    <w:rPr>
                      <w:rFonts w:ascii="Arial" w:eastAsia="Times New Roman" w:hAnsi="Arial" w:cs="Arial"/>
                      <w:sz w:val="18"/>
                      <w:szCs w:val="18"/>
                      <w:lang w:eastAsia="en-AU"/>
                    </w:rPr>
                  </w:pPr>
                  <w:r w:rsidRPr="00291EFC">
                    <w:rPr>
                      <w:rFonts w:ascii="Arial" w:eastAsia="Times New Roman" w:hAnsi="Arial" w:cs="Arial"/>
                      <w:sz w:val="18"/>
                      <w:szCs w:val="18"/>
                      <w:lang w:eastAsia="en-AU"/>
                    </w:rPr>
                    <w:t>60%</w:t>
                  </w:r>
                </w:p>
              </w:tc>
            </w:tr>
            <w:tr w:rsidR="00291EFC" w:rsidRPr="00291EFC" w:rsidTr="00291EFC">
              <w:trPr>
                <w:tblCellSpacing w:w="15" w:type="dxa"/>
              </w:trPr>
              <w:tc>
                <w:tcPr>
                  <w:tcW w:w="1481" w:type="dxa"/>
                  <w:tcBorders>
                    <w:top w:val="outset" w:sz="6" w:space="0" w:color="auto"/>
                    <w:left w:val="outset" w:sz="6" w:space="0" w:color="auto"/>
                    <w:bottom w:val="outset" w:sz="6" w:space="0" w:color="auto"/>
                    <w:right w:val="outset" w:sz="6" w:space="0" w:color="auto"/>
                  </w:tcBorders>
                  <w:hideMark/>
                </w:tcPr>
                <w:p w:rsidR="008E1911" w:rsidRPr="00291EFC" w:rsidRDefault="008E1911" w:rsidP="008E1911">
                  <w:pPr>
                    <w:spacing w:before="100" w:beforeAutospacing="1" w:after="100" w:afterAutospacing="1" w:line="240" w:lineRule="auto"/>
                    <w:ind w:left="150" w:right="150"/>
                    <w:rPr>
                      <w:rFonts w:ascii="Arial" w:eastAsia="Times New Roman" w:hAnsi="Arial" w:cs="Arial"/>
                      <w:sz w:val="18"/>
                      <w:szCs w:val="18"/>
                      <w:lang w:eastAsia="en-AU"/>
                    </w:rPr>
                  </w:pPr>
                  <w:r w:rsidRPr="00291EFC">
                    <w:rPr>
                      <w:rFonts w:ascii="Arial" w:eastAsia="Times New Roman" w:hAnsi="Arial" w:cs="Arial"/>
                      <w:sz w:val="18"/>
                      <w:szCs w:val="18"/>
                      <w:lang w:eastAsia="en-AU"/>
                    </w:rPr>
                    <w:t>8.5m - 12.0m</w:t>
                  </w:r>
                </w:p>
              </w:tc>
              <w:tc>
                <w:tcPr>
                  <w:tcW w:w="1246" w:type="dxa"/>
                  <w:tcBorders>
                    <w:top w:val="outset" w:sz="6" w:space="0" w:color="auto"/>
                    <w:left w:val="outset" w:sz="6" w:space="0" w:color="auto"/>
                    <w:bottom w:val="outset" w:sz="6" w:space="0" w:color="auto"/>
                    <w:right w:val="outset" w:sz="6" w:space="0" w:color="auto"/>
                  </w:tcBorders>
                  <w:hideMark/>
                </w:tcPr>
                <w:p w:rsidR="008E1911" w:rsidRPr="00291EFC" w:rsidRDefault="008E1911" w:rsidP="008E1911">
                  <w:pPr>
                    <w:spacing w:before="100" w:beforeAutospacing="1" w:after="100" w:afterAutospacing="1" w:line="240" w:lineRule="auto"/>
                    <w:ind w:left="150" w:right="150"/>
                    <w:rPr>
                      <w:rFonts w:ascii="Arial" w:eastAsia="Times New Roman" w:hAnsi="Arial" w:cs="Arial"/>
                      <w:sz w:val="18"/>
                      <w:szCs w:val="18"/>
                      <w:lang w:eastAsia="en-AU"/>
                    </w:rPr>
                  </w:pPr>
                  <w:r w:rsidRPr="00291EFC">
                    <w:rPr>
                      <w:rFonts w:ascii="Arial" w:eastAsia="Times New Roman" w:hAnsi="Arial" w:cs="Arial"/>
                      <w:sz w:val="18"/>
                      <w:szCs w:val="18"/>
                      <w:lang w:eastAsia="en-AU"/>
                    </w:rPr>
                    <w:t>50%</w:t>
                  </w:r>
                </w:p>
              </w:tc>
              <w:tc>
                <w:tcPr>
                  <w:tcW w:w="1104" w:type="dxa"/>
                  <w:tcBorders>
                    <w:top w:val="outset" w:sz="6" w:space="0" w:color="auto"/>
                    <w:left w:val="outset" w:sz="6" w:space="0" w:color="auto"/>
                    <w:bottom w:val="outset" w:sz="6" w:space="0" w:color="auto"/>
                    <w:right w:val="outset" w:sz="6" w:space="0" w:color="auto"/>
                  </w:tcBorders>
                  <w:hideMark/>
                </w:tcPr>
                <w:p w:rsidR="008E1911" w:rsidRPr="00291EFC" w:rsidRDefault="008E1911" w:rsidP="008E1911">
                  <w:pPr>
                    <w:spacing w:before="100" w:beforeAutospacing="1" w:after="100" w:afterAutospacing="1" w:line="240" w:lineRule="auto"/>
                    <w:ind w:left="150" w:right="150"/>
                    <w:rPr>
                      <w:rFonts w:ascii="Arial" w:eastAsia="Times New Roman" w:hAnsi="Arial" w:cs="Arial"/>
                      <w:sz w:val="18"/>
                      <w:szCs w:val="18"/>
                      <w:lang w:eastAsia="en-AU"/>
                    </w:rPr>
                  </w:pPr>
                  <w:r w:rsidRPr="00291EFC">
                    <w:rPr>
                      <w:rFonts w:ascii="Arial" w:eastAsia="Times New Roman" w:hAnsi="Arial" w:cs="Arial"/>
                      <w:sz w:val="18"/>
                      <w:szCs w:val="18"/>
                      <w:lang w:eastAsia="en-AU"/>
                    </w:rPr>
                    <w:t>50%</w:t>
                  </w:r>
                </w:p>
              </w:tc>
              <w:tc>
                <w:tcPr>
                  <w:tcW w:w="1104" w:type="dxa"/>
                  <w:tcBorders>
                    <w:top w:val="outset" w:sz="6" w:space="0" w:color="auto"/>
                    <w:left w:val="outset" w:sz="6" w:space="0" w:color="auto"/>
                    <w:bottom w:val="outset" w:sz="6" w:space="0" w:color="auto"/>
                    <w:right w:val="outset" w:sz="6" w:space="0" w:color="auto"/>
                  </w:tcBorders>
                  <w:hideMark/>
                </w:tcPr>
                <w:p w:rsidR="008E1911" w:rsidRPr="00291EFC" w:rsidRDefault="008E1911" w:rsidP="008E1911">
                  <w:pPr>
                    <w:spacing w:before="100" w:beforeAutospacing="1" w:after="100" w:afterAutospacing="1" w:line="240" w:lineRule="auto"/>
                    <w:ind w:left="150" w:right="150"/>
                    <w:rPr>
                      <w:rFonts w:ascii="Arial" w:eastAsia="Times New Roman" w:hAnsi="Arial" w:cs="Arial"/>
                      <w:sz w:val="18"/>
                      <w:szCs w:val="18"/>
                      <w:lang w:eastAsia="en-AU"/>
                    </w:rPr>
                  </w:pPr>
                  <w:r w:rsidRPr="00291EFC">
                    <w:rPr>
                      <w:rFonts w:ascii="Arial" w:eastAsia="Times New Roman" w:hAnsi="Arial" w:cs="Arial"/>
                      <w:sz w:val="18"/>
                      <w:szCs w:val="18"/>
                      <w:lang w:eastAsia="en-AU"/>
                    </w:rPr>
                    <w:t>60%</w:t>
                  </w:r>
                </w:p>
              </w:tc>
              <w:tc>
                <w:tcPr>
                  <w:tcW w:w="1246" w:type="dxa"/>
                  <w:tcBorders>
                    <w:top w:val="outset" w:sz="6" w:space="0" w:color="auto"/>
                    <w:left w:val="outset" w:sz="6" w:space="0" w:color="auto"/>
                    <w:bottom w:val="outset" w:sz="6" w:space="0" w:color="auto"/>
                    <w:right w:val="outset" w:sz="6" w:space="0" w:color="auto"/>
                  </w:tcBorders>
                  <w:hideMark/>
                </w:tcPr>
                <w:p w:rsidR="008E1911" w:rsidRPr="00291EFC" w:rsidRDefault="008E1911" w:rsidP="008E1911">
                  <w:pPr>
                    <w:spacing w:before="100" w:beforeAutospacing="1" w:after="100" w:afterAutospacing="1" w:line="240" w:lineRule="auto"/>
                    <w:ind w:left="150" w:right="150"/>
                    <w:rPr>
                      <w:rFonts w:ascii="Arial" w:eastAsia="Times New Roman" w:hAnsi="Arial" w:cs="Arial"/>
                      <w:sz w:val="18"/>
                      <w:szCs w:val="18"/>
                      <w:lang w:eastAsia="en-AU"/>
                    </w:rPr>
                  </w:pPr>
                  <w:r w:rsidRPr="00291EFC">
                    <w:rPr>
                      <w:rFonts w:ascii="Arial" w:eastAsia="Times New Roman" w:hAnsi="Arial" w:cs="Arial"/>
                      <w:sz w:val="18"/>
                      <w:szCs w:val="18"/>
                      <w:lang w:eastAsia="en-AU"/>
                    </w:rPr>
                    <w:t>50%</w:t>
                  </w:r>
                </w:p>
              </w:tc>
              <w:tc>
                <w:tcPr>
                  <w:tcW w:w="1246" w:type="dxa"/>
                  <w:tcBorders>
                    <w:top w:val="outset" w:sz="6" w:space="0" w:color="auto"/>
                    <w:left w:val="outset" w:sz="6" w:space="0" w:color="auto"/>
                    <w:bottom w:val="outset" w:sz="6" w:space="0" w:color="auto"/>
                    <w:right w:val="outset" w:sz="6" w:space="0" w:color="auto"/>
                  </w:tcBorders>
                  <w:hideMark/>
                </w:tcPr>
                <w:p w:rsidR="008E1911" w:rsidRPr="00291EFC" w:rsidRDefault="008E1911" w:rsidP="008E1911">
                  <w:pPr>
                    <w:spacing w:before="100" w:beforeAutospacing="1" w:after="100" w:afterAutospacing="1" w:line="240" w:lineRule="auto"/>
                    <w:ind w:left="150" w:right="150"/>
                    <w:rPr>
                      <w:rFonts w:ascii="Arial" w:eastAsia="Times New Roman" w:hAnsi="Arial" w:cs="Arial"/>
                      <w:sz w:val="18"/>
                      <w:szCs w:val="18"/>
                      <w:lang w:eastAsia="en-AU"/>
                    </w:rPr>
                  </w:pPr>
                  <w:r w:rsidRPr="00291EFC">
                    <w:rPr>
                      <w:rFonts w:ascii="Arial" w:eastAsia="Times New Roman" w:hAnsi="Arial" w:cs="Arial"/>
                      <w:sz w:val="18"/>
                      <w:szCs w:val="18"/>
                      <w:lang w:eastAsia="en-AU"/>
                    </w:rPr>
                    <w:t>50%</w:t>
                  </w:r>
                </w:p>
              </w:tc>
              <w:tc>
                <w:tcPr>
                  <w:tcW w:w="1514" w:type="dxa"/>
                  <w:tcBorders>
                    <w:top w:val="outset" w:sz="6" w:space="0" w:color="auto"/>
                    <w:left w:val="outset" w:sz="6" w:space="0" w:color="auto"/>
                    <w:bottom w:val="outset" w:sz="6" w:space="0" w:color="auto"/>
                    <w:right w:val="outset" w:sz="6" w:space="0" w:color="auto"/>
                  </w:tcBorders>
                  <w:hideMark/>
                </w:tcPr>
                <w:p w:rsidR="008E1911" w:rsidRPr="00291EFC" w:rsidRDefault="008E1911" w:rsidP="008E1911">
                  <w:pPr>
                    <w:spacing w:before="100" w:beforeAutospacing="1" w:after="100" w:afterAutospacing="1" w:line="240" w:lineRule="auto"/>
                    <w:ind w:left="150" w:right="150"/>
                    <w:rPr>
                      <w:rFonts w:ascii="Arial" w:eastAsia="Times New Roman" w:hAnsi="Arial" w:cs="Arial"/>
                      <w:sz w:val="18"/>
                      <w:szCs w:val="18"/>
                      <w:lang w:eastAsia="en-AU"/>
                    </w:rPr>
                  </w:pPr>
                  <w:r w:rsidRPr="00291EFC">
                    <w:rPr>
                      <w:rFonts w:ascii="Arial" w:eastAsia="Times New Roman" w:hAnsi="Arial" w:cs="Arial"/>
                      <w:sz w:val="18"/>
                      <w:szCs w:val="18"/>
                      <w:lang w:eastAsia="en-AU"/>
                    </w:rPr>
                    <w:t>50%</w:t>
                  </w:r>
                </w:p>
              </w:tc>
            </w:tr>
            <w:tr w:rsidR="00291EFC" w:rsidRPr="00291EFC" w:rsidTr="00291EFC">
              <w:trPr>
                <w:tblCellSpacing w:w="15" w:type="dxa"/>
              </w:trPr>
              <w:tc>
                <w:tcPr>
                  <w:tcW w:w="1481" w:type="dxa"/>
                  <w:tcBorders>
                    <w:top w:val="outset" w:sz="6" w:space="0" w:color="auto"/>
                    <w:left w:val="outset" w:sz="6" w:space="0" w:color="auto"/>
                    <w:bottom w:val="outset" w:sz="6" w:space="0" w:color="auto"/>
                    <w:right w:val="outset" w:sz="6" w:space="0" w:color="auto"/>
                  </w:tcBorders>
                  <w:hideMark/>
                </w:tcPr>
                <w:p w:rsidR="008E1911" w:rsidRPr="00291EFC" w:rsidRDefault="008E1911" w:rsidP="008E1911">
                  <w:pPr>
                    <w:spacing w:before="100" w:beforeAutospacing="1" w:after="100" w:afterAutospacing="1" w:line="240" w:lineRule="auto"/>
                    <w:ind w:left="150" w:right="150"/>
                    <w:rPr>
                      <w:rFonts w:ascii="Arial" w:eastAsia="Times New Roman" w:hAnsi="Arial" w:cs="Arial"/>
                      <w:sz w:val="18"/>
                      <w:szCs w:val="18"/>
                      <w:lang w:eastAsia="en-AU"/>
                    </w:rPr>
                  </w:pPr>
                  <w:r w:rsidRPr="00291EFC">
                    <w:rPr>
                      <w:rFonts w:ascii="Arial" w:eastAsia="Times New Roman" w:hAnsi="Arial" w:cs="Arial"/>
                      <w:sz w:val="18"/>
                      <w:szCs w:val="18"/>
                      <w:lang w:eastAsia="en-AU"/>
                    </w:rPr>
                    <w:t>Greater than 12.0m</w:t>
                  </w:r>
                </w:p>
              </w:tc>
              <w:tc>
                <w:tcPr>
                  <w:tcW w:w="1246" w:type="dxa"/>
                  <w:tcBorders>
                    <w:top w:val="outset" w:sz="6" w:space="0" w:color="auto"/>
                    <w:left w:val="outset" w:sz="6" w:space="0" w:color="auto"/>
                    <w:bottom w:val="outset" w:sz="6" w:space="0" w:color="auto"/>
                    <w:right w:val="outset" w:sz="6" w:space="0" w:color="auto"/>
                  </w:tcBorders>
                  <w:hideMark/>
                </w:tcPr>
                <w:p w:rsidR="008E1911" w:rsidRPr="00291EFC" w:rsidRDefault="008E1911" w:rsidP="008E1911">
                  <w:pPr>
                    <w:spacing w:before="100" w:beforeAutospacing="1" w:after="100" w:afterAutospacing="1" w:line="240" w:lineRule="auto"/>
                    <w:ind w:left="150" w:right="150"/>
                    <w:rPr>
                      <w:rFonts w:ascii="Arial" w:eastAsia="Times New Roman" w:hAnsi="Arial" w:cs="Arial"/>
                      <w:sz w:val="18"/>
                      <w:szCs w:val="18"/>
                      <w:lang w:eastAsia="en-AU"/>
                    </w:rPr>
                  </w:pPr>
                  <w:r w:rsidRPr="00291EFC">
                    <w:rPr>
                      <w:rFonts w:ascii="Arial" w:eastAsia="Times New Roman" w:hAnsi="Arial" w:cs="Arial"/>
                      <w:sz w:val="18"/>
                      <w:szCs w:val="18"/>
                      <w:lang w:eastAsia="en-AU"/>
                    </w:rPr>
                    <w:t>N/A</w:t>
                  </w:r>
                </w:p>
              </w:tc>
              <w:tc>
                <w:tcPr>
                  <w:tcW w:w="1104" w:type="dxa"/>
                  <w:tcBorders>
                    <w:top w:val="outset" w:sz="6" w:space="0" w:color="auto"/>
                    <w:left w:val="outset" w:sz="6" w:space="0" w:color="auto"/>
                    <w:bottom w:val="outset" w:sz="6" w:space="0" w:color="auto"/>
                    <w:right w:val="outset" w:sz="6" w:space="0" w:color="auto"/>
                  </w:tcBorders>
                  <w:hideMark/>
                </w:tcPr>
                <w:p w:rsidR="008E1911" w:rsidRPr="00291EFC" w:rsidRDefault="008E1911" w:rsidP="008E1911">
                  <w:pPr>
                    <w:spacing w:before="100" w:beforeAutospacing="1" w:after="100" w:afterAutospacing="1" w:line="240" w:lineRule="auto"/>
                    <w:ind w:left="150" w:right="150"/>
                    <w:rPr>
                      <w:rFonts w:ascii="Arial" w:eastAsia="Times New Roman" w:hAnsi="Arial" w:cs="Arial"/>
                      <w:sz w:val="18"/>
                      <w:szCs w:val="18"/>
                      <w:lang w:eastAsia="en-AU"/>
                    </w:rPr>
                  </w:pPr>
                  <w:r w:rsidRPr="00291EFC">
                    <w:rPr>
                      <w:rFonts w:ascii="Arial" w:eastAsia="Times New Roman" w:hAnsi="Arial" w:cs="Arial"/>
                      <w:sz w:val="18"/>
                      <w:szCs w:val="18"/>
                      <w:lang w:eastAsia="en-AU"/>
                    </w:rPr>
                    <w:t>N/A</w:t>
                  </w:r>
                </w:p>
              </w:tc>
              <w:tc>
                <w:tcPr>
                  <w:tcW w:w="1104" w:type="dxa"/>
                  <w:tcBorders>
                    <w:top w:val="outset" w:sz="6" w:space="0" w:color="auto"/>
                    <w:left w:val="outset" w:sz="6" w:space="0" w:color="auto"/>
                    <w:bottom w:val="outset" w:sz="6" w:space="0" w:color="auto"/>
                    <w:right w:val="outset" w:sz="6" w:space="0" w:color="auto"/>
                  </w:tcBorders>
                  <w:hideMark/>
                </w:tcPr>
                <w:p w:rsidR="008E1911" w:rsidRPr="00291EFC" w:rsidRDefault="008E1911" w:rsidP="008E1911">
                  <w:pPr>
                    <w:spacing w:before="100" w:beforeAutospacing="1" w:after="100" w:afterAutospacing="1" w:line="240" w:lineRule="auto"/>
                    <w:ind w:left="150" w:right="150"/>
                    <w:rPr>
                      <w:rFonts w:ascii="Arial" w:eastAsia="Times New Roman" w:hAnsi="Arial" w:cs="Arial"/>
                      <w:sz w:val="18"/>
                      <w:szCs w:val="18"/>
                      <w:lang w:eastAsia="en-AU"/>
                    </w:rPr>
                  </w:pPr>
                  <w:r w:rsidRPr="00291EFC">
                    <w:rPr>
                      <w:rFonts w:ascii="Arial" w:eastAsia="Times New Roman" w:hAnsi="Arial" w:cs="Arial"/>
                      <w:sz w:val="18"/>
                      <w:szCs w:val="18"/>
                      <w:lang w:eastAsia="en-AU"/>
                    </w:rPr>
                    <w:t>N/A</w:t>
                  </w:r>
                </w:p>
              </w:tc>
              <w:tc>
                <w:tcPr>
                  <w:tcW w:w="1246" w:type="dxa"/>
                  <w:tcBorders>
                    <w:top w:val="outset" w:sz="6" w:space="0" w:color="auto"/>
                    <w:left w:val="outset" w:sz="6" w:space="0" w:color="auto"/>
                    <w:bottom w:val="outset" w:sz="6" w:space="0" w:color="auto"/>
                    <w:right w:val="outset" w:sz="6" w:space="0" w:color="auto"/>
                  </w:tcBorders>
                  <w:hideMark/>
                </w:tcPr>
                <w:p w:rsidR="008E1911" w:rsidRPr="00291EFC" w:rsidRDefault="008E1911" w:rsidP="008E1911">
                  <w:pPr>
                    <w:spacing w:before="100" w:beforeAutospacing="1" w:after="100" w:afterAutospacing="1" w:line="240" w:lineRule="auto"/>
                    <w:ind w:left="150" w:right="150"/>
                    <w:rPr>
                      <w:rFonts w:ascii="Arial" w:eastAsia="Times New Roman" w:hAnsi="Arial" w:cs="Arial"/>
                      <w:sz w:val="18"/>
                      <w:szCs w:val="18"/>
                      <w:lang w:eastAsia="en-AU"/>
                    </w:rPr>
                  </w:pPr>
                  <w:r w:rsidRPr="00291EFC">
                    <w:rPr>
                      <w:rFonts w:ascii="Arial" w:eastAsia="Times New Roman" w:hAnsi="Arial" w:cs="Arial"/>
                      <w:sz w:val="18"/>
                      <w:szCs w:val="18"/>
                      <w:lang w:eastAsia="en-AU"/>
                    </w:rPr>
                    <w:t>50%</w:t>
                  </w:r>
                </w:p>
              </w:tc>
              <w:tc>
                <w:tcPr>
                  <w:tcW w:w="1246" w:type="dxa"/>
                  <w:tcBorders>
                    <w:top w:val="outset" w:sz="6" w:space="0" w:color="auto"/>
                    <w:left w:val="outset" w:sz="6" w:space="0" w:color="auto"/>
                    <w:bottom w:val="outset" w:sz="6" w:space="0" w:color="auto"/>
                    <w:right w:val="outset" w:sz="6" w:space="0" w:color="auto"/>
                  </w:tcBorders>
                  <w:hideMark/>
                </w:tcPr>
                <w:p w:rsidR="008E1911" w:rsidRPr="00291EFC" w:rsidRDefault="008E1911" w:rsidP="008E1911">
                  <w:pPr>
                    <w:spacing w:before="100" w:beforeAutospacing="1" w:after="100" w:afterAutospacing="1" w:line="240" w:lineRule="auto"/>
                    <w:ind w:left="150" w:right="150"/>
                    <w:rPr>
                      <w:rFonts w:ascii="Arial" w:eastAsia="Times New Roman" w:hAnsi="Arial" w:cs="Arial"/>
                      <w:sz w:val="18"/>
                      <w:szCs w:val="18"/>
                      <w:lang w:eastAsia="en-AU"/>
                    </w:rPr>
                  </w:pPr>
                  <w:r w:rsidRPr="00291EFC">
                    <w:rPr>
                      <w:rFonts w:ascii="Arial" w:eastAsia="Times New Roman" w:hAnsi="Arial" w:cs="Arial"/>
                      <w:sz w:val="18"/>
                      <w:szCs w:val="18"/>
                      <w:lang w:eastAsia="en-AU"/>
                    </w:rPr>
                    <w:t>40%</w:t>
                  </w:r>
                </w:p>
              </w:tc>
              <w:tc>
                <w:tcPr>
                  <w:tcW w:w="1514" w:type="dxa"/>
                  <w:tcBorders>
                    <w:top w:val="outset" w:sz="6" w:space="0" w:color="auto"/>
                    <w:left w:val="outset" w:sz="6" w:space="0" w:color="auto"/>
                    <w:bottom w:val="outset" w:sz="6" w:space="0" w:color="auto"/>
                    <w:right w:val="outset" w:sz="6" w:space="0" w:color="auto"/>
                  </w:tcBorders>
                  <w:hideMark/>
                </w:tcPr>
                <w:p w:rsidR="008E1911" w:rsidRPr="00291EFC" w:rsidRDefault="008E1911" w:rsidP="008E1911">
                  <w:pPr>
                    <w:spacing w:before="100" w:beforeAutospacing="1" w:after="100" w:afterAutospacing="1" w:line="240" w:lineRule="auto"/>
                    <w:ind w:left="150" w:right="150"/>
                    <w:rPr>
                      <w:rFonts w:ascii="Arial" w:eastAsia="Times New Roman" w:hAnsi="Arial" w:cs="Arial"/>
                      <w:sz w:val="18"/>
                      <w:szCs w:val="18"/>
                      <w:lang w:eastAsia="en-AU"/>
                    </w:rPr>
                  </w:pPr>
                  <w:r w:rsidRPr="00291EFC">
                    <w:rPr>
                      <w:rFonts w:ascii="Arial" w:eastAsia="Times New Roman" w:hAnsi="Arial" w:cs="Arial"/>
                      <w:sz w:val="18"/>
                      <w:szCs w:val="18"/>
                      <w:lang w:eastAsia="en-AU"/>
                    </w:rPr>
                    <w:t>40%</w:t>
                  </w:r>
                </w:p>
              </w:tc>
            </w:tr>
          </w:tbl>
          <w:p w:rsidR="008E1911" w:rsidRPr="008E1911" w:rsidRDefault="008E1911" w:rsidP="008E1911">
            <w:pPr>
              <w:spacing w:before="100" w:beforeAutospacing="1" w:after="100" w:afterAutospacing="1" w:line="240" w:lineRule="auto"/>
              <w:rPr>
                <w:rFonts w:ascii="Arial" w:eastAsia="Times New Roman" w:hAnsi="Arial" w:cs="Arial"/>
                <w:sz w:val="20"/>
                <w:szCs w:val="20"/>
                <w:lang w:eastAsia="en-AU"/>
              </w:rPr>
            </w:pPr>
          </w:p>
        </w:tc>
        <w:tc>
          <w:tcPr>
            <w:tcW w:w="540"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942"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8E1911" w:rsidRPr="008E1911" w:rsidTr="00146CCF">
        <w:trPr>
          <w:tblCellSpacing w:w="15" w:type="dxa"/>
        </w:trPr>
        <w:tc>
          <w:tcPr>
            <w:tcW w:w="348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Lighting</w:t>
            </w:r>
          </w:p>
        </w:tc>
        <w:tc>
          <w:tcPr>
            <w:tcW w:w="540" w:type="pct"/>
            <w:tcBorders>
              <w:top w:val="outset" w:sz="6" w:space="0" w:color="auto"/>
              <w:left w:val="outset" w:sz="6" w:space="0" w:color="auto"/>
              <w:bottom w:val="outset" w:sz="6" w:space="0" w:color="auto"/>
              <w:right w:val="outset" w:sz="6" w:space="0" w:color="auto"/>
            </w:tcBorders>
            <w:shd w:val="clear" w:color="auto" w:fill="CCCCCC"/>
          </w:tcPr>
          <w:p w:rsidR="008E1911" w:rsidRPr="008E1911" w:rsidRDefault="008E1911" w:rsidP="008E191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2" w:type="pct"/>
            <w:tcBorders>
              <w:top w:val="outset" w:sz="6" w:space="0" w:color="auto"/>
              <w:left w:val="outset" w:sz="6" w:space="0" w:color="auto"/>
              <w:bottom w:val="outset" w:sz="6" w:space="0" w:color="auto"/>
              <w:right w:val="outset" w:sz="6" w:space="0" w:color="auto"/>
            </w:tcBorders>
            <w:shd w:val="clear" w:color="auto" w:fill="CCCCCC"/>
          </w:tcPr>
          <w:p w:rsidR="008E1911" w:rsidRPr="008E1911" w:rsidRDefault="008E1911" w:rsidP="008E1911">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1911" w:rsidRPr="008E1911" w:rsidTr="00146CCF">
        <w:trPr>
          <w:trHeight w:val="1545"/>
          <w:tblCellSpacing w:w="15" w:type="dxa"/>
        </w:trPr>
        <w:tc>
          <w:tcPr>
            <w:tcW w:w="391"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RAD7</w:t>
            </w:r>
          </w:p>
        </w:tc>
        <w:tc>
          <w:tcPr>
            <w:tcW w:w="3079"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Artificial lighting on-site is directed and shielded in such a manner as not to exceed the recommended maximum values of light technical parameters for the control of obtrusive light given in Table 2.1 of Australian Standard AS 4282 (1997) Control of Obtrusive Effects of Outdoor Lighting.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411"/>
            </w:tblGrid>
            <w:tr w:rsidR="008E1911" w:rsidRPr="008E1911" w:rsidTr="008E1911">
              <w:trPr>
                <w:tblCellSpacing w:w="15" w:type="dxa"/>
              </w:trPr>
              <w:tc>
                <w:tcPr>
                  <w:tcW w:w="14183" w:type="dxa"/>
                  <w:vAlign w:val="center"/>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Note - </w:t>
                  </w:r>
                  <w:r w:rsidRPr="008E1911">
                    <w:rPr>
                      <w:rFonts w:ascii="Arial" w:eastAsia="Times New Roman" w:hAnsi="Arial" w:cs="Arial"/>
                      <w:i/>
                      <w:iCs/>
                      <w:sz w:val="20"/>
                      <w:szCs w:val="20"/>
                      <w:lang w:eastAsia="en-AU"/>
                    </w:rPr>
                    <w:t>“</w:t>
                  </w:r>
                  <w:proofErr w:type="spellStart"/>
                  <w:r w:rsidRPr="008E1911">
                    <w:rPr>
                      <w:rFonts w:ascii="Arial" w:eastAsia="Times New Roman" w:hAnsi="Arial" w:cs="Arial"/>
                      <w:i/>
                      <w:iCs/>
                      <w:sz w:val="20"/>
                      <w:szCs w:val="20"/>
                      <w:lang w:eastAsia="en-AU"/>
                    </w:rPr>
                    <w:t>Curfewed</w:t>
                  </w:r>
                  <w:proofErr w:type="spellEnd"/>
                  <w:r w:rsidRPr="008E1911">
                    <w:rPr>
                      <w:rFonts w:ascii="Arial" w:eastAsia="Times New Roman" w:hAnsi="Arial" w:cs="Arial"/>
                      <w:i/>
                      <w:iCs/>
                      <w:sz w:val="20"/>
                      <w:szCs w:val="20"/>
                      <w:lang w:eastAsia="en-AU"/>
                    </w:rPr>
                    <w:t xml:space="preserve"> hours” are taken to be those hours between 10pm and 7am on the following day</w:t>
                  </w:r>
                  <w:r w:rsidRPr="008E1911">
                    <w:rPr>
                      <w:rFonts w:ascii="Arial" w:eastAsia="Times New Roman" w:hAnsi="Arial" w:cs="Arial"/>
                      <w:sz w:val="20"/>
                      <w:szCs w:val="20"/>
                      <w:lang w:eastAsia="en-AU"/>
                    </w:rPr>
                    <w:t xml:space="preserve">. </w:t>
                  </w:r>
                </w:p>
              </w:tc>
            </w:tr>
          </w:tbl>
          <w:p w:rsidR="008E1911" w:rsidRPr="008E1911" w:rsidRDefault="008E1911" w:rsidP="008E1911">
            <w:pPr>
              <w:spacing w:before="100" w:beforeAutospacing="1" w:after="100" w:afterAutospacing="1" w:line="240" w:lineRule="auto"/>
              <w:rPr>
                <w:rFonts w:ascii="Arial" w:eastAsia="Times New Roman" w:hAnsi="Arial" w:cs="Arial"/>
                <w:sz w:val="20"/>
                <w:szCs w:val="20"/>
                <w:lang w:eastAsia="en-AU"/>
              </w:rPr>
            </w:pPr>
          </w:p>
        </w:tc>
        <w:tc>
          <w:tcPr>
            <w:tcW w:w="540"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942"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8E1911" w:rsidRPr="008E1911" w:rsidTr="00146CCF">
        <w:trPr>
          <w:tblCellSpacing w:w="15" w:type="dxa"/>
        </w:trPr>
        <w:tc>
          <w:tcPr>
            <w:tcW w:w="3480"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lastRenderedPageBreak/>
              <w:t>Clearing of habitat trees where not located in the Environmental areas overlay map</w:t>
            </w:r>
          </w:p>
        </w:tc>
        <w:tc>
          <w:tcPr>
            <w:tcW w:w="540" w:type="pct"/>
            <w:tcBorders>
              <w:top w:val="outset" w:sz="6" w:space="0" w:color="auto"/>
              <w:left w:val="outset" w:sz="6" w:space="0" w:color="auto"/>
              <w:bottom w:val="outset" w:sz="6" w:space="0" w:color="auto"/>
              <w:right w:val="outset" w:sz="6" w:space="0" w:color="auto"/>
            </w:tcBorders>
            <w:shd w:val="clear" w:color="auto" w:fill="CCCCCC"/>
          </w:tcPr>
          <w:p w:rsidR="008E1911" w:rsidRPr="008E1911" w:rsidRDefault="008E1911" w:rsidP="008E191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2" w:type="pct"/>
            <w:tcBorders>
              <w:top w:val="outset" w:sz="6" w:space="0" w:color="auto"/>
              <w:left w:val="outset" w:sz="6" w:space="0" w:color="auto"/>
              <w:bottom w:val="outset" w:sz="6" w:space="0" w:color="auto"/>
              <w:right w:val="outset" w:sz="6" w:space="0" w:color="auto"/>
            </w:tcBorders>
            <w:shd w:val="clear" w:color="auto" w:fill="CCCCCC"/>
          </w:tcPr>
          <w:p w:rsidR="008E1911" w:rsidRPr="008E1911" w:rsidRDefault="008E1911" w:rsidP="008E1911">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1911" w:rsidRPr="008E1911" w:rsidTr="00146CCF">
        <w:trPr>
          <w:tblCellSpacing w:w="15" w:type="dxa"/>
        </w:trPr>
        <w:tc>
          <w:tcPr>
            <w:tcW w:w="391"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RAD8</w:t>
            </w:r>
          </w:p>
        </w:tc>
        <w:tc>
          <w:tcPr>
            <w:tcW w:w="3079" w:type="pct"/>
            <w:tcBorders>
              <w:top w:val="outset" w:sz="6" w:space="0" w:color="auto"/>
              <w:left w:val="outset" w:sz="6" w:space="0" w:color="auto"/>
              <w:bottom w:val="outset" w:sz="6" w:space="0" w:color="auto"/>
              <w:right w:val="outset" w:sz="6" w:space="0" w:color="auto"/>
            </w:tcBorders>
            <w:vAlign w:val="center"/>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Development does not result in the damaging, destroyed or clearing of a habitat tree. This does not apply to:</w:t>
            </w:r>
          </w:p>
          <w:p w:rsidR="008E1911" w:rsidRPr="008E1911" w:rsidRDefault="008E1911" w:rsidP="008E1911">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8E1911">
              <w:rPr>
                <w:rFonts w:ascii="Arial" w:eastAsia="Times New Roman" w:hAnsi="Arial" w:cs="Arial"/>
                <w:sz w:val="20"/>
                <w:szCs w:val="20"/>
                <w:lang w:eastAsia="en-AU"/>
              </w:rPr>
              <w:t>Clearing of a habitat tree located within an approved development footprint;</w:t>
            </w:r>
          </w:p>
          <w:p w:rsidR="008E1911" w:rsidRPr="008E1911" w:rsidRDefault="008E1911" w:rsidP="008E1911">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Clearing of a habitat tree within 10m from a lawfully established building reasonably necessary for emergency access or immediately required in response to an accident or emergency; </w:t>
            </w:r>
          </w:p>
          <w:p w:rsidR="008E1911" w:rsidRPr="008E1911" w:rsidRDefault="008E1911" w:rsidP="008E1911">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Clearing of a habitat tree reasonably necessary to remove or reduce the risk vegetation poses to serious personal injury or damage to infrastructure; </w:t>
            </w:r>
          </w:p>
          <w:p w:rsidR="008E1911" w:rsidRPr="008E1911" w:rsidRDefault="008E1911" w:rsidP="008E1911">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Clearing of a habitat tree reasonably necessary to construct and maintain a property boundary fence and not exceed 4m in width either side of the fence where in the Rural , Rural residential and Environmental management and conservation zones.  In any other zone, clearing is not to exceed 2m in width either side of the fence; </w:t>
            </w:r>
          </w:p>
          <w:p w:rsidR="008E1911" w:rsidRPr="008E1911" w:rsidRDefault="008E1911" w:rsidP="008E1911">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Clearing of a habitat tree reasonably necessary for the purpose of maintenance or works within a registered easement for public infrastructure or drainage purposes; </w:t>
            </w:r>
          </w:p>
          <w:p w:rsidR="008E1911" w:rsidRPr="008E1911" w:rsidRDefault="008E1911" w:rsidP="008E1911">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Clearing of a habitat tree in accordance with a bushfire management plan prepared by a suitably qualified person, submitted to and accepted by Council; </w:t>
            </w:r>
          </w:p>
          <w:p w:rsidR="008E1911" w:rsidRPr="008E1911" w:rsidRDefault="008E1911" w:rsidP="008E1911">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Clearing of a habitat tree associated with removal of recognised weed species, maintaining existing open pastures and cropping land, windbreaks, lawns or created gardens; </w:t>
            </w:r>
          </w:p>
          <w:p w:rsidR="008E1911" w:rsidRPr="008E1911" w:rsidRDefault="008E1911" w:rsidP="008E1911">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8E1911">
              <w:rPr>
                <w:rFonts w:ascii="Arial" w:eastAsia="Times New Roman" w:hAnsi="Arial" w:cs="Arial"/>
                <w:sz w:val="20"/>
                <w:szCs w:val="20"/>
                <w:lang w:eastAsia="en-AU"/>
              </w:rPr>
              <w:t>Native forest practice where accepted development under Part 1, 1.7.7 Accepted development.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411"/>
            </w:tblGrid>
            <w:tr w:rsidR="008E1911" w:rsidRPr="008E1911" w:rsidTr="008E1911">
              <w:trPr>
                <w:tblCellSpacing w:w="15" w:type="dxa"/>
              </w:trPr>
              <w:tc>
                <w:tcPr>
                  <w:tcW w:w="14183" w:type="dxa"/>
                  <w:vAlign w:val="center"/>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Editor's note - A native tree measuring greater than 80cm in diameter when measured at 1.3m from the ground is recognised as a ‘habitat tree’. For further information on habitat trees, refer to Planning scheme policy – Environmental areas and corridors.  Information detailing how this measurement is undertaken is provided in Australian Standard AS 4970 2009 Protection of Trees on Development Sites - Appendix A. </w:t>
                  </w:r>
                </w:p>
              </w:tc>
            </w:tr>
          </w:tbl>
          <w:p w:rsidR="008E1911" w:rsidRPr="008E1911" w:rsidRDefault="008E1911" w:rsidP="008E1911">
            <w:pPr>
              <w:spacing w:before="100" w:beforeAutospacing="1" w:after="100" w:afterAutospacing="1" w:line="240" w:lineRule="auto"/>
              <w:rPr>
                <w:rFonts w:ascii="Arial" w:eastAsia="Times New Roman" w:hAnsi="Arial" w:cs="Arial"/>
                <w:sz w:val="20"/>
                <w:szCs w:val="20"/>
                <w:lang w:eastAsia="en-AU"/>
              </w:rPr>
            </w:pPr>
          </w:p>
        </w:tc>
        <w:tc>
          <w:tcPr>
            <w:tcW w:w="540"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942"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bl>
    <w:p w:rsidR="00291EFC" w:rsidRDefault="00291EFC"/>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226"/>
        <w:gridCol w:w="9386"/>
        <w:gridCol w:w="1656"/>
        <w:gridCol w:w="3105"/>
      </w:tblGrid>
      <w:tr w:rsidR="00291EFC" w:rsidRPr="008E1911" w:rsidTr="00291EF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291EFC" w:rsidRPr="008E1911" w:rsidRDefault="00291EFC" w:rsidP="008E1911">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8E1911">
              <w:rPr>
                <w:rFonts w:ascii="Arial" w:eastAsia="Times New Roman" w:hAnsi="Arial" w:cs="Arial"/>
                <w:b/>
                <w:bCs/>
                <w:sz w:val="20"/>
                <w:szCs w:val="20"/>
                <w:lang w:eastAsia="en-AU"/>
              </w:rPr>
              <w:t>Works requirements</w:t>
            </w:r>
          </w:p>
        </w:tc>
      </w:tr>
      <w:tr w:rsidR="008E1911" w:rsidRPr="008E1911" w:rsidTr="00291EFC">
        <w:trPr>
          <w:tblCellSpacing w:w="15" w:type="dxa"/>
        </w:trPr>
        <w:tc>
          <w:tcPr>
            <w:tcW w:w="3447"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Utilities</w:t>
            </w:r>
          </w:p>
        </w:tc>
        <w:tc>
          <w:tcPr>
            <w:tcW w:w="532" w:type="pct"/>
            <w:tcBorders>
              <w:top w:val="outset" w:sz="6" w:space="0" w:color="auto"/>
              <w:left w:val="outset" w:sz="6" w:space="0" w:color="auto"/>
              <w:bottom w:val="outset" w:sz="6" w:space="0" w:color="auto"/>
              <w:right w:val="outset" w:sz="6" w:space="0" w:color="auto"/>
            </w:tcBorders>
            <w:shd w:val="clear" w:color="auto" w:fill="CCCCCC"/>
          </w:tcPr>
          <w:p w:rsidR="008E1911" w:rsidRPr="008E1911" w:rsidRDefault="008E1911" w:rsidP="008E191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82" w:type="pct"/>
            <w:tcBorders>
              <w:top w:val="outset" w:sz="6" w:space="0" w:color="auto"/>
              <w:left w:val="outset" w:sz="6" w:space="0" w:color="auto"/>
              <w:bottom w:val="outset" w:sz="6" w:space="0" w:color="auto"/>
              <w:right w:val="outset" w:sz="6" w:space="0" w:color="auto"/>
            </w:tcBorders>
            <w:shd w:val="clear" w:color="auto" w:fill="CCCCCC"/>
          </w:tcPr>
          <w:p w:rsidR="008E1911" w:rsidRPr="008E1911" w:rsidRDefault="008E1911" w:rsidP="008E1911">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1911" w:rsidRPr="008E1911" w:rsidTr="00291EFC">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RAD9</w:t>
            </w:r>
          </w:p>
        </w:tc>
        <w:tc>
          <w:tcPr>
            <w:tcW w:w="3051"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Where available, the development is connected to:</w:t>
            </w:r>
          </w:p>
          <w:p w:rsidR="008E1911" w:rsidRPr="008E1911" w:rsidRDefault="008E1911" w:rsidP="008E1911">
            <w:pPr>
              <w:numPr>
                <w:ilvl w:val="0"/>
                <w:numId w:val="5"/>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an existing reticulated electricity supply;</w:t>
            </w:r>
          </w:p>
          <w:p w:rsidR="008E1911" w:rsidRPr="008E1911" w:rsidRDefault="008E1911" w:rsidP="008E1911">
            <w:pPr>
              <w:numPr>
                <w:ilvl w:val="0"/>
                <w:numId w:val="5"/>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telecommunications and broadband;</w:t>
            </w:r>
          </w:p>
          <w:p w:rsidR="008E1911" w:rsidRPr="008E1911" w:rsidRDefault="008E1911" w:rsidP="008E1911">
            <w:pPr>
              <w:numPr>
                <w:ilvl w:val="0"/>
                <w:numId w:val="5"/>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reticulated sewerage;</w:t>
            </w:r>
          </w:p>
          <w:p w:rsidR="008E1911" w:rsidRPr="008E1911" w:rsidRDefault="008E1911" w:rsidP="008E1911">
            <w:pPr>
              <w:numPr>
                <w:ilvl w:val="0"/>
                <w:numId w:val="5"/>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reticulated water;</w:t>
            </w:r>
          </w:p>
          <w:p w:rsidR="008E1911" w:rsidRPr="008E1911" w:rsidRDefault="008E1911" w:rsidP="008E1911">
            <w:pPr>
              <w:numPr>
                <w:ilvl w:val="0"/>
                <w:numId w:val="5"/>
              </w:numPr>
              <w:spacing w:before="100" w:beforeAutospacing="1" w:after="100" w:afterAutospacing="1" w:line="240" w:lineRule="auto"/>
              <w:ind w:left="450"/>
              <w:rPr>
                <w:rFonts w:ascii="Arial" w:eastAsia="Times New Roman" w:hAnsi="Arial" w:cs="Arial"/>
                <w:sz w:val="20"/>
                <w:szCs w:val="20"/>
                <w:lang w:eastAsia="en-AU"/>
              </w:rPr>
            </w:pPr>
            <w:proofErr w:type="gramStart"/>
            <w:r w:rsidRPr="008E1911">
              <w:rPr>
                <w:rFonts w:ascii="Arial" w:eastAsia="Times New Roman" w:hAnsi="Arial" w:cs="Arial"/>
                <w:sz w:val="20"/>
                <w:szCs w:val="20"/>
                <w:lang w:eastAsia="en-AU"/>
              </w:rPr>
              <w:t>sealed</w:t>
            </w:r>
            <w:proofErr w:type="gramEnd"/>
            <w:r w:rsidRPr="008E1911">
              <w:rPr>
                <w:rFonts w:ascii="Arial" w:eastAsia="Times New Roman" w:hAnsi="Arial" w:cs="Arial"/>
                <w:sz w:val="20"/>
                <w:szCs w:val="20"/>
                <w:lang w:eastAsia="en-AU"/>
              </w:rPr>
              <w:t xml:space="preserve"> and dedicated road.</w:t>
            </w:r>
          </w:p>
        </w:tc>
        <w:tc>
          <w:tcPr>
            <w:tcW w:w="532"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982"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8E1911" w:rsidRPr="008E1911" w:rsidTr="00291EFC">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RAD10</w:t>
            </w:r>
          </w:p>
        </w:tc>
        <w:tc>
          <w:tcPr>
            <w:tcW w:w="3051"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Where involving an extension (building work) in front of the main building line and where the lot adjoins or is opposite to a park</w:t>
            </w:r>
            <w:r w:rsidRPr="008E1911">
              <w:rPr>
                <w:rFonts w:ascii="Arial" w:eastAsia="Times New Roman" w:hAnsi="Arial" w:cs="Arial"/>
                <w:sz w:val="20"/>
                <w:szCs w:val="20"/>
                <w:vertAlign w:val="superscript"/>
                <w:lang w:eastAsia="en-AU"/>
              </w:rPr>
              <w:t>(</w:t>
            </w:r>
            <w:hyperlink r:id="rId14"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8E1911">
                <w:rPr>
                  <w:rFonts w:ascii="Arial" w:eastAsia="Times New Roman" w:hAnsi="Arial" w:cs="Arial"/>
                  <w:color w:val="0000FF"/>
                  <w:sz w:val="20"/>
                  <w:szCs w:val="20"/>
                  <w:vertAlign w:val="superscript"/>
                  <w:lang w:eastAsia="en-AU"/>
                </w:rPr>
                <w:t>57</w:t>
              </w:r>
            </w:hyperlink>
            <w:r w:rsidRPr="008E1911">
              <w:rPr>
                <w:rFonts w:ascii="Arial" w:eastAsia="Times New Roman" w:hAnsi="Arial" w:cs="Arial"/>
                <w:sz w:val="20"/>
                <w:szCs w:val="20"/>
                <w:vertAlign w:val="superscript"/>
                <w:lang w:eastAsia="en-AU"/>
              </w:rPr>
              <w:t>)</w:t>
            </w:r>
            <w:r w:rsidRPr="008E1911">
              <w:rPr>
                <w:rFonts w:ascii="Arial" w:eastAsia="Times New Roman" w:hAnsi="Arial" w:cs="Arial"/>
                <w:sz w:val="20"/>
                <w:szCs w:val="20"/>
                <w:lang w:eastAsia="en-AU"/>
              </w:rPr>
              <w:t xml:space="preserve">, foreshore or </w:t>
            </w:r>
            <w:proofErr w:type="spellStart"/>
            <w:r w:rsidRPr="008E1911">
              <w:rPr>
                <w:rFonts w:ascii="Arial" w:eastAsia="Times New Roman" w:hAnsi="Arial" w:cs="Arial"/>
                <w:sz w:val="20"/>
                <w:szCs w:val="20"/>
                <w:lang w:eastAsia="en-AU"/>
              </w:rPr>
              <w:t>Humpybong</w:t>
            </w:r>
            <w:proofErr w:type="spellEnd"/>
            <w:r w:rsidRPr="008E1911">
              <w:rPr>
                <w:rFonts w:ascii="Arial" w:eastAsia="Times New Roman" w:hAnsi="Arial" w:cs="Arial"/>
                <w:sz w:val="20"/>
                <w:szCs w:val="20"/>
                <w:lang w:eastAsia="en-AU"/>
              </w:rPr>
              <w:t xml:space="preserve"> Reserve, all existing overhead power lines are to be undergrounded for the full frontage of the lot. </w:t>
            </w:r>
          </w:p>
        </w:tc>
        <w:tc>
          <w:tcPr>
            <w:tcW w:w="532"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982"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8E1911" w:rsidRPr="008E1911" w:rsidTr="00291EFC">
        <w:trPr>
          <w:tblCellSpacing w:w="15" w:type="dxa"/>
        </w:trPr>
        <w:tc>
          <w:tcPr>
            <w:tcW w:w="344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lastRenderedPageBreak/>
              <w:t>Access</w:t>
            </w:r>
          </w:p>
        </w:tc>
        <w:tc>
          <w:tcPr>
            <w:tcW w:w="532" w:type="pct"/>
            <w:tcBorders>
              <w:top w:val="outset" w:sz="6" w:space="0" w:color="auto"/>
              <w:left w:val="outset" w:sz="6" w:space="0" w:color="auto"/>
              <w:bottom w:val="outset" w:sz="6" w:space="0" w:color="auto"/>
              <w:right w:val="outset" w:sz="6" w:space="0" w:color="auto"/>
            </w:tcBorders>
            <w:shd w:val="clear" w:color="auto" w:fill="CCCCCC"/>
          </w:tcPr>
          <w:p w:rsidR="008E1911" w:rsidRPr="008E1911" w:rsidRDefault="008E1911" w:rsidP="008E191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82" w:type="pct"/>
            <w:tcBorders>
              <w:top w:val="outset" w:sz="6" w:space="0" w:color="auto"/>
              <w:left w:val="outset" w:sz="6" w:space="0" w:color="auto"/>
              <w:bottom w:val="outset" w:sz="6" w:space="0" w:color="auto"/>
              <w:right w:val="outset" w:sz="6" w:space="0" w:color="auto"/>
            </w:tcBorders>
            <w:shd w:val="clear" w:color="auto" w:fill="CCCCCC"/>
          </w:tcPr>
          <w:p w:rsidR="008E1911" w:rsidRPr="008E1911" w:rsidRDefault="008E1911" w:rsidP="008E1911">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1911" w:rsidRPr="008E1911" w:rsidTr="00291EFC">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RAD11</w:t>
            </w:r>
          </w:p>
        </w:tc>
        <w:tc>
          <w:tcPr>
            <w:tcW w:w="3051"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Any new or changes to existing direct vehicle access for residential development does not occur from arterial or sub-arterial roads. </w:t>
            </w:r>
          </w:p>
        </w:tc>
        <w:tc>
          <w:tcPr>
            <w:tcW w:w="532"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982"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8E1911" w:rsidRPr="008E1911" w:rsidTr="00291EFC">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RAD12</w:t>
            </w:r>
          </w:p>
        </w:tc>
        <w:tc>
          <w:tcPr>
            <w:tcW w:w="3051"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Any new or changes to existing site access and driveways are designed and located in accordance with:</w:t>
            </w:r>
          </w:p>
          <w:p w:rsidR="008E1911" w:rsidRPr="008E1911" w:rsidRDefault="008E1911" w:rsidP="008E1911">
            <w:pPr>
              <w:numPr>
                <w:ilvl w:val="0"/>
                <w:numId w:val="6"/>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Where for a Council-controlled road, AS/NZS2890.1 section 3; or</w:t>
            </w:r>
          </w:p>
          <w:p w:rsidR="008E1911" w:rsidRPr="008E1911" w:rsidRDefault="008E1911" w:rsidP="008E1911">
            <w:pPr>
              <w:numPr>
                <w:ilvl w:val="0"/>
                <w:numId w:val="6"/>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Where for a State-Controlled road, the Safe Intersection Sight Distance requirements in </w:t>
            </w:r>
            <w:proofErr w:type="spellStart"/>
            <w:r w:rsidRPr="008E1911">
              <w:rPr>
                <w:rFonts w:ascii="Arial" w:eastAsia="Times New Roman" w:hAnsi="Arial" w:cs="Arial"/>
                <w:sz w:val="20"/>
                <w:szCs w:val="20"/>
                <w:lang w:eastAsia="en-AU"/>
              </w:rPr>
              <w:t>AustRoads</w:t>
            </w:r>
            <w:proofErr w:type="spellEnd"/>
            <w:r w:rsidRPr="008E1911">
              <w:rPr>
                <w:rFonts w:ascii="Arial" w:eastAsia="Times New Roman" w:hAnsi="Arial" w:cs="Arial"/>
                <w:sz w:val="20"/>
                <w:szCs w:val="20"/>
                <w:lang w:eastAsia="en-AU"/>
              </w:rPr>
              <w:t xml:space="preserve"> and the appropriate IPWEAQ standard drawings, or a copy of a Transport Infrastructure Act 1994, section 62 approval. </w:t>
            </w:r>
          </w:p>
        </w:tc>
        <w:tc>
          <w:tcPr>
            <w:tcW w:w="532"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982"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8E1911" w:rsidRPr="008E1911" w:rsidTr="00291EFC">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RAD13</w:t>
            </w:r>
          </w:p>
        </w:tc>
        <w:tc>
          <w:tcPr>
            <w:tcW w:w="3051"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Any new or changes to existing internal driveways and access ways are designed and constructed in accordance with AS/NZS2890.1 Parking Facilities – Off street car parking and the relevant standards in Planning scheme policy - Integrated design. </w:t>
            </w:r>
          </w:p>
        </w:tc>
        <w:tc>
          <w:tcPr>
            <w:tcW w:w="532"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982"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8E1911" w:rsidRPr="008E1911" w:rsidTr="00291EFC">
        <w:trPr>
          <w:tblCellSpacing w:w="15" w:type="dxa"/>
        </w:trPr>
        <w:tc>
          <w:tcPr>
            <w:tcW w:w="344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Stormwater</w:t>
            </w:r>
          </w:p>
        </w:tc>
        <w:tc>
          <w:tcPr>
            <w:tcW w:w="532" w:type="pct"/>
            <w:tcBorders>
              <w:top w:val="outset" w:sz="6" w:space="0" w:color="auto"/>
              <w:left w:val="outset" w:sz="6" w:space="0" w:color="auto"/>
              <w:bottom w:val="outset" w:sz="6" w:space="0" w:color="auto"/>
              <w:right w:val="outset" w:sz="6" w:space="0" w:color="auto"/>
            </w:tcBorders>
            <w:shd w:val="clear" w:color="auto" w:fill="CCCCCC"/>
          </w:tcPr>
          <w:p w:rsidR="008E1911" w:rsidRPr="008E1911" w:rsidRDefault="008E1911" w:rsidP="008E191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82" w:type="pct"/>
            <w:tcBorders>
              <w:top w:val="outset" w:sz="6" w:space="0" w:color="auto"/>
              <w:left w:val="outset" w:sz="6" w:space="0" w:color="auto"/>
              <w:bottom w:val="outset" w:sz="6" w:space="0" w:color="auto"/>
              <w:right w:val="outset" w:sz="6" w:space="0" w:color="auto"/>
            </w:tcBorders>
            <w:shd w:val="clear" w:color="auto" w:fill="CCCCCC"/>
          </w:tcPr>
          <w:p w:rsidR="008E1911" w:rsidRPr="008E1911" w:rsidRDefault="008E1911" w:rsidP="008E1911">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1911" w:rsidRPr="008E1911" w:rsidTr="00291EFC">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RAD14</w:t>
            </w:r>
          </w:p>
        </w:tc>
        <w:tc>
          <w:tcPr>
            <w:tcW w:w="3051"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Any new or changes to existing stormwater run-off from the site is conveyed to a point of lawful discharge without causing nuisance or annoyance to any person, property or premises in accordance with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326"/>
            </w:tblGrid>
            <w:tr w:rsidR="008E1911" w:rsidRPr="008E1911" w:rsidTr="008E1911">
              <w:trPr>
                <w:tblCellSpacing w:w="15" w:type="dxa"/>
              </w:trPr>
              <w:tc>
                <w:tcPr>
                  <w:tcW w:w="14183" w:type="dxa"/>
                  <w:vAlign w:val="center"/>
                  <w:hideMark/>
                </w:tcPr>
                <w:p w:rsidR="008E1911" w:rsidRPr="008E1911" w:rsidRDefault="008E1911" w:rsidP="008E1911">
                  <w:pPr>
                    <w:spacing w:before="100" w:beforeAutospacing="1" w:after="100" w:afterAutospacing="1" w:line="240" w:lineRule="auto"/>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8E1911" w:rsidRPr="008E1911" w:rsidRDefault="008E1911" w:rsidP="008E1911">
            <w:pPr>
              <w:spacing w:before="100" w:beforeAutospacing="1" w:after="100" w:afterAutospacing="1" w:line="240" w:lineRule="auto"/>
              <w:rPr>
                <w:rFonts w:ascii="Arial" w:eastAsia="Times New Roman" w:hAnsi="Arial" w:cs="Arial"/>
                <w:sz w:val="20"/>
                <w:szCs w:val="20"/>
                <w:lang w:eastAsia="en-AU"/>
              </w:rPr>
            </w:pPr>
          </w:p>
        </w:tc>
        <w:tc>
          <w:tcPr>
            <w:tcW w:w="532"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982"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8E1911" w:rsidRPr="008E1911" w:rsidTr="00291EFC">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RAD15</w:t>
            </w:r>
          </w:p>
        </w:tc>
        <w:tc>
          <w:tcPr>
            <w:tcW w:w="3051"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Development incorporates a minimum of 2% of the site area constructed as a </w:t>
            </w:r>
            <w:proofErr w:type="spellStart"/>
            <w:r w:rsidRPr="008E1911">
              <w:rPr>
                <w:rFonts w:ascii="Arial" w:eastAsia="Times New Roman" w:hAnsi="Arial" w:cs="Arial"/>
                <w:sz w:val="20"/>
                <w:szCs w:val="20"/>
                <w:lang w:eastAsia="en-AU"/>
              </w:rPr>
              <w:t>bioretention</w:t>
            </w:r>
            <w:proofErr w:type="spellEnd"/>
            <w:r w:rsidRPr="008E1911">
              <w:rPr>
                <w:rFonts w:ascii="Arial" w:eastAsia="Times New Roman" w:hAnsi="Arial" w:cs="Arial"/>
                <w:sz w:val="20"/>
                <w:szCs w:val="20"/>
                <w:lang w:eastAsia="en-AU"/>
              </w:rPr>
              <w:t xml:space="preserve"> system in accordance with Planning scheme policy – Integrated design if the development: </w:t>
            </w:r>
          </w:p>
          <w:p w:rsidR="008E1911" w:rsidRPr="008E1911" w:rsidRDefault="008E1911" w:rsidP="008E1911">
            <w:pPr>
              <w:numPr>
                <w:ilvl w:val="0"/>
                <w:numId w:val="7"/>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is for urban purposes only;</w:t>
            </w:r>
          </w:p>
          <w:p w:rsidR="008E1911" w:rsidRPr="008E1911" w:rsidRDefault="008E1911" w:rsidP="008E1911">
            <w:pPr>
              <w:numPr>
                <w:ilvl w:val="0"/>
                <w:numId w:val="7"/>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involves a land area greater than 2500m</w:t>
            </w:r>
            <w:r w:rsidRPr="008E1911">
              <w:rPr>
                <w:rFonts w:ascii="Arial" w:eastAsia="Times New Roman" w:hAnsi="Arial" w:cs="Arial"/>
                <w:sz w:val="20"/>
                <w:szCs w:val="20"/>
                <w:vertAlign w:val="superscript"/>
                <w:lang w:eastAsia="en-AU"/>
              </w:rPr>
              <w:t>2</w:t>
            </w:r>
            <w:r w:rsidRPr="008E1911">
              <w:rPr>
                <w:rFonts w:ascii="Arial" w:eastAsia="Times New Roman" w:hAnsi="Arial" w:cs="Arial"/>
                <w:sz w:val="20"/>
                <w:szCs w:val="20"/>
                <w:lang w:eastAsia="en-AU"/>
              </w:rPr>
              <w:t xml:space="preserve">; </w:t>
            </w:r>
          </w:p>
          <w:p w:rsidR="008E1911" w:rsidRPr="008E1911" w:rsidRDefault="008E1911" w:rsidP="008E1911">
            <w:pPr>
              <w:numPr>
                <w:ilvl w:val="0"/>
                <w:numId w:val="7"/>
              </w:numPr>
              <w:spacing w:before="100" w:beforeAutospacing="1" w:after="100" w:afterAutospacing="1" w:line="240" w:lineRule="auto"/>
              <w:ind w:left="450"/>
              <w:rPr>
                <w:rFonts w:ascii="Arial" w:eastAsia="Times New Roman" w:hAnsi="Arial" w:cs="Arial"/>
                <w:sz w:val="20"/>
                <w:szCs w:val="20"/>
                <w:lang w:eastAsia="en-AU"/>
              </w:rPr>
            </w:pPr>
            <w:proofErr w:type="gramStart"/>
            <w:r w:rsidRPr="008E1911">
              <w:rPr>
                <w:rFonts w:ascii="Arial" w:eastAsia="Times New Roman" w:hAnsi="Arial" w:cs="Arial"/>
                <w:sz w:val="20"/>
                <w:szCs w:val="20"/>
                <w:lang w:eastAsia="en-AU"/>
              </w:rPr>
              <w:t>will</w:t>
            </w:r>
            <w:proofErr w:type="gramEnd"/>
            <w:r w:rsidRPr="008E1911">
              <w:rPr>
                <w:rFonts w:ascii="Arial" w:eastAsia="Times New Roman" w:hAnsi="Arial" w:cs="Arial"/>
                <w:sz w:val="20"/>
                <w:szCs w:val="20"/>
                <w:lang w:eastAsia="en-AU"/>
              </w:rPr>
              <w:t xml:space="preserve"> result in 6 or more dwellings; </w:t>
            </w:r>
            <w:r w:rsidRPr="008E1911">
              <w:rPr>
                <w:rFonts w:ascii="Arial" w:eastAsia="Times New Roman" w:hAnsi="Arial" w:cs="Arial"/>
                <w:sz w:val="20"/>
                <w:szCs w:val="20"/>
                <w:lang w:eastAsia="en-AU"/>
              </w:rPr>
              <w:br/>
              <w:t xml:space="preserve">OR </w:t>
            </w:r>
            <w:r w:rsidRPr="008E1911">
              <w:rPr>
                <w:rFonts w:ascii="Arial" w:eastAsia="Times New Roman" w:hAnsi="Arial" w:cs="Arial"/>
                <w:sz w:val="20"/>
                <w:szCs w:val="20"/>
                <w:lang w:eastAsia="en-AU"/>
              </w:rPr>
              <w:br/>
              <w:t xml:space="preserve">will result in an impervious area greater than 25% of the net developable area. </w:t>
            </w:r>
          </w:p>
        </w:tc>
        <w:tc>
          <w:tcPr>
            <w:tcW w:w="532"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982"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8E1911" w:rsidRPr="008E1911" w:rsidTr="00291EFC">
        <w:trPr>
          <w:tblCellSpacing w:w="15" w:type="dxa"/>
        </w:trPr>
        <w:tc>
          <w:tcPr>
            <w:tcW w:w="344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Site works and construction management</w:t>
            </w:r>
          </w:p>
        </w:tc>
        <w:tc>
          <w:tcPr>
            <w:tcW w:w="532" w:type="pct"/>
            <w:tcBorders>
              <w:top w:val="outset" w:sz="6" w:space="0" w:color="auto"/>
              <w:left w:val="outset" w:sz="6" w:space="0" w:color="auto"/>
              <w:bottom w:val="outset" w:sz="6" w:space="0" w:color="auto"/>
              <w:right w:val="outset" w:sz="6" w:space="0" w:color="auto"/>
            </w:tcBorders>
            <w:shd w:val="clear" w:color="auto" w:fill="CCCCCC"/>
          </w:tcPr>
          <w:p w:rsidR="008E1911" w:rsidRPr="008E1911" w:rsidRDefault="008E1911" w:rsidP="008E191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82" w:type="pct"/>
            <w:tcBorders>
              <w:top w:val="outset" w:sz="6" w:space="0" w:color="auto"/>
              <w:left w:val="outset" w:sz="6" w:space="0" w:color="auto"/>
              <w:bottom w:val="outset" w:sz="6" w:space="0" w:color="auto"/>
              <w:right w:val="outset" w:sz="6" w:space="0" w:color="auto"/>
            </w:tcBorders>
            <w:shd w:val="clear" w:color="auto" w:fill="CCCCCC"/>
          </w:tcPr>
          <w:p w:rsidR="008E1911" w:rsidRPr="008E1911" w:rsidRDefault="008E1911" w:rsidP="008E1911">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1911" w:rsidRPr="008E1911" w:rsidTr="00291EFC">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RAD16</w:t>
            </w:r>
          </w:p>
        </w:tc>
        <w:tc>
          <w:tcPr>
            <w:tcW w:w="3051"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The site and any existing structures are to be maintained in a tidy and safe condition.</w:t>
            </w:r>
          </w:p>
        </w:tc>
        <w:tc>
          <w:tcPr>
            <w:tcW w:w="532"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982"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8E1911" w:rsidRPr="008E1911" w:rsidTr="00291EFC">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RAD17</w:t>
            </w:r>
          </w:p>
        </w:tc>
        <w:tc>
          <w:tcPr>
            <w:tcW w:w="3051"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Site construction works incorporate temporary stormwater run-off, erosion and sediment controls and trash traps designed in accordance with the Urban Stormwater Quality Planning Guidelines, Planning scheme policy - Stormwater management and Planning scheme policy - Integrated design. </w:t>
            </w:r>
          </w:p>
        </w:tc>
        <w:tc>
          <w:tcPr>
            <w:tcW w:w="532"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982"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8E1911" w:rsidRPr="008E1911" w:rsidTr="00291EFC">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lastRenderedPageBreak/>
              <w:t>RAD18</w:t>
            </w:r>
          </w:p>
        </w:tc>
        <w:tc>
          <w:tcPr>
            <w:tcW w:w="3051"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532"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982"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8E1911" w:rsidRPr="008E1911" w:rsidTr="00291EFC">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RAD19</w:t>
            </w:r>
          </w:p>
        </w:tc>
        <w:tc>
          <w:tcPr>
            <w:tcW w:w="3051"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326"/>
            </w:tblGrid>
            <w:tr w:rsidR="008E1911" w:rsidRPr="008E1911" w:rsidTr="008E1911">
              <w:trPr>
                <w:tblCellSpacing w:w="15" w:type="dxa"/>
              </w:trPr>
              <w:tc>
                <w:tcPr>
                  <w:tcW w:w="14183" w:type="dxa"/>
                  <w:vAlign w:val="center"/>
                  <w:hideMark/>
                </w:tcPr>
                <w:p w:rsidR="008E1911" w:rsidRPr="008E1911" w:rsidRDefault="008E1911" w:rsidP="008E1911">
                  <w:pPr>
                    <w:spacing w:before="100" w:beforeAutospacing="1" w:after="100" w:afterAutospacing="1" w:line="240" w:lineRule="auto"/>
                    <w:rPr>
                      <w:rFonts w:ascii="Arial" w:eastAsia="Times New Roman" w:hAnsi="Arial" w:cs="Arial"/>
                      <w:sz w:val="20"/>
                      <w:szCs w:val="20"/>
                      <w:lang w:eastAsia="en-AU"/>
                    </w:rPr>
                  </w:pPr>
                  <w:r w:rsidRPr="008E1911">
                    <w:rPr>
                      <w:rFonts w:ascii="Arial" w:eastAsia="Times New Roman" w:hAnsi="Arial" w:cs="Arial"/>
                      <w:sz w:val="20"/>
                      <w:szCs w:val="20"/>
                      <w:lang w:eastAsia="en-AU"/>
                    </w:rPr>
                    <w:t>Note - No parking of vehicles or storage of machinery or goods is to occur in these areas during development works.</w:t>
                  </w:r>
                </w:p>
              </w:tc>
            </w:tr>
          </w:tbl>
          <w:p w:rsidR="008E1911" w:rsidRPr="008E1911" w:rsidRDefault="008E1911" w:rsidP="008E1911">
            <w:pPr>
              <w:spacing w:before="100" w:beforeAutospacing="1" w:after="100" w:afterAutospacing="1" w:line="240" w:lineRule="auto"/>
              <w:rPr>
                <w:rFonts w:ascii="Arial" w:eastAsia="Times New Roman" w:hAnsi="Arial" w:cs="Arial"/>
                <w:sz w:val="20"/>
                <w:szCs w:val="20"/>
                <w:lang w:eastAsia="en-AU"/>
              </w:rPr>
            </w:pPr>
          </w:p>
        </w:tc>
        <w:tc>
          <w:tcPr>
            <w:tcW w:w="532"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982"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8E1911" w:rsidRPr="008E1911" w:rsidTr="00291EFC">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RAD20</w:t>
            </w:r>
          </w:p>
        </w:tc>
        <w:tc>
          <w:tcPr>
            <w:tcW w:w="3051"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Any damage to Council land or infrastructure is repaired or replaced with the same materials, prior to plan sealing, or final building classification. </w:t>
            </w:r>
          </w:p>
        </w:tc>
        <w:tc>
          <w:tcPr>
            <w:tcW w:w="532"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982"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8E1911" w:rsidRPr="008E1911" w:rsidTr="00291EFC">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RAD21</w:t>
            </w:r>
          </w:p>
        </w:tc>
        <w:tc>
          <w:tcPr>
            <w:tcW w:w="3051"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Any material dropped, deposited or spilled on the road(s) as a result of construction processes associated with the site are to be cleaned at all times. </w:t>
            </w:r>
          </w:p>
        </w:tc>
        <w:tc>
          <w:tcPr>
            <w:tcW w:w="532"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982"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8E1911" w:rsidRPr="008E1911" w:rsidTr="00291EFC">
        <w:trPr>
          <w:tblCellSpacing w:w="15" w:type="dxa"/>
        </w:trPr>
        <w:tc>
          <w:tcPr>
            <w:tcW w:w="344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Earthworks</w:t>
            </w:r>
          </w:p>
        </w:tc>
        <w:tc>
          <w:tcPr>
            <w:tcW w:w="532" w:type="pct"/>
            <w:tcBorders>
              <w:top w:val="outset" w:sz="6" w:space="0" w:color="auto"/>
              <w:left w:val="outset" w:sz="6" w:space="0" w:color="auto"/>
              <w:bottom w:val="outset" w:sz="6" w:space="0" w:color="auto"/>
              <w:right w:val="outset" w:sz="6" w:space="0" w:color="auto"/>
            </w:tcBorders>
            <w:shd w:val="clear" w:color="auto" w:fill="CCCCCC"/>
          </w:tcPr>
          <w:p w:rsidR="008E1911" w:rsidRPr="008E1911" w:rsidRDefault="008E1911" w:rsidP="008E191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82" w:type="pct"/>
            <w:tcBorders>
              <w:top w:val="outset" w:sz="6" w:space="0" w:color="auto"/>
              <w:left w:val="outset" w:sz="6" w:space="0" w:color="auto"/>
              <w:bottom w:val="outset" w:sz="6" w:space="0" w:color="auto"/>
              <w:right w:val="outset" w:sz="6" w:space="0" w:color="auto"/>
            </w:tcBorders>
            <w:shd w:val="clear" w:color="auto" w:fill="CCCCCC"/>
          </w:tcPr>
          <w:p w:rsidR="008E1911" w:rsidRPr="008E1911" w:rsidRDefault="008E1911" w:rsidP="008E1911">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1911" w:rsidRPr="008E1911" w:rsidTr="00291EFC">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RAD22</w:t>
            </w:r>
          </w:p>
        </w:tc>
        <w:tc>
          <w:tcPr>
            <w:tcW w:w="3051"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The site is prepared and the fill placed on-site in accordance with Australian Standard AS3798.</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326"/>
            </w:tblGrid>
            <w:tr w:rsidR="008E1911" w:rsidRPr="008E1911" w:rsidTr="008E1911">
              <w:trPr>
                <w:tblCellSpacing w:w="15" w:type="dxa"/>
              </w:trPr>
              <w:tc>
                <w:tcPr>
                  <w:tcW w:w="14183" w:type="dxa"/>
                  <w:vAlign w:val="center"/>
                  <w:hideMark/>
                </w:tcPr>
                <w:p w:rsidR="008E1911" w:rsidRPr="008E1911" w:rsidRDefault="008E1911" w:rsidP="008E1911">
                  <w:pPr>
                    <w:spacing w:before="100" w:beforeAutospacing="1" w:after="100" w:afterAutospacing="1" w:line="240" w:lineRule="auto"/>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Note - The fill is to be inspected and tested in accordance with Planning scheme policy - Operational works inspection, maintenance and bonding procedures </w:t>
                  </w:r>
                </w:p>
              </w:tc>
            </w:tr>
          </w:tbl>
          <w:p w:rsidR="008E1911" w:rsidRPr="008E1911" w:rsidRDefault="008E1911" w:rsidP="008E1911">
            <w:pPr>
              <w:spacing w:before="100" w:beforeAutospacing="1" w:after="100" w:afterAutospacing="1" w:line="240" w:lineRule="auto"/>
              <w:rPr>
                <w:rFonts w:ascii="Arial" w:eastAsia="Times New Roman" w:hAnsi="Arial" w:cs="Arial"/>
                <w:sz w:val="20"/>
                <w:szCs w:val="20"/>
                <w:lang w:eastAsia="en-AU"/>
              </w:rPr>
            </w:pPr>
          </w:p>
        </w:tc>
        <w:tc>
          <w:tcPr>
            <w:tcW w:w="532"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982"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8E1911" w:rsidRPr="008E1911" w:rsidTr="00291EFC">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RAD23</w:t>
            </w:r>
          </w:p>
        </w:tc>
        <w:tc>
          <w:tcPr>
            <w:tcW w:w="3051"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The total of all cut and fill on-site does not exceed 900mm in height.</w:t>
            </w:r>
          </w:p>
          <w:p w:rsidR="008E1911" w:rsidRPr="008E1911" w:rsidRDefault="008E1911" w:rsidP="008E1911">
            <w:pPr>
              <w:spacing w:before="100" w:beforeAutospacing="1" w:after="100" w:afterAutospacing="1" w:line="240" w:lineRule="auto"/>
              <w:rPr>
                <w:rFonts w:ascii="Arial" w:eastAsia="Times New Roman" w:hAnsi="Arial" w:cs="Arial"/>
                <w:sz w:val="20"/>
                <w:szCs w:val="20"/>
                <w:lang w:eastAsia="en-AU"/>
              </w:rPr>
            </w:pPr>
            <w:r w:rsidRPr="008E1911">
              <w:rPr>
                <w:rFonts w:ascii="Arial" w:eastAsia="Times New Roman" w:hAnsi="Arial" w:cs="Arial"/>
                <w:b/>
                <w:bCs/>
                <w:sz w:val="20"/>
                <w:szCs w:val="20"/>
                <w:lang w:eastAsia="en-AU"/>
              </w:rPr>
              <w:t>Figure - Cut and fill</w:t>
            </w:r>
            <w:r w:rsidRPr="008E1911">
              <w:rPr>
                <w:rFonts w:ascii="Arial" w:eastAsia="Times New Roman" w:hAnsi="Arial" w:cs="Arial"/>
                <w:sz w:val="20"/>
                <w:szCs w:val="20"/>
                <w:lang w:eastAsia="en-AU"/>
              </w:rPr>
              <w:t xml:space="preserve"> </w:t>
            </w:r>
            <w:hyperlink r:id="rId15" w:tgtFrame="_blank" w:tooltip="Link to larger image (popup)" w:history="1">
              <w:r w:rsidRPr="008E1911">
                <w:rPr>
                  <w:rFonts w:ascii="Arial" w:eastAsia="Times New Roman" w:hAnsi="Arial" w:cs="Arial"/>
                  <w:color w:val="0000FF"/>
                  <w:sz w:val="20"/>
                  <w:szCs w:val="20"/>
                  <w:lang w:eastAsia="en-AU"/>
                </w:rPr>
                <w:t> </w:t>
              </w:r>
            </w:hyperlink>
          </w:p>
          <w:p w:rsidR="008E1911" w:rsidRPr="008E1911" w:rsidRDefault="008E1911" w:rsidP="008E1911">
            <w:pPr>
              <w:spacing w:before="100" w:beforeAutospacing="1" w:after="100" w:afterAutospacing="1" w:line="240" w:lineRule="auto"/>
              <w:rPr>
                <w:rFonts w:ascii="Arial" w:eastAsia="Times New Roman" w:hAnsi="Arial" w:cs="Arial"/>
                <w:sz w:val="20"/>
                <w:szCs w:val="20"/>
                <w:lang w:eastAsia="en-AU"/>
              </w:rPr>
            </w:pPr>
            <w:r w:rsidRPr="008E1911">
              <w:rPr>
                <w:rFonts w:ascii="Arial" w:eastAsia="Times New Roman" w:hAnsi="Arial" w:cs="Arial"/>
                <w:noProof/>
                <w:sz w:val="20"/>
                <w:szCs w:val="20"/>
                <w:lang w:eastAsia="en-AU"/>
              </w:rPr>
              <w:drawing>
                <wp:inline distT="0" distB="0" distL="0" distR="0" wp14:anchorId="68F17307" wp14:editId="11D6C42A">
                  <wp:extent cx="4267200" cy="1619250"/>
                  <wp:effectExtent l="0" t="0" r="0" b="0"/>
                  <wp:docPr id="4" name="Picture 4" descr="Cut an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t and fil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67200" cy="1619250"/>
                          </a:xfrm>
                          <a:prstGeom prst="rect">
                            <a:avLst/>
                          </a:prstGeom>
                          <a:noFill/>
                          <a:ln>
                            <a:noFill/>
                          </a:ln>
                        </pic:spPr>
                      </pic:pic>
                    </a:graphicData>
                  </a:graphic>
                </wp:inline>
              </w:drawing>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326"/>
            </w:tblGrid>
            <w:tr w:rsidR="008E1911" w:rsidRPr="008E1911" w:rsidTr="008E1911">
              <w:trPr>
                <w:tblCellSpacing w:w="15" w:type="dxa"/>
              </w:trPr>
              <w:tc>
                <w:tcPr>
                  <w:tcW w:w="14183" w:type="dxa"/>
                  <w:vAlign w:val="center"/>
                  <w:hideMark/>
                </w:tcPr>
                <w:p w:rsidR="008E1911" w:rsidRPr="008E1911" w:rsidRDefault="008E1911" w:rsidP="008E1911">
                  <w:pPr>
                    <w:spacing w:before="100" w:beforeAutospacing="1" w:after="100" w:afterAutospacing="1" w:line="240" w:lineRule="auto"/>
                    <w:rPr>
                      <w:rFonts w:ascii="Arial" w:eastAsia="Times New Roman" w:hAnsi="Arial" w:cs="Arial"/>
                      <w:sz w:val="20"/>
                      <w:szCs w:val="20"/>
                      <w:lang w:eastAsia="en-AU"/>
                    </w:rPr>
                  </w:pPr>
                  <w:r w:rsidRPr="008E1911">
                    <w:rPr>
                      <w:rFonts w:ascii="Arial" w:eastAsia="Times New Roman" w:hAnsi="Arial" w:cs="Arial"/>
                      <w:sz w:val="20"/>
                      <w:szCs w:val="20"/>
                      <w:lang w:eastAsia="en-AU"/>
                    </w:rPr>
                    <w:t>Note - This is site earthworks not building work.</w:t>
                  </w:r>
                </w:p>
              </w:tc>
            </w:tr>
          </w:tbl>
          <w:p w:rsidR="008E1911" w:rsidRPr="008E1911" w:rsidRDefault="008E1911" w:rsidP="008E1911">
            <w:pPr>
              <w:spacing w:before="100" w:beforeAutospacing="1" w:after="100" w:afterAutospacing="1" w:line="240" w:lineRule="auto"/>
              <w:rPr>
                <w:rFonts w:ascii="Arial" w:eastAsia="Times New Roman" w:hAnsi="Arial" w:cs="Arial"/>
                <w:sz w:val="20"/>
                <w:szCs w:val="20"/>
                <w:lang w:eastAsia="en-AU"/>
              </w:rPr>
            </w:pPr>
          </w:p>
        </w:tc>
        <w:tc>
          <w:tcPr>
            <w:tcW w:w="532"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982"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8E1911" w:rsidRPr="008E1911" w:rsidTr="00291EFC">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RAD24</w:t>
            </w:r>
          </w:p>
        </w:tc>
        <w:tc>
          <w:tcPr>
            <w:tcW w:w="3051"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Filling or excavation does not result in:</w:t>
            </w:r>
          </w:p>
          <w:p w:rsidR="008E1911" w:rsidRPr="008E1911" w:rsidRDefault="008E1911" w:rsidP="008E1911">
            <w:pPr>
              <w:numPr>
                <w:ilvl w:val="0"/>
                <w:numId w:val="8"/>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a reduction in cover over any Council or public sector entity infrastructure to less than 600mm;</w:t>
            </w:r>
          </w:p>
          <w:p w:rsidR="008E1911" w:rsidRPr="008E1911" w:rsidRDefault="008E1911" w:rsidP="008E1911">
            <w:pPr>
              <w:numPr>
                <w:ilvl w:val="0"/>
                <w:numId w:val="8"/>
              </w:numPr>
              <w:spacing w:before="100" w:beforeAutospacing="1" w:after="100" w:afterAutospacing="1" w:line="240" w:lineRule="auto"/>
              <w:ind w:left="450"/>
              <w:rPr>
                <w:rFonts w:ascii="Arial" w:eastAsia="Times New Roman" w:hAnsi="Arial" w:cs="Arial"/>
                <w:sz w:val="20"/>
                <w:szCs w:val="20"/>
                <w:lang w:eastAsia="en-AU"/>
              </w:rPr>
            </w:pPr>
            <w:proofErr w:type="gramStart"/>
            <w:r w:rsidRPr="008E1911">
              <w:rPr>
                <w:rFonts w:ascii="Arial" w:eastAsia="Times New Roman" w:hAnsi="Arial" w:cs="Arial"/>
                <w:sz w:val="20"/>
                <w:szCs w:val="20"/>
                <w:lang w:eastAsia="en-AU"/>
              </w:rPr>
              <w:lastRenderedPageBreak/>
              <w:t>an</w:t>
            </w:r>
            <w:proofErr w:type="gramEnd"/>
            <w:r w:rsidRPr="008E1911">
              <w:rPr>
                <w:rFonts w:ascii="Arial" w:eastAsia="Times New Roman" w:hAnsi="Arial" w:cs="Arial"/>
                <w:sz w:val="20"/>
                <w:szCs w:val="20"/>
                <w:lang w:eastAsia="en-AU"/>
              </w:rPr>
              <w:t xml:space="preserve"> increase in finished surface grade over, or within 1.5m on each side of, the Council or public sector entity infrastructure above that which existed prior to the filling or excavation works being undertaken.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326"/>
            </w:tblGrid>
            <w:tr w:rsidR="008E1911" w:rsidRPr="008E1911" w:rsidTr="008E1911">
              <w:trPr>
                <w:tblCellSpacing w:w="15" w:type="dxa"/>
              </w:trPr>
              <w:tc>
                <w:tcPr>
                  <w:tcW w:w="14183" w:type="dxa"/>
                  <w:vAlign w:val="center"/>
                  <w:hideMark/>
                </w:tcPr>
                <w:p w:rsidR="008E1911" w:rsidRPr="008E1911" w:rsidRDefault="008E1911" w:rsidP="008E1911">
                  <w:pPr>
                    <w:spacing w:before="100" w:beforeAutospacing="1" w:after="100" w:afterAutospacing="1" w:line="240" w:lineRule="auto"/>
                    <w:rPr>
                      <w:rFonts w:ascii="Arial" w:eastAsia="Times New Roman" w:hAnsi="Arial" w:cs="Arial"/>
                      <w:sz w:val="20"/>
                      <w:szCs w:val="20"/>
                      <w:lang w:eastAsia="en-AU"/>
                    </w:rPr>
                  </w:pPr>
                  <w:r w:rsidRPr="008E1911">
                    <w:rPr>
                      <w:rFonts w:ascii="Arial" w:eastAsia="Times New Roman" w:hAnsi="Arial" w:cs="Arial"/>
                      <w:sz w:val="20"/>
                      <w:szCs w:val="20"/>
                      <w:lang w:eastAsia="en-AU"/>
                    </w:rPr>
                    <w:t>Note - Public sector entity is defined in Schedule 2 of the Act.</w:t>
                  </w:r>
                </w:p>
              </w:tc>
            </w:tr>
          </w:tbl>
          <w:p w:rsidR="008E1911" w:rsidRPr="008E1911" w:rsidRDefault="008E1911" w:rsidP="008E1911">
            <w:pPr>
              <w:spacing w:before="100" w:beforeAutospacing="1" w:after="100" w:afterAutospacing="1" w:line="240" w:lineRule="auto"/>
              <w:rPr>
                <w:rFonts w:ascii="Arial" w:eastAsia="Times New Roman" w:hAnsi="Arial" w:cs="Arial"/>
                <w:sz w:val="20"/>
                <w:szCs w:val="20"/>
                <w:lang w:eastAsia="en-AU"/>
              </w:rPr>
            </w:pPr>
          </w:p>
        </w:tc>
        <w:tc>
          <w:tcPr>
            <w:tcW w:w="532"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982"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291EFC" w:rsidRPr="008E1911" w:rsidRDefault="00291EFC"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lastRenderedPageBreak/>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291EFC" w:rsidRPr="008E1911" w:rsidTr="008E1911">
              <w:trPr>
                <w:tblCellSpacing w:w="15" w:type="dxa"/>
              </w:trPr>
              <w:tc>
                <w:tcPr>
                  <w:tcW w:w="15094" w:type="dxa"/>
                  <w:vAlign w:val="center"/>
                  <w:hideMark/>
                </w:tcPr>
                <w:p w:rsidR="00291EFC" w:rsidRPr="008E1911" w:rsidRDefault="00291EFC"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Note - The provisions under this heading only apply if:</w:t>
                  </w:r>
                </w:p>
                <w:p w:rsidR="00291EFC" w:rsidRPr="008E1911" w:rsidRDefault="00291EFC" w:rsidP="008E1911">
                  <w:pPr>
                    <w:numPr>
                      <w:ilvl w:val="0"/>
                      <w:numId w:val="9"/>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the development is for, or incorporates: </w:t>
                  </w:r>
                </w:p>
                <w:p w:rsidR="00291EFC" w:rsidRPr="008E1911" w:rsidRDefault="00291EFC" w:rsidP="008E1911">
                  <w:pPr>
                    <w:numPr>
                      <w:ilvl w:val="1"/>
                      <w:numId w:val="9"/>
                    </w:numPr>
                    <w:spacing w:before="100" w:beforeAutospacing="1" w:after="100" w:afterAutospacing="1" w:line="240" w:lineRule="auto"/>
                    <w:ind w:left="900"/>
                    <w:rPr>
                      <w:rFonts w:ascii="Arial" w:eastAsia="Times New Roman" w:hAnsi="Arial" w:cs="Arial"/>
                      <w:sz w:val="20"/>
                      <w:szCs w:val="20"/>
                      <w:lang w:eastAsia="en-AU"/>
                    </w:rPr>
                  </w:pPr>
                  <w:r w:rsidRPr="008E1911">
                    <w:rPr>
                      <w:rFonts w:ascii="Arial" w:eastAsia="Times New Roman" w:hAnsi="Arial" w:cs="Arial"/>
                      <w:sz w:val="20"/>
                      <w:szCs w:val="20"/>
                      <w:lang w:eastAsia="en-AU"/>
                    </w:rPr>
                    <w:t>reconfiguring a lot for a community title scheme creating 1 or more vacant lots; or</w:t>
                  </w:r>
                </w:p>
                <w:p w:rsidR="00291EFC" w:rsidRPr="008E1911" w:rsidRDefault="00291EFC" w:rsidP="008E1911">
                  <w:pPr>
                    <w:numPr>
                      <w:ilvl w:val="1"/>
                      <w:numId w:val="9"/>
                    </w:numPr>
                    <w:spacing w:before="100" w:beforeAutospacing="1" w:after="100" w:afterAutospacing="1" w:line="240" w:lineRule="auto"/>
                    <w:ind w:left="900"/>
                    <w:rPr>
                      <w:rFonts w:ascii="Arial" w:eastAsia="Times New Roman" w:hAnsi="Arial" w:cs="Arial"/>
                      <w:sz w:val="20"/>
                      <w:szCs w:val="20"/>
                      <w:lang w:eastAsia="en-AU"/>
                    </w:rPr>
                  </w:pPr>
                  <w:r w:rsidRPr="008E1911">
                    <w:rPr>
                      <w:rFonts w:ascii="Arial" w:eastAsia="Times New Roman" w:hAnsi="Arial" w:cs="Arial"/>
                      <w:sz w:val="20"/>
                      <w:szCs w:val="20"/>
                      <w:lang w:eastAsia="en-AU"/>
                    </w:rPr>
                    <w:t>material change of use for 2 or more sole occupancy units on the same lot, or within the same community titles scheme; or</w:t>
                  </w:r>
                </w:p>
                <w:p w:rsidR="00291EFC" w:rsidRPr="008E1911" w:rsidRDefault="00291EFC" w:rsidP="008E1911">
                  <w:pPr>
                    <w:numPr>
                      <w:ilvl w:val="1"/>
                      <w:numId w:val="9"/>
                    </w:numPr>
                    <w:spacing w:before="100" w:beforeAutospacing="1" w:after="100" w:afterAutospacing="1" w:line="240" w:lineRule="auto"/>
                    <w:ind w:left="900"/>
                    <w:rPr>
                      <w:rFonts w:ascii="Arial" w:eastAsia="Times New Roman" w:hAnsi="Arial" w:cs="Arial"/>
                      <w:sz w:val="20"/>
                      <w:szCs w:val="20"/>
                      <w:lang w:eastAsia="en-AU"/>
                    </w:rPr>
                  </w:pPr>
                  <w:r w:rsidRPr="008E1911">
                    <w:rPr>
                      <w:rFonts w:ascii="Arial" w:eastAsia="Times New Roman" w:hAnsi="Arial" w:cs="Arial"/>
                      <w:sz w:val="20"/>
                      <w:szCs w:val="20"/>
                      <w:lang w:eastAsia="en-AU"/>
                    </w:rPr>
                    <w:t>material change of use for a Tourist park</w:t>
                  </w:r>
                  <w:r w:rsidRPr="008E1911">
                    <w:rPr>
                      <w:rFonts w:ascii="Arial" w:eastAsia="Times New Roman" w:hAnsi="Arial" w:cs="Arial"/>
                      <w:sz w:val="20"/>
                      <w:szCs w:val="20"/>
                      <w:vertAlign w:val="superscript"/>
                      <w:lang w:eastAsia="en-AU"/>
                    </w:rPr>
                    <w:t>(</w:t>
                  </w:r>
                  <w:hyperlink r:id="rId17"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8E1911">
                      <w:rPr>
                        <w:rFonts w:ascii="Arial" w:eastAsia="Times New Roman" w:hAnsi="Arial" w:cs="Arial"/>
                        <w:color w:val="0000FF"/>
                        <w:sz w:val="20"/>
                        <w:szCs w:val="20"/>
                        <w:vertAlign w:val="superscript"/>
                        <w:lang w:eastAsia="en-AU"/>
                      </w:rPr>
                      <w:t>84</w:t>
                    </w:r>
                  </w:hyperlink>
                  <w:r w:rsidRPr="008E1911">
                    <w:rPr>
                      <w:rFonts w:ascii="Arial" w:eastAsia="Times New Roman" w:hAnsi="Arial" w:cs="Arial"/>
                      <w:sz w:val="20"/>
                      <w:szCs w:val="20"/>
                      <w:vertAlign w:val="superscript"/>
                      <w:lang w:eastAsia="en-AU"/>
                    </w:rPr>
                    <w:t>)</w:t>
                  </w:r>
                  <w:r w:rsidRPr="008E1911">
                    <w:rPr>
                      <w:rFonts w:ascii="Arial" w:eastAsia="Times New Roman" w:hAnsi="Arial" w:cs="Arial"/>
                      <w:sz w:val="20"/>
                      <w:szCs w:val="20"/>
                      <w:lang w:eastAsia="en-AU"/>
                    </w:rPr>
                    <w:t xml:space="preserve"> with accommodation in the form of caravans or tents; or </w:t>
                  </w:r>
                </w:p>
                <w:p w:rsidR="00291EFC" w:rsidRPr="008E1911" w:rsidRDefault="00291EFC" w:rsidP="008E1911">
                  <w:pPr>
                    <w:numPr>
                      <w:ilvl w:val="1"/>
                      <w:numId w:val="9"/>
                    </w:numPr>
                    <w:spacing w:before="100" w:beforeAutospacing="1" w:after="100" w:afterAutospacing="1" w:line="240" w:lineRule="auto"/>
                    <w:ind w:left="900"/>
                    <w:rPr>
                      <w:rFonts w:ascii="Arial" w:eastAsia="Times New Roman" w:hAnsi="Arial" w:cs="Arial"/>
                      <w:sz w:val="20"/>
                      <w:szCs w:val="20"/>
                      <w:lang w:eastAsia="en-AU"/>
                    </w:rPr>
                  </w:pPr>
                  <w:r w:rsidRPr="008E1911">
                    <w:rPr>
                      <w:rFonts w:ascii="Arial" w:eastAsia="Times New Roman" w:hAnsi="Arial" w:cs="Arial"/>
                      <w:sz w:val="20"/>
                      <w:szCs w:val="20"/>
                      <w:lang w:eastAsia="en-AU"/>
                    </w:rPr>
                    <w:t>material change of use for outdoor sales</w:t>
                  </w:r>
                  <w:r w:rsidRPr="008E1911">
                    <w:rPr>
                      <w:rFonts w:ascii="Arial" w:eastAsia="Times New Roman" w:hAnsi="Arial" w:cs="Arial"/>
                      <w:sz w:val="20"/>
                      <w:szCs w:val="20"/>
                      <w:vertAlign w:val="superscript"/>
                      <w:lang w:eastAsia="en-AU"/>
                    </w:rPr>
                    <w:t>(</w:t>
                  </w:r>
                  <w:hyperlink r:id="rId18"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8E1911">
                      <w:rPr>
                        <w:rFonts w:ascii="Arial" w:eastAsia="Times New Roman" w:hAnsi="Arial" w:cs="Arial"/>
                        <w:color w:val="0000FF"/>
                        <w:sz w:val="20"/>
                        <w:szCs w:val="20"/>
                        <w:vertAlign w:val="superscript"/>
                        <w:lang w:eastAsia="en-AU"/>
                      </w:rPr>
                      <w:t>54</w:t>
                    </w:r>
                  </w:hyperlink>
                  <w:r w:rsidRPr="008E1911">
                    <w:rPr>
                      <w:rFonts w:ascii="Arial" w:eastAsia="Times New Roman" w:hAnsi="Arial" w:cs="Arial"/>
                      <w:sz w:val="20"/>
                      <w:szCs w:val="20"/>
                      <w:vertAlign w:val="superscript"/>
                      <w:lang w:eastAsia="en-AU"/>
                    </w:rPr>
                    <w:t>)</w:t>
                  </w:r>
                  <w:r w:rsidRPr="008E1911">
                    <w:rPr>
                      <w:rFonts w:ascii="Arial" w:eastAsia="Times New Roman" w:hAnsi="Arial" w:cs="Arial"/>
                      <w:sz w:val="20"/>
                      <w:szCs w:val="20"/>
                      <w:lang w:eastAsia="en-AU"/>
                    </w:rPr>
                    <w:t xml:space="preserve">, outdoor processing or outdoor storage where involving combustible materials. </w:t>
                  </w:r>
                </w:p>
                <w:p w:rsidR="00291EFC" w:rsidRPr="008E1911" w:rsidRDefault="00291EFC"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AND</w:t>
                  </w:r>
                </w:p>
                <w:p w:rsidR="00291EFC" w:rsidRPr="008E1911" w:rsidRDefault="00291EFC" w:rsidP="008E1911">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none of the following exceptions apply: </w:t>
                  </w:r>
                </w:p>
                <w:p w:rsidR="00291EFC" w:rsidRPr="008E1911" w:rsidRDefault="00291EFC" w:rsidP="008E1911">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the distributor-retailer for the area has indicated, in its </w:t>
                  </w:r>
                  <w:proofErr w:type="spellStart"/>
                  <w:r w:rsidRPr="008E1911">
                    <w:rPr>
                      <w:rFonts w:ascii="Arial" w:eastAsia="Times New Roman" w:hAnsi="Arial" w:cs="Arial"/>
                      <w:sz w:val="20"/>
                      <w:szCs w:val="20"/>
                      <w:lang w:eastAsia="en-AU"/>
                    </w:rPr>
                    <w:t>netserv</w:t>
                  </w:r>
                  <w:proofErr w:type="spellEnd"/>
                  <w:r w:rsidRPr="008E1911">
                    <w:rPr>
                      <w:rFonts w:ascii="Arial" w:eastAsia="Times New Roman" w:hAnsi="Arial" w:cs="Arial"/>
                      <w:sz w:val="20"/>
                      <w:szCs w:val="20"/>
                      <w:lang w:eastAsia="en-AU"/>
                    </w:rPr>
                    <w:t xml:space="preserve"> plan, that the premises will not be served by that entity’s reticulated water supply; or </w:t>
                  </w:r>
                </w:p>
                <w:p w:rsidR="00291EFC" w:rsidRPr="008E1911" w:rsidRDefault="00291EFC" w:rsidP="008E1911">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291EFC" w:rsidRPr="008E1911" w:rsidTr="008E1911">
              <w:trPr>
                <w:tblCellSpacing w:w="15" w:type="dxa"/>
              </w:trPr>
              <w:tc>
                <w:tcPr>
                  <w:tcW w:w="15094" w:type="dxa"/>
                  <w:vAlign w:val="center"/>
                  <w:hideMark/>
                </w:tcPr>
                <w:p w:rsidR="00291EFC" w:rsidRPr="008E1911" w:rsidRDefault="00291EFC"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291EFC" w:rsidRPr="008E1911" w:rsidRDefault="00291EFC" w:rsidP="008E1911">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1911" w:rsidRPr="008E1911" w:rsidTr="00291EFC">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RAD25</w:t>
            </w:r>
          </w:p>
        </w:tc>
        <w:tc>
          <w:tcPr>
            <w:tcW w:w="3051"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External fire hydrant facilities are provided on site to the standard prescribed under the relevant parts of </w:t>
            </w:r>
            <w:r w:rsidRPr="008E1911">
              <w:rPr>
                <w:rFonts w:ascii="Arial" w:eastAsia="Times New Roman" w:hAnsi="Arial" w:cs="Arial"/>
                <w:i/>
                <w:iCs/>
                <w:sz w:val="20"/>
                <w:szCs w:val="20"/>
                <w:lang w:eastAsia="en-AU"/>
              </w:rPr>
              <w:t>Australian Standard AS 2419.1 (2005) – Fire Hydrant Installations</w:t>
            </w:r>
            <w:r w:rsidRPr="008E1911">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326"/>
            </w:tblGrid>
            <w:tr w:rsidR="008E1911" w:rsidRPr="008E1911" w:rsidTr="008E1911">
              <w:trPr>
                <w:tblCellSpacing w:w="15" w:type="dxa"/>
              </w:trPr>
              <w:tc>
                <w:tcPr>
                  <w:tcW w:w="14183" w:type="dxa"/>
                  <w:vAlign w:val="center"/>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Note - For this requirement for accepted development, the following are the relevant parts of AS 2419.1 (2005):</w:t>
                  </w:r>
                </w:p>
                <w:p w:rsidR="008E1911" w:rsidRPr="008E1911" w:rsidRDefault="008E1911" w:rsidP="008E1911">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8E1911">
                    <w:rPr>
                      <w:rFonts w:ascii="Arial" w:eastAsia="Times New Roman" w:hAnsi="Arial" w:cs="Arial"/>
                      <w:sz w:val="20"/>
                      <w:szCs w:val="20"/>
                      <w:lang w:eastAsia="en-AU"/>
                    </w:rPr>
                    <w:t>in regard to the form of any fire hydrant - Part 8.5 and Part 3.2.2.1, with the exception that for Tourist parks</w:t>
                  </w:r>
                  <w:r w:rsidRPr="008E1911">
                    <w:rPr>
                      <w:rFonts w:ascii="Arial" w:eastAsia="Times New Roman" w:hAnsi="Arial" w:cs="Arial"/>
                      <w:sz w:val="20"/>
                      <w:szCs w:val="20"/>
                      <w:vertAlign w:val="superscript"/>
                      <w:lang w:eastAsia="en-AU"/>
                    </w:rPr>
                    <w:t>(</w:t>
                  </w:r>
                  <w:hyperlink r:id="rId19"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8E1911">
                      <w:rPr>
                        <w:rFonts w:ascii="Arial" w:eastAsia="Times New Roman" w:hAnsi="Arial" w:cs="Arial"/>
                        <w:color w:val="0000FF"/>
                        <w:sz w:val="20"/>
                        <w:szCs w:val="20"/>
                        <w:vertAlign w:val="superscript"/>
                        <w:lang w:eastAsia="en-AU"/>
                      </w:rPr>
                      <w:t>84</w:t>
                    </w:r>
                  </w:hyperlink>
                  <w:r w:rsidRPr="008E1911">
                    <w:rPr>
                      <w:rFonts w:ascii="Arial" w:eastAsia="Times New Roman" w:hAnsi="Arial" w:cs="Arial"/>
                      <w:sz w:val="20"/>
                      <w:szCs w:val="20"/>
                      <w:vertAlign w:val="superscript"/>
                      <w:lang w:eastAsia="en-AU"/>
                    </w:rPr>
                    <w:t>)</w:t>
                  </w:r>
                  <w:r w:rsidRPr="008E1911">
                    <w:rPr>
                      <w:rFonts w:ascii="Arial" w:eastAsia="Times New Roman" w:hAnsi="Arial" w:cs="Arial"/>
                      <w:sz w:val="20"/>
                      <w:szCs w:val="20"/>
                      <w:lang w:eastAsia="en-AU"/>
                    </w:rPr>
                    <w:t xml:space="preserve"> or development comprised solely of dwellings and their associated outbuildings, single outlet above-ground hydrants or suitably signposted in-ground hydrants would be an acceptable alternative; </w:t>
                  </w:r>
                </w:p>
                <w:p w:rsidR="008E1911" w:rsidRPr="008E1911" w:rsidRDefault="008E1911" w:rsidP="008E1911">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in regard to the general locational requirements for fire hydrants - Part 3.2.2.2 (a), (e), (f), (g) and (h) as well as Appendix B of AS 2419.1 (2005); </w:t>
                  </w:r>
                </w:p>
                <w:p w:rsidR="008E1911" w:rsidRPr="008E1911" w:rsidRDefault="008E1911" w:rsidP="008E1911">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in regard to the proximity of hydrants to buildings and other facilities - Part 3.2.2.2 (b), (c) and (d), with the exception that: </w:t>
                  </w:r>
                </w:p>
                <w:p w:rsidR="008E1911" w:rsidRPr="008E1911" w:rsidRDefault="008E1911" w:rsidP="008E1911">
                  <w:pPr>
                    <w:numPr>
                      <w:ilvl w:val="1"/>
                      <w:numId w:val="11"/>
                    </w:numPr>
                    <w:spacing w:before="100" w:beforeAutospacing="1" w:after="100" w:afterAutospacing="1" w:line="240" w:lineRule="auto"/>
                    <w:ind w:left="1050" w:right="150"/>
                    <w:rPr>
                      <w:rFonts w:ascii="Arial" w:eastAsia="Times New Roman" w:hAnsi="Arial" w:cs="Arial"/>
                      <w:sz w:val="20"/>
                      <w:szCs w:val="20"/>
                      <w:lang w:eastAsia="en-AU"/>
                    </w:rPr>
                  </w:pPr>
                  <w:r w:rsidRPr="008E1911">
                    <w:rPr>
                      <w:rFonts w:ascii="Arial" w:eastAsia="Times New Roman" w:hAnsi="Arial" w:cs="Arial"/>
                      <w:sz w:val="20"/>
                      <w:szCs w:val="20"/>
                      <w:lang w:eastAsia="en-AU"/>
                    </w:rPr>
                    <w:lastRenderedPageBreak/>
                    <w:t xml:space="preserve">- for dwellings and their associated outbuildings, hydrant coverage need only extend to the roof and external walls of those buildings; </w:t>
                  </w:r>
                </w:p>
                <w:p w:rsidR="008E1911" w:rsidRPr="008E1911" w:rsidRDefault="008E1911" w:rsidP="008E1911">
                  <w:pPr>
                    <w:numPr>
                      <w:ilvl w:val="1"/>
                      <w:numId w:val="11"/>
                    </w:numPr>
                    <w:spacing w:before="100" w:beforeAutospacing="1" w:after="100" w:afterAutospacing="1" w:line="240" w:lineRule="auto"/>
                    <w:ind w:left="10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for caravans and tents, hydrant coverage need only extend to the roof of those tents and caravans;</w:t>
                  </w:r>
                </w:p>
                <w:p w:rsidR="008E1911" w:rsidRPr="008E1911" w:rsidRDefault="008E1911" w:rsidP="008E1911">
                  <w:pPr>
                    <w:numPr>
                      <w:ilvl w:val="1"/>
                      <w:numId w:val="11"/>
                    </w:numPr>
                    <w:spacing w:before="100" w:beforeAutospacing="1" w:after="100" w:afterAutospacing="1" w:line="240" w:lineRule="auto"/>
                    <w:ind w:left="10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for outdoor sales</w:t>
                  </w:r>
                  <w:r w:rsidRPr="008E1911">
                    <w:rPr>
                      <w:rFonts w:ascii="Arial" w:eastAsia="Times New Roman" w:hAnsi="Arial" w:cs="Arial"/>
                      <w:sz w:val="20"/>
                      <w:szCs w:val="20"/>
                      <w:vertAlign w:val="superscript"/>
                      <w:lang w:eastAsia="en-AU"/>
                    </w:rPr>
                    <w:t>(</w:t>
                  </w:r>
                  <w:hyperlink r:id="rId20"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8E1911">
                      <w:rPr>
                        <w:rFonts w:ascii="Arial" w:eastAsia="Times New Roman" w:hAnsi="Arial" w:cs="Arial"/>
                        <w:color w:val="0000FF"/>
                        <w:sz w:val="20"/>
                        <w:szCs w:val="20"/>
                        <w:vertAlign w:val="superscript"/>
                        <w:lang w:eastAsia="en-AU"/>
                      </w:rPr>
                      <w:t>54</w:t>
                    </w:r>
                  </w:hyperlink>
                  <w:r w:rsidRPr="008E1911">
                    <w:rPr>
                      <w:rFonts w:ascii="Arial" w:eastAsia="Times New Roman" w:hAnsi="Arial" w:cs="Arial"/>
                      <w:sz w:val="20"/>
                      <w:szCs w:val="20"/>
                      <w:vertAlign w:val="superscript"/>
                      <w:lang w:eastAsia="en-AU"/>
                    </w:rPr>
                    <w:t>)</w:t>
                  </w:r>
                  <w:r w:rsidRPr="008E1911">
                    <w:rPr>
                      <w:rFonts w:ascii="Arial" w:eastAsia="Times New Roman" w:hAnsi="Arial" w:cs="Arial"/>
                      <w:sz w:val="20"/>
                      <w:szCs w:val="20"/>
                      <w:lang w:eastAsia="en-AU"/>
                    </w:rPr>
                    <w:t>, processing or storage facilities, hydrant coverage is required across the entire area of the outdoor sales</w:t>
                  </w:r>
                  <w:r w:rsidRPr="008E1911">
                    <w:rPr>
                      <w:rFonts w:ascii="Arial" w:eastAsia="Times New Roman" w:hAnsi="Arial" w:cs="Arial"/>
                      <w:sz w:val="20"/>
                      <w:szCs w:val="20"/>
                      <w:vertAlign w:val="superscript"/>
                      <w:lang w:eastAsia="en-AU"/>
                    </w:rPr>
                    <w:t>(</w:t>
                  </w:r>
                  <w:hyperlink r:id="rId21"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8E1911">
                      <w:rPr>
                        <w:rFonts w:ascii="Arial" w:eastAsia="Times New Roman" w:hAnsi="Arial" w:cs="Arial"/>
                        <w:color w:val="0000FF"/>
                        <w:sz w:val="20"/>
                        <w:szCs w:val="20"/>
                        <w:vertAlign w:val="superscript"/>
                        <w:lang w:eastAsia="en-AU"/>
                      </w:rPr>
                      <w:t>54</w:t>
                    </w:r>
                  </w:hyperlink>
                  <w:r w:rsidRPr="008E1911">
                    <w:rPr>
                      <w:rFonts w:ascii="Arial" w:eastAsia="Times New Roman" w:hAnsi="Arial" w:cs="Arial"/>
                      <w:sz w:val="20"/>
                      <w:szCs w:val="20"/>
                      <w:vertAlign w:val="superscript"/>
                      <w:lang w:eastAsia="en-AU"/>
                    </w:rPr>
                    <w:t>)</w:t>
                  </w:r>
                  <w:r w:rsidRPr="008E1911">
                    <w:rPr>
                      <w:rFonts w:ascii="Arial" w:eastAsia="Times New Roman" w:hAnsi="Arial" w:cs="Arial"/>
                      <w:sz w:val="20"/>
                      <w:szCs w:val="20"/>
                      <w:lang w:eastAsia="en-AU"/>
                    </w:rPr>
                    <w:t xml:space="preserve">, outdoor processing and outdoor storage facilities; and </w:t>
                  </w:r>
                </w:p>
                <w:p w:rsidR="008E1911" w:rsidRPr="008E1911" w:rsidRDefault="008E1911" w:rsidP="008E1911">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E1911">
                    <w:rPr>
                      <w:rFonts w:ascii="Arial" w:eastAsia="Times New Roman" w:hAnsi="Arial" w:cs="Arial"/>
                      <w:sz w:val="20"/>
                      <w:szCs w:val="20"/>
                      <w:lang w:eastAsia="en-AU"/>
                    </w:rPr>
                    <w:t>in</w:t>
                  </w:r>
                  <w:proofErr w:type="gramEnd"/>
                  <w:r w:rsidRPr="008E1911">
                    <w:rPr>
                      <w:rFonts w:ascii="Arial" w:eastAsia="Times New Roman" w:hAnsi="Arial" w:cs="Arial"/>
                      <w:sz w:val="20"/>
                      <w:szCs w:val="20"/>
                      <w:lang w:eastAsia="en-AU"/>
                    </w:rPr>
                    <w:t xml:space="preserve"> regard to fire hydrant accessibility and clearance requirements - Part 3.5 and where applicable, Part 3.6.</w:t>
                  </w:r>
                </w:p>
              </w:tc>
            </w:tr>
          </w:tbl>
          <w:p w:rsidR="008E1911" w:rsidRPr="008E1911" w:rsidRDefault="008E1911" w:rsidP="008E1911">
            <w:pPr>
              <w:spacing w:before="100" w:beforeAutospacing="1" w:after="100" w:afterAutospacing="1" w:line="240" w:lineRule="auto"/>
              <w:rPr>
                <w:rFonts w:ascii="Arial" w:eastAsia="Times New Roman" w:hAnsi="Arial" w:cs="Arial"/>
                <w:sz w:val="20"/>
                <w:szCs w:val="20"/>
                <w:lang w:eastAsia="en-AU"/>
              </w:rPr>
            </w:pPr>
          </w:p>
        </w:tc>
        <w:tc>
          <w:tcPr>
            <w:tcW w:w="532"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982"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8E1911" w:rsidRPr="008E1911" w:rsidTr="00291EFC">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lastRenderedPageBreak/>
              <w:t>RAD26</w:t>
            </w:r>
          </w:p>
        </w:tc>
        <w:tc>
          <w:tcPr>
            <w:tcW w:w="3051" w:type="pct"/>
            <w:tcBorders>
              <w:top w:val="outset" w:sz="6" w:space="0" w:color="auto"/>
              <w:left w:val="outset" w:sz="6" w:space="0" w:color="auto"/>
              <w:bottom w:val="outset" w:sz="6" w:space="0" w:color="auto"/>
              <w:right w:val="outset" w:sz="6" w:space="0" w:color="auto"/>
            </w:tcBorders>
            <w:vAlign w:val="center"/>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8E1911" w:rsidRPr="008E1911" w:rsidRDefault="008E1911" w:rsidP="008E1911">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8E1911">
              <w:rPr>
                <w:rFonts w:ascii="Arial" w:eastAsia="Times New Roman" w:hAnsi="Arial" w:cs="Arial"/>
                <w:sz w:val="20"/>
                <w:szCs w:val="20"/>
                <w:lang w:eastAsia="en-AU"/>
              </w:rPr>
              <w:t>an unobstructed width of no less than 3.5m;</w:t>
            </w:r>
          </w:p>
          <w:p w:rsidR="008E1911" w:rsidRPr="008E1911" w:rsidRDefault="008E1911" w:rsidP="008E1911">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8E1911">
              <w:rPr>
                <w:rFonts w:ascii="Arial" w:eastAsia="Times New Roman" w:hAnsi="Arial" w:cs="Arial"/>
                <w:sz w:val="20"/>
                <w:szCs w:val="20"/>
                <w:lang w:eastAsia="en-AU"/>
              </w:rPr>
              <w:t>an unobstructed height of no less than 4.8m;</w:t>
            </w:r>
          </w:p>
          <w:p w:rsidR="008E1911" w:rsidRPr="008E1911" w:rsidRDefault="008E1911" w:rsidP="008E1911">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8E1911">
              <w:rPr>
                <w:rFonts w:ascii="Arial" w:eastAsia="Times New Roman" w:hAnsi="Arial" w:cs="Arial"/>
                <w:sz w:val="20"/>
                <w:szCs w:val="20"/>
                <w:lang w:eastAsia="en-AU"/>
              </w:rPr>
              <w:t>constructed to be readily traversed by a 17 tonne HRV fire brigade pumping appliance;</w:t>
            </w:r>
          </w:p>
          <w:p w:rsidR="008E1911" w:rsidRPr="008E1911" w:rsidRDefault="008E1911" w:rsidP="008E1911">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E1911">
              <w:rPr>
                <w:rFonts w:ascii="Arial" w:eastAsia="Times New Roman" w:hAnsi="Arial" w:cs="Arial"/>
                <w:sz w:val="20"/>
                <w:szCs w:val="20"/>
                <w:lang w:eastAsia="en-AU"/>
              </w:rPr>
              <w:t>an</w:t>
            </w:r>
            <w:proofErr w:type="gramEnd"/>
            <w:r w:rsidRPr="008E1911">
              <w:rPr>
                <w:rFonts w:ascii="Arial" w:eastAsia="Times New Roman" w:hAnsi="Arial" w:cs="Arial"/>
                <w:sz w:val="20"/>
                <w:szCs w:val="20"/>
                <w:lang w:eastAsia="en-AU"/>
              </w:rPr>
              <w:t xml:space="preserve"> area for a fire brigade pumping appliance to stand within 20m of each fire hydrant and 8m of each hydrant booster point.</w:t>
            </w:r>
          </w:p>
        </w:tc>
        <w:tc>
          <w:tcPr>
            <w:tcW w:w="532"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982"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8E1911" w:rsidRPr="008E1911" w:rsidTr="00291EFC">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RAD27</w:t>
            </w:r>
          </w:p>
        </w:tc>
        <w:tc>
          <w:tcPr>
            <w:tcW w:w="3051" w:type="pct"/>
            <w:tcBorders>
              <w:top w:val="outset" w:sz="6" w:space="0" w:color="auto"/>
              <w:left w:val="outset" w:sz="6" w:space="0" w:color="auto"/>
              <w:bottom w:val="outset" w:sz="6" w:space="0" w:color="auto"/>
              <w:right w:val="outset" w:sz="6" w:space="0" w:color="auto"/>
            </w:tcBorders>
            <w:vAlign w:val="center"/>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On-site fire hydrant facilities are maintained in effective operating order in a manner prescribed in </w:t>
            </w:r>
            <w:r w:rsidRPr="008E1911">
              <w:rPr>
                <w:rFonts w:ascii="Arial" w:eastAsia="Times New Roman" w:hAnsi="Arial" w:cs="Arial"/>
                <w:i/>
                <w:iCs/>
                <w:sz w:val="20"/>
                <w:szCs w:val="20"/>
                <w:lang w:eastAsia="en-AU"/>
              </w:rPr>
              <w:t>Australian Standard AS1851 (2012) – Routine service of fire protection systems and equipment</w:t>
            </w:r>
            <w:r w:rsidRPr="008E1911">
              <w:rPr>
                <w:rFonts w:ascii="Arial" w:eastAsia="Times New Roman" w:hAnsi="Arial" w:cs="Arial"/>
                <w:sz w:val="20"/>
                <w:szCs w:val="20"/>
                <w:lang w:eastAsia="en-AU"/>
              </w:rPr>
              <w:t xml:space="preserve">. </w:t>
            </w:r>
          </w:p>
        </w:tc>
        <w:tc>
          <w:tcPr>
            <w:tcW w:w="532"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982"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8E1911" w:rsidRPr="008E1911" w:rsidTr="00291EFC">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RAD28</w:t>
            </w:r>
          </w:p>
        </w:tc>
        <w:tc>
          <w:tcPr>
            <w:tcW w:w="3051" w:type="pct"/>
            <w:tcBorders>
              <w:top w:val="outset" w:sz="6" w:space="0" w:color="auto"/>
              <w:left w:val="outset" w:sz="6" w:space="0" w:color="auto"/>
              <w:bottom w:val="outset" w:sz="6" w:space="0" w:color="auto"/>
              <w:right w:val="outset" w:sz="6" w:space="0" w:color="auto"/>
            </w:tcBorders>
            <w:vAlign w:val="center"/>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For development that contains on-site fire hydrants external to buildings:</w:t>
            </w:r>
          </w:p>
          <w:p w:rsidR="008E1911" w:rsidRPr="008E1911" w:rsidRDefault="008E1911" w:rsidP="008E1911">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those external hydrants can be seen from the vehicular entry point to the site; or</w:t>
            </w:r>
          </w:p>
          <w:p w:rsidR="008E1911" w:rsidRPr="008E1911" w:rsidRDefault="008E1911" w:rsidP="008E1911">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a sign identifying the following is provided at the vehicular entry point to the site: </w:t>
            </w:r>
          </w:p>
          <w:p w:rsidR="008E1911" w:rsidRPr="008E1911" w:rsidRDefault="008E1911" w:rsidP="008E1911">
            <w:pPr>
              <w:numPr>
                <w:ilvl w:val="1"/>
                <w:numId w:val="13"/>
              </w:numPr>
              <w:spacing w:before="100" w:beforeAutospacing="1" w:after="100" w:afterAutospacing="1" w:line="240" w:lineRule="auto"/>
              <w:ind w:left="900"/>
              <w:rPr>
                <w:rFonts w:ascii="Arial" w:eastAsia="Times New Roman" w:hAnsi="Arial" w:cs="Arial"/>
                <w:sz w:val="20"/>
                <w:szCs w:val="20"/>
                <w:lang w:eastAsia="en-AU"/>
              </w:rPr>
            </w:pPr>
            <w:r w:rsidRPr="008E1911">
              <w:rPr>
                <w:rFonts w:ascii="Arial" w:eastAsia="Times New Roman" w:hAnsi="Arial" w:cs="Arial"/>
                <w:sz w:val="20"/>
                <w:szCs w:val="20"/>
                <w:lang w:eastAsia="en-AU"/>
              </w:rPr>
              <w:t>the overall layout of the development (to scale);</w:t>
            </w:r>
          </w:p>
          <w:p w:rsidR="008E1911" w:rsidRPr="008E1911" w:rsidRDefault="008E1911" w:rsidP="008E1911">
            <w:pPr>
              <w:numPr>
                <w:ilvl w:val="1"/>
                <w:numId w:val="13"/>
              </w:numPr>
              <w:spacing w:before="100" w:beforeAutospacing="1" w:after="100" w:afterAutospacing="1" w:line="240" w:lineRule="auto"/>
              <w:ind w:left="900"/>
              <w:rPr>
                <w:rFonts w:ascii="Arial" w:eastAsia="Times New Roman" w:hAnsi="Arial" w:cs="Arial"/>
                <w:sz w:val="20"/>
                <w:szCs w:val="20"/>
                <w:lang w:eastAsia="en-AU"/>
              </w:rPr>
            </w:pPr>
            <w:r w:rsidRPr="008E1911">
              <w:rPr>
                <w:rFonts w:ascii="Arial" w:eastAsia="Times New Roman" w:hAnsi="Arial" w:cs="Arial"/>
                <w:sz w:val="20"/>
                <w:szCs w:val="20"/>
                <w:lang w:eastAsia="en-AU"/>
              </w:rPr>
              <w:t>internal road names (where used);</w:t>
            </w:r>
          </w:p>
          <w:p w:rsidR="008E1911" w:rsidRPr="008E1911" w:rsidRDefault="008E1911" w:rsidP="008E1911">
            <w:pPr>
              <w:numPr>
                <w:ilvl w:val="1"/>
                <w:numId w:val="13"/>
              </w:numPr>
              <w:spacing w:before="100" w:beforeAutospacing="1" w:after="100" w:afterAutospacing="1" w:line="240" w:lineRule="auto"/>
              <w:ind w:left="900"/>
              <w:rPr>
                <w:rFonts w:ascii="Arial" w:eastAsia="Times New Roman" w:hAnsi="Arial" w:cs="Arial"/>
                <w:sz w:val="20"/>
                <w:szCs w:val="20"/>
                <w:lang w:eastAsia="en-AU"/>
              </w:rPr>
            </w:pPr>
            <w:r w:rsidRPr="008E1911">
              <w:rPr>
                <w:rFonts w:ascii="Arial" w:eastAsia="Times New Roman" w:hAnsi="Arial" w:cs="Arial"/>
                <w:sz w:val="20"/>
                <w:szCs w:val="20"/>
                <w:lang w:eastAsia="en-AU"/>
              </w:rPr>
              <w:t>all communal facilities (where provided);</w:t>
            </w:r>
          </w:p>
          <w:p w:rsidR="008E1911" w:rsidRPr="008E1911" w:rsidRDefault="008E1911" w:rsidP="008E1911">
            <w:pPr>
              <w:numPr>
                <w:ilvl w:val="1"/>
                <w:numId w:val="13"/>
              </w:numPr>
              <w:spacing w:before="100" w:beforeAutospacing="1" w:after="100" w:afterAutospacing="1" w:line="240" w:lineRule="auto"/>
              <w:ind w:left="900"/>
              <w:rPr>
                <w:rFonts w:ascii="Arial" w:eastAsia="Times New Roman" w:hAnsi="Arial" w:cs="Arial"/>
                <w:sz w:val="20"/>
                <w:szCs w:val="20"/>
                <w:lang w:eastAsia="en-AU"/>
              </w:rPr>
            </w:pPr>
            <w:r w:rsidRPr="008E1911">
              <w:rPr>
                <w:rFonts w:ascii="Arial" w:eastAsia="Times New Roman" w:hAnsi="Arial" w:cs="Arial"/>
                <w:sz w:val="20"/>
                <w:szCs w:val="20"/>
                <w:lang w:eastAsia="en-AU"/>
              </w:rPr>
              <w:t>the reception area and on-site manager’s office (where provided);</w:t>
            </w:r>
          </w:p>
          <w:p w:rsidR="008E1911" w:rsidRPr="008E1911" w:rsidRDefault="008E1911" w:rsidP="008E1911">
            <w:pPr>
              <w:numPr>
                <w:ilvl w:val="1"/>
                <w:numId w:val="13"/>
              </w:numPr>
              <w:spacing w:before="100" w:beforeAutospacing="1" w:after="100" w:afterAutospacing="1" w:line="240" w:lineRule="auto"/>
              <w:ind w:left="900"/>
              <w:rPr>
                <w:rFonts w:ascii="Arial" w:eastAsia="Times New Roman" w:hAnsi="Arial" w:cs="Arial"/>
                <w:sz w:val="20"/>
                <w:szCs w:val="20"/>
                <w:lang w:eastAsia="en-AU"/>
              </w:rPr>
            </w:pPr>
            <w:r w:rsidRPr="008E1911">
              <w:rPr>
                <w:rFonts w:ascii="Arial" w:eastAsia="Times New Roman" w:hAnsi="Arial" w:cs="Arial"/>
                <w:sz w:val="20"/>
                <w:szCs w:val="20"/>
                <w:lang w:eastAsia="en-AU"/>
              </w:rPr>
              <w:t>external hydrants and hydrant booster points;</w:t>
            </w:r>
          </w:p>
          <w:p w:rsidR="008E1911" w:rsidRPr="008E1911" w:rsidRDefault="008E1911" w:rsidP="008E1911">
            <w:pPr>
              <w:numPr>
                <w:ilvl w:val="1"/>
                <w:numId w:val="13"/>
              </w:numPr>
              <w:spacing w:before="100" w:beforeAutospacing="1" w:after="100" w:afterAutospacing="1" w:line="240" w:lineRule="auto"/>
              <w:ind w:left="900"/>
              <w:rPr>
                <w:rFonts w:ascii="Arial" w:eastAsia="Times New Roman" w:hAnsi="Arial" w:cs="Arial"/>
                <w:sz w:val="20"/>
                <w:szCs w:val="20"/>
                <w:lang w:eastAsia="en-AU"/>
              </w:rPr>
            </w:pPr>
            <w:proofErr w:type="gramStart"/>
            <w:r w:rsidRPr="008E1911">
              <w:rPr>
                <w:rFonts w:ascii="Arial" w:eastAsia="Times New Roman" w:hAnsi="Arial" w:cs="Arial"/>
                <w:sz w:val="20"/>
                <w:szCs w:val="20"/>
                <w:lang w:eastAsia="en-AU"/>
              </w:rPr>
              <w:t>physical</w:t>
            </w:r>
            <w:proofErr w:type="gramEnd"/>
            <w:r w:rsidRPr="008E1911">
              <w:rPr>
                <w:rFonts w:ascii="Arial" w:eastAsia="Times New Roman" w:hAnsi="Arial" w:cs="Arial"/>
                <w:sz w:val="20"/>
                <w:szCs w:val="20"/>
                <w:lang w:eastAsia="en-AU"/>
              </w:rPr>
              <w:t xml:space="preserve">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326"/>
            </w:tblGrid>
            <w:tr w:rsidR="008E1911" w:rsidRPr="008E1911" w:rsidTr="008E1911">
              <w:trPr>
                <w:tblCellSpacing w:w="15" w:type="dxa"/>
              </w:trPr>
              <w:tc>
                <w:tcPr>
                  <w:tcW w:w="14183" w:type="dxa"/>
                  <w:vAlign w:val="center"/>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Note - The sign prescribed above, and the graphics used are to be:</w:t>
                  </w:r>
                </w:p>
                <w:p w:rsidR="008E1911" w:rsidRPr="008E1911" w:rsidRDefault="008E1911" w:rsidP="008E1911">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8E1911">
                    <w:rPr>
                      <w:rFonts w:ascii="Arial" w:eastAsia="Times New Roman" w:hAnsi="Arial" w:cs="Arial"/>
                      <w:sz w:val="20"/>
                      <w:szCs w:val="20"/>
                      <w:lang w:eastAsia="en-AU"/>
                    </w:rPr>
                    <w:t>in a form;</w:t>
                  </w:r>
                </w:p>
                <w:p w:rsidR="008E1911" w:rsidRPr="008E1911" w:rsidRDefault="008E1911" w:rsidP="008E1911">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8E1911">
                    <w:rPr>
                      <w:rFonts w:ascii="Arial" w:eastAsia="Times New Roman" w:hAnsi="Arial" w:cs="Arial"/>
                      <w:sz w:val="20"/>
                      <w:szCs w:val="20"/>
                      <w:lang w:eastAsia="en-AU"/>
                    </w:rPr>
                    <w:t>of a size;</w:t>
                  </w:r>
                </w:p>
                <w:p w:rsidR="008E1911" w:rsidRPr="008E1911" w:rsidRDefault="008E1911" w:rsidP="008E1911">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8E1911">
                    <w:rPr>
                      <w:rFonts w:ascii="Arial" w:eastAsia="Times New Roman" w:hAnsi="Arial" w:cs="Arial"/>
                      <w:sz w:val="20"/>
                      <w:szCs w:val="20"/>
                      <w:lang w:eastAsia="en-AU"/>
                    </w:rPr>
                    <w:t>illuminated to a level;</w:t>
                  </w:r>
                </w:p>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roofErr w:type="gramStart"/>
                  <w:r w:rsidRPr="008E1911">
                    <w:rPr>
                      <w:rFonts w:ascii="Arial" w:eastAsia="Times New Roman" w:hAnsi="Arial" w:cs="Arial"/>
                      <w:sz w:val="20"/>
                      <w:szCs w:val="20"/>
                      <w:lang w:eastAsia="en-AU"/>
                    </w:rPr>
                    <w:lastRenderedPageBreak/>
                    <w:t>which</w:t>
                  </w:r>
                  <w:proofErr w:type="gramEnd"/>
                  <w:r w:rsidRPr="008E1911">
                    <w:rPr>
                      <w:rFonts w:ascii="Arial" w:eastAsia="Times New Roman" w:hAnsi="Arial" w:cs="Arial"/>
                      <w:sz w:val="20"/>
                      <w:szCs w:val="20"/>
                      <w:lang w:eastAsia="en-AU"/>
                    </w:rPr>
                    <w:t xml:space="preserve"> allows the information on the sign to be readily understood, at all times, by a person in a fire fighting appliance up to 4.5m from the sign. </w:t>
                  </w:r>
                </w:p>
              </w:tc>
            </w:tr>
          </w:tbl>
          <w:p w:rsidR="008E1911" w:rsidRPr="008E1911" w:rsidRDefault="008E1911" w:rsidP="008E1911">
            <w:pPr>
              <w:spacing w:before="100" w:beforeAutospacing="1" w:after="100" w:afterAutospacing="1" w:line="240" w:lineRule="auto"/>
              <w:rPr>
                <w:rFonts w:ascii="Arial" w:eastAsia="Times New Roman" w:hAnsi="Arial" w:cs="Arial"/>
                <w:sz w:val="20"/>
                <w:szCs w:val="20"/>
                <w:lang w:eastAsia="en-AU"/>
              </w:rPr>
            </w:pPr>
          </w:p>
        </w:tc>
        <w:tc>
          <w:tcPr>
            <w:tcW w:w="532"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982"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8E1911" w:rsidRPr="008E1911" w:rsidTr="00291EFC">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lastRenderedPageBreak/>
              <w:t>RAD29</w:t>
            </w:r>
          </w:p>
        </w:tc>
        <w:tc>
          <w:tcPr>
            <w:tcW w:w="3051" w:type="pct"/>
            <w:tcBorders>
              <w:top w:val="outset" w:sz="6" w:space="0" w:color="auto"/>
              <w:left w:val="outset" w:sz="6" w:space="0" w:color="auto"/>
              <w:bottom w:val="outset" w:sz="6" w:space="0" w:color="auto"/>
              <w:right w:val="outset" w:sz="6" w:space="0" w:color="auto"/>
            </w:tcBorders>
            <w:vAlign w:val="center"/>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pavements markers in the manner prescribed in the technical note </w:t>
            </w:r>
            <w:r w:rsidRPr="008E1911">
              <w:rPr>
                <w:rFonts w:ascii="Arial" w:eastAsia="Times New Roman" w:hAnsi="Arial" w:cs="Arial"/>
                <w:i/>
                <w:iCs/>
                <w:sz w:val="20"/>
                <w:szCs w:val="20"/>
                <w:lang w:eastAsia="en-AU"/>
              </w:rPr>
              <w:t>Fire hydrant indication system</w:t>
            </w:r>
            <w:r w:rsidRPr="008E1911">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326"/>
            </w:tblGrid>
            <w:tr w:rsidR="008E1911" w:rsidRPr="008E1911" w:rsidTr="008E1911">
              <w:trPr>
                <w:tblCellSpacing w:w="15" w:type="dxa"/>
              </w:trPr>
              <w:tc>
                <w:tcPr>
                  <w:tcW w:w="14183" w:type="dxa"/>
                  <w:vAlign w:val="center"/>
                  <w:hideMark/>
                </w:tcPr>
                <w:p w:rsidR="008E1911" w:rsidRPr="008E1911" w:rsidRDefault="008E1911" w:rsidP="008E1911">
                  <w:pPr>
                    <w:spacing w:before="100" w:beforeAutospacing="1" w:after="100" w:afterAutospacing="1" w:line="240" w:lineRule="auto"/>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Note - Technical note Fire hydrant indication system is available on the website of the Queensland Department of Transport and Main Roads. </w:t>
                  </w:r>
                </w:p>
              </w:tc>
            </w:tr>
          </w:tbl>
          <w:p w:rsidR="008E1911" w:rsidRPr="008E1911" w:rsidRDefault="008E1911" w:rsidP="008E1911">
            <w:pPr>
              <w:spacing w:before="100" w:beforeAutospacing="1" w:after="100" w:afterAutospacing="1" w:line="240" w:lineRule="auto"/>
              <w:rPr>
                <w:rFonts w:ascii="Arial" w:eastAsia="Times New Roman" w:hAnsi="Arial" w:cs="Arial"/>
                <w:sz w:val="20"/>
                <w:szCs w:val="20"/>
                <w:lang w:eastAsia="en-AU"/>
              </w:rPr>
            </w:pPr>
          </w:p>
        </w:tc>
        <w:tc>
          <w:tcPr>
            <w:tcW w:w="532"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982"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bl>
    <w:p w:rsidR="00291EFC" w:rsidRDefault="00291EFC"/>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202"/>
        <w:gridCol w:w="9289"/>
        <w:gridCol w:w="1619"/>
        <w:gridCol w:w="3263"/>
      </w:tblGrid>
      <w:tr w:rsidR="00291EFC" w:rsidRPr="008E1911" w:rsidTr="00291EF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291EFC" w:rsidRPr="008E1911" w:rsidRDefault="00291EFC" w:rsidP="008E1911">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8E1911">
              <w:rPr>
                <w:rFonts w:ascii="Arial" w:eastAsia="Times New Roman" w:hAnsi="Arial" w:cs="Arial"/>
                <w:b/>
                <w:bCs/>
                <w:sz w:val="20"/>
                <w:szCs w:val="20"/>
                <w:lang w:eastAsia="en-AU"/>
              </w:rPr>
              <w:t>Use specific requirements</w:t>
            </w:r>
          </w:p>
        </w:tc>
      </w:tr>
      <w:tr w:rsidR="00291EFC" w:rsidRPr="008E1911" w:rsidTr="00291EFC">
        <w:trPr>
          <w:tblCellSpacing w:w="15" w:type="dxa"/>
        </w:trPr>
        <w:tc>
          <w:tcPr>
            <w:tcW w:w="340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Dual occupancies</w:t>
            </w:r>
            <w:r w:rsidRPr="008E1911">
              <w:rPr>
                <w:rFonts w:ascii="Arial" w:eastAsia="Times New Roman" w:hAnsi="Arial" w:cs="Arial"/>
                <w:sz w:val="20"/>
                <w:szCs w:val="20"/>
                <w:lang w:eastAsia="en-AU"/>
              </w:rPr>
              <w:t xml:space="preserve"> </w:t>
            </w:r>
            <w:r w:rsidRPr="008E1911">
              <w:rPr>
                <w:rFonts w:ascii="Arial" w:eastAsia="Times New Roman" w:hAnsi="Arial" w:cs="Arial"/>
                <w:sz w:val="20"/>
                <w:szCs w:val="20"/>
                <w:vertAlign w:val="superscript"/>
                <w:lang w:eastAsia="en-AU"/>
              </w:rPr>
              <w:t>(</w:t>
            </w:r>
            <w:hyperlink r:id="rId22"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8E1911">
                <w:rPr>
                  <w:rFonts w:ascii="Arial" w:eastAsia="Times New Roman" w:hAnsi="Arial" w:cs="Arial"/>
                  <w:color w:val="0000FF"/>
                  <w:sz w:val="20"/>
                  <w:szCs w:val="20"/>
                  <w:vertAlign w:val="superscript"/>
                  <w:lang w:eastAsia="en-AU"/>
                </w:rPr>
                <w:t>21</w:t>
              </w:r>
            </w:hyperlink>
            <w:r w:rsidRPr="008E1911">
              <w:rPr>
                <w:rFonts w:ascii="Arial" w:eastAsia="Times New Roman" w:hAnsi="Arial" w:cs="Arial"/>
                <w:sz w:val="20"/>
                <w:szCs w:val="20"/>
                <w:vertAlign w:val="superscript"/>
                <w:lang w:eastAsia="en-AU"/>
              </w:rPr>
              <w:t>)</w:t>
            </w:r>
          </w:p>
        </w:tc>
        <w:tc>
          <w:tcPr>
            <w:tcW w:w="520" w:type="pct"/>
            <w:tcBorders>
              <w:top w:val="outset" w:sz="6" w:space="0" w:color="auto"/>
              <w:left w:val="outset" w:sz="6" w:space="0" w:color="auto"/>
              <w:bottom w:val="outset" w:sz="6" w:space="0" w:color="auto"/>
              <w:right w:val="outset" w:sz="6" w:space="0" w:color="auto"/>
            </w:tcBorders>
            <w:shd w:val="clear" w:color="auto" w:fill="CCCCCC"/>
          </w:tcPr>
          <w:p w:rsidR="008E1911" w:rsidRPr="008E1911" w:rsidRDefault="008E1911" w:rsidP="008E191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shd w:val="clear" w:color="auto" w:fill="CCCCCC"/>
          </w:tcPr>
          <w:p w:rsidR="008E1911" w:rsidRPr="008E1911" w:rsidRDefault="008E1911" w:rsidP="008E1911">
            <w:pPr>
              <w:spacing w:before="100" w:beforeAutospacing="1" w:after="100" w:afterAutospacing="1" w:line="240" w:lineRule="auto"/>
              <w:ind w:left="150" w:right="150"/>
              <w:rPr>
                <w:rFonts w:ascii="Arial" w:eastAsia="Times New Roman" w:hAnsi="Arial" w:cs="Arial"/>
                <w:b/>
                <w:bCs/>
                <w:sz w:val="20"/>
                <w:szCs w:val="20"/>
                <w:lang w:eastAsia="en-AU"/>
              </w:rPr>
            </w:pPr>
          </w:p>
        </w:tc>
      </w:tr>
      <w:tr w:rsidR="00291EFC" w:rsidRPr="008E1911" w:rsidTr="00291EFC">
        <w:trPr>
          <w:tblCellSpacing w:w="15" w:type="dxa"/>
        </w:trPr>
        <w:tc>
          <w:tcPr>
            <w:tcW w:w="378"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RAD30</w:t>
            </w:r>
          </w:p>
        </w:tc>
        <w:tc>
          <w:tcPr>
            <w:tcW w:w="3019"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Dual </w:t>
            </w:r>
            <w:proofErr w:type="gramStart"/>
            <w:r w:rsidRPr="008E1911">
              <w:rPr>
                <w:rFonts w:ascii="Arial" w:eastAsia="Times New Roman" w:hAnsi="Arial" w:cs="Arial"/>
                <w:sz w:val="20"/>
                <w:szCs w:val="20"/>
                <w:lang w:eastAsia="en-AU"/>
              </w:rPr>
              <w:t>Occupancies</w:t>
            </w:r>
            <w:r w:rsidRPr="008E1911">
              <w:rPr>
                <w:rFonts w:ascii="Arial" w:eastAsia="Times New Roman" w:hAnsi="Arial" w:cs="Arial"/>
                <w:sz w:val="20"/>
                <w:szCs w:val="20"/>
                <w:vertAlign w:val="superscript"/>
                <w:lang w:eastAsia="en-AU"/>
              </w:rPr>
              <w:t>(</w:t>
            </w:r>
            <w:proofErr w:type="gramEnd"/>
            <w:r w:rsidRPr="008E1911">
              <w:rPr>
                <w:rFonts w:ascii="Arial" w:eastAsia="Times New Roman" w:hAnsi="Arial" w:cs="Arial"/>
                <w:sz w:val="20"/>
                <w:szCs w:val="20"/>
                <w:vertAlign w:val="superscript"/>
                <w:lang w:eastAsia="en-AU"/>
              </w:rPr>
              <w:fldChar w:fldCharType="begin"/>
            </w:r>
            <w:r w:rsidRPr="008E1911">
              <w:rPr>
                <w:rFonts w:ascii="Arial" w:eastAsia="Times New Roman" w:hAnsi="Arial" w:cs="Arial"/>
                <w:sz w:val="20"/>
                <w:szCs w:val="20"/>
                <w:vertAlign w:val="superscript"/>
                <w:lang w:eastAsia="en-AU"/>
              </w:rPr>
              <w:instrText xml:space="preserve"> HYPERLINK "http://consult.moretonbay.qld.gov.au/portal/mbrcpsv3?pointId=s1332743658181" \l "target-d60297e447482" \o "Dual occupancy - Premises containing two dwellings, each for a separate household and consisting of: - a single lot, where neither dwelling is a secondary dwelling - two lots sharing common property where one dwelling is located on each lot." </w:instrText>
            </w:r>
            <w:r w:rsidRPr="008E1911">
              <w:rPr>
                <w:rFonts w:ascii="Arial" w:eastAsia="Times New Roman" w:hAnsi="Arial" w:cs="Arial"/>
                <w:sz w:val="20"/>
                <w:szCs w:val="20"/>
                <w:vertAlign w:val="superscript"/>
                <w:lang w:eastAsia="en-AU"/>
              </w:rPr>
              <w:fldChar w:fldCharType="separate"/>
            </w:r>
            <w:r w:rsidRPr="008E1911">
              <w:rPr>
                <w:rFonts w:ascii="Arial" w:eastAsia="Times New Roman" w:hAnsi="Arial" w:cs="Arial"/>
                <w:color w:val="0000FF"/>
                <w:sz w:val="20"/>
                <w:szCs w:val="20"/>
                <w:vertAlign w:val="superscript"/>
                <w:lang w:eastAsia="en-AU"/>
              </w:rPr>
              <w:t>21</w:t>
            </w:r>
            <w:r w:rsidRPr="008E1911">
              <w:rPr>
                <w:rFonts w:ascii="Arial" w:eastAsia="Times New Roman" w:hAnsi="Arial" w:cs="Arial"/>
                <w:sz w:val="20"/>
                <w:szCs w:val="20"/>
                <w:vertAlign w:val="superscript"/>
                <w:lang w:eastAsia="en-AU"/>
              </w:rPr>
              <w:fldChar w:fldCharType="end"/>
            </w:r>
            <w:r w:rsidRPr="008E1911">
              <w:rPr>
                <w:rFonts w:ascii="Arial" w:eastAsia="Times New Roman" w:hAnsi="Arial" w:cs="Arial"/>
                <w:sz w:val="20"/>
                <w:szCs w:val="20"/>
                <w:vertAlign w:val="superscript"/>
                <w:lang w:eastAsia="en-AU"/>
              </w:rPr>
              <w:t>)</w:t>
            </w:r>
            <w:r w:rsidRPr="008E1911">
              <w:rPr>
                <w:rFonts w:ascii="Arial" w:eastAsia="Times New Roman" w:hAnsi="Arial" w:cs="Arial"/>
                <w:sz w:val="20"/>
                <w:szCs w:val="20"/>
                <w:lang w:eastAsia="en-AU"/>
              </w:rPr>
              <w:t xml:space="preserve"> are located on lots with a total road frontage of 25m or greater. </w:t>
            </w:r>
          </w:p>
        </w:tc>
        <w:tc>
          <w:tcPr>
            <w:tcW w:w="520"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blCellSpacing w:w="15" w:type="dxa"/>
        </w:trPr>
        <w:tc>
          <w:tcPr>
            <w:tcW w:w="340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Home based business</w:t>
            </w:r>
            <w:r w:rsidRPr="008E1911">
              <w:rPr>
                <w:rFonts w:ascii="Arial" w:eastAsia="Times New Roman" w:hAnsi="Arial" w:cs="Arial"/>
                <w:sz w:val="20"/>
                <w:szCs w:val="20"/>
                <w:lang w:eastAsia="en-AU"/>
              </w:rPr>
              <w:t xml:space="preserve"> </w:t>
            </w:r>
            <w:r w:rsidRPr="008E1911">
              <w:rPr>
                <w:rFonts w:ascii="Arial" w:eastAsia="Times New Roman" w:hAnsi="Arial" w:cs="Arial"/>
                <w:sz w:val="20"/>
                <w:szCs w:val="20"/>
                <w:vertAlign w:val="superscript"/>
                <w:lang w:eastAsia="en-AU"/>
              </w:rPr>
              <w:t>(</w:t>
            </w:r>
            <w:hyperlink r:id="rId23" w:anchor="target-d60297e447804" w:tooltip="Home based business - A dwelling used for a business activity where subordinate to the residential use." w:history="1">
              <w:r w:rsidRPr="008E1911">
                <w:rPr>
                  <w:rFonts w:ascii="Arial" w:eastAsia="Times New Roman" w:hAnsi="Arial" w:cs="Arial"/>
                  <w:color w:val="0000FF"/>
                  <w:sz w:val="20"/>
                  <w:szCs w:val="20"/>
                  <w:vertAlign w:val="superscript"/>
                  <w:lang w:eastAsia="en-AU"/>
                </w:rPr>
                <w:t>35</w:t>
              </w:r>
            </w:hyperlink>
            <w:r w:rsidRPr="008E1911">
              <w:rPr>
                <w:rFonts w:ascii="Arial" w:eastAsia="Times New Roman" w:hAnsi="Arial" w:cs="Arial"/>
                <w:sz w:val="20"/>
                <w:szCs w:val="20"/>
                <w:vertAlign w:val="superscript"/>
                <w:lang w:eastAsia="en-AU"/>
              </w:rPr>
              <w:t>)</w:t>
            </w:r>
          </w:p>
        </w:tc>
        <w:tc>
          <w:tcPr>
            <w:tcW w:w="520" w:type="pct"/>
            <w:tcBorders>
              <w:top w:val="outset" w:sz="6" w:space="0" w:color="auto"/>
              <w:left w:val="outset" w:sz="6" w:space="0" w:color="auto"/>
              <w:bottom w:val="outset" w:sz="6" w:space="0" w:color="auto"/>
              <w:right w:val="outset" w:sz="6" w:space="0" w:color="auto"/>
            </w:tcBorders>
            <w:shd w:val="clear" w:color="auto" w:fill="CCCCCC"/>
          </w:tcPr>
          <w:p w:rsidR="008E1911" w:rsidRPr="008E1911" w:rsidRDefault="008E1911" w:rsidP="008E191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shd w:val="clear" w:color="auto" w:fill="CCCCCC"/>
          </w:tcPr>
          <w:p w:rsidR="008E1911" w:rsidRPr="008E1911" w:rsidRDefault="008E1911" w:rsidP="008E1911">
            <w:pPr>
              <w:spacing w:before="100" w:beforeAutospacing="1" w:after="100" w:afterAutospacing="1" w:line="240" w:lineRule="auto"/>
              <w:ind w:left="150" w:right="150"/>
              <w:rPr>
                <w:rFonts w:ascii="Arial" w:eastAsia="Times New Roman" w:hAnsi="Arial" w:cs="Arial"/>
                <w:b/>
                <w:bCs/>
                <w:sz w:val="20"/>
                <w:szCs w:val="20"/>
                <w:lang w:eastAsia="en-AU"/>
              </w:rPr>
            </w:pPr>
          </w:p>
        </w:tc>
      </w:tr>
      <w:tr w:rsidR="00291EFC" w:rsidRPr="008E1911" w:rsidTr="00291EFC">
        <w:trPr>
          <w:tblCellSpacing w:w="15" w:type="dxa"/>
        </w:trPr>
        <w:tc>
          <w:tcPr>
            <w:tcW w:w="378"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RAD31</w:t>
            </w:r>
          </w:p>
        </w:tc>
        <w:tc>
          <w:tcPr>
            <w:tcW w:w="3019"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Home based business(s</w:t>
            </w:r>
            <w:proofErr w:type="gramStart"/>
            <w:r w:rsidRPr="008E1911">
              <w:rPr>
                <w:rFonts w:ascii="Arial" w:eastAsia="Times New Roman" w:hAnsi="Arial" w:cs="Arial"/>
                <w:sz w:val="20"/>
                <w:szCs w:val="20"/>
                <w:lang w:eastAsia="en-AU"/>
              </w:rPr>
              <w:t>)</w:t>
            </w:r>
            <w:r w:rsidRPr="008E1911">
              <w:rPr>
                <w:rFonts w:ascii="Arial" w:eastAsia="Times New Roman" w:hAnsi="Arial" w:cs="Arial"/>
                <w:sz w:val="20"/>
                <w:szCs w:val="20"/>
                <w:vertAlign w:val="superscript"/>
                <w:lang w:eastAsia="en-AU"/>
              </w:rPr>
              <w:t>(</w:t>
            </w:r>
            <w:proofErr w:type="gramEnd"/>
            <w:r w:rsidRPr="008E1911">
              <w:rPr>
                <w:rFonts w:ascii="Arial" w:eastAsia="Times New Roman" w:hAnsi="Arial" w:cs="Arial"/>
                <w:sz w:val="20"/>
                <w:szCs w:val="20"/>
                <w:vertAlign w:val="superscript"/>
                <w:lang w:eastAsia="en-AU"/>
              </w:rPr>
              <w:fldChar w:fldCharType="begin"/>
            </w:r>
            <w:r w:rsidRPr="008E1911">
              <w:rPr>
                <w:rFonts w:ascii="Arial" w:eastAsia="Times New Roman" w:hAnsi="Arial" w:cs="Arial"/>
                <w:sz w:val="20"/>
                <w:szCs w:val="20"/>
                <w:vertAlign w:val="superscript"/>
                <w:lang w:eastAsia="en-AU"/>
              </w:rPr>
              <w:instrText xml:space="preserve"> HYPERLINK "http://consult.moretonbay.qld.gov.au/portal/mbrcpsv3?pointId=s1332743658181" \l "target-d60297e447804" \o "Home based business - A dwelling used for a business activity where subordinate to the residential use." </w:instrText>
            </w:r>
            <w:r w:rsidRPr="008E1911">
              <w:rPr>
                <w:rFonts w:ascii="Arial" w:eastAsia="Times New Roman" w:hAnsi="Arial" w:cs="Arial"/>
                <w:sz w:val="20"/>
                <w:szCs w:val="20"/>
                <w:vertAlign w:val="superscript"/>
                <w:lang w:eastAsia="en-AU"/>
              </w:rPr>
              <w:fldChar w:fldCharType="separate"/>
            </w:r>
            <w:r w:rsidRPr="008E1911">
              <w:rPr>
                <w:rFonts w:ascii="Arial" w:eastAsia="Times New Roman" w:hAnsi="Arial" w:cs="Arial"/>
                <w:color w:val="0000FF"/>
                <w:sz w:val="20"/>
                <w:szCs w:val="20"/>
                <w:vertAlign w:val="superscript"/>
                <w:lang w:eastAsia="en-AU"/>
              </w:rPr>
              <w:t>35</w:t>
            </w:r>
            <w:r w:rsidRPr="008E1911">
              <w:rPr>
                <w:rFonts w:ascii="Arial" w:eastAsia="Times New Roman" w:hAnsi="Arial" w:cs="Arial"/>
                <w:sz w:val="20"/>
                <w:szCs w:val="20"/>
                <w:vertAlign w:val="superscript"/>
                <w:lang w:eastAsia="en-AU"/>
              </w:rPr>
              <w:fldChar w:fldCharType="end"/>
            </w:r>
            <w:r w:rsidRPr="008E1911">
              <w:rPr>
                <w:rFonts w:ascii="Arial" w:eastAsia="Times New Roman" w:hAnsi="Arial" w:cs="Arial"/>
                <w:sz w:val="20"/>
                <w:szCs w:val="20"/>
                <w:vertAlign w:val="superscript"/>
                <w:lang w:eastAsia="en-AU"/>
              </w:rPr>
              <w:t>)</w:t>
            </w:r>
            <w:r w:rsidRPr="008E1911">
              <w:rPr>
                <w:rFonts w:ascii="Arial" w:eastAsia="Times New Roman" w:hAnsi="Arial" w:cs="Arial"/>
                <w:sz w:val="20"/>
                <w:szCs w:val="20"/>
                <w:lang w:eastAsia="en-AU"/>
              </w:rPr>
              <w:t xml:space="preserve"> are fully enclosed within the existing dwelling or on-site structure. </w:t>
            </w:r>
          </w:p>
        </w:tc>
        <w:tc>
          <w:tcPr>
            <w:tcW w:w="520"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blCellSpacing w:w="15" w:type="dxa"/>
        </w:trPr>
        <w:tc>
          <w:tcPr>
            <w:tcW w:w="378"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RAD32</w:t>
            </w:r>
          </w:p>
        </w:tc>
        <w:tc>
          <w:tcPr>
            <w:tcW w:w="3019"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A maximum of 1 employee (not a resident) OR 2 customers OR customers from within 1 small rigid vehicle (SRV</w:t>
            </w:r>
            <w:proofErr w:type="gramStart"/>
            <w:r w:rsidRPr="008E1911">
              <w:rPr>
                <w:rFonts w:ascii="Arial" w:eastAsia="Times New Roman" w:hAnsi="Arial" w:cs="Arial"/>
                <w:sz w:val="20"/>
                <w:szCs w:val="20"/>
                <w:lang w:eastAsia="en-AU"/>
              </w:rPr>
              <w:t>)or</w:t>
            </w:r>
            <w:proofErr w:type="gramEnd"/>
            <w:r w:rsidRPr="008E1911">
              <w:rPr>
                <w:rFonts w:ascii="Arial" w:eastAsia="Times New Roman" w:hAnsi="Arial" w:cs="Arial"/>
                <w:sz w:val="20"/>
                <w:szCs w:val="20"/>
                <w:lang w:eastAsia="en-AU"/>
              </w:rPr>
              <w:t xml:space="preserve"> smaller are permitted on the site at any one time. </w:t>
            </w:r>
          </w:p>
        </w:tc>
        <w:tc>
          <w:tcPr>
            <w:tcW w:w="520"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blCellSpacing w:w="15" w:type="dxa"/>
        </w:trPr>
        <w:tc>
          <w:tcPr>
            <w:tcW w:w="378"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RAD33</w:t>
            </w:r>
          </w:p>
        </w:tc>
        <w:tc>
          <w:tcPr>
            <w:tcW w:w="3019"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Service and delivery vehicles do not exceed one Small Rigid Vehicle (SRV) at any one time.</w:t>
            </w:r>
          </w:p>
        </w:tc>
        <w:tc>
          <w:tcPr>
            <w:tcW w:w="520"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blCellSpacing w:w="15" w:type="dxa"/>
        </w:trPr>
        <w:tc>
          <w:tcPr>
            <w:tcW w:w="378"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RAD34</w:t>
            </w:r>
          </w:p>
        </w:tc>
        <w:tc>
          <w:tcPr>
            <w:tcW w:w="3019"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Vehicle parking for the Home based </w:t>
            </w:r>
            <w:proofErr w:type="gramStart"/>
            <w:r w:rsidRPr="008E1911">
              <w:rPr>
                <w:rFonts w:ascii="Arial" w:eastAsia="Times New Roman" w:hAnsi="Arial" w:cs="Arial"/>
                <w:sz w:val="20"/>
                <w:szCs w:val="20"/>
                <w:lang w:eastAsia="en-AU"/>
              </w:rPr>
              <w:t>business</w:t>
            </w:r>
            <w:r w:rsidRPr="008E1911">
              <w:rPr>
                <w:rFonts w:ascii="Arial" w:eastAsia="Times New Roman" w:hAnsi="Arial" w:cs="Arial"/>
                <w:sz w:val="20"/>
                <w:szCs w:val="20"/>
                <w:vertAlign w:val="superscript"/>
                <w:lang w:eastAsia="en-AU"/>
              </w:rPr>
              <w:t>(</w:t>
            </w:r>
            <w:proofErr w:type="gramEnd"/>
            <w:r w:rsidRPr="008E1911">
              <w:rPr>
                <w:rFonts w:ascii="Arial" w:eastAsia="Times New Roman" w:hAnsi="Arial" w:cs="Arial"/>
                <w:sz w:val="20"/>
                <w:szCs w:val="20"/>
                <w:vertAlign w:val="superscript"/>
                <w:lang w:eastAsia="en-AU"/>
              </w:rPr>
              <w:fldChar w:fldCharType="begin"/>
            </w:r>
            <w:r w:rsidRPr="008E1911">
              <w:rPr>
                <w:rFonts w:ascii="Arial" w:eastAsia="Times New Roman" w:hAnsi="Arial" w:cs="Arial"/>
                <w:sz w:val="20"/>
                <w:szCs w:val="20"/>
                <w:vertAlign w:val="superscript"/>
                <w:lang w:eastAsia="en-AU"/>
              </w:rPr>
              <w:instrText xml:space="preserve"> HYPERLINK "http://consult.moretonbay.qld.gov.au/portal/mbrcpsv3?pointId=s1332743658181" \l "target-d60297e447804" \o "Home based business - A dwelling used for a business activity where subordinate to the residential use." </w:instrText>
            </w:r>
            <w:r w:rsidRPr="008E1911">
              <w:rPr>
                <w:rFonts w:ascii="Arial" w:eastAsia="Times New Roman" w:hAnsi="Arial" w:cs="Arial"/>
                <w:sz w:val="20"/>
                <w:szCs w:val="20"/>
                <w:vertAlign w:val="superscript"/>
                <w:lang w:eastAsia="en-AU"/>
              </w:rPr>
              <w:fldChar w:fldCharType="separate"/>
            </w:r>
            <w:r w:rsidRPr="008E1911">
              <w:rPr>
                <w:rFonts w:ascii="Arial" w:eastAsia="Times New Roman" w:hAnsi="Arial" w:cs="Arial"/>
                <w:color w:val="0000FF"/>
                <w:sz w:val="20"/>
                <w:szCs w:val="20"/>
                <w:vertAlign w:val="superscript"/>
                <w:lang w:eastAsia="en-AU"/>
              </w:rPr>
              <w:t>35</w:t>
            </w:r>
            <w:r w:rsidRPr="008E1911">
              <w:rPr>
                <w:rFonts w:ascii="Arial" w:eastAsia="Times New Roman" w:hAnsi="Arial" w:cs="Arial"/>
                <w:sz w:val="20"/>
                <w:szCs w:val="20"/>
                <w:vertAlign w:val="superscript"/>
                <w:lang w:eastAsia="en-AU"/>
              </w:rPr>
              <w:fldChar w:fldCharType="end"/>
            </w:r>
            <w:r w:rsidRPr="008E1911">
              <w:rPr>
                <w:rFonts w:ascii="Arial" w:eastAsia="Times New Roman" w:hAnsi="Arial" w:cs="Arial"/>
                <w:sz w:val="20"/>
                <w:szCs w:val="20"/>
                <w:vertAlign w:val="superscript"/>
                <w:lang w:eastAsia="en-AU"/>
              </w:rPr>
              <w:t>)</w:t>
            </w:r>
            <w:r w:rsidRPr="008E1911">
              <w:rPr>
                <w:rFonts w:ascii="Arial" w:eastAsia="Times New Roman" w:hAnsi="Arial" w:cs="Arial"/>
                <w:sz w:val="20"/>
                <w:szCs w:val="20"/>
                <w:lang w:eastAsia="en-AU"/>
              </w:rPr>
              <w:t xml:space="preserve"> on-site is limited to 1 car or Small Rigid Vehicle (SRV). </w:t>
            </w:r>
          </w:p>
        </w:tc>
        <w:tc>
          <w:tcPr>
            <w:tcW w:w="520"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blCellSpacing w:w="15" w:type="dxa"/>
        </w:trPr>
        <w:tc>
          <w:tcPr>
            <w:tcW w:w="378"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RAD35</w:t>
            </w:r>
          </w:p>
        </w:tc>
        <w:tc>
          <w:tcPr>
            <w:tcW w:w="3019"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Home based business(s</w:t>
            </w:r>
            <w:proofErr w:type="gramStart"/>
            <w:r w:rsidRPr="008E1911">
              <w:rPr>
                <w:rFonts w:ascii="Arial" w:eastAsia="Times New Roman" w:hAnsi="Arial" w:cs="Arial"/>
                <w:sz w:val="20"/>
                <w:szCs w:val="20"/>
                <w:lang w:eastAsia="en-AU"/>
              </w:rPr>
              <w:t>)</w:t>
            </w:r>
            <w:r w:rsidRPr="008E1911">
              <w:rPr>
                <w:rFonts w:ascii="Arial" w:eastAsia="Times New Roman" w:hAnsi="Arial" w:cs="Arial"/>
                <w:sz w:val="20"/>
                <w:szCs w:val="20"/>
                <w:vertAlign w:val="superscript"/>
                <w:lang w:eastAsia="en-AU"/>
              </w:rPr>
              <w:t>(</w:t>
            </w:r>
            <w:proofErr w:type="gramEnd"/>
            <w:r w:rsidRPr="008E1911">
              <w:rPr>
                <w:rFonts w:ascii="Arial" w:eastAsia="Times New Roman" w:hAnsi="Arial" w:cs="Arial"/>
                <w:sz w:val="20"/>
                <w:szCs w:val="20"/>
                <w:vertAlign w:val="superscript"/>
                <w:lang w:eastAsia="en-AU"/>
              </w:rPr>
              <w:fldChar w:fldCharType="begin"/>
            </w:r>
            <w:r w:rsidRPr="008E1911">
              <w:rPr>
                <w:rFonts w:ascii="Arial" w:eastAsia="Times New Roman" w:hAnsi="Arial" w:cs="Arial"/>
                <w:sz w:val="20"/>
                <w:szCs w:val="20"/>
                <w:vertAlign w:val="superscript"/>
                <w:lang w:eastAsia="en-AU"/>
              </w:rPr>
              <w:instrText xml:space="preserve"> HYPERLINK "http://consult.moretonbay.qld.gov.au/portal/mbrcpsv3?pointId=s1332743658181" \l "target-d60297e447804" \o "Home based business - A dwelling used for a business activity where subordinate to the residential use." </w:instrText>
            </w:r>
            <w:r w:rsidRPr="008E1911">
              <w:rPr>
                <w:rFonts w:ascii="Arial" w:eastAsia="Times New Roman" w:hAnsi="Arial" w:cs="Arial"/>
                <w:sz w:val="20"/>
                <w:szCs w:val="20"/>
                <w:vertAlign w:val="superscript"/>
                <w:lang w:eastAsia="en-AU"/>
              </w:rPr>
              <w:fldChar w:fldCharType="separate"/>
            </w:r>
            <w:r w:rsidRPr="008E1911">
              <w:rPr>
                <w:rFonts w:ascii="Arial" w:eastAsia="Times New Roman" w:hAnsi="Arial" w:cs="Arial"/>
                <w:color w:val="0000FF"/>
                <w:sz w:val="20"/>
                <w:szCs w:val="20"/>
                <w:vertAlign w:val="superscript"/>
                <w:lang w:eastAsia="en-AU"/>
              </w:rPr>
              <w:t>35</w:t>
            </w:r>
            <w:r w:rsidRPr="008E1911">
              <w:rPr>
                <w:rFonts w:ascii="Arial" w:eastAsia="Times New Roman" w:hAnsi="Arial" w:cs="Arial"/>
                <w:sz w:val="20"/>
                <w:szCs w:val="20"/>
                <w:vertAlign w:val="superscript"/>
                <w:lang w:eastAsia="en-AU"/>
              </w:rPr>
              <w:fldChar w:fldCharType="end"/>
            </w:r>
            <w:r w:rsidRPr="008E1911">
              <w:rPr>
                <w:rFonts w:ascii="Arial" w:eastAsia="Times New Roman" w:hAnsi="Arial" w:cs="Arial"/>
                <w:sz w:val="20"/>
                <w:szCs w:val="20"/>
                <w:vertAlign w:val="superscript"/>
                <w:lang w:eastAsia="en-AU"/>
              </w:rPr>
              <w:t>)</w:t>
            </w:r>
            <w:r w:rsidRPr="008E1911">
              <w:rPr>
                <w:rFonts w:ascii="Arial" w:eastAsia="Times New Roman" w:hAnsi="Arial" w:cs="Arial"/>
                <w:sz w:val="20"/>
                <w:szCs w:val="20"/>
                <w:lang w:eastAsia="en-AU"/>
              </w:rPr>
              <w:t xml:space="preserve"> occupy an area of the existing dwelling or on-site structure not greater than 40m</w:t>
            </w:r>
            <w:r w:rsidRPr="008E1911">
              <w:rPr>
                <w:rFonts w:ascii="Arial" w:eastAsia="Times New Roman" w:hAnsi="Arial" w:cs="Arial"/>
                <w:sz w:val="20"/>
                <w:szCs w:val="20"/>
                <w:vertAlign w:val="superscript"/>
                <w:lang w:eastAsia="en-AU"/>
              </w:rPr>
              <w:t xml:space="preserve">2 </w:t>
            </w:r>
            <w:r w:rsidRPr="008E1911">
              <w:rPr>
                <w:rFonts w:ascii="Arial" w:eastAsia="Times New Roman" w:hAnsi="Arial" w:cs="Arial"/>
                <w:sz w:val="20"/>
                <w:szCs w:val="20"/>
                <w:lang w:eastAsia="en-AU"/>
              </w:rPr>
              <w:t xml:space="preserve">gross floor area. </w:t>
            </w:r>
          </w:p>
        </w:tc>
        <w:tc>
          <w:tcPr>
            <w:tcW w:w="520"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rHeight w:val="1080"/>
          <w:tblCellSpacing w:w="15" w:type="dxa"/>
        </w:trPr>
        <w:tc>
          <w:tcPr>
            <w:tcW w:w="378"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RAD36</w:t>
            </w:r>
          </w:p>
        </w:tc>
        <w:tc>
          <w:tcPr>
            <w:tcW w:w="3019"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Home based business(s</w:t>
            </w:r>
            <w:proofErr w:type="gramStart"/>
            <w:r w:rsidRPr="008E1911">
              <w:rPr>
                <w:rFonts w:ascii="Arial" w:eastAsia="Times New Roman" w:hAnsi="Arial" w:cs="Arial"/>
                <w:sz w:val="20"/>
                <w:szCs w:val="20"/>
                <w:lang w:eastAsia="en-AU"/>
              </w:rPr>
              <w:t>)</w:t>
            </w:r>
            <w:r w:rsidRPr="008E1911">
              <w:rPr>
                <w:rFonts w:ascii="Arial" w:eastAsia="Times New Roman" w:hAnsi="Arial" w:cs="Arial"/>
                <w:sz w:val="20"/>
                <w:szCs w:val="20"/>
                <w:vertAlign w:val="superscript"/>
                <w:lang w:eastAsia="en-AU"/>
              </w:rPr>
              <w:t>(</w:t>
            </w:r>
            <w:proofErr w:type="gramEnd"/>
            <w:r w:rsidRPr="008E1911">
              <w:rPr>
                <w:rFonts w:ascii="Arial" w:eastAsia="Times New Roman" w:hAnsi="Arial" w:cs="Arial"/>
                <w:sz w:val="20"/>
                <w:szCs w:val="20"/>
                <w:vertAlign w:val="superscript"/>
                <w:lang w:eastAsia="en-AU"/>
              </w:rPr>
              <w:fldChar w:fldCharType="begin"/>
            </w:r>
            <w:r w:rsidRPr="008E1911">
              <w:rPr>
                <w:rFonts w:ascii="Arial" w:eastAsia="Times New Roman" w:hAnsi="Arial" w:cs="Arial"/>
                <w:sz w:val="20"/>
                <w:szCs w:val="20"/>
                <w:vertAlign w:val="superscript"/>
                <w:lang w:eastAsia="en-AU"/>
              </w:rPr>
              <w:instrText xml:space="preserve"> HYPERLINK "http://consult.moretonbay.qld.gov.au/portal/mbrcpsv3?pointId=s1332743658181" \l "target-d60297e447804" \o "Home based business - A dwelling used for a business activity where subordinate to the residential use." </w:instrText>
            </w:r>
            <w:r w:rsidRPr="008E1911">
              <w:rPr>
                <w:rFonts w:ascii="Arial" w:eastAsia="Times New Roman" w:hAnsi="Arial" w:cs="Arial"/>
                <w:sz w:val="20"/>
                <w:szCs w:val="20"/>
                <w:vertAlign w:val="superscript"/>
                <w:lang w:eastAsia="en-AU"/>
              </w:rPr>
              <w:fldChar w:fldCharType="separate"/>
            </w:r>
            <w:r w:rsidRPr="008E1911">
              <w:rPr>
                <w:rFonts w:ascii="Arial" w:eastAsia="Times New Roman" w:hAnsi="Arial" w:cs="Arial"/>
                <w:color w:val="0000FF"/>
                <w:sz w:val="20"/>
                <w:szCs w:val="20"/>
                <w:vertAlign w:val="superscript"/>
                <w:lang w:eastAsia="en-AU"/>
              </w:rPr>
              <w:t>35</w:t>
            </w:r>
            <w:r w:rsidRPr="008E1911">
              <w:rPr>
                <w:rFonts w:ascii="Arial" w:eastAsia="Times New Roman" w:hAnsi="Arial" w:cs="Arial"/>
                <w:sz w:val="20"/>
                <w:szCs w:val="20"/>
                <w:vertAlign w:val="superscript"/>
                <w:lang w:eastAsia="en-AU"/>
              </w:rPr>
              <w:fldChar w:fldCharType="end"/>
            </w:r>
            <w:r w:rsidRPr="008E1911">
              <w:rPr>
                <w:rFonts w:ascii="Arial" w:eastAsia="Times New Roman" w:hAnsi="Arial" w:cs="Arial"/>
                <w:sz w:val="20"/>
                <w:szCs w:val="20"/>
                <w:vertAlign w:val="superscript"/>
                <w:lang w:eastAsia="en-AU"/>
              </w:rPr>
              <w:t>)</w:t>
            </w:r>
            <w:r w:rsidRPr="008E1911">
              <w:rPr>
                <w:rFonts w:ascii="Arial" w:eastAsia="Times New Roman" w:hAnsi="Arial" w:cs="Arial"/>
                <w:sz w:val="20"/>
                <w:szCs w:val="20"/>
                <w:lang w:eastAsia="en-AU"/>
              </w:rPr>
              <w:t xml:space="preserve"> do not involve manufacturing.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229"/>
            </w:tblGrid>
            <w:tr w:rsidR="008E1911" w:rsidRPr="008E1911" w:rsidTr="008E1911">
              <w:trPr>
                <w:tblCellSpacing w:w="15" w:type="dxa"/>
              </w:trPr>
              <w:tc>
                <w:tcPr>
                  <w:tcW w:w="14183" w:type="dxa"/>
                  <w:vAlign w:val="center"/>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Note - Manufacturing as defined in the </w:t>
                  </w:r>
                  <w:r w:rsidRPr="008E1911">
                    <w:rPr>
                      <w:rFonts w:ascii="Arial" w:eastAsia="Times New Roman" w:hAnsi="Arial" w:cs="Arial"/>
                      <w:i/>
                      <w:iCs/>
                      <w:sz w:val="20"/>
                      <w:szCs w:val="20"/>
                      <w:lang w:eastAsia="en-AU"/>
                    </w:rPr>
                    <w:t xml:space="preserve">Food Act 2006 </w:t>
                  </w:r>
                  <w:r w:rsidRPr="008E1911">
                    <w:rPr>
                      <w:rFonts w:ascii="Arial" w:eastAsia="Times New Roman" w:hAnsi="Arial" w:cs="Arial"/>
                      <w:sz w:val="20"/>
                      <w:szCs w:val="20"/>
                      <w:lang w:eastAsia="en-AU"/>
                    </w:rPr>
                    <w:t xml:space="preserve">is permitted. </w:t>
                  </w:r>
                </w:p>
              </w:tc>
            </w:tr>
          </w:tbl>
          <w:p w:rsidR="008E1911" w:rsidRPr="008E1911" w:rsidRDefault="008E1911" w:rsidP="008E1911">
            <w:pPr>
              <w:spacing w:before="100" w:beforeAutospacing="1" w:after="100" w:afterAutospacing="1" w:line="240" w:lineRule="auto"/>
              <w:rPr>
                <w:rFonts w:ascii="Arial" w:eastAsia="Times New Roman" w:hAnsi="Arial" w:cs="Arial"/>
                <w:sz w:val="20"/>
                <w:szCs w:val="20"/>
                <w:lang w:eastAsia="en-AU"/>
              </w:rPr>
            </w:pPr>
          </w:p>
        </w:tc>
        <w:tc>
          <w:tcPr>
            <w:tcW w:w="520"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blCellSpacing w:w="15" w:type="dxa"/>
        </w:trPr>
        <w:tc>
          <w:tcPr>
            <w:tcW w:w="378"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RAD37</w:t>
            </w:r>
          </w:p>
        </w:tc>
        <w:tc>
          <w:tcPr>
            <w:tcW w:w="3019"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The amenity of the area and adjacent sensitive land uses are protected from the impacts of dust, odour, noise, light, chemicals and other environmental nuisances. </w:t>
            </w:r>
          </w:p>
        </w:tc>
        <w:tc>
          <w:tcPr>
            <w:tcW w:w="520"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blCellSpacing w:w="15" w:type="dxa"/>
        </w:trPr>
        <w:tc>
          <w:tcPr>
            <w:tcW w:w="378"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RAD38</w:t>
            </w:r>
          </w:p>
        </w:tc>
        <w:tc>
          <w:tcPr>
            <w:tcW w:w="3019"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The hours of operation do not exceed 8:00am to 6:00pm, Monday to Saturday and are not open to the public on Sunday's, Christmas Day, Good Friday and Anzac Day. </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4243"/>
            </w:tblGrid>
            <w:tr w:rsidR="008E1911" w:rsidRPr="008E1911" w:rsidTr="008E1911">
              <w:trPr>
                <w:tblCellSpacing w:w="15" w:type="dxa"/>
              </w:trPr>
              <w:tc>
                <w:tcPr>
                  <w:tcW w:w="14183" w:type="dxa"/>
                  <w:vAlign w:val="center"/>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Note - Office or administrative activities that do not generate non-residents visiting the site, such as book-keeping and computer work, may operate outside the hours of operation. </w:t>
                  </w:r>
                </w:p>
              </w:tc>
            </w:tr>
          </w:tbl>
          <w:p w:rsidR="008E1911" w:rsidRPr="008E1911" w:rsidRDefault="008E1911" w:rsidP="008E1911">
            <w:pPr>
              <w:spacing w:before="100" w:beforeAutospacing="1" w:after="100" w:afterAutospacing="1" w:line="240" w:lineRule="auto"/>
              <w:rPr>
                <w:rFonts w:ascii="Arial" w:eastAsia="Times New Roman" w:hAnsi="Arial" w:cs="Arial"/>
                <w:sz w:val="20"/>
                <w:szCs w:val="20"/>
                <w:lang w:eastAsia="en-AU"/>
              </w:rPr>
            </w:pPr>
          </w:p>
        </w:tc>
        <w:tc>
          <w:tcPr>
            <w:tcW w:w="520"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blCellSpacing w:w="15" w:type="dxa"/>
        </w:trPr>
        <w:tc>
          <w:tcPr>
            <w:tcW w:w="378"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RAD39</w:t>
            </w:r>
          </w:p>
        </w:tc>
        <w:tc>
          <w:tcPr>
            <w:tcW w:w="3019"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For a bed and breakfast, the use:</w:t>
            </w:r>
          </w:p>
          <w:p w:rsidR="008E1911" w:rsidRPr="008E1911" w:rsidRDefault="008E1911" w:rsidP="008E1911">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8E1911">
              <w:rPr>
                <w:rFonts w:ascii="Arial" w:eastAsia="Times New Roman" w:hAnsi="Arial" w:cs="Arial"/>
                <w:sz w:val="20"/>
                <w:szCs w:val="20"/>
                <w:lang w:eastAsia="en-AU"/>
              </w:rPr>
              <w:t>is fully contained within the existing dwelling on-site;</w:t>
            </w:r>
          </w:p>
          <w:p w:rsidR="008E1911" w:rsidRPr="008E1911" w:rsidRDefault="008E1911" w:rsidP="008E1911">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8E1911">
              <w:rPr>
                <w:rFonts w:ascii="Arial" w:eastAsia="Times New Roman" w:hAnsi="Arial" w:cs="Arial"/>
                <w:sz w:val="20"/>
                <w:szCs w:val="20"/>
                <w:lang w:eastAsia="en-AU"/>
              </w:rPr>
              <w:lastRenderedPageBreak/>
              <w:t>occupies a maximum of 2 bedrooms;</w:t>
            </w:r>
          </w:p>
          <w:p w:rsidR="008E1911" w:rsidRPr="008E1911" w:rsidRDefault="008E1911" w:rsidP="008E1911">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8E1911">
              <w:rPr>
                <w:rFonts w:ascii="Arial" w:eastAsia="Times New Roman" w:hAnsi="Arial" w:cs="Arial"/>
                <w:sz w:val="20"/>
                <w:szCs w:val="20"/>
                <w:lang w:eastAsia="en-AU"/>
              </w:rPr>
              <w:t>includes the provision of a minimum of 1 meal per day;</w:t>
            </w:r>
          </w:p>
          <w:p w:rsidR="008E1911" w:rsidRPr="008E1911" w:rsidRDefault="008E1911" w:rsidP="008E1911">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E1911">
              <w:rPr>
                <w:rFonts w:ascii="Arial" w:eastAsia="Times New Roman" w:hAnsi="Arial" w:cs="Arial"/>
                <w:sz w:val="20"/>
                <w:szCs w:val="20"/>
                <w:lang w:eastAsia="en-AU"/>
              </w:rPr>
              <w:t>accommodates</w:t>
            </w:r>
            <w:proofErr w:type="gramEnd"/>
            <w:r w:rsidRPr="008E1911">
              <w:rPr>
                <w:rFonts w:ascii="Arial" w:eastAsia="Times New Roman" w:hAnsi="Arial" w:cs="Arial"/>
                <w:sz w:val="20"/>
                <w:szCs w:val="20"/>
                <w:lang w:eastAsia="en-AU"/>
              </w:rPr>
              <w:t xml:space="preserve"> a maximum of 6 people at any one time.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229"/>
            </w:tblGrid>
            <w:tr w:rsidR="008E1911" w:rsidRPr="008E1911" w:rsidTr="008E1911">
              <w:trPr>
                <w:tblCellSpacing w:w="15" w:type="dxa"/>
              </w:trPr>
              <w:tc>
                <w:tcPr>
                  <w:tcW w:w="14183" w:type="dxa"/>
                  <w:vAlign w:val="center"/>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Note - For a Bed and Breakfast SO31 - SO38 above do not apply.</w:t>
                  </w:r>
                </w:p>
              </w:tc>
            </w:tr>
          </w:tbl>
          <w:p w:rsidR="008E1911" w:rsidRPr="008E1911" w:rsidRDefault="008E1911" w:rsidP="008E1911">
            <w:pPr>
              <w:spacing w:before="100" w:beforeAutospacing="1" w:after="100" w:afterAutospacing="1" w:line="240" w:lineRule="auto"/>
              <w:rPr>
                <w:rFonts w:ascii="Arial" w:eastAsia="Times New Roman" w:hAnsi="Arial" w:cs="Arial"/>
                <w:sz w:val="20"/>
                <w:szCs w:val="20"/>
                <w:lang w:eastAsia="en-AU"/>
              </w:rPr>
            </w:pPr>
          </w:p>
        </w:tc>
        <w:tc>
          <w:tcPr>
            <w:tcW w:w="520"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blCellSpacing w:w="15" w:type="dxa"/>
        </w:trPr>
        <w:tc>
          <w:tcPr>
            <w:tcW w:w="340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lastRenderedPageBreak/>
              <w:t>Sales office</w:t>
            </w:r>
            <w:r w:rsidRPr="008E1911">
              <w:rPr>
                <w:rFonts w:ascii="Arial" w:eastAsia="Times New Roman" w:hAnsi="Arial" w:cs="Arial"/>
                <w:sz w:val="20"/>
                <w:szCs w:val="20"/>
                <w:lang w:eastAsia="en-AU"/>
              </w:rPr>
              <w:t xml:space="preserve"> </w:t>
            </w:r>
            <w:r w:rsidRPr="008E1911">
              <w:rPr>
                <w:rFonts w:ascii="Arial" w:eastAsia="Times New Roman" w:hAnsi="Arial" w:cs="Arial"/>
                <w:sz w:val="20"/>
                <w:szCs w:val="20"/>
                <w:vertAlign w:val="superscript"/>
                <w:lang w:eastAsia="en-AU"/>
              </w:rPr>
              <w:t>(</w:t>
            </w:r>
            <w:hyperlink r:id="rId24" w:anchor="target-d60297e448827" w:tooltip="Sales office - The temporary use of premises for displaying a land parcel or buildings that can be built for sale or can be won as a prize.  The use may include a caravan or relocatable dwelling or structure." w:history="1">
              <w:r w:rsidRPr="008E1911">
                <w:rPr>
                  <w:rFonts w:ascii="Arial" w:eastAsia="Times New Roman" w:hAnsi="Arial" w:cs="Arial"/>
                  <w:color w:val="0000FF"/>
                  <w:sz w:val="20"/>
                  <w:szCs w:val="20"/>
                  <w:vertAlign w:val="superscript"/>
                  <w:lang w:eastAsia="en-AU"/>
                </w:rPr>
                <w:t>72</w:t>
              </w:r>
            </w:hyperlink>
            <w:r w:rsidRPr="008E1911">
              <w:rPr>
                <w:rFonts w:ascii="Arial" w:eastAsia="Times New Roman" w:hAnsi="Arial" w:cs="Arial"/>
                <w:sz w:val="20"/>
                <w:szCs w:val="20"/>
                <w:vertAlign w:val="superscript"/>
                <w:lang w:eastAsia="en-AU"/>
              </w:rPr>
              <w:t>)</w:t>
            </w:r>
          </w:p>
        </w:tc>
        <w:tc>
          <w:tcPr>
            <w:tcW w:w="520" w:type="pct"/>
            <w:tcBorders>
              <w:top w:val="outset" w:sz="6" w:space="0" w:color="auto"/>
              <w:left w:val="outset" w:sz="6" w:space="0" w:color="auto"/>
              <w:bottom w:val="outset" w:sz="6" w:space="0" w:color="auto"/>
              <w:right w:val="outset" w:sz="6" w:space="0" w:color="auto"/>
            </w:tcBorders>
            <w:shd w:val="clear" w:color="auto" w:fill="CCCCCC"/>
          </w:tcPr>
          <w:p w:rsidR="008E1911" w:rsidRPr="008E1911" w:rsidRDefault="008E1911" w:rsidP="008E191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shd w:val="clear" w:color="auto" w:fill="CCCCCC"/>
          </w:tcPr>
          <w:p w:rsidR="008E1911" w:rsidRPr="008E1911" w:rsidRDefault="008E1911" w:rsidP="008E1911">
            <w:pPr>
              <w:spacing w:before="100" w:beforeAutospacing="1" w:after="100" w:afterAutospacing="1" w:line="240" w:lineRule="auto"/>
              <w:ind w:left="150" w:right="150"/>
              <w:rPr>
                <w:rFonts w:ascii="Arial" w:eastAsia="Times New Roman" w:hAnsi="Arial" w:cs="Arial"/>
                <w:b/>
                <w:bCs/>
                <w:sz w:val="20"/>
                <w:szCs w:val="20"/>
                <w:lang w:eastAsia="en-AU"/>
              </w:rPr>
            </w:pPr>
          </w:p>
        </w:tc>
      </w:tr>
      <w:tr w:rsidR="00291EFC" w:rsidRPr="008E1911" w:rsidTr="00291EFC">
        <w:trPr>
          <w:tblCellSpacing w:w="15" w:type="dxa"/>
        </w:trPr>
        <w:tc>
          <w:tcPr>
            <w:tcW w:w="378"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RAD40</w:t>
            </w:r>
          </w:p>
        </w:tc>
        <w:tc>
          <w:tcPr>
            <w:tcW w:w="3019"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Car parking spaces are provided in accordance with </w:t>
            </w:r>
            <w:hyperlink r:id="rId25" w:anchor="ID-1088499-TABLE-6.2.3.2.2.7" w:history="1">
              <w:r w:rsidRPr="008E1911">
                <w:rPr>
                  <w:rFonts w:ascii="Arial" w:eastAsia="Times New Roman" w:hAnsi="Arial" w:cs="Arial"/>
                  <w:color w:val="0000FF"/>
                  <w:sz w:val="20"/>
                  <w:szCs w:val="20"/>
                  <w:lang w:eastAsia="en-AU"/>
                </w:rPr>
                <w:t>Table 6.2.3.2.2.7 ‘Car parking spaces’</w:t>
              </w:r>
            </w:hyperlink>
            <w:r w:rsidRPr="008E1911">
              <w:rPr>
                <w:rFonts w:ascii="Arial" w:eastAsia="Times New Roman" w:hAnsi="Arial" w:cs="Arial"/>
                <w:sz w:val="20"/>
                <w:szCs w:val="20"/>
                <w:lang w:eastAsia="en-AU"/>
              </w:rPr>
              <w:t xml:space="preserve">. </w:t>
            </w:r>
          </w:p>
        </w:tc>
        <w:tc>
          <w:tcPr>
            <w:tcW w:w="520"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blCellSpacing w:w="15" w:type="dxa"/>
        </w:trPr>
        <w:tc>
          <w:tcPr>
            <w:tcW w:w="378"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RAD41</w:t>
            </w:r>
          </w:p>
        </w:tc>
        <w:tc>
          <w:tcPr>
            <w:tcW w:w="3019"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Car parking and manoeuvring areas are designed and constructed in accordance with the Australian Standards AS2890.1.</w:t>
            </w:r>
          </w:p>
        </w:tc>
        <w:tc>
          <w:tcPr>
            <w:tcW w:w="520"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blCellSpacing w:w="15" w:type="dxa"/>
        </w:trPr>
        <w:tc>
          <w:tcPr>
            <w:tcW w:w="378"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RAD42</w:t>
            </w:r>
          </w:p>
        </w:tc>
        <w:tc>
          <w:tcPr>
            <w:tcW w:w="3019"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Sales </w:t>
            </w:r>
            <w:proofErr w:type="gramStart"/>
            <w:r w:rsidRPr="008E1911">
              <w:rPr>
                <w:rFonts w:ascii="Arial" w:eastAsia="Times New Roman" w:hAnsi="Arial" w:cs="Arial"/>
                <w:sz w:val="20"/>
                <w:szCs w:val="20"/>
                <w:lang w:eastAsia="en-AU"/>
              </w:rPr>
              <w:t>office</w:t>
            </w:r>
            <w:r w:rsidRPr="008E1911">
              <w:rPr>
                <w:rFonts w:ascii="Arial" w:eastAsia="Times New Roman" w:hAnsi="Arial" w:cs="Arial"/>
                <w:sz w:val="20"/>
                <w:szCs w:val="20"/>
                <w:vertAlign w:val="superscript"/>
                <w:lang w:eastAsia="en-AU"/>
              </w:rPr>
              <w:t>(</w:t>
            </w:r>
            <w:proofErr w:type="gramEnd"/>
            <w:r w:rsidRPr="008E1911">
              <w:rPr>
                <w:rFonts w:ascii="Arial" w:eastAsia="Times New Roman" w:hAnsi="Arial" w:cs="Arial"/>
                <w:sz w:val="20"/>
                <w:szCs w:val="20"/>
                <w:vertAlign w:val="superscript"/>
                <w:lang w:eastAsia="en-AU"/>
              </w:rPr>
              <w:fldChar w:fldCharType="begin"/>
            </w:r>
            <w:r w:rsidRPr="008E1911">
              <w:rPr>
                <w:rFonts w:ascii="Arial" w:eastAsia="Times New Roman" w:hAnsi="Arial" w:cs="Arial"/>
                <w:sz w:val="20"/>
                <w:szCs w:val="20"/>
                <w:vertAlign w:val="superscript"/>
                <w:lang w:eastAsia="en-AU"/>
              </w:rPr>
              <w:instrText xml:space="preserve"> HYPERLINK "http://consult.moretonbay.qld.gov.au/portal/mbrcpsv3?pointId=s1332743658181" \l "target-d60297e448827" \o "Sales office - The temporary use of premises for displaying a land parcel or buildings that can be built for sale or can be won as a prize.  The use may include a caravan or relocatable dwelling or structure." </w:instrText>
            </w:r>
            <w:r w:rsidRPr="008E1911">
              <w:rPr>
                <w:rFonts w:ascii="Arial" w:eastAsia="Times New Roman" w:hAnsi="Arial" w:cs="Arial"/>
                <w:sz w:val="20"/>
                <w:szCs w:val="20"/>
                <w:vertAlign w:val="superscript"/>
                <w:lang w:eastAsia="en-AU"/>
              </w:rPr>
              <w:fldChar w:fldCharType="separate"/>
            </w:r>
            <w:r w:rsidRPr="008E1911">
              <w:rPr>
                <w:rFonts w:ascii="Arial" w:eastAsia="Times New Roman" w:hAnsi="Arial" w:cs="Arial"/>
                <w:color w:val="0000FF"/>
                <w:sz w:val="20"/>
                <w:szCs w:val="20"/>
                <w:vertAlign w:val="superscript"/>
                <w:lang w:eastAsia="en-AU"/>
              </w:rPr>
              <w:t>72</w:t>
            </w:r>
            <w:r w:rsidRPr="008E1911">
              <w:rPr>
                <w:rFonts w:ascii="Arial" w:eastAsia="Times New Roman" w:hAnsi="Arial" w:cs="Arial"/>
                <w:sz w:val="20"/>
                <w:szCs w:val="20"/>
                <w:vertAlign w:val="superscript"/>
                <w:lang w:eastAsia="en-AU"/>
              </w:rPr>
              <w:fldChar w:fldCharType="end"/>
            </w:r>
            <w:r w:rsidRPr="008E1911">
              <w:rPr>
                <w:rFonts w:ascii="Arial" w:eastAsia="Times New Roman" w:hAnsi="Arial" w:cs="Arial"/>
                <w:sz w:val="20"/>
                <w:szCs w:val="20"/>
                <w:vertAlign w:val="superscript"/>
                <w:lang w:eastAsia="en-AU"/>
              </w:rPr>
              <w:t>)</w:t>
            </w:r>
            <w:r w:rsidRPr="008E1911">
              <w:rPr>
                <w:rFonts w:ascii="Arial" w:eastAsia="Times New Roman" w:hAnsi="Arial" w:cs="Arial"/>
                <w:sz w:val="20"/>
                <w:szCs w:val="20"/>
                <w:lang w:eastAsia="en-AU"/>
              </w:rPr>
              <w:t xml:space="preserve"> has direct vehicular access to a dedicated road constructed in accordance with Planning scheme policy - Integrated design.  </w:t>
            </w:r>
          </w:p>
        </w:tc>
        <w:tc>
          <w:tcPr>
            <w:tcW w:w="520"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blCellSpacing w:w="15" w:type="dxa"/>
        </w:trPr>
        <w:tc>
          <w:tcPr>
            <w:tcW w:w="378"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RAD43</w:t>
            </w:r>
          </w:p>
        </w:tc>
        <w:tc>
          <w:tcPr>
            <w:tcW w:w="3019"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Fencing adjoining a street (other than a laneway) or public open space does not exceed 1.2 metres in height.</w:t>
            </w:r>
          </w:p>
        </w:tc>
        <w:tc>
          <w:tcPr>
            <w:tcW w:w="520"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blCellSpacing w:w="15" w:type="dxa"/>
        </w:trPr>
        <w:tc>
          <w:tcPr>
            <w:tcW w:w="378"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RAD44</w:t>
            </w:r>
          </w:p>
        </w:tc>
        <w:tc>
          <w:tcPr>
            <w:tcW w:w="3019"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30% of the front façade of the building (excluding the garage and front door) is made up of windows/glazing.</w:t>
            </w:r>
          </w:p>
        </w:tc>
        <w:tc>
          <w:tcPr>
            <w:tcW w:w="520"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blCellSpacing w:w="15" w:type="dxa"/>
        </w:trPr>
        <w:tc>
          <w:tcPr>
            <w:tcW w:w="378"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RAD45</w:t>
            </w:r>
          </w:p>
        </w:tc>
        <w:tc>
          <w:tcPr>
            <w:tcW w:w="3019"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The Sales </w:t>
            </w:r>
            <w:proofErr w:type="gramStart"/>
            <w:r w:rsidRPr="008E1911">
              <w:rPr>
                <w:rFonts w:ascii="Arial" w:eastAsia="Times New Roman" w:hAnsi="Arial" w:cs="Arial"/>
                <w:sz w:val="20"/>
                <w:szCs w:val="20"/>
                <w:lang w:eastAsia="en-AU"/>
              </w:rPr>
              <w:t>office</w:t>
            </w:r>
            <w:r w:rsidRPr="008E1911">
              <w:rPr>
                <w:rFonts w:ascii="Arial" w:eastAsia="Times New Roman" w:hAnsi="Arial" w:cs="Arial"/>
                <w:sz w:val="20"/>
                <w:szCs w:val="20"/>
                <w:vertAlign w:val="superscript"/>
                <w:lang w:eastAsia="en-AU"/>
              </w:rPr>
              <w:t>(</w:t>
            </w:r>
            <w:proofErr w:type="gramEnd"/>
            <w:r w:rsidRPr="008E1911">
              <w:rPr>
                <w:rFonts w:ascii="Arial" w:eastAsia="Times New Roman" w:hAnsi="Arial" w:cs="Arial"/>
                <w:sz w:val="20"/>
                <w:szCs w:val="20"/>
                <w:vertAlign w:val="superscript"/>
                <w:lang w:eastAsia="en-AU"/>
              </w:rPr>
              <w:fldChar w:fldCharType="begin"/>
            </w:r>
            <w:r w:rsidRPr="008E1911">
              <w:rPr>
                <w:rFonts w:ascii="Arial" w:eastAsia="Times New Roman" w:hAnsi="Arial" w:cs="Arial"/>
                <w:sz w:val="20"/>
                <w:szCs w:val="20"/>
                <w:vertAlign w:val="superscript"/>
                <w:lang w:eastAsia="en-AU"/>
              </w:rPr>
              <w:instrText xml:space="preserve"> HYPERLINK "http://consult.moretonbay.qld.gov.au/portal/mbrcpsv3?pointId=s1332743658181" \l "target-d60297e448827" \o "Sales office - The temporary use of premises for displaying a land parcel or buildings that can be built for sale or can be won as a prize.  The use may include a caravan or relocatable dwelling or structure." </w:instrText>
            </w:r>
            <w:r w:rsidRPr="008E1911">
              <w:rPr>
                <w:rFonts w:ascii="Arial" w:eastAsia="Times New Roman" w:hAnsi="Arial" w:cs="Arial"/>
                <w:sz w:val="20"/>
                <w:szCs w:val="20"/>
                <w:vertAlign w:val="superscript"/>
                <w:lang w:eastAsia="en-AU"/>
              </w:rPr>
              <w:fldChar w:fldCharType="separate"/>
            </w:r>
            <w:r w:rsidRPr="008E1911">
              <w:rPr>
                <w:rFonts w:ascii="Arial" w:eastAsia="Times New Roman" w:hAnsi="Arial" w:cs="Arial"/>
                <w:color w:val="0000FF"/>
                <w:sz w:val="20"/>
                <w:szCs w:val="20"/>
                <w:vertAlign w:val="superscript"/>
                <w:lang w:eastAsia="en-AU"/>
              </w:rPr>
              <w:t>72</w:t>
            </w:r>
            <w:r w:rsidRPr="008E1911">
              <w:rPr>
                <w:rFonts w:ascii="Arial" w:eastAsia="Times New Roman" w:hAnsi="Arial" w:cs="Arial"/>
                <w:sz w:val="20"/>
                <w:szCs w:val="20"/>
                <w:vertAlign w:val="superscript"/>
                <w:lang w:eastAsia="en-AU"/>
              </w:rPr>
              <w:fldChar w:fldCharType="end"/>
            </w:r>
            <w:r w:rsidRPr="008E1911">
              <w:rPr>
                <w:rFonts w:ascii="Arial" w:eastAsia="Times New Roman" w:hAnsi="Arial" w:cs="Arial"/>
                <w:sz w:val="20"/>
                <w:szCs w:val="20"/>
                <w:vertAlign w:val="superscript"/>
                <w:lang w:eastAsia="en-AU"/>
              </w:rPr>
              <w:t>)</w:t>
            </w:r>
            <w:r w:rsidRPr="008E1911">
              <w:rPr>
                <w:rFonts w:ascii="Arial" w:eastAsia="Times New Roman" w:hAnsi="Arial" w:cs="Arial"/>
                <w:sz w:val="20"/>
                <w:szCs w:val="20"/>
                <w:lang w:eastAsia="en-AU"/>
              </w:rPr>
              <w:t xml:space="preserve"> has a clearly identifiable pedestrian entry that is visible and accessible from the primary frontage. </w:t>
            </w:r>
          </w:p>
        </w:tc>
        <w:tc>
          <w:tcPr>
            <w:tcW w:w="520"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blCellSpacing w:w="15" w:type="dxa"/>
        </w:trPr>
        <w:tc>
          <w:tcPr>
            <w:tcW w:w="378"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RAD46</w:t>
            </w:r>
          </w:p>
        </w:tc>
        <w:tc>
          <w:tcPr>
            <w:tcW w:w="3019"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The use of the premises for a Sales </w:t>
            </w:r>
            <w:proofErr w:type="gramStart"/>
            <w:r w:rsidRPr="008E1911">
              <w:rPr>
                <w:rFonts w:ascii="Arial" w:eastAsia="Times New Roman" w:hAnsi="Arial" w:cs="Arial"/>
                <w:sz w:val="20"/>
                <w:szCs w:val="20"/>
                <w:lang w:eastAsia="en-AU"/>
              </w:rPr>
              <w:t>office</w:t>
            </w:r>
            <w:r w:rsidRPr="008E1911">
              <w:rPr>
                <w:rFonts w:ascii="Arial" w:eastAsia="Times New Roman" w:hAnsi="Arial" w:cs="Arial"/>
                <w:sz w:val="20"/>
                <w:szCs w:val="20"/>
                <w:vertAlign w:val="superscript"/>
                <w:lang w:eastAsia="en-AU"/>
              </w:rPr>
              <w:t>(</w:t>
            </w:r>
            <w:proofErr w:type="gramEnd"/>
            <w:r w:rsidRPr="008E1911">
              <w:rPr>
                <w:rFonts w:ascii="Arial" w:eastAsia="Times New Roman" w:hAnsi="Arial" w:cs="Arial"/>
                <w:sz w:val="20"/>
                <w:szCs w:val="20"/>
                <w:vertAlign w:val="superscript"/>
                <w:lang w:eastAsia="en-AU"/>
              </w:rPr>
              <w:fldChar w:fldCharType="begin"/>
            </w:r>
            <w:r w:rsidRPr="008E1911">
              <w:rPr>
                <w:rFonts w:ascii="Arial" w:eastAsia="Times New Roman" w:hAnsi="Arial" w:cs="Arial"/>
                <w:sz w:val="20"/>
                <w:szCs w:val="20"/>
                <w:vertAlign w:val="superscript"/>
                <w:lang w:eastAsia="en-AU"/>
              </w:rPr>
              <w:instrText xml:space="preserve"> HYPERLINK "http://consult.moretonbay.qld.gov.au/portal/mbrcpsv3?pointId=s1332743658181" \l "target-d60297e448827" \o "Sales office - The temporary use of premises for displaying a land parcel or buildings that can be built for sale or can be won as a prize.  The use may include a caravan or relocatable dwelling or structure." </w:instrText>
            </w:r>
            <w:r w:rsidRPr="008E1911">
              <w:rPr>
                <w:rFonts w:ascii="Arial" w:eastAsia="Times New Roman" w:hAnsi="Arial" w:cs="Arial"/>
                <w:sz w:val="20"/>
                <w:szCs w:val="20"/>
                <w:vertAlign w:val="superscript"/>
                <w:lang w:eastAsia="en-AU"/>
              </w:rPr>
              <w:fldChar w:fldCharType="separate"/>
            </w:r>
            <w:r w:rsidRPr="008E1911">
              <w:rPr>
                <w:rFonts w:ascii="Arial" w:eastAsia="Times New Roman" w:hAnsi="Arial" w:cs="Arial"/>
                <w:color w:val="0000FF"/>
                <w:sz w:val="20"/>
                <w:szCs w:val="20"/>
                <w:vertAlign w:val="superscript"/>
                <w:lang w:eastAsia="en-AU"/>
              </w:rPr>
              <w:t>72</w:t>
            </w:r>
            <w:r w:rsidRPr="008E1911">
              <w:rPr>
                <w:rFonts w:ascii="Arial" w:eastAsia="Times New Roman" w:hAnsi="Arial" w:cs="Arial"/>
                <w:sz w:val="20"/>
                <w:szCs w:val="20"/>
                <w:vertAlign w:val="superscript"/>
                <w:lang w:eastAsia="en-AU"/>
              </w:rPr>
              <w:fldChar w:fldCharType="end"/>
            </w:r>
            <w:r w:rsidRPr="008E1911">
              <w:rPr>
                <w:rFonts w:ascii="Arial" w:eastAsia="Times New Roman" w:hAnsi="Arial" w:cs="Arial"/>
                <w:sz w:val="20"/>
                <w:szCs w:val="20"/>
                <w:vertAlign w:val="superscript"/>
                <w:lang w:eastAsia="en-AU"/>
              </w:rPr>
              <w:t>)</w:t>
            </w:r>
            <w:r w:rsidRPr="008E1911">
              <w:rPr>
                <w:rFonts w:ascii="Arial" w:eastAsia="Times New Roman" w:hAnsi="Arial" w:cs="Arial"/>
                <w:sz w:val="20"/>
                <w:szCs w:val="20"/>
                <w:lang w:eastAsia="en-AU"/>
              </w:rPr>
              <w:t xml:space="preserve"> is for a maximum of 2 years after the commencement of the use.  </w:t>
            </w:r>
          </w:p>
        </w:tc>
        <w:tc>
          <w:tcPr>
            <w:tcW w:w="520"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291EFC" w:rsidRPr="008E1911" w:rsidRDefault="00291EFC"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Telecommunications facility</w:t>
            </w:r>
            <w:r w:rsidRPr="008E1911">
              <w:rPr>
                <w:rFonts w:ascii="Arial" w:eastAsia="Times New Roman" w:hAnsi="Arial" w:cs="Arial"/>
                <w:b/>
                <w:bCs/>
                <w:sz w:val="20"/>
                <w:szCs w:val="20"/>
                <w:vertAlign w:val="superscript"/>
                <w:lang w:eastAsia="en-AU"/>
              </w:rPr>
              <w:t>(</w:t>
            </w:r>
            <w:hyperlink r:id="rId26" w:anchor="target-d60297e449122" w:tooltip="Telecommunications facility - Premises used for systems that carry communications and signals by means of radio, including guided or unguided electromagnetic energy, whether such facility is manned or remotely controlled." w:history="1">
              <w:r w:rsidRPr="008E1911">
                <w:rPr>
                  <w:rFonts w:ascii="Arial" w:eastAsia="Times New Roman" w:hAnsi="Arial" w:cs="Arial"/>
                  <w:color w:val="0000FF"/>
                  <w:sz w:val="20"/>
                  <w:szCs w:val="20"/>
                  <w:vertAlign w:val="superscript"/>
                  <w:lang w:eastAsia="en-AU"/>
                </w:rPr>
                <w:t>81</w:t>
              </w:r>
            </w:hyperlink>
            <w:r w:rsidRPr="008E1911">
              <w:rPr>
                <w:rFonts w:ascii="Arial" w:eastAsia="Times New Roman" w:hAnsi="Arial" w:cs="Arial"/>
                <w:b/>
                <w:bCs/>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291EFC" w:rsidRPr="008E1911" w:rsidTr="008E1911">
              <w:trPr>
                <w:tblCellSpacing w:w="15" w:type="dxa"/>
              </w:trPr>
              <w:tc>
                <w:tcPr>
                  <w:tcW w:w="15094" w:type="dxa"/>
                  <w:shd w:val="clear" w:color="auto" w:fill="CCCCCC"/>
                  <w:vAlign w:val="center"/>
                  <w:hideMark/>
                </w:tcPr>
                <w:p w:rsidR="00291EFC" w:rsidRPr="008E1911" w:rsidRDefault="00291EFC"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Editor's note - In accordance with the Federal legislation Telecommunications facilities</w:t>
                  </w:r>
                  <w:r w:rsidRPr="008E1911">
                    <w:rPr>
                      <w:rFonts w:ascii="Arial" w:eastAsia="Times New Roman" w:hAnsi="Arial" w:cs="Arial"/>
                      <w:sz w:val="20"/>
                      <w:szCs w:val="20"/>
                      <w:vertAlign w:val="superscript"/>
                      <w:lang w:eastAsia="en-AU"/>
                    </w:rPr>
                    <w:t>(</w:t>
                  </w:r>
                  <w:hyperlink r:id="rId27" w:anchor="target-d60297e449122" w:tooltip="Telecommunications facility - Premises used for systems that carry communications and signals by means of radio, including guided or unguided electromagnetic energy, whether such facility is manned or remotely controlled." w:history="1">
                    <w:r w:rsidRPr="008E1911">
                      <w:rPr>
                        <w:rFonts w:ascii="Arial" w:eastAsia="Times New Roman" w:hAnsi="Arial" w:cs="Arial"/>
                        <w:color w:val="0000FF"/>
                        <w:sz w:val="20"/>
                        <w:szCs w:val="20"/>
                        <w:vertAlign w:val="superscript"/>
                        <w:lang w:eastAsia="en-AU"/>
                      </w:rPr>
                      <w:t>81</w:t>
                    </w:r>
                  </w:hyperlink>
                  <w:r w:rsidRPr="008E1911">
                    <w:rPr>
                      <w:rFonts w:ascii="Arial" w:eastAsia="Times New Roman" w:hAnsi="Arial" w:cs="Arial"/>
                      <w:sz w:val="20"/>
                      <w:szCs w:val="20"/>
                      <w:vertAlign w:val="superscript"/>
                      <w:lang w:eastAsia="en-AU"/>
                    </w:rPr>
                    <w:t>)</w:t>
                  </w:r>
                  <w:r w:rsidRPr="008E1911">
                    <w:rPr>
                      <w:rFonts w:ascii="Arial" w:eastAsia="Times New Roman" w:hAnsi="Arial" w:cs="Arial"/>
                      <w:sz w:val="20"/>
                      <w:szCs w:val="20"/>
                      <w:lang w:eastAsia="en-AU"/>
                    </w:rPr>
                    <w:t xml:space="preserve"> must be constructed and operated in a manner that will not cause human exposure to electromagnetic radiation beyond the limits outlined in the </w:t>
                  </w:r>
                  <w:proofErr w:type="spellStart"/>
                  <w:r w:rsidRPr="008E1911">
                    <w:rPr>
                      <w:rFonts w:ascii="Arial" w:eastAsia="Times New Roman" w:hAnsi="Arial" w:cs="Arial"/>
                      <w:sz w:val="20"/>
                      <w:szCs w:val="20"/>
                      <w:lang w:eastAsia="en-AU"/>
                    </w:rPr>
                    <w:t>Radiocommunications</w:t>
                  </w:r>
                  <w:proofErr w:type="spellEnd"/>
                  <w:r w:rsidRPr="008E1911">
                    <w:rPr>
                      <w:rFonts w:ascii="Arial" w:eastAsia="Times New Roman" w:hAnsi="Arial" w:cs="Arial"/>
                      <w:sz w:val="20"/>
                      <w:szCs w:val="20"/>
                      <w:lang w:eastAsia="en-AU"/>
                    </w:rPr>
                    <w:t xml:space="preserve"> (Electromagnetic Radiation - Human Exposure) Standard 2003 and Radio Protection Standard for Maximum Exposure Levels to Radiofrequency Fields - 3Khz to 300Ghz. </w:t>
                  </w:r>
                </w:p>
              </w:tc>
            </w:tr>
          </w:tbl>
          <w:p w:rsidR="00291EFC" w:rsidRPr="008E1911" w:rsidRDefault="00291EFC" w:rsidP="008E1911">
            <w:pPr>
              <w:spacing w:before="100" w:beforeAutospacing="1" w:after="100" w:afterAutospacing="1" w:line="240" w:lineRule="auto"/>
              <w:ind w:left="150" w:right="150"/>
              <w:rPr>
                <w:rFonts w:ascii="Arial" w:eastAsia="Times New Roman" w:hAnsi="Arial" w:cs="Arial"/>
                <w:b/>
                <w:bCs/>
                <w:sz w:val="20"/>
                <w:szCs w:val="20"/>
                <w:lang w:eastAsia="en-AU"/>
              </w:rPr>
            </w:pPr>
          </w:p>
        </w:tc>
      </w:tr>
      <w:tr w:rsidR="00291EFC" w:rsidRPr="008E1911" w:rsidTr="00291EFC">
        <w:trPr>
          <w:tblCellSpacing w:w="15" w:type="dxa"/>
        </w:trPr>
        <w:tc>
          <w:tcPr>
            <w:tcW w:w="378"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RAD47</w:t>
            </w:r>
          </w:p>
        </w:tc>
        <w:tc>
          <w:tcPr>
            <w:tcW w:w="3019" w:type="pct"/>
            <w:tcBorders>
              <w:top w:val="outset" w:sz="6" w:space="0" w:color="auto"/>
              <w:left w:val="outset" w:sz="6" w:space="0" w:color="auto"/>
              <w:bottom w:val="outset" w:sz="6" w:space="0" w:color="auto"/>
              <w:right w:val="outset" w:sz="6" w:space="0" w:color="auto"/>
            </w:tcBorders>
            <w:vAlign w:val="center"/>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A minimum of 45m</w:t>
            </w:r>
            <w:r w:rsidRPr="008E1911">
              <w:rPr>
                <w:rFonts w:ascii="Arial" w:eastAsia="Times New Roman" w:hAnsi="Arial" w:cs="Arial"/>
                <w:sz w:val="20"/>
                <w:szCs w:val="20"/>
                <w:vertAlign w:val="superscript"/>
                <w:lang w:eastAsia="en-AU"/>
              </w:rPr>
              <w:t>2</w:t>
            </w:r>
            <w:r w:rsidRPr="008E1911">
              <w:rPr>
                <w:rFonts w:ascii="Arial" w:eastAsia="Times New Roman" w:hAnsi="Arial" w:cs="Arial"/>
                <w:sz w:val="20"/>
                <w:szCs w:val="20"/>
                <w:lang w:eastAsia="en-AU"/>
              </w:rPr>
              <w:t xml:space="preserve"> is available at ground level to allow for additional equipment shelters and associated structures for the purpose of co-locating on the proposed facility. </w:t>
            </w:r>
          </w:p>
        </w:tc>
        <w:tc>
          <w:tcPr>
            <w:tcW w:w="520"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blCellSpacing w:w="15" w:type="dxa"/>
        </w:trPr>
        <w:tc>
          <w:tcPr>
            <w:tcW w:w="378"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RAD48</w:t>
            </w:r>
          </w:p>
        </w:tc>
        <w:tc>
          <w:tcPr>
            <w:tcW w:w="3019" w:type="pct"/>
            <w:tcBorders>
              <w:top w:val="outset" w:sz="6" w:space="0" w:color="auto"/>
              <w:left w:val="outset" w:sz="6" w:space="0" w:color="auto"/>
              <w:bottom w:val="outset" w:sz="6" w:space="0" w:color="auto"/>
              <w:right w:val="outset" w:sz="6" w:space="0" w:color="auto"/>
            </w:tcBorders>
            <w:vAlign w:val="center"/>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520"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blCellSpacing w:w="15" w:type="dxa"/>
        </w:trPr>
        <w:tc>
          <w:tcPr>
            <w:tcW w:w="378"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RAD49</w:t>
            </w:r>
          </w:p>
        </w:tc>
        <w:tc>
          <w:tcPr>
            <w:tcW w:w="3019" w:type="pct"/>
            <w:tcBorders>
              <w:top w:val="outset" w:sz="6" w:space="0" w:color="auto"/>
              <w:left w:val="outset" w:sz="6" w:space="0" w:color="auto"/>
              <w:bottom w:val="outset" w:sz="6" w:space="0" w:color="auto"/>
              <w:right w:val="outset" w:sz="6" w:space="0" w:color="auto"/>
            </w:tcBorders>
            <w:vAlign w:val="center"/>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Equipment shelters and associated structures are located:</w:t>
            </w:r>
          </w:p>
          <w:p w:rsidR="008E1911" w:rsidRPr="008E1911" w:rsidRDefault="008E1911" w:rsidP="008E1911">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directly beside the existing equipment shelter and associated structures;</w:t>
            </w:r>
          </w:p>
          <w:p w:rsidR="008E1911" w:rsidRPr="008E1911" w:rsidRDefault="008E1911" w:rsidP="008E1911">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behind the main building line;</w:t>
            </w:r>
          </w:p>
          <w:p w:rsidR="008E1911" w:rsidRPr="008E1911" w:rsidRDefault="008E1911" w:rsidP="008E1911">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further away from the frontage than the existing equipment shelter and associated structures;</w:t>
            </w:r>
          </w:p>
          <w:p w:rsidR="008E1911" w:rsidRPr="008E1911" w:rsidRDefault="008E1911" w:rsidP="008E1911">
            <w:pPr>
              <w:numPr>
                <w:ilvl w:val="0"/>
                <w:numId w:val="16"/>
              </w:numPr>
              <w:spacing w:before="100" w:beforeAutospacing="1" w:after="100" w:afterAutospacing="1" w:line="240" w:lineRule="auto"/>
              <w:ind w:left="450"/>
              <w:rPr>
                <w:rFonts w:ascii="Arial" w:eastAsia="Times New Roman" w:hAnsi="Arial" w:cs="Arial"/>
                <w:sz w:val="20"/>
                <w:szCs w:val="20"/>
                <w:lang w:eastAsia="en-AU"/>
              </w:rPr>
            </w:pPr>
            <w:proofErr w:type="gramStart"/>
            <w:r w:rsidRPr="008E1911">
              <w:rPr>
                <w:rFonts w:ascii="Arial" w:eastAsia="Times New Roman" w:hAnsi="Arial" w:cs="Arial"/>
                <w:sz w:val="20"/>
                <w:szCs w:val="20"/>
                <w:lang w:eastAsia="en-AU"/>
              </w:rPr>
              <w:t>a</w:t>
            </w:r>
            <w:proofErr w:type="gramEnd"/>
            <w:r w:rsidRPr="008E1911">
              <w:rPr>
                <w:rFonts w:ascii="Arial" w:eastAsia="Times New Roman" w:hAnsi="Arial" w:cs="Arial"/>
                <w:sz w:val="20"/>
                <w:szCs w:val="20"/>
                <w:lang w:eastAsia="en-AU"/>
              </w:rPr>
              <w:t xml:space="preserve"> minimum of 10m from side and rear boundaries, except where in the Industry and Extractive industry zones, the minimum side and rear setback is 3m. </w:t>
            </w:r>
          </w:p>
        </w:tc>
        <w:tc>
          <w:tcPr>
            <w:tcW w:w="520"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blCellSpacing w:w="15" w:type="dxa"/>
        </w:trPr>
        <w:tc>
          <w:tcPr>
            <w:tcW w:w="378"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lastRenderedPageBreak/>
              <w:t>RAD50</w:t>
            </w:r>
          </w:p>
        </w:tc>
        <w:tc>
          <w:tcPr>
            <w:tcW w:w="3019" w:type="pct"/>
            <w:tcBorders>
              <w:top w:val="outset" w:sz="6" w:space="0" w:color="auto"/>
              <w:left w:val="outset" w:sz="6" w:space="0" w:color="auto"/>
              <w:bottom w:val="outset" w:sz="6" w:space="0" w:color="auto"/>
              <w:right w:val="outset" w:sz="6" w:space="0" w:color="auto"/>
            </w:tcBorders>
            <w:vAlign w:val="center"/>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Equipment shelters and other associated structures are either the same type of colour or material to match the surrounding locality. </w:t>
            </w:r>
          </w:p>
        </w:tc>
        <w:tc>
          <w:tcPr>
            <w:tcW w:w="520"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blCellSpacing w:w="15" w:type="dxa"/>
        </w:trPr>
        <w:tc>
          <w:tcPr>
            <w:tcW w:w="378"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RAD51</w:t>
            </w:r>
          </w:p>
        </w:tc>
        <w:tc>
          <w:tcPr>
            <w:tcW w:w="3019" w:type="pct"/>
            <w:tcBorders>
              <w:top w:val="outset" w:sz="6" w:space="0" w:color="auto"/>
              <w:left w:val="outset" w:sz="6" w:space="0" w:color="auto"/>
              <w:bottom w:val="outset" w:sz="6" w:space="0" w:color="auto"/>
              <w:right w:val="outset" w:sz="6" w:space="0" w:color="auto"/>
            </w:tcBorders>
            <w:vAlign w:val="center"/>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The facility is enclosed by security fencing or by other means to ensure public access is prohibited.</w:t>
            </w:r>
          </w:p>
        </w:tc>
        <w:tc>
          <w:tcPr>
            <w:tcW w:w="520"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blCellSpacing w:w="15" w:type="dxa"/>
        </w:trPr>
        <w:tc>
          <w:tcPr>
            <w:tcW w:w="378"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RAD52</w:t>
            </w:r>
          </w:p>
        </w:tc>
        <w:tc>
          <w:tcPr>
            <w:tcW w:w="3019" w:type="pct"/>
            <w:tcBorders>
              <w:top w:val="outset" w:sz="6" w:space="0" w:color="auto"/>
              <w:left w:val="outset" w:sz="6" w:space="0" w:color="auto"/>
              <w:bottom w:val="outset" w:sz="6" w:space="0" w:color="auto"/>
              <w:right w:val="outset" w:sz="6" w:space="0" w:color="auto"/>
            </w:tcBorders>
            <w:vAlign w:val="center"/>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A minimum 3m wide strip of dense planting is provided around the perimeter of the fenced area, between the development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229"/>
            </w:tblGrid>
            <w:tr w:rsidR="008E1911" w:rsidRPr="008E1911" w:rsidTr="008E1911">
              <w:trPr>
                <w:tblCellSpacing w:w="15" w:type="dxa"/>
              </w:trPr>
              <w:tc>
                <w:tcPr>
                  <w:tcW w:w="14183" w:type="dxa"/>
                  <w:vAlign w:val="center"/>
                  <w:hideMark/>
                </w:tcPr>
                <w:p w:rsidR="008E1911" w:rsidRPr="008E1911" w:rsidRDefault="008E1911" w:rsidP="008E1911">
                  <w:pPr>
                    <w:spacing w:before="100" w:beforeAutospacing="1" w:after="100" w:afterAutospacing="1" w:line="240" w:lineRule="auto"/>
                    <w:rPr>
                      <w:rFonts w:ascii="Arial" w:eastAsia="Times New Roman" w:hAnsi="Arial" w:cs="Arial"/>
                      <w:sz w:val="20"/>
                      <w:szCs w:val="20"/>
                      <w:lang w:eastAsia="en-AU"/>
                    </w:rPr>
                  </w:pPr>
                  <w:r w:rsidRPr="008E1911">
                    <w:rPr>
                      <w:rFonts w:ascii="Arial" w:eastAsia="Times New Roman" w:hAnsi="Arial" w:cs="Arial"/>
                      <w:sz w:val="20"/>
                      <w:szCs w:val="20"/>
                      <w:lang w:eastAsia="en-AU"/>
                    </w:rPr>
                    <w:t>Note - Landscaping is provided in accordance with Planning scheme policy - Integrated design.</w:t>
                  </w:r>
                </w:p>
              </w:tc>
            </w:tr>
            <w:tr w:rsidR="008E1911" w:rsidRPr="008E1911" w:rsidTr="008E1911">
              <w:trPr>
                <w:tblCellSpacing w:w="15" w:type="dxa"/>
              </w:trPr>
              <w:tc>
                <w:tcPr>
                  <w:tcW w:w="14183" w:type="dxa"/>
                  <w:vAlign w:val="center"/>
                  <w:hideMark/>
                </w:tcPr>
                <w:p w:rsidR="008E1911" w:rsidRPr="008E1911" w:rsidRDefault="008E1911" w:rsidP="008E1911">
                  <w:pPr>
                    <w:spacing w:before="100" w:beforeAutospacing="1" w:after="100" w:afterAutospacing="1" w:line="240" w:lineRule="auto"/>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8E1911" w:rsidRPr="008E1911" w:rsidRDefault="008E1911" w:rsidP="008E1911">
            <w:pPr>
              <w:spacing w:before="100" w:beforeAutospacing="1" w:after="100" w:afterAutospacing="1" w:line="240" w:lineRule="auto"/>
              <w:rPr>
                <w:rFonts w:ascii="Arial" w:eastAsia="Times New Roman" w:hAnsi="Arial" w:cs="Arial"/>
                <w:sz w:val="20"/>
                <w:szCs w:val="20"/>
                <w:lang w:eastAsia="en-AU"/>
              </w:rPr>
            </w:pPr>
          </w:p>
        </w:tc>
        <w:tc>
          <w:tcPr>
            <w:tcW w:w="520"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blCellSpacing w:w="15" w:type="dxa"/>
        </w:trPr>
        <w:tc>
          <w:tcPr>
            <w:tcW w:w="378"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RAD53</w:t>
            </w:r>
          </w:p>
        </w:tc>
        <w:tc>
          <w:tcPr>
            <w:tcW w:w="3019" w:type="pct"/>
            <w:tcBorders>
              <w:top w:val="outset" w:sz="6" w:space="0" w:color="auto"/>
              <w:left w:val="outset" w:sz="6" w:space="0" w:color="auto"/>
              <w:bottom w:val="outset" w:sz="6" w:space="0" w:color="auto"/>
              <w:right w:val="outset" w:sz="6" w:space="0" w:color="auto"/>
            </w:tcBorders>
            <w:vAlign w:val="center"/>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All equipment comprising the telecommunications facility</w:t>
            </w:r>
            <w:r w:rsidRPr="008E1911">
              <w:rPr>
                <w:rFonts w:ascii="Arial" w:eastAsia="Times New Roman" w:hAnsi="Arial" w:cs="Arial"/>
                <w:sz w:val="20"/>
                <w:szCs w:val="20"/>
                <w:vertAlign w:val="superscript"/>
                <w:lang w:eastAsia="en-AU"/>
              </w:rPr>
              <w:t>(</w:t>
            </w:r>
            <w:hyperlink r:id="rId28" w:anchor="target-d60297e449122" w:tooltip="Telecommunications facility - Premises used for systems that carry communications and signals by means of radio, including guided or unguided electromagnetic energy, whether such facility is manned or remotely controlled." w:history="1">
              <w:r w:rsidRPr="008E1911">
                <w:rPr>
                  <w:rFonts w:ascii="Arial" w:eastAsia="Times New Roman" w:hAnsi="Arial" w:cs="Arial"/>
                  <w:color w:val="0000FF"/>
                  <w:sz w:val="20"/>
                  <w:szCs w:val="20"/>
                  <w:vertAlign w:val="superscript"/>
                  <w:lang w:eastAsia="en-AU"/>
                </w:rPr>
                <w:t>81</w:t>
              </w:r>
            </w:hyperlink>
            <w:r w:rsidRPr="008E1911">
              <w:rPr>
                <w:rFonts w:ascii="Arial" w:eastAsia="Times New Roman" w:hAnsi="Arial" w:cs="Arial"/>
                <w:sz w:val="20"/>
                <w:szCs w:val="20"/>
                <w:vertAlign w:val="superscript"/>
                <w:lang w:eastAsia="en-AU"/>
              </w:rPr>
              <w:t>)</w:t>
            </w:r>
            <w:r w:rsidRPr="008E1911">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520"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blCellSpacing w:w="15" w:type="dxa"/>
        </w:trPr>
        <w:tc>
          <w:tcPr>
            <w:tcW w:w="340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Retail, commercial and community uses</w:t>
            </w:r>
          </w:p>
        </w:tc>
        <w:tc>
          <w:tcPr>
            <w:tcW w:w="520" w:type="pct"/>
            <w:tcBorders>
              <w:top w:val="outset" w:sz="6" w:space="0" w:color="auto"/>
              <w:left w:val="outset" w:sz="6" w:space="0" w:color="auto"/>
              <w:bottom w:val="outset" w:sz="6" w:space="0" w:color="auto"/>
              <w:right w:val="outset" w:sz="6" w:space="0" w:color="auto"/>
            </w:tcBorders>
            <w:shd w:val="clear" w:color="auto" w:fill="CCCCCC"/>
          </w:tcPr>
          <w:p w:rsidR="008E1911" w:rsidRPr="008E1911" w:rsidRDefault="008E1911" w:rsidP="008E191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shd w:val="clear" w:color="auto" w:fill="CCCCCC"/>
          </w:tcPr>
          <w:p w:rsidR="008E1911" w:rsidRPr="008E1911" w:rsidRDefault="008E1911" w:rsidP="008E1911">
            <w:pPr>
              <w:spacing w:before="100" w:beforeAutospacing="1" w:after="100" w:afterAutospacing="1" w:line="240" w:lineRule="auto"/>
              <w:ind w:left="150" w:right="150"/>
              <w:rPr>
                <w:rFonts w:ascii="Arial" w:eastAsia="Times New Roman" w:hAnsi="Arial" w:cs="Arial"/>
                <w:b/>
                <w:bCs/>
                <w:sz w:val="20"/>
                <w:szCs w:val="20"/>
                <w:lang w:eastAsia="en-AU"/>
              </w:rPr>
            </w:pPr>
          </w:p>
        </w:tc>
      </w:tr>
      <w:tr w:rsidR="00291EFC" w:rsidRPr="008E1911" w:rsidTr="00291EFC">
        <w:trPr>
          <w:tblCellSpacing w:w="15" w:type="dxa"/>
        </w:trPr>
        <w:tc>
          <w:tcPr>
            <w:tcW w:w="378"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RAD54</w:t>
            </w:r>
          </w:p>
        </w:tc>
        <w:tc>
          <w:tcPr>
            <w:tcW w:w="3019"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Where involving an extension (building work) in the front setback a minimum of 50% of the front facade of the building is made up of windows or glazing between a height of 1m and 2m. The minimum window/glazing is to remain uncovered and free of signage.  Any tinting, signage or vinyl wrap applied to a glazed facade located at ground level is to maintain visibility of the internal activity from the street and not obscure surveillance of the street. </w:t>
            </w:r>
          </w:p>
          <w:p w:rsidR="008E1911" w:rsidRPr="008E1911" w:rsidRDefault="008E1911" w:rsidP="008E1911">
            <w:pPr>
              <w:spacing w:before="100" w:beforeAutospacing="1" w:after="100" w:afterAutospacing="1" w:line="240" w:lineRule="auto"/>
              <w:rPr>
                <w:rFonts w:ascii="Arial" w:eastAsia="Times New Roman" w:hAnsi="Arial" w:cs="Arial"/>
                <w:sz w:val="20"/>
                <w:szCs w:val="20"/>
                <w:lang w:eastAsia="en-AU"/>
              </w:rPr>
            </w:pPr>
            <w:r w:rsidRPr="008E1911">
              <w:rPr>
                <w:rFonts w:ascii="Arial" w:eastAsia="Times New Roman" w:hAnsi="Arial" w:cs="Arial"/>
                <w:b/>
                <w:bCs/>
                <w:sz w:val="20"/>
                <w:szCs w:val="20"/>
                <w:lang w:eastAsia="en-AU"/>
              </w:rPr>
              <w:t xml:space="preserve">Figure - Glazing </w:t>
            </w:r>
            <w:hyperlink r:id="rId29" w:tgtFrame="_blank" w:tooltip="Link to larger image (popup)" w:history="1">
              <w:r w:rsidRPr="008E1911">
                <w:rPr>
                  <w:rFonts w:ascii="Arial" w:eastAsia="Times New Roman" w:hAnsi="Arial" w:cs="Arial"/>
                  <w:color w:val="0000FF"/>
                  <w:sz w:val="20"/>
                  <w:szCs w:val="20"/>
                  <w:lang w:eastAsia="en-AU"/>
                </w:rPr>
                <w:t> </w:t>
              </w:r>
            </w:hyperlink>
          </w:p>
          <w:p w:rsidR="008E1911" w:rsidRPr="008E1911" w:rsidRDefault="008E1911" w:rsidP="008E1911">
            <w:pPr>
              <w:spacing w:before="100" w:beforeAutospacing="1" w:after="100" w:afterAutospacing="1" w:line="240" w:lineRule="auto"/>
              <w:rPr>
                <w:rFonts w:ascii="Arial" w:eastAsia="Times New Roman" w:hAnsi="Arial" w:cs="Arial"/>
                <w:sz w:val="20"/>
                <w:szCs w:val="20"/>
                <w:lang w:eastAsia="en-AU"/>
              </w:rPr>
            </w:pPr>
            <w:r w:rsidRPr="008E1911">
              <w:rPr>
                <w:rFonts w:ascii="Arial" w:eastAsia="Times New Roman" w:hAnsi="Arial" w:cs="Arial"/>
                <w:noProof/>
                <w:sz w:val="20"/>
                <w:szCs w:val="20"/>
                <w:lang w:eastAsia="en-AU"/>
              </w:rPr>
              <w:drawing>
                <wp:inline distT="0" distB="0" distL="0" distR="0" wp14:anchorId="4A4295D2" wp14:editId="777A6EDB">
                  <wp:extent cx="3419475" cy="2419350"/>
                  <wp:effectExtent l="0" t="0" r="9525" b="0"/>
                  <wp:docPr id="3" name="Picture 3" descr="glaz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azi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419475" cy="2419350"/>
                          </a:xfrm>
                          <a:prstGeom prst="rect">
                            <a:avLst/>
                          </a:prstGeom>
                          <a:noFill/>
                          <a:ln>
                            <a:noFill/>
                          </a:ln>
                        </pic:spPr>
                      </pic:pic>
                    </a:graphicData>
                  </a:graphic>
                </wp:inline>
              </w:drawing>
            </w:r>
          </w:p>
          <w:p w:rsidR="008E1911" w:rsidRPr="008E1911" w:rsidRDefault="008E1911" w:rsidP="008E1911">
            <w:pPr>
              <w:spacing w:before="100" w:beforeAutospacing="1" w:after="100" w:afterAutospacing="1" w:line="240" w:lineRule="auto"/>
              <w:rPr>
                <w:rFonts w:ascii="Arial" w:eastAsia="Times New Roman" w:hAnsi="Arial" w:cs="Arial"/>
                <w:sz w:val="20"/>
                <w:szCs w:val="20"/>
                <w:lang w:eastAsia="en-AU"/>
              </w:rPr>
            </w:pPr>
          </w:p>
        </w:tc>
        <w:tc>
          <w:tcPr>
            <w:tcW w:w="520"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blCellSpacing w:w="15" w:type="dxa"/>
        </w:trPr>
        <w:tc>
          <w:tcPr>
            <w:tcW w:w="378"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lastRenderedPageBreak/>
              <w:t>RAD55</w:t>
            </w:r>
          </w:p>
        </w:tc>
        <w:tc>
          <w:tcPr>
            <w:tcW w:w="3019"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Development does not result in a reduction in the number or standard of car parking spaces provided on the site except where a reduction is required for the provision of cycle parking. </w:t>
            </w:r>
          </w:p>
        </w:tc>
        <w:tc>
          <w:tcPr>
            <w:tcW w:w="520"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blCellSpacing w:w="15" w:type="dxa"/>
        </w:trPr>
        <w:tc>
          <w:tcPr>
            <w:tcW w:w="378"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RAD56</w:t>
            </w:r>
          </w:p>
        </w:tc>
        <w:tc>
          <w:tcPr>
            <w:tcW w:w="3019"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Where additional car parking spaces are provided they are not located between the frontage and the main building line.</w:t>
            </w:r>
          </w:p>
        </w:tc>
        <w:tc>
          <w:tcPr>
            <w:tcW w:w="520"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blCellSpacing w:w="15" w:type="dxa"/>
        </w:trPr>
        <w:tc>
          <w:tcPr>
            <w:tcW w:w="378"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RAD57</w:t>
            </w:r>
          </w:p>
        </w:tc>
        <w:tc>
          <w:tcPr>
            <w:tcW w:w="3019"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Where involving an extension (building work), bins and bin storage areas are provided, designed and managed in accordance with Planning scheme policy – Waste. </w:t>
            </w:r>
          </w:p>
        </w:tc>
        <w:tc>
          <w:tcPr>
            <w:tcW w:w="520"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blCellSpacing w:w="15" w:type="dxa"/>
        </w:trPr>
        <w:tc>
          <w:tcPr>
            <w:tcW w:w="378"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RAD58</w:t>
            </w:r>
          </w:p>
        </w:tc>
        <w:tc>
          <w:tcPr>
            <w:tcW w:w="3019"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Where involving an extension (building work) it does not result in a reduction in the amount or standard of established landscaping on-site. </w:t>
            </w:r>
          </w:p>
        </w:tc>
        <w:tc>
          <w:tcPr>
            <w:tcW w:w="520"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rHeight w:val="1380"/>
          <w:tblCellSpacing w:w="15" w:type="dxa"/>
        </w:trPr>
        <w:tc>
          <w:tcPr>
            <w:tcW w:w="378"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RAD59</w:t>
            </w:r>
          </w:p>
        </w:tc>
        <w:tc>
          <w:tcPr>
            <w:tcW w:w="3019"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Artificial lighting on-site is directed and shielded in such a manner as not to exceed the recommended maximum values of light technical parameters for the control of obtrusive light given in Table 2.1 of </w:t>
            </w:r>
            <w:r w:rsidRPr="008E1911">
              <w:rPr>
                <w:rFonts w:ascii="Arial" w:eastAsia="Times New Roman" w:hAnsi="Arial" w:cs="Arial"/>
                <w:i/>
                <w:iCs/>
                <w:sz w:val="20"/>
                <w:szCs w:val="20"/>
                <w:lang w:eastAsia="en-AU"/>
              </w:rPr>
              <w:t>Australian Standard AS 4282 (1997) Control of Obtrusive Effects of Outdoor Lighting</w:t>
            </w:r>
            <w:r w:rsidRPr="008E1911">
              <w:rPr>
                <w:rFonts w:ascii="Arial" w:eastAsia="Times New Roman" w:hAnsi="Arial" w:cs="Arial"/>
                <w:sz w:val="20"/>
                <w:szCs w:val="20"/>
                <w:lang w:eastAsia="en-AU"/>
              </w:rPr>
              <w:t xml:space="preserve">. </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137"/>
            </w:tblGrid>
            <w:tr w:rsidR="008E1911" w:rsidRPr="008E1911" w:rsidTr="008E1911">
              <w:trPr>
                <w:tblCellSpacing w:w="15" w:type="dxa"/>
              </w:trPr>
              <w:tc>
                <w:tcPr>
                  <w:tcW w:w="9077" w:type="dxa"/>
                  <w:vAlign w:val="center"/>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Note - “</w:t>
                  </w:r>
                  <w:proofErr w:type="spellStart"/>
                  <w:r w:rsidRPr="008E1911">
                    <w:rPr>
                      <w:rFonts w:ascii="Arial" w:eastAsia="Times New Roman" w:hAnsi="Arial" w:cs="Arial"/>
                      <w:sz w:val="20"/>
                      <w:szCs w:val="20"/>
                      <w:lang w:eastAsia="en-AU"/>
                    </w:rPr>
                    <w:t>Curfewed</w:t>
                  </w:r>
                  <w:proofErr w:type="spellEnd"/>
                  <w:r w:rsidRPr="008E1911">
                    <w:rPr>
                      <w:rFonts w:ascii="Arial" w:eastAsia="Times New Roman" w:hAnsi="Arial" w:cs="Arial"/>
                      <w:sz w:val="20"/>
                      <w:szCs w:val="20"/>
                      <w:lang w:eastAsia="en-AU"/>
                    </w:rPr>
                    <w:t xml:space="preserve"> hours” are taken to be those hours between 10pm and 7am on the following day.</w:t>
                  </w:r>
                </w:p>
              </w:tc>
            </w:tr>
          </w:tbl>
          <w:p w:rsidR="008E1911" w:rsidRPr="008E1911" w:rsidRDefault="008E1911" w:rsidP="008E1911">
            <w:pPr>
              <w:spacing w:before="100" w:beforeAutospacing="1" w:after="100" w:afterAutospacing="1" w:line="240" w:lineRule="auto"/>
              <w:rPr>
                <w:rFonts w:ascii="Arial" w:eastAsia="Times New Roman" w:hAnsi="Arial" w:cs="Arial"/>
                <w:sz w:val="20"/>
                <w:szCs w:val="20"/>
                <w:lang w:eastAsia="en-AU"/>
              </w:rPr>
            </w:pPr>
          </w:p>
        </w:tc>
        <w:tc>
          <w:tcPr>
            <w:tcW w:w="520"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blCellSpacing w:w="15" w:type="dxa"/>
        </w:trPr>
        <w:tc>
          <w:tcPr>
            <w:tcW w:w="378"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RAD60</w:t>
            </w:r>
          </w:p>
        </w:tc>
        <w:tc>
          <w:tcPr>
            <w:tcW w:w="3019"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Hours of operation do not exceed 6:00am to 9:00pm Monday to Sunday.</w:t>
            </w:r>
          </w:p>
        </w:tc>
        <w:tc>
          <w:tcPr>
            <w:tcW w:w="520"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bl>
    <w:p w:rsidR="00291EFC" w:rsidRDefault="00291EFC"/>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147"/>
        <w:gridCol w:w="9079"/>
        <w:gridCol w:w="1549"/>
        <w:gridCol w:w="3598"/>
      </w:tblGrid>
      <w:tr w:rsidR="00291EFC" w:rsidRPr="008E1911" w:rsidTr="00291EF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291EFC" w:rsidRPr="008E1911" w:rsidRDefault="00291EFC" w:rsidP="008E1911">
            <w:pPr>
              <w:spacing w:before="100" w:beforeAutospacing="1" w:after="100" w:afterAutospacing="1" w:line="240" w:lineRule="auto"/>
              <w:ind w:left="150" w:right="150"/>
              <w:jc w:val="center"/>
              <w:rPr>
                <w:rFonts w:ascii="Arial" w:eastAsia="Times New Roman" w:hAnsi="Arial" w:cs="Arial"/>
                <w:sz w:val="20"/>
                <w:szCs w:val="20"/>
                <w:lang w:eastAsia="en-AU"/>
              </w:rPr>
            </w:pPr>
            <w:r w:rsidRPr="008E1911">
              <w:rPr>
                <w:rFonts w:ascii="Arial" w:eastAsia="Times New Roman" w:hAnsi="Arial" w:cs="Arial"/>
                <w:b/>
                <w:bCs/>
                <w:sz w:val="20"/>
                <w:szCs w:val="20"/>
                <w:lang w:eastAsia="en-AU"/>
              </w:rPr>
              <w:t>Values and constraints requirements</w:t>
            </w:r>
          </w:p>
          <w:tbl>
            <w:tblPr>
              <w:tblW w:w="5000" w:type="pct"/>
              <w:jc w:val="center"/>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291EFC" w:rsidRPr="008E1911" w:rsidTr="008E1911">
              <w:trPr>
                <w:tblCellSpacing w:w="15" w:type="dxa"/>
                <w:jc w:val="center"/>
              </w:trPr>
              <w:tc>
                <w:tcPr>
                  <w:tcW w:w="15094" w:type="dxa"/>
                  <w:shd w:val="clear" w:color="auto" w:fill="CCCCCC"/>
                  <w:vAlign w:val="center"/>
                  <w:hideMark/>
                </w:tcPr>
                <w:p w:rsidR="00291EFC" w:rsidRPr="008E1911" w:rsidRDefault="00291EFC"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Note - The relevant values and constraints requirements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291EFC" w:rsidRPr="008E1911" w:rsidRDefault="00291EFC" w:rsidP="008E1911">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291EFC" w:rsidRPr="008E1911" w:rsidTr="00291EF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291EFC" w:rsidRPr="008E1911" w:rsidRDefault="00291EFC"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 xml:space="preserve">Acid </w:t>
            </w:r>
            <w:proofErr w:type="spellStart"/>
            <w:r w:rsidRPr="008E1911">
              <w:rPr>
                <w:rFonts w:ascii="Arial" w:eastAsia="Times New Roman" w:hAnsi="Arial" w:cs="Arial"/>
                <w:b/>
                <w:bCs/>
                <w:sz w:val="20"/>
                <w:szCs w:val="20"/>
                <w:lang w:eastAsia="en-AU"/>
              </w:rPr>
              <w:t>sulfate</w:t>
            </w:r>
            <w:proofErr w:type="spellEnd"/>
            <w:r w:rsidRPr="008E1911">
              <w:rPr>
                <w:rFonts w:ascii="Arial" w:eastAsia="Times New Roman" w:hAnsi="Arial" w:cs="Arial"/>
                <w:b/>
                <w:bCs/>
                <w:sz w:val="20"/>
                <w:szCs w:val="20"/>
                <w:lang w:eastAsia="en-AU"/>
              </w:rPr>
              <w:t xml:space="preserve"> soils - (refer Overlay map - Acid </w:t>
            </w:r>
            <w:proofErr w:type="spellStart"/>
            <w:r w:rsidRPr="008E1911">
              <w:rPr>
                <w:rFonts w:ascii="Arial" w:eastAsia="Times New Roman" w:hAnsi="Arial" w:cs="Arial"/>
                <w:b/>
                <w:bCs/>
                <w:sz w:val="20"/>
                <w:szCs w:val="20"/>
                <w:lang w:eastAsia="en-AU"/>
              </w:rPr>
              <w:t>sulfate</w:t>
            </w:r>
            <w:proofErr w:type="spellEnd"/>
            <w:r w:rsidRPr="008E1911">
              <w:rPr>
                <w:rFonts w:ascii="Arial" w:eastAsia="Times New Roman" w:hAnsi="Arial" w:cs="Arial"/>
                <w:b/>
                <w:bCs/>
                <w:sz w:val="20"/>
                <w:szCs w:val="20"/>
                <w:lang w:eastAsia="en-AU"/>
              </w:rPr>
              <w:t xml:space="preserve"> soils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291EFC" w:rsidRPr="008E1911" w:rsidTr="008E1911">
              <w:trPr>
                <w:tblCellSpacing w:w="15" w:type="dxa"/>
              </w:trPr>
              <w:tc>
                <w:tcPr>
                  <w:tcW w:w="15094" w:type="dxa"/>
                  <w:shd w:val="clear" w:color="auto" w:fill="CCCCCC"/>
                  <w:vAlign w:val="center"/>
                  <w:hideMark/>
                </w:tcPr>
                <w:p w:rsidR="00291EFC" w:rsidRPr="008E1911" w:rsidRDefault="00291EFC" w:rsidP="008E1911">
                  <w:pPr>
                    <w:spacing w:before="100" w:beforeAutospacing="1" w:after="100" w:afterAutospacing="1" w:line="240" w:lineRule="auto"/>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Note - Planning scheme policy - Acid </w:t>
                  </w:r>
                  <w:proofErr w:type="spellStart"/>
                  <w:r w:rsidRPr="008E1911">
                    <w:rPr>
                      <w:rFonts w:ascii="Arial" w:eastAsia="Times New Roman" w:hAnsi="Arial" w:cs="Arial"/>
                      <w:sz w:val="20"/>
                      <w:szCs w:val="20"/>
                      <w:lang w:eastAsia="en-AU"/>
                    </w:rPr>
                    <w:t>sulfate</w:t>
                  </w:r>
                  <w:proofErr w:type="spellEnd"/>
                  <w:r w:rsidRPr="008E1911">
                    <w:rPr>
                      <w:rFonts w:ascii="Arial" w:eastAsia="Times New Roman" w:hAnsi="Arial" w:cs="Arial"/>
                      <w:sz w:val="20"/>
                      <w:szCs w:val="20"/>
                      <w:lang w:eastAsia="en-AU"/>
                    </w:rPr>
                    <w:t xml:space="preserve"> soils provides guidance for requirements for accepted development that has the potential to disturb acid </w:t>
                  </w:r>
                  <w:proofErr w:type="spellStart"/>
                  <w:r w:rsidRPr="008E1911">
                    <w:rPr>
                      <w:rFonts w:ascii="Arial" w:eastAsia="Times New Roman" w:hAnsi="Arial" w:cs="Arial"/>
                      <w:sz w:val="20"/>
                      <w:szCs w:val="20"/>
                      <w:lang w:eastAsia="en-AU"/>
                    </w:rPr>
                    <w:t>sulfate</w:t>
                  </w:r>
                  <w:proofErr w:type="spellEnd"/>
                  <w:r w:rsidRPr="008E1911">
                    <w:rPr>
                      <w:rFonts w:ascii="Arial" w:eastAsia="Times New Roman" w:hAnsi="Arial" w:cs="Arial"/>
                      <w:sz w:val="20"/>
                      <w:szCs w:val="20"/>
                      <w:lang w:eastAsia="en-AU"/>
                    </w:rPr>
                    <w:t xml:space="preserve"> soils i.e. development involving filling or excavation works below the thresholds of 100m</w:t>
                  </w:r>
                  <w:r w:rsidRPr="008E1911">
                    <w:rPr>
                      <w:rFonts w:ascii="Arial" w:eastAsia="Times New Roman" w:hAnsi="Arial" w:cs="Arial"/>
                      <w:sz w:val="20"/>
                      <w:szCs w:val="20"/>
                      <w:vertAlign w:val="superscript"/>
                      <w:lang w:eastAsia="en-AU"/>
                    </w:rPr>
                    <w:t>3</w:t>
                  </w:r>
                  <w:r w:rsidRPr="008E1911">
                    <w:rPr>
                      <w:rFonts w:ascii="Arial" w:eastAsia="Times New Roman" w:hAnsi="Arial" w:cs="Arial"/>
                      <w:sz w:val="20"/>
                      <w:szCs w:val="20"/>
                      <w:lang w:eastAsia="en-AU"/>
                    </w:rPr>
                    <w:t xml:space="preserve"> and 500m</w:t>
                  </w:r>
                  <w:r w:rsidRPr="008E1911">
                    <w:rPr>
                      <w:rFonts w:ascii="Arial" w:eastAsia="Times New Roman" w:hAnsi="Arial" w:cs="Arial"/>
                      <w:sz w:val="20"/>
                      <w:szCs w:val="20"/>
                      <w:vertAlign w:val="superscript"/>
                      <w:lang w:eastAsia="en-AU"/>
                    </w:rPr>
                    <w:t>3</w:t>
                  </w:r>
                  <w:r w:rsidRPr="008E1911">
                    <w:rPr>
                      <w:rFonts w:ascii="Arial" w:eastAsia="Times New Roman" w:hAnsi="Arial" w:cs="Arial"/>
                      <w:sz w:val="20"/>
                      <w:szCs w:val="20"/>
                      <w:lang w:eastAsia="en-AU"/>
                    </w:rPr>
                    <w:t xml:space="preserve"> respectively. </w:t>
                  </w:r>
                </w:p>
              </w:tc>
            </w:tr>
          </w:tbl>
          <w:p w:rsidR="00291EFC" w:rsidRPr="008E1911" w:rsidRDefault="00291EFC" w:rsidP="008E1911">
            <w:pPr>
              <w:spacing w:before="100" w:beforeAutospacing="1" w:after="100" w:afterAutospacing="1" w:line="240" w:lineRule="auto"/>
              <w:ind w:left="150" w:right="150"/>
              <w:rPr>
                <w:rFonts w:ascii="Arial" w:eastAsia="Times New Roman" w:hAnsi="Arial" w:cs="Arial"/>
                <w:b/>
                <w:bCs/>
                <w:sz w:val="20"/>
                <w:szCs w:val="20"/>
                <w:lang w:eastAsia="en-AU"/>
              </w:rPr>
            </w:pPr>
          </w:p>
        </w:tc>
      </w:tr>
      <w:tr w:rsidR="00291EFC" w:rsidRPr="008E1911" w:rsidTr="00291EFC">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RAD61</w:t>
            </w:r>
          </w:p>
        </w:tc>
        <w:tc>
          <w:tcPr>
            <w:tcW w:w="2960"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Development does not involve:</w:t>
            </w:r>
          </w:p>
          <w:p w:rsidR="008E1911" w:rsidRPr="008E1911" w:rsidRDefault="008E1911" w:rsidP="008E1911">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8E1911">
              <w:rPr>
                <w:rFonts w:ascii="Arial" w:eastAsia="Times New Roman" w:hAnsi="Arial" w:cs="Arial"/>
                <w:sz w:val="20"/>
                <w:szCs w:val="20"/>
                <w:lang w:eastAsia="en-AU"/>
              </w:rPr>
              <w:t>excavation or otherwise removing of more than 100m</w:t>
            </w:r>
            <w:r w:rsidRPr="008E1911">
              <w:rPr>
                <w:rFonts w:ascii="Arial" w:eastAsia="Times New Roman" w:hAnsi="Arial" w:cs="Arial"/>
                <w:sz w:val="20"/>
                <w:szCs w:val="20"/>
                <w:vertAlign w:val="superscript"/>
                <w:lang w:eastAsia="en-AU"/>
              </w:rPr>
              <w:t>3</w:t>
            </w:r>
            <w:r w:rsidRPr="008E1911">
              <w:rPr>
                <w:rFonts w:ascii="Arial" w:eastAsia="Times New Roman" w:hAnsi="Arial" w:cs="Arial"/>
                <w:sz w:val="20"/>
                <w:szCs w:val="20"/>
                <w:lang w:eastAsia="en-AU"/>
              </w:rPr>
              <w:t xml:space="preserve"> of soil or sediment where below 5m Australian Height Datum AHD, or </w:t>
            </w:r>
          </w:p>
          <w:p w:rsidR="008E1911" w:rsidRPr="008E1911" w:rsidRDefault="008E1911" w:rsidP="008E1911">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E1911">
              <w:rPr>
                <w:rFonts w:ascii="Arial" w:eastAsia="Times New Roman" w:hAnsi="Arial" w:cs="Arial"/>
                <w:sz w:val="20"/>
                <w:szCs w:val="20"/>
                <w:lang w:eastAsia="en-AU"/>
              </w:rPr>
              <w:t>filling</w:t>
            </w:r>
            <w:proofErr w:type="gramEnd"/>
            <w:r w:rsidRPr="008E1911">
              <w:rPr>
                <w:rFonts w:ascii="Arial" w:eastAsia="Times New Roman" w:hAnsi="Arial" w:cs="Arial"/>
                <w:sz w:val="20"/>
                <w:szCs w:val="20"/>
                <w:lang w:eastAsia="en-AU"/>
              </w:rPr>
              <w:t xml:space="preserve"> of land of more than 500m</w:t>
            </w:r>
            <w:r w:rsidRPr="008E1911">
              <w:rPr>
                <w:rFonts w:ascii="Arial" w:eastAsia="Times New Roman" w:hAnsi="Arial" w:cs="Arial"/>
                <w:sz w:val="20"/>
                <w:szCs w:val="20"/>
                <w:vertAlign w:val="superscript"/>
                <w:lang w:eastAsia="en-AU"/>
              </w:rPr>
              <w:t>3</w:t>
            </w:r>
            <w:r w:rsidRPr="008E1911">
              <w:rPr>
                <w:rFonts w:ascii="Arial" w:eastAsia="Times New Roman" w:hAnsi="Arial" w:cs="Arial"/>
                <w:sz w:val="20"/>
                <w:szCs w:val="20"/>
                <w:lang w:eastAsia="en-AU"/>
              </w:rPr>
              <w:t xml:space="preserve"> of material with an average depth of 0.5m or greater where below the 5m AHD.</w:t>
            </w:r>
          </w:p>
          <w:p w:rsidR="008E1911" w:rsidRPr="008E1911" w:rsidRDefault="008E1911" w:rsidP="008E1911">
            <w:p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noProof/>
                <w:sz w:val="20"/>
                <w:szCs w:val="20"/>
                <w:lang w:eastAsia="en-AU"/>
              </w:rPr>
              <w:lastRenderedPageBreak/>
              <w:drawing>
                <wp:inline distT="0" distB="0" distL="0" distR="0" wp14:anchorId="655B210D" wp14:editId="740FDED7">
                  <wp:extent cx="4857750" cy="2047875"/>
                  <wp:effectExtent l="0" t="0" r="0" b="9525"/>
                  <wp:docPr id="2" name="Picture 2" descr="Trigger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iggers diagram"/>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857750" cy="2047875"/>
                          </a:xfrm>
                          <a:prstGeom prst="rect">
                            <a:avLst/>
                          </a:prstGeom>
                          <a:noFill/>
                          <a:ln>
                            <a:noFill/>
                          </a:ln>
                        </pic:spPr>
                      </pic:pic>
                    </a:graphicData>
                  </a:graphic>
                </wp:inline>
              </w:drawing>
            </w:r>
          </w:p>
        </w:tc>
        <w:tc>
          <w:tcPr>
            <w:tcW w:w="497"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291EFC" w:rsidRPr="008E1911" w:rsidRDefault="00291EFC"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lastRenderedPageBreak/>
              <w:t>Bushfire hazard (refer Overlay map - Bushfire hazard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291EFC" w:rsidRPr="008E1911" w:rsidTr="008E1911">
              <w:trPr>
                <w:tblCellSpacing w:w="15" w:type="dxa"/>
              </w:trPr>
              <w:tc>
                <w:tcPr>
                  <w:tcW w:w="15094" w:type="dxa"/>
                  <w:vAlign w:val="center"/>
                  <w:hideMark/>
                </w:tcPr>
                <w:p w:rsidR="00291EFC" w:rsidRPr="008E1911" w:rsidRDefault="00291EFC"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Note - For the purposes of section 12 of the Building Regulation 2006, land identified as very high potential bushfire intensity, high potential bushfire intensity, medium potential bushfire intensity or potential impact buffer on the Bushfire hazard overlay map is the 'designated bushfire hazard area'. AS 3959-2009 Construction of buildings in bushfire hazard areas applies within these areas. </w:t>
                  </w:r>
                </w:p>
              </w:tc>
            </w:tr>
          </w:tbl>
          <w:p w:rsidR="00291EFC" w:rsidRPr="008E1911" w:rsidRDefault="00291EFC" w:rsidP="008E1911">
            <w:pPr>
              <w:spacing w:before="100" w:beforeAutospacing="1" w:after="100" w:afterAutospacing="1" w:line="240" w:lineRule="auto"/>
              <w:ind w:left="150" w:right="150"/>
              <w:rPr>
                <w:rFonts w:ascii="Arial" w:eastAsia="Times New Roman" w:hAnsi="Arial" w:cs="Arial"/>
                <w:b/>
                <w:bCs/>
                <w:sz w:val="20"/>
                <w:szCs w:val="20"/>
                <w:lang w:eastAsia="en-AU"/>
              </w:rPr>
            </w:pPr>
          </w:p>
        </w:tc>
      </w:tr>
      <w:tr w:rsidR="00291EFC" w:rsidRPr="008E1911" w:rsidTr="00291EFC">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RAD62</w:t>
            </w:r>
          </w:p>
        </w:tc>
        <w:tc>
          <w:tcPr>
            <w:tcW w:w="2960"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Building and structures are: </w:t>
            </w:r>
          </w:p>
          <w:p w:rsidR="008E1911" w:rsidRPr="008E1911" w:rsidRDefault="008E1911" w:rsidP="008E1911">
            <w:pPr>
              <w:numPr>
                <w:ilvl w:val="1"/>
                <w:numId w:val="18"/>
              </w:numPr>
              <w:spacing w:before="100" w:beforeAutospacing="1" w:after="100" w:afterAutospacing="1" w:line="240" w:lineRule="auto"/>
              <w:ind w:left="900"/>
              <w:rPr>
                <w:rFonts w:ascii="Arial" w:eastAsia="Times New Roman" w:hAnsi="Arial" w:cs="Arial"/>
                <w:sz w:val="20"/>
                <w:szCs w:val="20"/>
                <w:lang w:eastAsia="en-AU"/>
              </w:rPr>
            </w:pPr>
            <w:r w:rsidRPr="008E1911">
              <w:rPr>
                <w:rFonts w:ascii="Arial" w:eastAsia="Times New Roman" w:hAnsi="Arial" w:cs="Arial"/>
                <w:sz w:val="20"/>
                <w:szCs w:val="20"/>
                <w:lang w:eastAsia="en-AU"/>
              </w:rPr>
              <w:t>not located on a ridgeline</w:t>
            </w:r>
          </w:p>
          <w:p w:rsidR="008E1911" w:rsidRPr="008E1911" w:rsidRDefault="008E1911" w:rsidP="008E1911">
            <w:pPr>
              <w:numPr>
                <w:ilvl w:val="1"/>
                <w:numId w:val="18"/>
              </w:numPr>
              <w:spacing w:before="100" w:beforeAutospacing="1" w:after="100" w:afterAutospacing="1" w:line="240" w:lineRule="auto"/>
              <w:ind w:left="900"/>
              <w:rPr>
                <w:rFonts w:ascii="Arial" w:eastAsia="Times New Roman" w:hAnsi="Arial" w:cs="Arial"/>
                <w:sz w:val="20"/>
                <w:szCs w:val="20"/>
                <w:lang w:eastAsia="en-AU"/>
              </w:rPr>
            </w:pPr>
            <w:r w:rsidRPr="008E1911">
              <w:rPr>
                <w:rFonts w:ascii="Arial" w:eastAsia="Times New Roman" w:hAnsi="Arial" w:cs="Arial"/>
                <w:sz w:val="20"/>
                <w:szCs w:val="20"/>
                <w:lang w:eastAsia="en-AU"/>
              </w:rPr>
              <w:t>not located on land with a slope greater than 15% (see Overlay map – Landslide hazard)</w:t>
            </w:r>
          </w:p>
          <w:p w:rsidR="008E1911" w:rsidRPr="008E1911" w:rsidRDefault="008E1911" w:rsidP="008E1911">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Dwellings are located on east to south facing slopes.</w:t>
            </w:r>
          </w:p>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  </w:t>
            </w:r>
          </w:p>
          <w:p w:rsidR="008E1911" w:rsidRPr="008E1911" w:rsidRDefault="008E1911" w:rsidP="008E1911">
            <w:pPr>
              <w:spacing w:before="100" w:beforeAutospacing="1" w:after="100" w:afterAutospacing="1" w:line="240" w:lineRule="auto"/>
              <w:rPr>
                <w:rFonts w:ascii="Arial" w:eastAsia="Times New Roman" w:hAnsi="Arial" w:cs="Arial"/>
                <w:sz w:val="20"/>
                <w:szCs w:val="20"/>
                <w:lang w:eastAsia="en-AU"/>
              </w:rPr>
            </w:pPr>
            <w:r w:rsidRPr="008E1911">
              <w:rPr>
                <w:rFonts w:ascii="Arial" w:eastAsia="Times New Roman" w:hAnsi="Arial" w:cs="Arial"/>
                <w:noProof/>
                <w:sz w:val="20"/>
                <w:szCs w:val="20"/>
                <w:lang w:eastAsia="en-AU"/>
              </w:rPr>
              <w:lastRenderedPageBreak/>
              <w:drawing>
                <wp:inline distT="0" distB="0" distL="0" distR="0" wp14:anchorId="1FE4C642" wp14:editId="26969809">
                  <wp:extent cx="5400675" cy="3114675"/>
                  <wp:effectExtent l="0" t="0" r="9525" b="9525"/>
                  <wp:docPr id="1" name="Picture 1" descr="Fire safety posi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re safety position imag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00675" cy="3114675"/>
                          </a:xfrm>
                          <a:prstGeom prst="rect">
                            <a:avLst/>
                          </a:prstGeom>
                          <a:noFill/>
                          <a:ln>
                            <a:noFill/>
                          </a:ln>
                        </pic:spPr>
                      </pic:pic>
                    </a:graphicData>
                  </a:graphic>
                </wp:inline>
              </w:drawing>
            </w:r>
          </w:p>
        </w:tc>
        <w:tc>
          <w:tcPr>
            <w:tcW w:w="497" w:type="pct"/>
            <w:tcBorders>
              <w:top w:val="outset" w:sz="6" w:space="0" w:color="auto"/>
              <w:left w:val="outset" w:sz="6" w:space="0" w:color="auto"/>
              <w:bottom w:val="outset" w:sz="6" w:space="0" w:color="auto"/>
              <w:right w:val="outset" w:sz="6" w:space="0" w:color="auto"/>
            </w:tcBorders>
          </w:tcPr>
          <w:p w:rsidR="008E1911" w:rsidRPr="008E1911" w:rsidRDefault="008E1911" w:rsidP="00291EFC">
            <w:pPr>
              <w:spacing w:before="100" w:beforeAutospacing="1" w:after="100" w:afterAutospacing="1" w:line="240" w:lineRule="auto"/>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8E1911" w:rsidRPr="008E1911" w:rsidRDefault="008E1911" w:rsidP="00291EFC">
            <w:pPr>
              <w:spacing w:before="100" w:beforeAutospacing="1" w:after="100" w:afterAutospacing="1" w:line="240" w:lineRule="auto"/>
              <w:rPr>
                <w:rFonts w:ascii="Arial" w:eastAsia="Times New Roman" w:hAnsi="Arial" w:cs="Arial"/>
                <w:sz w:val="20"/>
                <w:szCs w:val="20"/>
                <w:lang w:eastAsia="en-AU"/>
              </w:rPr>
            </w:pPr>
          </w:p>
        </w:tc>
      </w:tr>
      <w:tr w:rsidR="00291EFC" w:rsidRPr="008E1911" w:rsidTr="00291EFC">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lastRenderedPageBreak/>
              <w:t>RAD63</w:t>
            </w:r>
          </w:p>
        </w:tc>
        <w:tc>
          <w:tcPr>
            <w:tcW w:w="2960"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Buildings and structures have contained within the site:</w:t>
            </w:r>
          </w:p>
          <w:p w:rsidR="008E1911" w:rsidRPr="008E1911" w:rsidRDefault="008E1911" w:rsidP="008E1911">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a separation from classified vegetation of 20m or the distance required to achieve a bushfire attack level (BAL) at the building, roofed structure or fire fighting water supply of no more than 29, whichever is the greater; </w:t>
            </w:r>
          </w:p>
          <w:p w:rsidR="008E1911" w:rsidRPr="008E1911" w:rsidRDefault="008E1911" w:rsidP="008E1911">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a separation from low threat vegetation of 10m or the distance required to achieve a bushfire attack level (BAL) at the building, roofed structure or fire fighting water supply of no more than 29, whichever is the greater; </w:t>
            </w:r>
          </w:p>
          <w:p w:rsidR="008E1911" w:rsidRPr="008E1911" w:rsidRDefault="008E1911" w:rsidP="008E1911">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a separation of no less than 10m between a fire fighting water supply extraction point and any classified vegetation, buildings and other roofed structures; </w:t>
            </w:r>
          </w:p>
          <w:p w:rsidR="008E1911" w:rsidRPr="008E1911" w:rsidRDefault="008E1911" w:rsidP="008E1911">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an area suitable for a standard fire fighting appliance to stand within 3m of a fire fighting water supply extraction point; and </w:t>
            </w:r>
          </w:p>
          <w:p w:rsidR="008E1911" w:rsidRPr="008E1911" w:rsidRDefault="008E1911" w:rsidP="008E1911">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an access path suitable for use by a standard fire fighting appliance having a formed width of at least 4m, a cross-fall of no greater than 5%, and a longitudinal gradient of no greater than 25%: </w:t>
            </w:r>
          </w:p>
          <w:p w:rsidR="008E1911" w:rsidRPr="008E1911" w:rsidRDefault="008E1911" w:rsidP="008E1911">
            <w:pPr>
              <w:numPr>
                <w:ilvl w:val="1"/>
                <w:numId w:val="19"/>
              </w:numPr>
              <w:spacing w:before="100" w:beforeAutospacing="1" w:after="100" w:afterAutospacing="1" w:line="240" w:lineRule="auto"/>
              <w:ind w:left="900"/>
              <w:rPr>
                <w:rFonts w:ascii="Arial" w:eastAsia="Times New Roman" w:hAnsi="Arial" w:cs="Arial"/>
                <w:sz w:val="20"/>
                <w:szCs w:val="20"/>
                <w:lang w:eastAsia="en-AU"/>
              </w:rPr>
            </w:pPr>
            <w:r w:rsidRPr="008E1911">
              <w:rPr>
                <w:rFonts w:ascii="Arial" w:eastAsia="Times New Roman" w:hAnsi="Arial" w:cs="Arial"/>
                <w:sz w:val="20"/>
                <w:szCs w:val="20"/>
                <w:lang w:eastAsia="en-AU"/>
              </w:rPr>
              <w:t>to, and around, each building and other roofed structure; and</w:t>
            </w:r>
          </w:p>
          <w:p w:rsidR="008E1911" w:rsidRPr="008E1911" w:rsidRDefault="008E1911" w:rsidP="008E1911">
            <w:pPr>
              <w:numPr>
                <w:ilvl w:val="1"/>
                <w:numId w:val="19"/>
              </w:numPr>
              <w:spacing w:before="100" w:beforeAutospacing="1" w:after="100" w:afterAutospacing="1" w:line="240" w:lineRule="auto"/>
              <w:ind w:left="900"/>
              <w:rPr>
                <w:rFonts w:ascii="Arial" w:eastAsia="Times New Roman" w:hAnsi="Arial" w:cs="Arial"/>
                <w:sz w:val="20"/>
                <w:szCs w:val="20"/>
                <w:lang w:eastAsia="en-AU"/>
              </w:rPr>
            </w:pPr>
            <w:proofErr w:type="gramStart"/>
            <w:r w:rsidRPr="008E1911">
              <w:rPr>
                <w:rFonts w:ascii="Arial" w:eastAsia="Times New Roman" w:hAnsi="Arial" w:cs="Arial"/>
                <w:sz w:val="20"/>
                <w:szCs w:val="20"/>
                <w:lang w:eastAsia="en-AU"/>
              </w:rPr>
              <w:t>to</w:t>
            </w:r>
            <w:proofErr w:type="gramEnd"/>
            <w:r w:rsidRPr="008E1911">
              <w:rPr>
                <w:rFonts w:ascii="Arial" w:eastAsia="Times New Roman" w:hAnsi="Arial" w:cs="Arial"/>
                <w:sz w:val="20"/>
                <w:szCs w:val="20"/>
                <w:lang w:eastAsia="en-AU"/>
              </w:rPr>
              <w:t xml:space="preserve"> each fire fighting water supply extraction point.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019"/>
            </w:tblGrid>
            <w:tr w:rsidR="008E1911" w:rsidRPr="008E1911" w:rsidTr="008E1911">
              <w:trPr>
                <w:tblCellSpacing w:w="15" w:type="dxa"/>
              </w:trPr>
              <w:tc>
                <w:tcPr>
                  <w:tcW w:w="14183" w:type="dxa"/>
                  <w:vAlign w:val="center"/>
                  <w:hideMark/>
                </w:tcPr>
                <w:p w:rsidR="008E1911" w:rsidRPr="008E1911" w:rsidRDefault="008E1911" w:rsidP="00291EFC">
                  <w:pPr>
                    <w:spacing w:before="100" w:beforeAutospacing="1" w:after="100" w:afterAutospacing="1" w:line="240" w:lineRule="auto"/>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Note - The meaning of the terms classified vegetation and low threat vegetation as well as the method of calculating the bushfire attack level are as described in Australian Standard AS 3959. </w:t>
                  </w:r>
                </w:p>
              </w:tc>
            </w:tr>
          </w:tbl>
          <w:p w:rsidR="008E1911" w:rsidRPr="008E1911" w:rsidRDefault="008E1911" w:rsidP="008E1911">
            <w:pPr>
              <w:spacing w:before="100" w:beforeAutospacing="1" w:after="100" w:afterAutospacing="1" w:line="240" w:lineRule="auto"/>
              <w:rPr>
                <w:rFonts w:ascii="Arial" w:eastAsia="Times New Roman" w:hAnsi="Arial" w:cs="Arial"/>
                <w:sz w:val="20"/>
                <w:szCs w:val="20"/>
                <w:lang w:eastAsia="en-AU"/>
              </w:rPr>
            </w:pPr>
          </w:p>
        </w:tc>
        <w:tc>
          <w:tcPr>
            <w:tcW w:w="497"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RAD64</w:t>
            </w:r>
          </w:p>
        </w:tc>
        <w:tc>
          <w:tcPr>
            <w:tcW w:w="2960"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The length of driveway:</w:t>
            </w:r>
          </w:p>
          <w:p w:rsidR="008E1911" w:rsidRPr="008E1911" w:rsidRDefault="008E1911" w:rsidP="008E1911">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lastRenderedPageBreak/>
              <w:t xml:space="preserve">to a public road does not exceed 100m between the most distant part of a building used for any purpose other than storage and the nearest part of a public road; </w:t>
            </w:r>
          </w:p>
          <w:p w:rsidR="008E1911" w:rsidRPr="008E1911" w:rsidRDefault="008E1911" w:rsidP="008E1911">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has a maximum gradient no greater than 12.5%;</w:t>
            </w:r>
          </w:p>
          <w:p w:rsidR="008E1911" w:rsidRPr="008E1911" w:rsidRDefault="008E1911" w:rsidP="008E1911">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have a minimum width of 3.5m;</w:t>
            </w:r>
          </w:p>
          <w:p w:rsidR="008E1911" w:rsidRPr="008E1911" w:rsidRDefault="008E1911" w:rsidP="008E1911">
            <w:pPr>
              <w:numPr>
                <w:ilvl w:val="0"/>
                <w:numId w:val="20"/>
              </w:numPr>
              <w:spacing w:before="100" w:beforeAutospacing="1" w:after="100" w:afterAutospacing="1" w:line="240" w:lineRule="auto"/>
              <w:ind w:left="450"/>
              <w:rPr>
                <w:rFonts w:ascii="Arial" w:eastAsia="Times New Roman" w:hAnsi="Arial" w:cs="Arial"/>
                <w:sz w:val="20"/>
                <w:szCs w:val="20"/>
                <w:lang w:eastAsia="en-AU"/>
              </w:rPr>
            </w:pPr>
            <w:proofErr w:type="gramStart"/>
            <w:r w:rsidRPr="008E1911">
              <w:rPr>
                <w:rFonts w:ascii="Arial" w:eastAsia="Times New Roman" w:hAnsi="Arial" w:cs="Arial"/>
                <w:sz w:val="20"/>
                <w:szCs w:val="20"/>
                <w:lang w:eastAsia="en-AU"/>
              </w:rPr>
              <w:t>accommodate</w:t>
            </w:r>
            <w:proofErr w:type="gramEnd"/>
            <w:r w:rsidRPr="008E1911">
              <w:rPr>
                <w:rFonts w:ascii="Arial" w:eastAsia="Times New Roman" w:hAnsi="Arial" w:cs="Arial"/>
                <w:sz w:val="20"/>
                <w:szCs w:val="20"/>
                <w:lang w:eastAsia="en-AU"/>
              </w:rPr>
              <w:t xml:space="preserve"> turning areas for </w:t>
            </w:r>
            <w:proofErr w:type="spellStart"/>
            <w:r w:rsidRPr="008E1911">
              <w:rPr>
                <w:rFonts w:ascii="Arial" w:eastAsia="Times New Roman" w:hAnsi="Arial" w:cs="Arial"/>
                <w:sz w:val="20"/>
                <w:szCs w:val="20"/>
                <w:lang w:eastAsia="en-AU"/>
              </w:rPr>
              <w:t>fire fighting</w:t>
            </w:r>
            <w:proofErr w:type="spellEnd"/>
            <w:r w:rsidRPr="008E1911">
              <w:rPr>
                <w:rFonts w:ascii="Arial" w:eastAsia="Times New Roman" w:hAnsi="Arial" w:cs="Arial"/>
                <w:sz w:val="20"/>
                <w:szCs w:val="20"/>
                <w:lang w:eastAsia="en-AU"/>
              </w:rPr>
              <w:t xml:space="preserve"> appliances in accordance with Qld Fire and Emergency Services' Fire Hydrant and Vehicle Access Guideline. </w:t>
            </w:r>
          </w:p>
        </w:tc>
        <w:tc>
          <w:tcPr>
            <w:tcW w:w="497"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lastRenderedPageBreak/>
              <w:t>RAD65</w:t>
            </w:r>
          </w:p>
        </w:tc>
        <w:tc>
          <w:tcPr>
            <w:tcW w:w="2960"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A reticulated water supply is provided by a distributer retailer for the area or, where not connected to a reticulated water supply, on-site fire fighting water storage containing not less than 10 000 litres (tanks with fire brigade tank fittings, swimming pools) is provided and located within 10m of buildings and structures. </w:t>
            </w:r>
          </w:p>
          <w:p w:rsidR="008E1911" w:rsidRPr="008E1911" w:rsidRDefault="008E1911" w:rsidP="008E1911">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Where a swimming pool is the nominated on-site fire fighting water storage source, vehicle access to within 3m of that water storage source is provided. </w:t>
            </w:r>
          </w:p>
          <w:p w:rsidR="008E1911" w:rsidRPr="008E1911" w:rsidRDefault="008E1911" w:rsidP="008E1911">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8E1911">
              <w:rPr>
                <w:rFonts w:ascii="Arial" w:eastAsia="Times New Roman" w:hAnsi="Arial" w:cs="Arial"/>
                <w:sz w:val="20"/>
                <w:szCs w:val="20"/>
                <w:lang w:eastAsia="en-AU"/>
              </w:rPr>
              <w:t>Where a tank is the nominated on-site fire fighting water storage source, it includes:</w:t>
            </w:r>
          </w:p>
          <w:p w:rsidR="008E1911" w:rsidRPr="008E1911" w:rsidRDefault="008E1911" w:rsidP="008E1911">
            <w:pPr>
              <w:numPr>
                <w:ilvl w:val="1"/>
                <w:numId w:val="21"/>
              </w:numPr>
              <w:spacing w:before="100" w:beforeAutospacing="1" w:after="100" w:afterAutospacing="1" w:line="240" w:lineRule="auto"/>
              <w:ind w:left="10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a hardstand area allowing medium rigid vehicle (15 tonne fire appliance) access within 6m of the tank;</w:t>
            </w:r>
          </w:p>
          <w:p w:rsidR="008E1911" w:rsidRPr="008E1911" w:rsidRDefault="008E1911" w:rsidP="008E1911">
            <w:pPr>
              <w:numPr>
                <w:ilvl w:val="1"/>
                <w:numId w:val="21"/>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8E1911">
              <w:rPr>
                <w:rFonts w:ascii="Arial" w:eastAsia="Times New Roman" w:hAnsi="Arial" w:cs="Arial"/>
                <w:sz w:val="20"/>
                <w:szCs w:val="20"/>
                <w:lang w:eastAsia="en-AU"/>
              </w:rPr>
              <w:t>fire</w:t>
            </w:r>
            <w:proofErr w:type="gramEnd"/>
            <w:r w:rsidRPr="008E1911">
              <w:rPr>
                <w:rFonts w:ascii="Arial" w:eastAsia="Times New Roman" w:hAnsi="Arial" w:cs="Arial"/>
                <w:sz w:val="20"/>
                <w:szCs w:val="20"/>
                <w:lang w:eastAsia="en-AU"/>
              </w:rPr>
              <w:t xml:space="preserve"> brigade tank fittings, comprising 50mm ball valve and male </w:t>
            </w:r>
            <w:proofErr w:type="spellStart"/>
            <w:r w:rsidRPr="008E1911">
              <w:rPr>
                <w:rFonts w:ascii="Arial" w:eastAsia="Times New Roman" w:hAnsi="Arial" w:cs="Arial"/>
                <w:sz w:val="20"/>
                <w:szCs w:val="20"/>
                <w:lang w:eastAsia="en-AU"/>
              </w:rPr>
              <w:t>camlock</w:t>
            </w:r>
            <w:proofErr w:type="spellEnd"/>
            <w:r w:rsidRPr="008E1911">
              <w:rPr>
                <w:rFonts w:ascii="Arial" w:eastAsia="Times New Roman" w:hAnsi="Arial" w:cs="Arial"/>
                <w:sz w:val="20"/>
                <w:szCs w:val="20"/>
                <w:lang w:eastAsia="en-AU"/>
              </w:rPr>
              <w:t xml:space="preserve"> coupling and, if underground, an access hole of 20mm (minimum) to accommodate suction lines. </w:t>
            </w:r>
          </w:p>
        </w:tc>
        <w:tc>
          <w:tcPr>
            <w:tcW w:w="497" w:type="pct"/>
            <w:tcBorders>
              <w:top w:val="outset" w:sz="6" w:space="0" w:color="auto"/>
              <w:left w:val="outset" w:sz="6" w:space="0" w:color="auto"/>
              <w:bottom w:val="outset" w:sz="6" w:space="0" w:color="auto"/>
              <w:right w:val="outset" w:sz="6" w:space="0" w:color="auto"/>
            </w:tcBorders>
          </w:tcPr>
          <w:p w:rsidR="008E1911" w:rsidRPr="008E1911" w:rsidRDefault="008E1911" w:rsidP="00291EFC">
            <w:pPr>
              <w:spacing w:before="100" w:beforeAutospacing="1" w:after="100" w:afterAutospacing="1" w:line="240" w:lineRule="auto"/>
              <w:ind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8E1911" w:rsidRPr="008E1911" w:rsidRDefault="008E1911" w:rsidP="00291EFC">
            <w:pPr>
              <w:spacing w:before="100" w:beforeAutospacing="1" w:after="100" w:afterAutospacing="1" w:line="240" w:lineRule="auto"/>
              <w:ind w:right="150"/>
              <w:rPr>
                <w:rFonts w:ascii="Arial" w:eastAsia="Times New Roman" w:hAnsi="Arial" w:cs="Arial"/>
                <w:sz w:val="20"/>
                <w:szCs w:val="20"/>
                <w:lang w:eastAsia="en-AU"/>
              </w:rPr>
            </w:pPr>
          </w:p>
        </w:tc>
      </w:tr>
      <w:tr w:rsidR="00291EFC" w:rsidRPr="008E1911" w:rsidTr="00291EFC">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RAD66</w:t>
            </w:r>
          </w:p>
        </w:tc>
        <w:tc>
          <w:tcPr>
            <w:tcW w:w="2960"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Development does not involve the manufacture or storage of hazardous chemicals.</w:t>
            </w:r>
          </w:p>
        </w:tc>
        <w:tc>
          <w:tcPr>
            <w:tcW w:w="497"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291EFC" w:rsidRPr="008E1911" w:rsidRDefault="00291EFC"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Environmental areas (refer Overlay map - Environmental areas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291EFC" w:rsidRPr="008E1911" w:rsidTr="008E1911">
              <w:trPr>
                <w:tblCellSpacing w:w="15" w:type="dxa"/>
              </w:trPr>
              <w:tc>
                <w:tcPr>
                  <w:tcW w:w="15094" w:type="dxa"/>
                  <w:shd w:val="clear" w:color="auto" w:fill="CCCCCC"/>
                  <w:vAlign w:val="center"/>
                  <w:hideMark/>
                </w:tcPr>
                <w:p w:rsidR="00291EFC" w:rsidRPr="008E1911" w:rsidRDefault="00291EFC"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Note - The following are excluded from the native clearing provisions of this planning scheme:</w:t>
                  </w:r>
                </w:p>
                <w:p w:rsidR="00291EFC" w:rsidRPr="008E1911" w:rsidRDefault="00291EFC" w:rsidP="008E1911">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8E1911">
                    <w:rPr>
                      <w:rFonts w:ascii="Arial" w:eastAsia="Times New Roman" w:hAnsi="Arial" w:cs="Arial"/>
                      <w:sz w:val="20"/>
                      <w:szCs w:val="20"/>
                      <w:lang w:eastAsia="en-AU"/>
                    </w:rPr>
                    <w:t>Clearing of native vegetation located within an approved development footprint;</w:t>
                  </w:r>
                </w:p>
                <w:p w:rsidR="00291EFC" w:rsidRPr="008E1911" w:rsidRDefault="00291EFC" w:rsidP="008E1911">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291EFC" w:rsidRPr="008E1911" w:rsidRDefault="00291EFC" w:rsidP="008E1911">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291EFC" w:rsidRPr="008E1911" w:rsidRDefault="00291EFC" w:rsidP="008E1911">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291EFC" w:rsidRPr="008E1911" w:rsidRDefault="00291EFC" w:rsidP="008E1911">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291EFC" w:rsidRPr="008E1911" w:rsidRDefault="00291EFC" w:rsidP="008E1911">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291EFC" w:rsidRPr="008E1911" w:rsidRDefault="00291EFC" w:rsidP="008E1911">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291EFC" w:rsidRPr="008E1911" w:rsidRDefault="00291EFC" w:rsidP="008E1911">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8E1911">
                    <w:rPr>
                      <w:rFonts w:ascii="Arial" w:eastAsia="Times New Roman" w:hAnsi="Arial" w:cs="Arial"/>
                      <w:sz w:val="20"/>
                      <w:szCs w:val="20"/>
                      <w:lang w:eastAsia="en-AU"/>
                    </w:rPr>
                    <w:t>Grazing of native pasture by stock;</w:t>
                  </w:r>
                </w:p>
                <w:p w:rsidR="00291EFC" w:rsidRPr="008E1911" w:rsidRDefault="00291EFC" w:rsidP="008E1911">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8E1911">
                    <w:rPr>
                      <w:rFonts w:ascii="Arial" w:eastAsia="Times New Roman" w:hAnsi="Arial" w:cs="Arial"/>
                      <w:sz w:val="20"/>
                      <w:szCs w:val="20"/>
                      <w:lang w:eastAsia="en-AU"/>
                    </w:rPr>
                    <w:t>Native forest practice where accepted development under Part 1, 1.7.7 Accepted development.</w:t>
                  </w:r>
                </w:p>
              </w:tc>
            </w:tr>
            <w:tr w:rsidR="00291EFC" w:rsidRPr="008E1911" w:rsidTr="008E1911">
              <w:trPr>
                <w:tblCellSpacing w:w="15" w:type="dxa"/>
              </w:trPr>
              <w:tc>
                <w:tcPr>
                  <w:tcW w:w="15094" w:type="dxa"/>
                  <w:shd w:val="clear" w:color="auto" w:fill="CCCCCC"/>
                  <w:vAlign w:val="center"/>
                  <w:hideMark/>
                </w:tcPr>
                <w:p w:rsidR="00291EFC" w:rsidRPr="008E1911" w:rsidRDefault="00291EFC"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Note - Definition for native vegetation is located in Schedule 1 Definitions.</w:t>
                  </w:r>
                </w:p>
              </w:tc>
            </w:tr>
          </w:tbl>
          <w:p w:rsidR="00291EFC" w:rsidRPr="008E1911" w:rsidRDefault="00291EFC" w:rsidP="008E1911">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291EFC" w:rsidRPr="008E1911" w:rsidTr="008E1911">
              <w:trPr>
                <w:tblCellSpacing w:w="15" w:type="dxa"/>
              </w:trPr>
              <w:tc>
                <w:tcPr>
                  <w:tcW w:w="15094" w:type="dxa"/>
                  <w:shd w:val="clear" w:color="auto" w:fill="CCCCCC"/>
                  <w:vAlign w:val="center"/>
                  <w:hideMark/>
                </w:tcPr>
                <w:p w:rsidR="00291EFC" w:rsidRPr="008E1911" w:rsidRDefault="00291EFC"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lastRenderedPageBreak/>
                    <w:t xml:space="preserve">Note - Native vegetation subject to this requirement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291EFC" w:rsidRPr="008E1911" w:rsidRDefault="00291EFC"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p w:rsidR="00291EFC" w:rsidRPr="008E1911" w:rsidRDefault="00291EFC"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Editors' Note - When clearing native vegetation within a MSES area, you may still require approval from the State government.</w:t>
                  </w:r>
                </w:p>
              </w:tc>
            </w:tr>
          </w:tbl>
          <w:p w:rsidR="00291EFC" w:rsidRPr="008E1911" w:rsidRDefault="00291EFC" w:rsidP="008E1911">
            <w:pPr>
              <w:spacing w:before="100" w:beforeAutospacing="1" w:after="100" w:afterAutospacing="1" w:line="240" w:lineRule="auto"/>
              <w:ind w:left="150" w:right="150"/>
              <w:rPr>
                <w:rFonts w:ascii="Arial" w:eastAsia="Times New Roman" w:hAnsi="Arial" w:cs="Arial"/>
                <w:b/>
                <w:bCs/>
                <w:sz w:val="20"/>
                <w:szCs w:val="20"/>
                <w:lang w:eastAsia="en-AU"/>
              </w:rPr>
            </w:pPr>
          </w:p>
        </w:tc>
      </w:tr>
      <w:tr w:rsidR="00291EFC" w:rsidRPr="008E1911" w:rsidTr="00291EFC">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lastRenderedPageBreak/>
              <w:t>RAD67</w:t>
            </w:r>
          </w:p>
        </w:tc>
        <w:tc>
          <w:tcPr>
            <w:tcW w:w="2960"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Where no suitable land cleared of native vegetation exists, clearing of native vegetation in High Value Area or Value Offset Area is for the purpose of a new dwelling house</w:t>
            </w:r>
            <w:r w:rsidRPr="008E1911">
              <w:rPr>
                <w:rFonts w:ascii="Arial" w:eastAsia="Times New Roman" w:hAnsi="Arial" w:cs="Arial"/>
                <w:sz w:val="20"/>
                <w:szCs w:val="20"/>
                <w:vertAlign w:val="superscript"/>
                <w:lang w:eastAsia="en-AU"/>
              </w:rPr>
              <w:t>(</w:t>
            </w:r>
            <w:hyperlink r:id="rId33"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8E1911">
                <w:rPr>
                  <w:rFonts w:ascii="Arial" w:eastAsia="Times New Roman" w:hAnsi="Arial" w:cs="Arial"/>
                  <w:color w:val="0000FF"/>
                  <w:sz w:val="20"/>
                  <w:szCs w:val="20"/>
                  <w:vertAlign w:val="superscript"/>
                  <w:lang w:eastAsia="en-AU"/>
                </w:rPr>
                <w:t>22</w:t>
              </w:r>
            </w:hyperlink>
            <w:r w:rsidRPr="008E1911">
              <w:rPr>
                <w:rFonts w:ascii="Arial" w:eastAsia="Times New Roman" w:hAnsi="Arial" w:cs="Arial"/>
                <w:sz w:val="20"/>
                <w:szCs w:val="20"/>
                <w:vertAlign w:val="superscript"/>
                <w:lang w:eastAsia="en-AU"/>
              </w:rPr>
              <w:t>)</w:t>
            </w:r>
            <w:r w:rsidRPr="008E1911">
              <w:rPr>
                <w:rFonts w:ascii="Arial" w:eastAsia="Times New Roman" w:hAnsi="Arial" w:cs="Arial"/>
                <w:sz w:val="20"/>
                <w:szCs w:val="20"/>
                <w:lang w:eastAsia="en-AU"/>
              </w:rPr>
              <w:t xml:space="preserve"> and all associated facilities* or an extension to an existing dwelling house</w:t>
            </w:r>
            <w:r w:rsidRPr="008E1911">
              <w:rPr>
                <w:rFonts w:ascii="Arial" w:eastAsia="Times New Roman" w:hAnsi="Arial" w:cs="Arial"/>
                <w:sz w:val="20"/>
                <w:szCs w:val="20"/>
                <w:vertAlign w:val="superscript"/>
                <w:lang w:eastAsia="en-AU"/>
              </w:rPr>
              <w:t>(</w:t>
            </w:r>
            <w:hyperlink r:id="rId34"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8E1911">
                <w:rPr>
                  <w:rFonts w:ascii="Arial" w:eastAsia="Times New Roman" w:hAnsi="Arial" w:cs="Arial"/>
                  <w:color w:val="0000FF"/>
                  <w:sz w:val="20"/>
                  <w:szCs w:val="20"/>
                  <w:vertAlign w:val="superscript"/>
                  <w:lang w:eastAsia="en-AU"/>
                </w:rPr>
                <w:t>22</w:t>
              </w:r>
            </w:hyperlink>
            <w:r w:rsidRPr="008E1911">
              <w:rPr>
                <w:rFonts w:ascii="Arial" w:eastAsia="Times New Roman" w:hAnsi="Arial" w:cs="Arial"/>
                <w:sz w:val="20"/>
                <w:szCs w:val="20"/>
                <w:vertAlign w:val="superscript"/>
                <w:lang w:eastAsia="en-AU"/>
              </w:rPr>
              <w:t>)</w:t>
            </w:r>
            <w:r w:rsidRPr="008E1911">
              <w:rPr>
                <w:rFonts w:ascii="Arial" w:eastAsia="Times New Roman" w:hAnsi="Arial" w:cs="Arial"/>
                <w:sz w:val="20"/>
                <w:szCs w:val="20"/>
                <w:lang w:eastAsia="en-AU"/>
              </w:rPr>
              <w:t xml:space="preserve"> only, and comprises an area no greater than 1500m</w:t>
            </w:r>
            <w:r w:rsidRPr="008E1911">
              <w:rPr>
                <w:rFonts w:ascii="Arial" w:eastAsia="Times New Roman" w:hAnsi="Arial" w:cs="Arial"/>
                <w:sz w:val="20"/>
                <w:szCs w:val="20"/>
                <w:vertAlign w:val="superscript"/>
                <w:lang w:eastAsia="en-AU"/>
              </w:rPr>
              <w:t>2</w:t>
            </w:r>
            <w:r w:rsidRPr="008E1911">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019"/>
            </w:tblGrid>
            <w:tr w:rsidR="008E1911" w:rsidRPr="008E1911" w:rsidTr="008E1911">
              <w:trPr>
                <w:tblCellSpacing w:w="15" w:type="dxa"/>
              </w:trPr>
              <w:tc>
                <w:tcPr>
                  <w:tcW w:w="14183" w:type="dxa"/>
                  <w:vAlign w:val="center"/>
                  <w:hideMark/>
                </w:tcPr>
                <w:p w:rsidR="008E1911" w:rsidRPr="008E1911" w:rsidRDefault="008E1911" w:rsidP="008E1911">
                  <w:pPr>
                    <w:spacing w:before="100" w:beforeAutospacing="1" w:after="100" w:afterAutospacing="1" w:line="240" w:lineRule="auto"/>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Note - *All associated facilities includes: on-site wastewater treatment, all areas of disturbance, on-site parking, access and manoeuvring areas. </w:t>
                  </w:r>
                </w:p>
              </w:tc>
            </w:tr>
            <w:tr w:rsidR="008E1911" w:rsidRPr="008E1911" w:rsidTr="008E1911">
              <w:trPr>
                <w:tblCellSpacing w:w="15" w:type="dxa"/>
              </w:trPr>
              <w:tc>
                <w:tcPr>
                  <w:tcW w:w="14183" w:type="dxa"/>
                  <w:vAlign w:val="center"/>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Editor's note - See in heading above for other uses excluded from native vegetation clearing requirements.</w:t>
                  </w:r>
                </w:p>
              </w:tc>
            </w:tr>
          </w:tbl>
          <w:p w:rsidR="008E1911" w:rsidRPr="008E1911" w:rsidRDefault="008E1911" w:rsidP="008E1911">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019"/>
            </w:tblGrid>
            <w:tr w:rsidR="008E1911" w:rsidRPr="008E1911" w:rsidTr="008E1911">
              <w:trPr>
                <w:tblCellSpacing w:w="15" w:type="dxa"/>
              </w:trPr>
              <w:tc>
                <w:tcPr>
                  <w:tcW w:w="14183" w:type="dxa"/>
                  <w:vAlign w:val="center"/>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Editor's note - Where vegetation clearance is accepted development subject to requirements, care should be undertaken to avoid adverse impacts on koalas, koala habitat values and habitat connectivity and to encourage existing koala usage of the site.  Measures to minimise impacts include: </w:t>
                  </w:r>
                </w:p>
                <w:p w:rsidR="008E1911" w:rsidRPr="008E1911" w:rsidRDefault="008E1911" w:rsidP="00945B8F">
                  <w:pPr>
                    <w:numPr>
                      <w:ilvl w:val="0"/>
                      <w:numId w:val="23"/>
                    </w:numPr>
                    <w:spacing w:before="100" w:beforeAutospacing="1" w:after="100" w:afterAutospacing="1" w:line="240" w:lineRule="auto"/>
                    <w:ind w:left="732"/>
                    <w:rPr>
                      <w:rFonts w:ascii="Arial" w:eastAsia="Times New Roman" w:hAnsi="Arial" w:cs="Arial"/>
                      <w:sz w:val="20"/>
                      <w:szCs w:val="20"/>
                      <w:lang w:eastAsia="en-AU"/>
                    </w:rPr>
                  </w:pPr>
                  <w:r w:rsidRPr="008E1911">
                    <w:rPr>
                      <w:rFonts w:ascii="Arial" w:eastAsia="Times New Roman" w:hAnsi="Arial" w:cs="Arial"/>
                      <w:sz w:val="20"/>
                      <w:szCs w:val="20"/>
                      <w:lang w:eastAsia="en-AU"/>
                    </w:rPr>
                    <w:t>co-locating all associated activities, infrastructure and access strips;</w:t>
                  </w:r>
                </w:p>
                <w:p w:rsidR="008E1911" w:rsidRPr="008E1911" w:rsidRDefault="008E1911" w:rsidP="00945B8F">
                  <w:pPr>
                    <w:numPr>
                      <w:ilvl w:val="0"/>
                      <w:numId w:val="23"/>
                    </w:numPr>
                    <w:spacing w:before="100" w:beforeAutospacing="1" w:after="100" w:afterAutospacing="1" w:line="240" w:lineRule="auto"/>
                    <w:ind w:left="732"/>
                    <w:rPr>
                      <w:rFonts w:ascii="Arial" w:eastAsia="Times New Roman" w:hAnsi="Arial" w:cs="Arial"/>
                      <w:sz w:val="20"/>
                      <w:szCs w:val="20"/>
                      <w:lang w:eastAsia="en-AU"/>
                    </w:rPr>
                  </w:pPr>
                  <w:r w:rsidRPr="008E1911">
                    <w:rPr>
                      <w:rFonts w:ascii="Arial" w:eastAsia="Times New Roman" w:hAnsi="Arial" w:cs="Arial"/>
                      <w:sz w:val="20"/>
                      <w:szCs w:val="20"/>
                      <w:lang w:eastAsia="en-AU"/>
                    </w:rPr>
                    <w:t>be the least valued area of koala habitat on the site;</w:t>
                  </w:r>
                </w:p>
                <w:p w:rsidR="008E1911" w:rsidRPr="008E1911" w:rsidRDefault="008E1911" w:rsidP="00945B8F">
                  <w:pPr>
                    <w:numPr>
                      <w:ilvl w:val="0"/>
                      <w:numId w:val="23"/>
                    </w:numPr>
                    <w:spacing w:before="100" w:beforeAutospacing="1" w:after="100" w:afterAutospacing="1" w:line="240" w:lineRule="auto"/>
                    <w:ind w:left="732"/>
                    <w:rPr>
                      <w:rFonts w:ascii="Arial" w:eastAsia="Times New Roman" w:hAnsi="Arial" w:cs="Arial"/>
                      <w:sz w:val="20"/>
                      <w:szCs w:val="20"/>
                      <w:lang w:eastAsia="en-AU"/>
                    </w:rPr>
                  </w:pPr>
                  <w:r w:rsidRPr="008E1911">
                    <w:rPr>
                      <w:rFonts w:ascii="Arial" w:eastAsia="Times New Roman" w:hAnsi="Arial" w:cs="Arial"/>
                      <w:sz w:val="20"/>
                      <w:szCs w:val="20"/>
                      <w:lang w:eastAsia="en-AU"/>
                    </w:rPr>
                    <w:t>minimise the footprint of the development envelope area;</w:t>
                  </w:r>
                </w:p>
                <w:p w:rsidR="008E1911" w:rsidRPr="008E1911" w:rsidRDefault="008E1911" w:rsidP="00945B8F">
                  <w:pPr>
                    <w:numPr>
                      <w:ilvl w:val="0"/>
                      <w:numId w:val="23"/>
                    </w:numPr>
                    <w:spacing w:before="100" w:beforeAutospacing="1" w:after="100" w:afterAutospacing="1" w:line="240" w:lineRule="auto"/>
                    <w:ind w:left="732"/>
                    <w:rPr>
                      <w:rFonts w:ascii="Arial" w:eastAsia="Times New Roman" w:hAnsi="Arial" w:cs="Arial"/>
                      <w:sz w:val="20"/>
                      <w:szCs w:val="20"/>
                      <w:lang w:eastAsia="en-AU"/>
                    </w:rPr>
                  </w:pPr>
                  <w:r w:rsidRPr="008E1911">
                    <w:rPr>
                      <w:rFonts w:ascii="Arial" w:eastAsia="Times New Roman" w:hAnsi="Arial" w:cs="Arial"/>
                      <w:sz w:val="20"/>
                      <w:szCs w:val="20"/>
                      <w:lang w:eastAsia="en-AU"/>
                    </w:rPr>
                    <w:t>minimise edge effects to areas external to the development envelope;</w:t>
                  </w:r>
                </w:p>
                <w:p w:rsidR="008E1911" w:rsidRPr="008E1911" w:rsidRDefault="008E1911" w:rsidP="00945B8F">
                  <w:pPr>
                    <w:numPr>
                      <w:ilvl w:val="0"/>
                      <w:numId w:val="23"/>
                    </w:numPr>
                    <w:spacing w:before="100" w:beforeAutospacing="1" w:after="100" w:afterAutospacing="1" w:line="240" w:lineRule="auto"/>
                    <w:ind w:left="732"/>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location and design consideration to ensure koala safety and movement in accordance with the Koala-sensitive Design Guideline and Planning scheme policy – Environmental areas; </w:t>
                  </w:r>
                </w:p>
                <w:p w:rsidR="008E1911" w:rsidRPr="008E1911" w:rsidRDefault="008E1911" w:rsidP="00945B8F">
                  <w:pPr>
                    <w:numPr>
                      <w:ilvl w:val="0"/>
                      <w:numId w:val="23"/>
                    </w:numPr>
                    <w:spacing w:before="100" w:beforeAutospacing="1" w:after="100" w:afterAutospacing="1" w:line="240" w:lineRule="auto"/>
                    <w:ind w:left="732"/>
                    <w:rPr>
                      <w:rFonts w:ascii="Arial" w:eastAsia="Times New Roman" w:hAnsi="Arial" w:cs="Arial"/>
                      <w:sz w:val="20"/>
                      <w:szCs w:val="20"/>
                      <w:lang w:eastAsia="en-AU"/>
                    </w:rPr>
                  </w:pPr>
                  <w:proofErr w:type="gramStart"/>
                  <w:r w:rsidRPr="008E1911">
                    <w:rPr>
                      <w:rFonts w:ascii="Arial" w:eastAsia="Times New Roman" w:hAnsi="Arial" w:cs="Arial"/>
                      <w:sz w:val="20"/>
                      <w:szCs w:val="20"/>
                      <w:lang w:eastAsia="en-AU"/>
                    </w:rPr>
                    <w:t>sufficient</w:t>
                  </w:r>
                  <w:proofErr w:type="gramEnd"/>
                  <w:r w:rsidRPr="008E1911">
                    <w:rPr>
                      <w:rFonts w:ascii="Arial" w:eastAsia="Times New Roman" w:hAnsi="Arial" w:cs="Arial"/>
                      <w:sz w:val="20"/>
                      <w:szCs w:val="20"/>
                      <w:lang w:eastAsia="en-AU"/>
                    </w:rPr>
                    <w:t xml:space="preserve"> area between the development and koala habitat trees to achieve their long-term viability.</w:t>
                  </w:r>
                </w:p>
              </w:tc>
            </w:tr>
            <w:tr w:rsidR="008E1911" w:rsidRPr="008E1911" w:rsidTr="008E1911">
              <w:trPr>
                <w:tblCellSpacing w:w="15" w:type="dxa"/>
              </w:trPr>
              <w:tc>
                <w:tcPr>
                  <w:tcW w:w="14183" w:type="dxa"/>
                  <w:vAlign w:val="center"/>
                  <w:hideMark/>
                </w:tcPr>
                <w:p w:rsidR="008E1911" w:rsidRPr="008E1911" w:rsidRDefault="008E1911" w:rsidP="008E1911">
                  <w:pPr>
                    <w:spacing w:before="100" w:beforeAutospacing="1" w:after="100" w:afterAutospacing="1" w:line="240" w:lineRule="auto"/>
                    <w:rPr>
                      <w:rFonts w:ascii="Arial" w:eastAsia="Times New Roman" w:hAnsi="Arial" w:cs="Arial"/>
                      <w:sz w:val="20"/>
                      <w:szCs w:val="20"/>
                      <w:lang w:eastAsia="en-AU"/>
                    </w:rPr>
                  </w:pPr>
                  <w:r w:rsidRPr="008E1911">
                    <w:rPr>
                      <w:rFonts w:ascii="Arial" w:eastAsia="Times New Roman" w:hAnsi="Arial" w:cs="Arial"/>
                      <w:sz w:val="20"/>
                      <w:szCs w:val="20"/>
                      <w:lang w:eastAsia="en-AU"/>
                    </w:rPr>
                    <w:t>Editor's note - Where vegetation clearing is accepted development subject to requirements, consideration shoul</w:t>
                  </w:r>
                  <w:bookmarkStart w:id="0" w:name="_GoBack"/>
                  <w:bookmarkEnd w:id="0"/>
                  <w:r w:rsidRPr="008E1911">
                    <w:rPr>
                      <w:rFonts w:ascii="Arial" w:eastAsia="Times New Roman" w:hAnsi="Arial" w:cs="Arial"/>
                      <w:sz w:val="20"/>
                      <w:szCs w:val="20"/>
                      <w:lang w:eastAsia="en-AU"/>
                    </w:rPr>
                    <w:t xml:space="preserve">d be given to avoid clearing habitat trees. Habitat trees may contain structural hollows where animals live, breed and shelter. The provision of nest boxes or salvaging of hollows will provide compensatory roosting and nesting opportunities for local wildlife including sugar gliders, possums and owls. For further information see Planning scheme policy – Environmental areas. </w:t>
                  </w:r>
                </w:p>
              </w:tc>
            </w:tr>
          </w:tbl>
          <w:p w:rsidR="008E1911" w:rsidRPr="008E1911" w:rsidRDefault="008E1911" w:rsidP="008E1911">
            <w:pPr>
              <w:spacing w:before="100" w:beforeAutospacing="1" w:after="100" w:afterAutospacing="1" w:line="240" w:lineRule="auto"/>
              <w:rPr>
                <w:rFonts w:ascii="Arial" w:eastAsia="Times New Roman" w:hAnsi="Arial" w:cs="Arial"/>
                <w:sz w:val="20"/>
                <w:szCs w:val="20"/>
                <w:lang w:eastAsia="en-AU"/>
              </w:rPr>
            </w:pPr>
          </w:p>
        </w:tc>
        <w:tc>
          <w:tcPr>
            <w:tcW w:w="497"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RAD68</w:t>
            </w:r>
          </w:p>
        </w:tc>
        <w:tc>
          <w:tcPr>
            <w:tcW w:w="2960"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No clearing of native vegetation is to occur within the Value Offset Area MLES - Waterway buffer or</w:t>
            </w:r>
            <w:proofErr w:type="gramStart"/>
            <w:r w:rsidRPr="008E1911">
              <w:rPr>
                <w:rFonts w:ascii="Arial" w:eastAsia="Times New Roman" w:hAnsi="Arial" w:cs="Arial"/>
                <w:sz w:val="20"/>
                <w:szCs w:val="20"/>
                <w:lang w:eastAsia="en-AU"/>
              </w:rPr>
              <w:t>  Value</w:t>
            </w:r>
            <w:proofErr w:type="gramEnd"/>
            <w:r w:rsidRPr="008E1911">
              <w:rPr>
                <w:rFonts w:ascii="Arial" w:eastAsia="Times New Roman" w:hAnsi="Arial" w:cs="Arial"/>
                <w:sz w:val="20"/>
                <w:szCs w:val="20"/>
                <w:lang w:eastAsia="en-AU"/>
              </w:rPr>
              <w:t xml:space="preserve"> Offset Area MLES - Wetland buffer. </w:t>
            </w:r>
          </w:p>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lastRenderedPageBreak/>
              <w:t>This does not apply to the following:</w:t>
            </w:r>
          </w:p>
          <w:p w:rsidR="008E1911" w:rsidRPr="008E1911" w:rsidRDefault="008E1911" w:rsidP="008E1911">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Clearing of native vegetation located within an approved development footprint;</w:t>
            </w:r>
          </w:p>
          <w:p w:rsidR="008E1911" w:rsidRPr="008E1911" w:rsidRDefault="008E1911" w:rsidP="008E1911">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8E1911" w:rsidRPr="008E1911" w:rsidRDefault="008E1911" w:rsidP="008E1911">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8E1911" w:rsidRPr="008E1911" w:rsidRDefault="008E1911" w:rsidP="008E1911">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8E1911" w:rsidRPr="008E1911" w:rsidRDefault="008E1911" w:rsidP="008E1911">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8E1911" w:rsidRPr="008E1911" w:rsidRDefault="008E1911" w:rsidP="008E1911">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8E1911" w:rsidRPr="008E1911" w:rsidRDefault="008E1911" w:rsidP="008E1911">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8E1911" w:rsidRPr="008E1911" w:rsidRDefault="008E1911" w:rsidP="008E1911">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Grazing of native pasture by stock;</w:t>
            </w:r>
          </w:p>
          <w:p w:rsidR="008E1911" w:rsidRPr="008E1911" w:rsidRDefault="008E1911" w:rsidP="008E1911">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Native forest practice where accepted development under Part 1, 1.7.7 Accepted development.</w:t>
            </w:r>
          </w:p>
        </w:tc>
        <w:tc>
          <w:tcPr>
            <w:tcW w:w="497"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291EFC" w:rsidRPr="008E1911" w:rsidRDefault="00291EFC" w:rsidP="008E1911">
            <w:pPr>
              <w:spacing w:before="100" w:beforeAutospacing="1" w:after="100" w:afterAutospacing="1" w:line="240" w:lineRule="auto"/>
              <w:ind w:left="150" w:right="150"/>
              <w:rPr>
                <w:rFonts w:ascii="Arial" w:eastAsia="Times New Roman" w:hAnsi="Arial" w:cs="Arial"/>
                <w:b/>
                <w:bCs/>
                <w:sz w:val="20"/>
                <w:szCs w:val="20"/>
                <w:lang w:eastAsia="en-AU"/>
              </w:rPr>
            </w:pPr>
            <w:r w:rsidRPr="008E1911">
              <w:rPr>
                <w:rFonts w:ascii="Arial" w:eastAsia="Times New Roman" w:hAnsi="Arial" w:cs="Arial"/>
                <w:b/>
                <w:bCs/>
                <w:sz w:val="20"/>
                <w:szCs w:val="20"/>
                <w:lang w:eastAsia="en-AU"/>
              </w:rPr>
              <w:lastRenderedPageBreak/>
              <w:t>Extractive resources transport routes (refer Overlay map - Extractive resources (transport route and buffer) to determine if the following requirements apply)</w:t>
            </w:r>
          </w:p>
        </w:tc>
      </w:tr>
      <w:tr w:rsidR="00291EFC" w:rsidRPr="008E1911" w:rsidTr="00291EFC">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RAD69</w:t>
            </w:r>
          </w:p>
        </w:tc>
        <w:tc>
          <w:tcPr>
            <w:tcW w:w="2960"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The following uses are not located within the 100m wide transport route buffer:</w:t>
            </w:r>
          </w:p>
          <w:p w:rsidR="008E1911" w:rsidRPr="008E1911" w:rsidRDefault="008E1911" w:rsidP="008E1911">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Caretaker’s accommodation</w:t>
            </w:r>
            <w:r w:rsidRPr="008E1911">
              <w:rPr>
                <w:rFonts w:ascii="Arial" w:eastAsia="Times New Roman" w:hAnsi="Arial" w:cs="Arial"/>
                <w:sz w:val="20"/>
                <w:szCs w:val="20"/>
                <w:vertAlign w:val="superscript"/>
                <w:lang w:eastAsia="en-AU"/>
              </w:rPr>
              <w:t>(</w:t>
            </w:r>
            <w:hyperlink r:id="rId35" w:anchor="target-d60297e447244" w:tooltip="Caretaker’s accommodation - A dwelling provided for a caretaker of a non-residential use on the same premises." w:history="1">
              <w:r w:rsidRPr="008E1911">
                <w:rPr>
                  <w:rFonts w:ascii="Arial" w:eastAsia="Times New Roman" w:hAnsi="Arial" w:cs="Arial"/>
                  <w:color w:val="0000FF"/>
                  <w:sz w:val="20"/>
                  <w:szCs w:val="20"/>
                  <w:vertAlign w:val="superscript"/>
                  <w:lang w:eastAsia="en-AU"/>
                </w:rPr>
                <w:t>10</w:t>
              </w:r>
            </w:hyperlink>
            <w:r w:rsidRPr="008E1911">
              <w:rPr>
                <w:rFonts w:ascii="Arial" w:eastAsia="Times New Roman" w:hAnsi="Arial" w:cs="Arial"/>
                <w:sz w:val="20"/>
                <w:szCs w:val="20"/>
                <w:vertAlign w:val="superscript"/>
                <w:lang w:eastAsia="en-AU"/>
              </w:rPr>
              <w:t>)</w:t>
            </w:r>
            <w:r w:rsidRPr="008E1911">
              <w:rPr>
                <w:rFonts w:ascii="Arial" w:eastAsia="Times New Roman" w:hAnsi="Arial" w:cs="Arial"/>
                <w:sz w:val="20"/>
                <w:szCs w:val="20"/>
                <w:lang w:eastAsia="en-AU"/>
              </w:rPr>
              <w:t xml:space="preserve">, except where located in the Extractive industry zone; </w:t>
            </w:r>
          </w:p>
          <w:p w:rsidR="008E1911" w:rsidRPr="008E1911" w:rsidRDefault="008E1911" w:rsidP="008E1911">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Community residence</w:t>
            </w:r>
            <w:r w:rsidRPr="008E1911">
              <w:rPr>
                <w:rFonts w:ascii="Arial" w:eastAsia="Times New Roman" w:hAnsi="Arial" w:cs="Arial"/>
                <w:sz w:val="20"/>
                <w:szCs w:val="20"/>
                <w:vertAlign w:val="superscript"/>
                <w:lang w:eastAsia="en-AU"/>
              </w:rPr>
              <w:t>(</w:t>
            </w:r>
            <w:hyperlink r:id="rId36"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8E1911">
                <w:rPr>
                  <w:rFonts w:ascii="Arial" w:eastAsia="Times New Roman" w:hAnsi="Arial" w:cs="Arial"/>
                  <w:color w:val="0000FF"/>
                  <w:sz w:val="20"/>
                  <w:szCs w:val="20"/>
                  <w:vertAlign w:val="superscript"/>
                  <w:lang w:eastAsia="en-AU"/>
                </w:rPr>
                <w:t>16</w:t>
              </w:r>
            </w:hyperlink>
            <w:r w:rsidRPr="008E1911">
              <w:rPr>
                <w:rFonts w:ascii="Arial" w:eastAsia="Times New Roman" w:hAnsi="Arial" w:cs="Arial"/>
                <w:sz w:val="20"/>
                <w:szCs w:val="20"/>
                <w:vertAlign w:val="superscript"/>
                <w:lang w:eastAsia="en-AU"/>
              </w:rPr>
              <w:t>)</w:t>
            </w:r>
            <w:r w:rsidRPr="008E1911">
              <w:rPr>
                <w:rFonts w:ascii="Arial" w:eastAsia="Times New Roman" w:hAnsi="Arial" w:cs="Arial"/>
                <w:sz w:val="20"/>
                <w:szCs w:val="20"/>
                <w:lang w:eastAsia="en-AU"/>
              </w:rPr>
              <w:t xml:space="preserve">; </w:t>
            </w:r>
          </w:p>
          <w:p w:rsidR="008E1911" w:rsidRPr="008E1911" w:rsidRDefault="008E1911" w:rsidP="008E1911">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Dual occupancy</w:t>
            </w:r>
            <w:r w:rsidRPr="008E1911">
              <w:rPr>
                <w:rFonts w:ascii="Arial" w:eastAsia="Times New Roman" w:hAnsi="Arial" w:cs="Arial"/>
                <w:sz w:val="20"/>
                <w:szCs w:val="20"/>
                <w:vertAlign w:val="superscript"/>
                <w:lang w:eastAsia="en-AU"/>
              </w:rPr>
              <w:t>(</w:t>
            </w:r>
            <w:hyperlink r:id="rId37"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8E1911">
                <w:rPr>
                  <w:rFonts w:ascii="Arial" w:eastAsia="Times New Roman" w:hAnsi="Arial" w:cs="Arial"/>
                  <w:color w:val="0000FF"/>
                  <w:sz w:val="20"/>
                  <w:szCs w:val="20"/>
                  <w:vertAlign w:val="superscript"/>
                  <w:lang w:eastAsia="en-AU"/>
                </w:rPr>
                <w:t>21</w:t>
              </w:r>
            </w:hyperlink>
            <w:r w:rsidRPr="008E1911">
              <w:rPr>
                <w:rFonts w:ascii="Arial" w:eastAsia="Times New Roman" w:hAnsi="Arial" w:cs="Arial"/>
                <w:sz w:val="20"/>
                <w:szCs w:val="20"/>
                <w:vertAlign w:val="superscript"/>
                <w:lang w:eastAsia="en-AU"/>
              </w:rPr>
              <w:t>)</w:t>
            </w:r>
            <w:r w:rsidRPr="008E1911">
              <w:rPr>
                <w:rFonts w:ascii="Arial" w:eastAsia="Times New Roman" w:hAnsi="Arial" w:cs="Arial"/>
                <w:sz w:val="20"/>
                <w:szCs w:val="20"/>
                <w:lang w:eastAsia="en-AU"/>
              </w:rPr>
              <w:t xml:space="preserve">; </w:t>
            </w:r>
          </w:p>
          <w:p w:rsidR="008E1911" w:rsidRPr="008E1911" w:rsidRDefault="008E1911" w:rsidP="008E1911">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Dwelling house;</w:t>
            </w:r>
            <w:r w:rsidRPr="008E1911">
              <w:rPr>
                <w:rFonts w:ascii="Arial" w:eastAsia="Times New Roman" w:hAnsi="Arial" w:cs="Arial"/>
                <w:sz w:val="20"/>
                <w:szCs w:val="20"/>
                <w:vertAlign w:val="superscript"/>
                <w:lang w:eastAsia="en-AU"/>
              </w:rPr>
              <w:t>(</w:t>
            </w:r>
            <w:hyperlink r:id="rId38"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8E1911">
                <w:rPr>
                  <w:rFonts w:ascii="Arial" w:eastAsia="Times New Roman" w:hAnsi="Arial" w:cs="Arial"/>
                  <w:color w:val="0000FF"/>
                  <w:sz w:val="20"/>
                  <w:szCs w:val="20"/>
                  <w:vertAlign w:val="superscript"/>
                  <w:lang w:eastAsia="en-AU"/>
                </w:rPr>
                <w:t>22</w:t>
              </w:r>
            </w:hyperlink>
            <w:r w:rsidRPr="008E1911">
              <w:rPr>
                <w:rFonts w:ascii="Arial" w:eastAsia="Times New Roman" w:hAnsi="Arial" w:cs="Arial"/>
                <w:sz w:val="20"/>
                <w:szCs w:val="20"/>
                <w:vertAlign w:val="superscript"/>
                <w:lang w:eastAsia="en-AU"/>
              </w:rPr>
              <w:t>)</w:t>
            </w:r>
          </w:p>
          <w:p w:rsidR="008E1911" w:rsidRPr="008E1911" w:rsidRDefault="008E1911" w:rsidP="008E1911">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Dwelling unit</w:t>
            </w:r>
            <w:r w:rsidRPr="008E1911">
              <w:rPr>
                <w:rFonts w:ascii="Arial" w:eastAsia="Times New Roman" w:hAnsi="Arial" w:cs="Arial"/>
                <w:sz w:val="20"/>
                <w:szCs w:val="20"/>
                <w:vertAlign w:val="superscript"/>
                <w:lang w:eastAsia="en-AU"/>
              </w:rPr>
              <w:t>(</w:t>
            </w:r>
            <w:hyperlink r:id="rId39" w:anchor="target-d60297e447532" w:tooltip="Dwelling unit - A single dwelling within a premises containing non residential use(s)." w:history="1">
              <w:r w:rsidRPr="008E1911">
                <w:rPr>
                  <w:rFonts w:ascii="Arial" w:eastAsia="Times New Roman" w:hAnsi="Arial" w:cs="Arial"/>
                  <w:color w:val="0000FF"/>
                  <w:sz w:val="20"/>
                  <w:szCs w:val="20"/>
                  <w:vertAlign w:val="superscript"/>
                  <w:lang w:eastAsia="en-AU"/>
                </w:rPr>
                <w:t>23</w:t>
              </w:r>
            </w:hyperlink>
            <w:r w:rsidRPr="008E1911">
              <w:rPr>
                <w:rFonts w:ascii="Arial" w:eastAsia="Times New Roman" w:hAnsi="Arial" w:cs="Arial"/>
                <w:sz w:val="20"/>
                <w:szCs w:val="20"/>
                <w:vertAlign w:val="superscript"/>
                <w:lang w:eastAsia="en-AU"/>
              </w:rPr>
              <w:t>)</w:t>
            </w:r>
            <w:r w:rsidRPr="008E1911">
              <w:rPr>
                <w:rFonts w:ascii="Arial" w:eastAsia="Times New Roman" w:hAnsi="Arial" w:cs="Arial"/>
                <w:sz w:val="20"/>
                <w:szCs w:val="20"/>
                <w:lang w:eastAsia="en-AU"/>
              </w:rPr>
              <w:t xml:space="preserve">; </w:t>
            </w:r>
          </w:p>
          <w:p w:rsidR="008E1911" w:rsidRPr="008E1911" w:rsidRDefault="008E1911" w:rsidP="008E1911">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Hospital</w:t>
            </w:r>
            <w:r w:rsidRPr="008E1911">
              <w:rPr>
                <w:rFonts w:ascii="Arial" w:eastAsia="Times New Roman" w:hAnsi="Arial" w:cs="Arial"/>
                <w:sz w:val="20"/>
                <w:szCs w:val="20"/>
                <w:vertAlign w:val="superscript"/>
                <w:lang w:eastAsia="en-AU"/>
              </w:rPr>
              <w:t>(</w:t>
            </w:r>
            <w:hyperlink r:id="rId40"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8E1911">
                <w:rPr>
                  <w:rFonts w:ascii="Arial" w:eastAsia="Times New Roman" w:hAnsi="Arial" w:cs="Arial"/>
                  <w:color w:val="0000FF"/>
                  <w:sz w:val="20"/>
                  <w:szCs w:val="20"/>
                  <w:vertAlign w:val="superscript"/>
                  <w:lang w:eastAsia="en-AU"/>
                </w:rPr>
                <w:t>36</w:t>
              </w:r>
            </w:hyperlink>
            <w:r w:rsidRPr="008E1911">
              <w:rPr>
                <w:rFonts w:ascii="Arial" w:eastAsia="Times New Roman" w:hAnsi="Arial" w:cs="Arial"/>
                <w:sz w:val="20"/>
                <w:szCs w:val="20"/>
                <w:vertAlign w:val="superscript"/>
                <w:lang w:eastAsia="en-AU"/>
              </w:rPr>
              <w:t>)</w:t>
            </w:r>
            <w:r w:rsidRPr="008E1911">
              <w:rPr>
                <w:rFonts w:ascii="Arial" w:eastAsia="Times New Roman" w:hAnsi="Arial" w:cs="Arial"/>
                <w:sz w:val="20"/>
                <w:szCs w:val="20"/>
                <w:lang w:eastAsia="en-AU"/>
              </w:rPr>
              <w:t xml:space="preserve">; </w:t>
            </w:r>
          </w:p>
          <w:p w:rsidR="008E1911" w:rsidRPr="008E1911" w:rsidRDefault="008E1911" w:rsidP="008E1911">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Rooming accommodation</w:t>
            </w:r>
            <w:r w:rsidRPr="008E1911">
              <w:rPr>
                <w:rFonts w:ascii="Arial" w:eastAsia="Times New Roman" w:hAnsi="Arial" w:cs="Arial"/>
                <w:sz w:val="20"/>
                <w:szCs w:val="20"/>
                <w:vertAlign w:val="superscript"/>
                <w:lang w:eastAsia="en-AU"/>
              </w:rPr>
              <w:t>(</w:t>
            </w:r>
            <w:hyperlink r:id="rId41"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8E1911">
                <w:rPr>
                  <w:rFonts w:ascii="Arial" w:eastAsia="Times New Roman" w:hAnsi="Arial" w:cs="Arial"/>
                  <w:color w:val="0000FF"/>
                  <w:sz w:val="20"/>
                  <w:szCs w:val="20"/>
                  <w:vertAlign w:val="superscript"/>
                  <w:lang w:eastAsia="en-AU"/>
                </w:rPr>
                <w:t>69</w:t>
              </w:r>
            </w:hyperlink>
            <w:r w:rsidRPr="008E1911">
              <w:rPr>
                <w:rFonts w:ascii="Arial" w:eastAsia="Times New Roman" w:hAnsi="Arial" w:cs="Arial"/>
                <w:sz w:val="20"/>
                <w:szCs w:val="20"/>
                <w:vertAlign w:val="superscript"/>
                <w:lang w:eastAsia="en-AU"/>
              </w:rPr>
              <w:t>)</w:t>
            </w:r>
            <w:r w:rsidRPr="008E1911">
              <w:rPr>
                <w:rFonts w:ascii="Arial" w:eastAsia="Times New Roman" w:hAnsi="Arial" w:cs="Arial"/>
                <w:sz w:val="20"/>
                <w:szCs w:val="20"/>
                <w:lang w:eastAsia="en-AU"/>
              </w:rPr>
              <w:t xml:space="preserve">; </w:t>
            </w:r>
          </w:p>
          <w:p w:rsidR="008E1911" w:rsidRPr="008E1911" w:rsidRDefault="008E1911" w:rsidP="008E1911">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Multiple dwelling</w:t>
            </w:r>
            <w:r w:rsidRPr="008E1911">
              <w:rPr>
                <w:rFonts w:ascii="Arial" w:eastAsia="Times New Roman" w:hAnsi="Arial" w:cs="Arial"/>
                <w:sz w:val="20"/>
                <w:szCs w:val="20"/>
                <w:vertAlign w:val="superscript"/>
                <w:lang w:eastAsia="en-AU"/>
              </w:rPr>
              <w:t>(</w:t>
            </w:r>
            <w:hyperlink r:id="rId42" w:anchor="target-d60297e448163" w:tooltip="Multiple dwelling - Premises containing three or more dwellings for separate households." w:history="1">
              <w:r w:rsidRPr="008E1911">
                <w:rPr>
                  <w:rFonts w:ascii="Arial" w:eastAsia="Times New Roman" w:hAnsi="Arial" w:cs="Arial"/>
                  <w:color w:val="0000FF"/>
                  <w:sz w:val="20"/>
                  <w:szCs w:val="20"/>
                  <w:vertAlign w:val="superscript"/>
                  <w:lang w:eastAsia="en-AU"/>
                </w:rPr>
                <w:t>49</w:t>
              </w:r>
            </w:hyperlink>
            <w:r w:rsidRPr="008E1911">
              <w:rPr>
                <w:rFonts w:ascii="Arial" w:eastAsia="Times New Roman" w:hAnsi="Arial" w:cs="Arial"/>
                <w:sz w:val="20"/>
                <w:szCs w:val="20"/>
                <w:vertAlign w:val="superscript"/>
                <w:lang w:eastAsia="en-AU"/>
              </w:rPr>
              <w:t>)</w:t>
            </w:r>
            <w:r w:rsidRPr="008E1911">
              <w:rPr>
                <w:rFonts w:ascii="Arial" w:eastAsia="Times New Roman" w:hAnsi="Arial" w:cs="Arial"/>
                <w:sz w:val="20"/>
                <w:szCs w:val="20"/>
                <w:lang w:eastAsia="en-AU"/>
              </w:rPr>
              <w:t xml:space="preserve">; </w:t>
            </w:r>
          </w:p>
          <w:p w:rsidR="008E1911" w:rsidRPr="008E1911" w:rsidRDefault="008E1911" w:rsidP="008E1911">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Non-resident workforce accommodation</w:t>
            </w:r>
            <w:r w:rsidRPr="008E1911">
              <w:rPr>
                <w:rFonts w:ascii="Arial" w:eastAsia="Times New Roman" w:hAnsi="Arial" w:cs="Arial"/>
                <w:sz w:val="20"/>
                <w:szCs w:val="20"/>
                <w:vertAlign w:val="superscript"/>
                <w:lang w:eastAsia="en-AU"/>
              </w:rPr>
              <w:t>(</w:t>
            </w:r>
            <w:hyperlink r:id="rId43"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8E1911">
                <w:rPr>
                  <w:rFonts w:ascii="Arial" w:eastAsia="Times New Roman" w:hAnsi="Arial" w:cs="Arial"/>
                  <w:color w:val="0000FF"/>
                  <w:sz w:val="20"/>
                  <w:szCs w:val="20"/>
                  <w:vertAlign w:val="superscript"/>
                  <w:lang w:eastAsia="en-AU"/>
                </w:rPr>
                <w:t>52</w:t>
              </w:r>
            </w:hyperlink>
            <w:r w:rsidRPr="008E1911">
              <w:rPr>
                <w:rFonts w:ascii="Arial" w:eastAsia="Times New Roman" w:hAnsi="Arial" w:cs="Arial"/>
                <w:sz w:val="20"/>
                <w:szCs w:val="20"/>
                <w:vertAlign w:val="superscript"/>
                <w:lang w:eastAsia="en-AU"/>
              </w:rPr>
              <w:t>)</w:t>
            </w:r>
            <w:r w:rsidRPr="008E1911">
              <w:rPr>
                <w:rFonts w:ascii="Arial" w:eastAsia="Times New Roman" w:hAnsi="Arial" w:cs="Arial"/>
                <w:sz w:val="20"/>
                <w:szCs w:val="20"/>
                <w:lang w:eastAsia="en-AU"/>
              </w:rPr>
              <w:t xml:space="preserve">; </w:t>
            </w:r>
          </w:p>
          <w:p w:rsidR="008E1911" w:rsidRPr="008E1911" w:rsidRDefault="008E1911" w:rsidP="008E1911">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Relocatable home park</w:t>
            </w:r>
            <w:r w:rsidRPr="008E1911">
              <w:rPr>
                <w:rFonts w:ascii="Arial" w:eastAsia="Times New Roman" w:hAnsi="Arial" w:cs="Arial"/>
                <w:sz w:val="20"/>
                <w:szCs w:val="20"/>
                <w:vertAlign w:val="superscript"/>
                <w:lang w:eastAsia="en-AU"/>
              </w:rPr>
              <w:t>(</w:t>
            </w:r>
            <w:hyperlink r:id="rId44"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8E1911">
                <w:rPr>
                  <w:rFonts w:ascii="Arial" w:eastAsia="Times New Roman" w:hAnsi="Arial" w:cs="Arial"/>
                  <w:color w:val="0000FF"/>
                  <w:sz w:val="20"/>
                  <w:szCs w:val="20"/>
                  <w:vertAlign w:val="superscript"/>
                  <w:lang w:eastAsia="en-AU"/>
                </w:rPr>
                <w:t>62</w:t>
              </w:r>
            </w:hyperlink>
            <w:r w:rsidRPr="008E1911">
              <w:rPr>
                <w:rFonts w:ascii="Arial" w:eastAsia="Times New Roman" w:hAnsi="Arial" w:cs="Arial"/>
                <w:sz w:val="20"/>
                <w:szCs w:val="20"/>
                <w:vertAlign w:val="superscript"/>
                <w:lang w:eastAsia="en-AU"/>
              </w:rPr>
              <w:t>)</w:t>
            </w:r>
            <w:r w:rsidRPr="008E1911">
              <w:rPr>
                <w:rFonts w:ascii="Arial" w:eastAsia="Times New Roman" w:hAnsi="Arial" w:cs="Arial"/>
                <w:sz w:val="20"/>
                <w:szCs w:val="20"/>
                <w:lang w:eastAsia="en-AU"/>
              </w:rPr>
              <w:t xml:space="preserve">; </w:t>
            </w:r>
          </w:p>
          <w:p w:rsidR="008E1911" w:rsidRPr="008E1911" w:rsidRDefault="008E1911" w:rsidP="008E1911">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Residential care facility</w:t>
            </w:r>
            <w:r w:rsidRPr="008E1911">
              <w:rPr>
                <w:rFonts w:ascii="Arial" w:eastAsia="Times New Roman" w:hAnsi="Arial" w:cs="Arial"/>
                <w:sz w:val="20"/>
                <w:szCs w:val="20"/>
                <w:vertAlign w:val="superscript"/>
                <w:lang w:eastAsia="en-AU"/>
              </w:rPr>
              <w:t>(</w:t>
            </w:r>
            <w:hyperlink r:id="rId45"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8E1911">
                <w:rPr>
                  <w:rFonts w:ascii="Arial" w:eastAsia="Times New Roman" w:hAnsi="Arial" w:cs="Arial"/>
                  <w:color w:val="0000FF"/>
                  <w:sz w:val="20"/>
                  <w:szCs w:val="20"/>
                  <w:vertAlign w:val="superscript"/>
                  <w:lang w:eastAsia="en-AU"/>
                </w:rPr>
                <w:t>65</w:t>
              </w:r>
            </w:hyperlink>
            <w:r w:rsidRPr="008E1911">
              <w:rPr>
                <w:rFonts w:ascii="Arial" w:eastAsia="Times New Roman" w:hAnsi="Arial" w:cs="Arial"/>
                <w:sz w:val="20"/>
                <w:szCs w:val="20"/>
                <w:vertAlign w:val="superscript"/>
                <w:lang w:eastAsia="en-AU"/>
              </w:rPr>
              <w:t>)</w:t>
            </w:r>
            <w:r w:rsidRPr="008E1911">
              <w:rPr>
                <w:rFonts w:ascii="Arial" w:eastAsia="Times New Roman" w:hAnsi="Arial" w:cs="Arial"/>
                <w:sz w:val="20"/>
                <w:szCs w:val="20"/>
                <w:lang w:eastAsia="en-AU"/>
              </w:rPr>
              <w:t xml:space="preserve">; </w:t>
            </w:r>
          </w:p>
          <w:p w:rsidR="008E1911" w:rsidRPr="008E1911" w:rsidRDefault="008E1911" w:rsidP="008E1911">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Resort complex</w:t>
            </w:r>
            <w:r w:rsidRPr="008E1911">
              <w:rPr>
                <w:rFonts w:ascii="Arial" w:eastAsia="Times New Roman" w:hAnsi="Arial" w:cs="Arial"/>
                <w:sz w:val="20"/>
                <w:szCs w:val="20"/>
                <w:vertAlign w:val="superscript"/>
                <w:lang w:eastAsia="en-AU"/>
              </w:rPr>
              <w:t>(</w:t>
            </w:r>
            <w:hyperlink r:id="rId46"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8E1911">
                <w:rPr>
                  <w:rFonts w:ascii="Arial" w:eastAsia="Times New Roman" w:hAnsi="Arial" w:cs="Arial"/>
                  <w:color w:val="0000FF"/>
                  <w:sz w:val="20"/>
                  <w:szCs w:val="20"/>
                  <w:vertAlign w:val="superscript"/>
                  <w:lang w:eastAsia="en-AU"/>
                </w:rPr>
                <w:t>66</w:t>
              </w:r>
            </w:hyperlink>
            <w:r w:rsidRPr="008E1911">
              <w:rPr>
                <w:rFonts w:ascii="Arial" w:eastAsia="Times New Roman" w:hAnsi="Arial" w:cs="Arial"/>
                <w:sz w:val="20"/>
                <w:szCs w:val="20"/>
                <w:vertAlign w:val="superscript"/>
                <w:lang w:eastAsia="en-AU"/>
              </w:rPr>
              <w:t>)</w:t>
            </w:r>
            <w:r w:rsidRPr="008E1911">
              <w:rPr>
                <w:rFonts w:ascii="Arial" w:eastAsia="Times New Roman" w:hAnsi="Arial" w:cs="Arial"/>
                <w:sz w:val="20"/>
                <w:szCs w:val="20"/>
                <w:lang w:eastAsia="en-AU"/>
              </w:rPr>
              <w:t xml:space="preserve">; </w:t>
            </w:r>
          </w:p>
          <w:p w:rsidR="008E1911" w:rsidRPr="008E1911" w:rsidRDefault="008E1911" w:rsidP="008E1911">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Retirement facility</w:t>
            </w:r>
            <w:r w:rsidRPr="008E1911">
              <w:rPr>
                <w:rFonts w:ascii="Arial" w:eastAsia="Times New Roman" w:hAnsi="Arial" w:cs="Arial"/>
                <w:sz w:val="20"/>
                <w:szCs w:val="20"/>
                <w:vertAlign w:val="superscript"/>
                <w:lang w:eastAsia="en-AU"/>
              </w:rPr>
              <w:t>(</w:t>
            </w:r>
            <w:hyperlink r:id="rId47"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8E1911">
                <w:rPr>
                  <w:rFonts w:ascii="Arial" w:eastAsia="Times New Roman" w:hAnsi="Arial" w:cs="Arial"/>
                  <w:color w:val="0000FF"/>
                  <w:sz w:val="20"/>
                  <w:szCs w:val="20"/>
                  <w:vertAlign w:val="superscript"/>
                  <w:lang w:eastAsia="en-AU"/>
                </w:rPr>
                <w:t>67</w:t>
              </w:r>
            </w:hyperlink>
            <w:r w:rsidRPr="008E1911">
              <w:rPr>
                <w:rFonts w:ascii="Arial" w:eastAsia="Times New Roman" w:hAnsi="Arial" w:cs="Arial"/>
                <w:sz w:val="20"/>
                <w:szCs w:val="20"/>
                <w:vertAlign w:val="superscript"/>
                <w:lang w:eastAsia="en-AU"/>
              </w:rPr>
              <w:t>)</w:t>
            </w:r>
            <w:r w:rsidRPr="008E1911">
              <w:rPr>
                <w:rFonts w:ascii="Arial" w:eastAsia="Times New Roman" w:hAnsi="Arial" w:cs="Arial"/>
                <w:sz w:val="20"/>
                <w:szCs w:val="20"/>
                <w:lang w:eastAsia="en-AU"/>
              </w:rPr>
              <w:t xml:space="preserve">; </w:t>
            </w:r>
          </w:p>
          <w:p w:rsidR="008E1911" w:rsidRPr="008E1911" w:rsidRDefault="008E1911" w:rsidP="008E1911">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Rural workers’ accommodation</w:t>
            </w:r>
            <w:r w:rsidRPr="008E1911">
              <w:rPr>
                <w:rFonts w:ascii="Arial" w:eastAsia="Times New Roman" w:hAnsi="Arial" w:cs="Arial"/>
                <w:sz w:val="20"/>
                <w:szCs w:val="20"/>
                <w:vertAlign w:val="superscript"/>
                <w:lang w:eastAsia="en-AU"/>
              </w:rPr>
              <w:t>(</w:t>
            </w:r>
            <w:hyperlink r:id="rId48"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8E1911">
                <w:rPr>
                  <w:rFonts w:ascii="Arial" w:eastAsia="Times New Roman" w:hAnsi="Arial" w:cs="Arial"/>
                  <w:color w:val="0000FF"/>
                  <w:sz w:val="20"/>
                  <w:szCs w:val="20"/>
                  <w:vertAlign w:val="superscript"/>
                  <w:lang w:eastAsia="en-AU"/>
                </w:rPr>
                <w:t>71</w:t>
              </w:r>
            </w:hyperlink>
            <w:r w:rsidRPr="008E1911">
              <w:rPr>
                <w:rFonts w:ascii="Arial" w:eastAsia="Times New Roman" w:hAnsi="Arial" w:cs="Arial"/>
                <w:sz w:val="20"/>
                <w:szCs w:val="20"/>
                <w:vertAlign w:val="superscript"/>
                <w:lang w:eastAsia="en-AU"/>
              </w:rPr>
              <w:t>)</w:t>
            </w:r>
            <w:r w:rsidRPr="008E1911">
              <w:rPr>
                <w:rFonts w:ascii="Arial" w:eastAsia="Times New Roman" w:hAnsi="Arial" w:cs="Arial"/>
                <w:sz w:val="20"/>
                <w:szCs w:val="20"/>
                <w:lang w:eastAsia="en-AU"/>
              </w:rPr>
              <w:t xml:space="preserve">; </w:t>
            </w:r>
          </w:p>
          <w:p w:rsidR="008E1911" w:rsidRPr="008E1911" w:rsidRDefault="008E1911" w:rsidP="008E1911">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Short-term accommodation</w:t>
            </w:r>
            <w:r w:rsidRPr="008E1911">
              <w:rPr>
                <w:rFonts w:ascii="Arial" w:eastAsia="Times New Roman" w:hAnsi="Arial" w:cs="Arial"/>
                <w:sz w:val="20"/>
                <w:szCs w:val="20"/>
                <w:vertAlign w:val="superscript"/>
                <w:lang w:eastAsia="en-AU"/>
              </w:rPr>
              <w:t>(</w:t>
            </w:r>
            <w:hyperlink r:id="rId49"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8E1911">
                <w:rPr>
                  <w:rFonts w:ascii="Arial" w:eastAsia="Times New Roman" w:hAnsi="Arial" w:cs="Arial"/>
                  <w:color w:val="0000FF"/>
                  <w:sz w:val="20"/>
                  <w:szCs w:val="20"/>
                  <w:vertAlign w:val="superscript"/>
                  <w:lang w:eastAsia="en-AU"/>
                </w:rPr>
                <w:t>77</w:t>
              </w:r>
            </w:hyperlink>
            <w:r w:rsidRPr="008E1911">
              <w:rPr>
                <w:rFonts w:ascii="Arial" w:eastAsia="Times New Roman" w:hAnsi="Arial" w:cs="Arial"/>
                <w:sz w:val="20"/>
                <w:szCs w:val="20"/>
                <w:vertAlign w:val="superscript"/>
                <w:lang w:eastAsia="en-AU"/>
              </w:rPr>
              <w:t>)</w:t>
            </w:r>
            <w:r w:rsidRPr="008E1911">
              <w:rPr>
                <w:rFonts w:ascii="Arial" w:eastAsia="Times New Roman" w:hAnsi="Arial" w:cs="Arial"/>
                <w:sz w:val="20"/>
                <w:szCs w:val="20"/>
                <w:lang w:eastAsia="en-AU"/>
              </w:rPr>
              <w:t xml:space="preserve">; </w:t>
            </w:r>
          </w:p>
          <w:p w:rsidR="008E1911" w:rsidRPr="008E1911" w:rsidRDefault="008E1911" w:rsidP="008E1911">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Tourist park</w:t>
            </w:r>
            <w:r w:rsidRPr="008E1911">
              <w:rPr>
                <w:rFonts w:ascii="Arial" w:eastAsia="Times New Roman" w:hAnsi="Arial" w:cs="Arial"/>
                <w:sz w:val="20"/>
                <w:szCs w:val="20"/>
                <w:vertAlign w:val="superscript"/>
                <w:lang w:eastAsia="en-AU"/>
              </w:rPr>
              <w:t>(</w:t>
            </w:r>
            <w:hyperlink r:id="rId50"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8E1911">
                <w:rPr>
                  <w:rFonts w:ascii="Arial" w:eastAsia="Times New Roman" w:hAnsi="Arial" w:cs="Arial"/>
                  <w:color w:val="0000FF"/>
                  <w:sz w:val="20"/>
                  <w:szCs w:val="20"/>
                  <w:vertAlign w:val="superscript"/>
                  <w:lang w:eastAsia="en-AU"/>
                </w:rPr>
                <w:t>84</w:t>
              </w:r>
            </w:hyperlink>
            <w:r w:rsidRPr="008E1911">
              <w:rPr>
                <w:rFonts w:ascii="Arial" w:eastAsia="Times New Roman" w:hAnsi="Arial" w:cs="Arial"/>
                <w:sz w:val="20"/>
                <w:szCs w:val="20"/>
                <w:vertAlign w:val="superscript"/>
                <w:lang w:eastAsia="en-AU"/>
              </w:rPr>
              <w:t>)</w:t>
            </w:r>
            <w:r w:rsidRPr="008E1911">
              <w:rPr>
                <w:rFonts w:ascii="Arial" w:eastAsia="Times New Roman" w:hAnsi="Arial" w:cs="Arial"/>
                <w:sz w:val="20"/>
                <w:szCs w:val="20"/>
                <w:lang w:eastAsia="en-AU"/>
              </w:rPr>
              <w:t xml:space="preserve">. </w:t>
            </w:r>
          </w:p>
        </w:tc>
        <w:tc>
          <w:tcPr>
            <w:tcW w:w="497"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lastRenderedPageBreak/>
              <w:t>RAD70</w:t>
            </w:r>
          </w:p>
        </w:tc>
        <w:tc>
          <w:tcPr>
            <w:tcW w:w="2960"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Except for an existing vacant lot, development does not create a new vehicle access point onto an Extractive resources transport route. </w:t>
            </w:r>
          </w:p>
        </w:tc>
        <w:tc>
          <w:tcPr>
            <w:tcW w:w="497"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RAD71</w:t>
            </w:r>
          </w:p>
        </w:tc>
        <w:tc>
          <w:tcPr>
            <w:tcW w:w="2960"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A vehicle access point is located, designed and constructed in accordance with Planning scheme policy - Integrated design.</w:t>
            </w:r>
          </w:p>
        </w:tc>
        <w:tc>
          <w:tcPr>
            <w:tcW w:w="497"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291EFC" w:rsidRPr="008E1911" w:rsidRDefault="00291EFC"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Heritage and landscape character (refer Overlay map - Heritage and landscape character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291EFC" w:rsidRPr="008E1911" w:rsidTr="008E1911">
              <w:trPr>
                <w:tblCellSpacing w:w="15" w:type="dxa"/>
              </w:trPr>
              <w:tc>
                <w:tcPr>
                  <w:tcW w:w="15094" w:type="dxa"/>
                  <w:vAlign w:val="center"/>
                  <w:hideMark/>
                </w:tcPr>
                <w:p w:rsidR="00291EFC" w:rsidRPr="008E1911" w:rsidRDefault="00291EFC" w:rsidP="008E1911">
                  <w:pPr>
                    <w:spacing w:before="100" w:beforeAutospacing="1" w:after="100" w:afterAutospacing="1" w:line="240" w:lineRule="auto"/>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291EFC" w:rsidRPr="008E1911" w:rsidRDefault="00291EFC" w:rsidP="008E1911">
            <w:pPr>
              <w:spacing w:before="100" w:beforeAutospacing="1" w:after="100" w:afterAutospacing="1" w:line="240" w:lineRule="auto"/>
              <w:ind w:left="150" w:right="150"/>
              <w:rPr>
                <w:rFonts w:ascii="Arial" w:eastAsia="Times New Roman" w:hAnsi="Arial" w:cs="Arial"/>
                <w:b/>
                <w:bCs/>
                <w:sz w:val="20"/>
                <w:szCs w:val="20"/>
                <w:lang w:eastAsia="en-AU"/>
              </w:rPr>
            </w:pPr>
          </w:p>
        </w:tc>
      </w:tr>
      <w:tr w:rsidR="00291EFC" w:rsidRPr="008E1911" w:rsidTr="00291EFC">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RAD72</w:t>
            </w:r>
          </w:p>
        </w:tc>
        <w:tc>
          <w:tcPr>
            <w:tcW w:w="2960"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Development is for the preservation, maintenance, repair and restoration of the site, object or building.</w:t>
            </w:r>
          </w:p>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019"/>
            </w:tblGrid>
            <w:tr w:rsidR="008E1911" w:rsidRPr="008E1911" w:rsidTr="008E1911">
              <w:trPr>
                <w:tblCellSpacing w:w="15" w:type="dxa"/>
              </w:trPr>
              <w:tc>
                <w:tcPr>
                  <w:tcW w:w="14183" w:type="dxa"/>
                  <w:vAlign w:val="center"/>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Note - Preservation, maintenance, repair and restoration are defined in Schedule 1 - Definitions</w:t>
                  </w:r>
                </w:p>
              </w:tc>
            </w:tr>
          </w:tbl>
          <w:p w:rsidR="008E1911" w:rsidRPr="008E1911" w:rsidRDefault="008E1911" w:rsidP="008E1911">
            <w:pPr>
              <w:spacing w:before="100" w:beforeAutospacing="1" w:after="100" w:afterAutospacing="1" w:line="240" w:lineRule="auto"/>
              <w:rPr>
                <w:rFonts w:ascii="Arial" w:eastAsia="Times New Roman" w:hAnsi="Arial" w:cs="Arial"/>
                <w:sz w:val="20"/>
                <w:szCs w:val="20"/>
                <w:lang w:eastAsia="en-AU"/>
              </w:rPr>
            </w:pPr>
          </w:p>
        </w:tc>
        <w:tc>
          <w:tcPr>
            <w:tcW w:w="497"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RAD73</w:t>
            </w:r>
          </w:p>
        </w:tc>
        <w:tc>
          <w:tcPr>
            <w:tcW w:w="2960"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A cultural heritage conservation management plan is prepared in accordance with Planning scheme policy – Heritage and landscape character and submitted to Council prior to the commencement of any preservation, maintenance, repair and restoration works.  Any preservation, maintenance, repair and restoration works are in accordance with the Council approved cultural heritage conservation management plan. </w:t>
            </w:r>
          </w:p>
          <w:p w:rsidR="008E1911" w:rsidRPr="008E1911" w:rsidRDefault="008E1911" w:rsidP="008E1911">
            <w:pPr>
              <w:spacing w:before="100" w:beforeAutospacing="1" w:after="100" w:afterAutospacing="1" w:line="240" w:lineRule="auto"/>
              <w:rPr>
                <w:rFonts w:ascii="Arial" w:eastAsia="Times New Roman" w:hAnsi="Arial" w:cs="Arial"/>
                <w:sz w:val="20"/>
                <w:szCs w:val="20"/>
                <w:lang w:eastAsia="en-AU"/>
              </w:rPr>
            </w:pPr>
            <w:r w:rsidRPr="008E1911">
              <w:rPr>
                <w:rFonts w:ascii="Arial" w:eastAsia="Times New Roman" w:hAnsi="Arial" w:cs="Arial"/>
                <w:sz w:val="20"/>
                <w:szCs w:val="20"/>
                <w:lang w:eastAsia="en-AU"/>
              </w:rPr>
              <w:br/>
            </w:r>
          </w:p>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c>
        <w:tc>
          <w:tcPr>
            <w:tcW w:w="497"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RAD74</w:t>
            </w:r>
          </w:p>
        </w:tc>
        <w:tc>
          <w:tcPr>
            <w:tcW w:w="2960"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Development does not result in the removal of or damage to any significant tree identified on Overlay map – Heritage and landscape character and listed in Appendix 2 of Planning scheme policy – Heritage and landscape character. </w:t>
            </w:r>
          </w:p>
        </w:tc>
        <w:tc>
          <w:tcPr>
            <w:tcW w:w="497"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RAD75</w:t>
            </w:r>
          </w:p>
        </w:tc>
        <w:tc>
          <w:tcPr>
            <w:tcW w:w="2960"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The following development does not occur within 20m of the base of any significant tree, identified on Overlay map – Heritage and landscape character and listed in Appendix 2 of Planning scheme policy – Heritage and landscape character: </w:t>
            </w:r>
          </w:p>
          <w:p w:rsidR="008E1911" w:rsidRPr="008E1911" w:rsidRDefault="008E1911" w:rsidP="008E1911">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construction of any building;</w:t>
            </w:r>
          </w:p>
          <w:p w:rsidR="008E1911" w:rsidRPr="008E1911" w:rsidRDefault="008E1911" w:rsidP="008E1911">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laying of overhead or underground services;</w:t>
            </w:r>
          </w:p>
          <w:p w:rsidR="008E1911" w:rsidRPr="008E1911" w:rsidRDefault="008E1911" w:rsidP="008E1911">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any sealing, paving, soil compaction;</w:t>
            </w:r>
          </w:p>
          <w:p w:rsidR="008E1911" w:rsidRPr="008E1911" w:rsidRDefault="008E1911" w:rsidP="008E1911">
            <w:pPr>
              <w:numPr>
                <w:ilvl w:val="0"/>
                <w:numId w:val="26"/>
              </w:numPr>
              <w:spacing w:before="100" w:beforeAutospacing="1" w:after="100" w:afterAutospacing="1" w:line="240" w:lineRule="auto"/>
              <w:ind w:left="450"/>
              <w:rPr>
                <w:rFonts w:ascii="Arial" w:eastAsia="Times New Roman" w:hAnsi="Arial" w:cs="Arial"/>
                <w:sz w:val="20"/>
                <w:szCs w:val="20"/>
                <w:lang w:eastAsia="en-AU"/>
              </w:rPr>
            </w:pPr>
            <w:proofErr w:type="gramStart"/>
            <w:r w:rsidRPr="008E1911">
              <w:rPr>
                <w:rFonts w:ascii="Arial" w:eastAsia="Times New Roman" w:hAnsi="Arial" w:cs="Arial"/>
                <w:sz w:val="20"/>
                <w:szCs w:val="20"/>
                <w:lang w:eastAsia="en-AU"/>
              </w:rPr>
              <w:lastRenderedPageBreak/>
              <w:t>any</w:t>
            </w:r>
            <w:proofErr w:type="gramEnd"/>
            <w:r w:rsidRPr="008E1911">
              <w:rPr>
                <w:rFonts w:ascii="Arial" w:eastAsia="Times New Roman" w:hAnsi="Arial" w:cs="Arial"/>
                <w:sz w:val="20"/>
                <w:szCs w:val="20"/>
                <w:lang w:eastAsia="en-AU"/>
              </w:rPr>
              <w:t xml:space="preserve"> alteration of more than 75mm to the ground level prior to work commencing.</w:t>
            </w:r>
          </w:p>
        </w:tc>
        <w:tc>
          <w:tcPr>
            <w:tcW w:w="497"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lastRenderedPageBreak/>
              <w:t>RAD76</w:t>
            </w:r>
          </w:p>
        </w:tc>
        <w:tc>
          <w:tcPr>
            <w:tcW w:w="2960"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Pruning of a significant tree occurs in accordance with Australian Standard AS 4373-2007 - Pruning of Amenity Trees.</w:t>
            </w:r>
          </w:p>
        </w:tc>
        <w:tc>
          <w:tcPr>
            <w:tcW w:w="497"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291EFC" w:rsidRPr="008E1911" w:rsidRDefault="00291EFC" w:rsidP="008E1911">
            <w:pPr>
              <w:spacing w:before="100" w:beforeAutospacing="1" w:after="100" w:afterAutospacing="1" w:line="240" w:lineRule="auto"/>
              <w:ind w:left="150" w:right="150"/>
              <w:rPr>
                <w:rFonts w:ascii="Arial" w:eastAsia="Times New Roman" w:hAnsi="Arial" w:cs="Arial"/>
                <w:b/>
                <w:bCs/>
                <w:sz w:val="20"/>
                <w:szCs w:val="20"/>
                <w:lang w:eastAsia="en-AU"/>
              </w:rPr>
            </w:pPr>
            <w:r w:rsidRPr="008E1911">
              <w:rPr>
                <w:rFonts w:ascii="Arial" w:eastAsia="Times New Roman" w:hAnsi="Arial" w:cs="Arial"/>
                <w:b/>
                <w:bCs/>
                <w:sz w:val="20"/>
                <w:szCs w:val="20"/>
                <w:lang w:eastAsia="en-AU"/>
              </w:rPr>
              <w:t>Landslide hazard (refer Overlay map - Landslide hazard to determine if the following requirements apply)</w:t>
            </w:r>
          </w:p>
        </w:tc>
      </w:tr>
      <w:tr w:rsidR="00291EFC" w:rsidRPr="008E1911" w:rsidTr="00291EFC">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RAD77</w:t>
            </w:r>
          </w:p>
        </w:tc>
        <w:tc>
          <w:tcPr>
            <w:tcW w:w="2960"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Development does not:</w:t>
            </w:r>
          </w:p>
          <w:p w:rsidR="008E1911" w:rsidRPr="008E1911" w:rsidRDefault="008E1911" w:rsidP="008E1911">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involve earthworks exceeding 50m</w:t>
            </w:r>
            <w:r w:rsidRPr="008E1911">
              <w:rPr>
                <w:rFonts w:ascii="Arial" w:eastAsia="Times New Roman" w:hAnsi="Arial" w:cs="Arial"/>
                <w:sz w:val="20"/>
                <w:szCs w:val="20"/>
                <w:vertAlign w:val="superscript"/>
                <w:lang w:eastAsia="en-AU"/>
              </w:rPr>
              <w:t>3</w:t>
            </w:r>
            <w:r w:rsidRPr="008E1911">
              <w:rPr>
                <w:rFonts w:ascii="Arial" w:eastAsia="Times New Roman" w:hAnsi="Arial" w:cs="Arial"/>
                <w:sz w:val="20"/>
                <w:szCs w:val="20"/>
                <w:lang w:eastAsia="en-AU"/>
              </w:rPr>
              <w:t xml:space="preserve">; </w:t>
            </w:r>
          </w:p>
          <w:p w:rsidR="008E1911" w:rsidRPr="008E1911" w:rsidRDefault="008E1911" w:rsidP="008E1911">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involve cut and fill having a height greater than 600mm;</w:t>
            </w:r>
          </w:p>
          <w:p w:rsidR="008E1911" w:rsidRPr="008E1911" w:rsidRDefault="008E1911" w:rsidP="008E1911">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involve any retaining wall having a height greater than 600mm;</w:t>
            </w:r>
          </w:p>
          <w:p w:rsidR="008E1911" w:rsidRPr="008E1911" w:rsidRDefault="008E1911" w:rsidP="008E1911">
            <w:pPr>
              <w:numPr>
                <w:ilvl w:val="0"/>
                <w:numId w:val="27"/>
              </w:numPr>
              <w:spacing w:before="100" w:beforeAutospacing="1" w:after="100" w:afterAutospacing="1" w:line="240" w:lineRule="auto"/>
              <w:ind w:left="450"/>
              <w:rPr>
                <w:rFonts w:ascii="Arial" w:eastAsia="Times New Roman" w:hAnsi="Arial" w:cs="Arial"/>
                <w:sz w:val="20"/>
                <w:szCs w:val="20"/>
                <w:lang w:eastAsia="en-AU"/>
              </w:rPr>
            </w:pPr>
            <w:proofErr w:type="gramStart"/>
            <w:r w:rsidRPr="008E1911">
              <w:rPr>
                <w:rFonts w:ascii="Arial" w:eastAsia="Times New Roman" w:hAnsi="Arial" w:cs="Arial"/>
                <w:sz w:val="20"/>
                <w:szCs w:val="20"/>
                <w:lang w:eastAsia="en-AU"/>
              </w:rPr>
              <w:t>redirect</w:t>
            </w:r>
            <w:proofErr w:type="gramEnd"/>
            <w:r w:rsidRPr="008E1911">
              <w:rPr>
                <w:rFonts w:ascii="Arial" w:eastAsia="Times New Roman" w:hAnsi="Arial" w:cs="Arial"/>
                <w:sz w:val="20"/>
                <w:szCs w:val="20"/>
                <w:lang w:eastAsia="en-AU"/>
              </w:rPr>
              <w:t xml:space="preserve"> or alter the existing flow of surface or groundwater.</w:t>
            </w:r>
          </w:p>
        </w:tc>
        <w:tc>
          <w:tcPr>
            <w:tcW w:w="497"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RAD78</w:t>
            </w:r>
          </w:p>
        </w:tc>
        <w:tc>
          <w:tcPr>
            <w:tcW w:w="2960"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Buildings, excluding domestic outbuildings:</w:t>
            </w:r>
          </w:p>
          <w:p w:rsidR="008E1911" w:rsidRPr="008E1911" w:rsidRDefault="008E1911" w:rsidP="008E1911">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are split-level, multiple-slab, pier or pole construction;</w:t>
            </w:r>
          </w:p>
          <w:p w:rsidR="008E1911" w:rsidRPr="008E1911" w:rsidRDefault="008E1911" w:rsidP="008E1911">
            <w:pPr>
              <w:numPr>
                <w:ilvl w:val="0"/>
                <w:numId w:val="28"/>
              </w:numPr>
              <w:spacing w:before="100" w:beforeAutospacing="1" w:after="100" w:afterAutospacing="1" w:line="240" w:lineRule="auto"/>
              <w:ind w:left="450"/>
              <w:rPr>
                <w:rFonts w:ascii="Arial" w:eastAsia="Times New Roman" w:hAnsi="Arial" w:cs="Arial"/>
                <w:sz w:val="20"/>
                <w:szCs w:val="20"/>
                <w:lang w:eastAsia="en-AU"/>
              </w:rPr>
            </w:pPr>
            <w:proofErr w:type="gramStart"/>
            <w:r w:rsidRPr="008E1911">
              <w:rPr>
                <w:rFonts w:ascii="Arial" w:eastAsia="Times New Roman" w:hAnsi="Arial" w:cs="Arial"/>
                <w:sz w:val="20"/>
                <w:szCs w:val="20"/>
                <w:lang w:eastAsia="en-AU"/>
              </w:rPr>
              <w:t>are</w:t>
            </w:r>
            <w:proofErr w:type="gramEnd"/>
            <w:r w:rsidRPr="008E1911">
              <w:rPr>
                <w:rFonts w:ascii="Arial" w:eastAsia="Times New Roman" w:hAnsi="Arial" w:cs="Arial"/>
                <w:sz w:val="20"/>
                <w:szCs w:val="20"/>
                <w:lang w:eastAsia="en-AU"/>
              </w:rPr>
              <w:t xml:space="preserve"> not single plane slab on ground.</w:t>
            </w:r>
          </w:p>
        </w:tc>
        <w:tc>
          <w:tcPr>
            <w:tcW w:w="497"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RAD79</w:t>
            </w:r>
          </w:p>
        </w:tc>
        <w:tc>
          <w:tcPr>
            <w:tcW w:w="2960"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Development does not involve the manufacture, handling or storage of hazardous chemicals.</w:t>
            </w:r>
          </w:p>
        </w:tc>
        <w:tc>
          <w:tcPr>
            <w:tcW w:w="497"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291EFC" w:rsidRPr="008E1911" w:rsidRDefault="00291EFC" w:rsidP="008E1911">
            <w:pPr>
              <w:spacing w:before="100" w:beforeAutospacing="1" w:after="100" w:afterAutospacing="1" w:line="240" w:lineRule="auto"/>
              <w:ind w:left="150" w:right="150"/>
              <w:rPr>
                <w:rFonts w:ascii="Arial" w:eastAsia="Times New Roman" w:hAnsi="Arial" w:cs="Arial"/>
                <w:b/>
                <w:bCs/>
                <w:sz w:val="20"/>
                <w:szCs w:val="20"/>
                <w:lang w:eastAsia="en-AU"/>
              </w:rPr>
            </w:pPr>
            <w:r w:rsidRPr="008E1911">
              <w:rPr>
                <w:rFonts w:ascii="Arial" w:eastAsia="Times New Roman" w:hAnsi="Arial" w:cs="Arial"/>
                <w:b/>
                <w:bCs/>
                <w:sz w:val="20"/>
                <w:szCs w:val="20"/>
                <w:lang w:eastAsia="en-AU"/>
              </w:rPr>
              <w:t>Infrastructure buffers (refer Overlay map - Infrastructure buffers to determine if the following requirements apply)</w:t>
            </w:r>
          </w:p>
        </w:tc>
      </w:tr>
      <w:tr w:rsidR="00291EFC" w:rsidRPr="008E1911" w:rsidTr="00291EFC">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RAD80</w:t>
            </w:r>
          </w:p>
        </w:tc>
        <w:tc>
          <w:tcPr>
            <w:tcW w:w="2960"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Development does not involve the construction of any buildings or structures containing habitable rooms or sensitive land uses within a High voltage electricity line buffer. </w:t>
            </w:r>
          </w:p>
        </w:tc>
        <w:tc>
          <w:tcPr>
            <w:tcW w:w="497"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RAD81</w:t>
            </w:r>
          </w:p>
        </w:tc>
        <w:tc>
          <w:tcPr>
            <w:tcW w:w="2960"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Development within a Water supply buffer does not include the incineration or burial of waste and all other waste is collected and stored in weather proof, sealed waste receptacles, located in roofed and </w:t>
            </w:r>
            <w:proofErr w:type="spellStart"/>
            <w:r w:rsidRPr="008E1911">
              <w:rPr>
                <w:rFonts w:ascii="Arial" w:eastAsia="Times New Roman" w:hAnsi="Arial" w:cs="Arial"/>
                <w:sz w:val="20"/>
                <w:szCs w:val="20"/>
                <w:lang w:eastAsia="en-AU"/>
              </w:rPr>
              <w:t>bunded</w:t>
            </w:r>
            <w:proofErr w:type="spellEnd"/>
            <w:r w:rsidRPr="008E1911">
              <w:rPr>
                <w:rFonts w:ascii="Arial" w:eastAsia="Times New Roman" w:hAnsi="Arial" w:cs="Arial"/>
                <w:sz w:val="20"/>
                <w:szCs w:val="20"/>
                <w:lang w:eastAsia="en-AU"/>
              </w:rPr>
              <w:t xml:space="preserve"> areas, for disposal by a licenced contractor. </w:t>
            </w:r>
          </w:p>
        </w:tc>
        <w:tc>
          <w:tcPr>
            <w:tcW w:w="497"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RAD82</w:t>
            </w:r>
          </w:p>
        </w:tc>
        <w:tc>
          <w:tcPr>
            <w:tcW w:w="2960"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Management, handling and storage of hazardous chemicals (including fuelling of vehicles) within a Water supply buffer, is undertaken in secured, climate controlled, weather proof, level and </w:t>
            </w:r>
            <w:proofErr w:type="spellStart"/>
            <w:r w:rsidRPr="008E1911">
              <w:rPr>
                <w:rFonts w:ascii="Arial" w:eastAsia="Times New Roman" w:hAnsi="Arial" w:cs="Arial"/>
                <w:sz w:val="20"/>
                <w:szCs w:val="20"/>
                <w:lang w:eastAsia="en-AU"/>
              </w:rPr>
              <w:t>bunded</w:t>
            </w:r>
            <w:proofErr w:type="spellEnd"/>
            <w:r w:rsidRPr="008E1911">
              <w:rPr>
                <w:rFonts w:ascii="Arial" w:eastAsia="Times New Roman" w:hAnsi="Arial" w:cs="Arial"/>
                <w:sz w:val="20"/>
                <w:szCs w:val="20"/>
                <w:lang w:eastAsia="en-AU"/>
              </w:rPr>
              <w:t xml:space="preserve"> enclosures. </w:t>
            </w:r>
          </w:p>
        </w:tc>
        <w:tc>
          <w:tcPr>
            <w:tcW w:w="497"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RAD83</w:t>
            </w:r>
          </w:p>
        </w:tc>
        <w:tc>
          <w:tcPr>
            <w:tcW w:w="2960"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Development does not restrict access to Bulk water supply infrastructure of any type or size, having regard to (among other things): </w:t>
            </w:r>
          </w:p>
          <w:p w:rsidR="008E1911" w:rsidRPr="008E1911" w:rsidRDefault="008E1911" w:rsidP="008E1911">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8E1911">
              <w:rPr>
                <w:rFonts w:ascii="Arial" w:eastAsia="Times New Roman" w:hAnsi="Arial" w:cs="Arial"/>
                <w:sz w:val="20"/>
                <w:szCs w:val="20"/>
                <w:lang w:eastAsia="en-AU"/>
              </w:rPr>
              <w:t>buildings or structures;</w:t>
            </w:r>
          </w:p>
          <w:p w:rsidR="008E1911" w:rsidRPr="008E1911" w:rsidRDefault="008E1911" w:rsidP="008E1911">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8E1911">
              <w:rPr>
                <w:rFonts w:ascii="Arial" w:eastAsia="Times New Roman" w:hAnsi="Arial" w:cs="Arial"/>
                <w:sz w:val="20"/>
                <w:szCs w:val="20"/>
                <w:lang w:eastAsia="en-AU"/>
              </w:rPr>
              <w:t>gates and fences;</w:t>
            </w:r>
          </w:p>
          <w:p w:rsidR="008E1911" w:rsidRPr="008E1911" w:rsidRDefault="008E1911" w:rsidP="008E1911">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8E1911">
              <w:rPr>
                <w:rFonts w:ascii="Arial" w:eastAsia="Times New Roman" w:hAnsi="Arial" w:cs="Arial"/>
                <w:sz w:val="20"/>
                <w:szCs w:val="20"/>
                <w:lang w:eastAsia="en-AU"/>
              </w:rPr>
              <w:t>storage of equipment or materials;</w:t>
            </w:r>
          </w:p>
          <w:p w:rsidR="008E1911" w:rsidRPr="008E1911" w:rsidRDefault="008E1911" w:rsidP="008E1911">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E1911">
              <w:rPr>
                <w:rFonts w:ascii="Arial" w:eastAsia="Times New Roman" w:hAnsi="Arial" w:cs="Arial"/>
                <w:sz w:val="20"/>
                <w:szCs w:val="20"/>
                <w:lang w:eastAsia="en-AU"/>
              </w:rPr>
              <w:t>landscaping</w:t>
            </w:r>
            <w:proofErr w:type="gramEnd"/>
            <w:r w:rsidRPr="008E1911">
              <w:rPr>
                <w:rFonts w:ascii="Arial" w:eastAsia="Times New Roman" w:hAnsi="Arial" w:cs="Arial"/>
                <w:sz w:val="20"/>
                <w:szCs w:val="20"/>
                <w:lang w:eastAsia="en-AU"/>
              </w:rPr>
              <w:t xml:space="preserve"> or earthworks or stormwater or other infrastructure.</w:t>
            </w:r>
          </w:p>
        </w:tc>
        <w:tc>
          <w:tcPr>
            <w:tcW w:w="497"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RAD84</w:t>
            </w:r>
          </w:p>
        </w:tc>
        <w:tc>
          <w:tcPr>
            <w:tcW w:w="2960"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On-site sewerage facilities in a Water supply buffer produce a minimum secondary treated effluent (90th percentile) and effluent application to ensure water quality is maintained and protected.  </w:t>
            </w:r>
          </w:p>
        </w:tc>
        <w:tc>
          <w:tcPr>
            <w:tcW w:w="497"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RAD85</w:t>
            </w:r>
          </w:p>
        </w:tc>
        <w:tc>
          <w:tcPr>
            <w:tcW w:w="2960"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On-site sewerage facilities in a Water supply buffer for a dwelling house</w:t>
            </w:r>
            <w:r w:rsidRPr="008E1911">
              <w:rPr>
                <w:rFonts w:ascii="Arial" w:eastAsia="Times New Roman" w:hAnsi="Arial" w:cs="Arial"/>
                <w:sz w:val="20"/>
                <w:szCs w:val="20"/>
                <w:vertAlign w:val="superscript"/>
                <w:lang w:eastAsia="en-AU"/>
              </w:rPr>
              <w:t>(</w:t>
            </w:r>
            <w:hyperlink r:id="rId51"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8E1911">
                <w:rPr>
                  <w:rFonts w:ascii="Arial" w:eastAsia="Times New Roman" w:hAnsi="Arial" w:cs="Arial"/>
                  <w:color w:val="0000FF"/>
                  <w:sz w:val="20"/>
                  <w:szCs w:val="20"/>
                  <w:vertAlign w:val="superscript"/>
                  <w:lang w:eastAsia="en-AU"/>
                </w:rPr>
                <w:t>22</w:t>
              </w:r>
            </w:hyperlink>
            <w:r w:rsidRPr="008E1911">
              <w:rPr>
                <w:rFonts w:ascii="Arial" w:eastAsia="Times New Roman" w:hAnsi="Arial" w:cs="Arial"/>
                <w:sz w:val="20"/>
                <w:szCs w:val="20"/>
                <w:vertAlign w:val="superscript"/>
                <w:lang w:eastAsia="en-AU"/>
              </w:rPr>
              <w:t>)</w:t>
            </w:r>
            <w:r w:rsidRPr="008E1911">
              <w:rPr>
                <w:rFonts w:ascii="Arial" w:eastAsia="Times New Roman" w:hAnsi="Arial" w:cs="Arial"/>
                <w:sz w:val="20"/>
                <w:szCs w:val="20"/>
                <w:lang w:eastAsia="en-AU"/>
              </w:rPr>
              <w:t xml:space="preserve"> include: </w:t>
            </w:r>
          </w:p>
          <w:p w:rsidR="008E1911" w:rsidRPr="008E1911" w:rsidRDefault="008E1911" w:rsidP="008E1911">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lastRenderedPageBreak/>
              <w:t>emergency storage capacity of 1,000 litres and adequate buffering for shock loading/down time;</w:t>
            </w:r>
          </w:p>
          <w:p w:rsidR="008E1911" w:rsidRPr="008E1911" w:rsidRDefault="008E1911" w:rsidP="008E1911">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a reserve land application area of 100% of the effluent irrigation design area;</w:t>
            </w:r>
          </w:p>
          <w:p w:rsidR="008E1911" w:rsidRPr="008E1911" w:rsidRDefault="008E1911" w:rsidP="008E1911">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land application areas that are vegetated;</w:t>
            </w:r>
          </w:p>
          <w:p w:rsidR="008E1911" w:rsidRPr="008E1911" w:rsidRDefault="008E1911" w:rsidP="008E1911">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the base of the land application field is at least 2 metres above the seasonal high water table/bedrock (whichever is the closest to the base of the application area); </w:t>
            </w:r>
          </w:p>
          <w:p w:rsidR="008E1911" w:rsidRPr="008E1911" w:rsidRDefault="008E1911" w:rsidP="008E1911">
            <w:pPr>
              <w:numPr>
                <w:ilvl w:val="0"/>
                <w:numId w:val="30"/>
              </w:numPr>
              <w:spacing w:before="100" w:beforeAutospacing="1" w:after="100" w:afterAutospacing="1" w:line="240" w:lineRule="auto"/>
              <w:ind w:left="450"/>
              <w:rPr>
                <w:rFonts w:ascii="Arial" w:eastAsia="Times New Roman" w:hAnsi="Arial" w:cs="Arial"/>
                <w:sz w:val="20"/>
                <w:szCs w:val="20"/>
                <w:lang w:eastAsia="en-AU"/>
              </w:rPr>
            </w:pPr>
            <w:proofErr w:type="gramStart"/>
            <w:r w:rsidRPr="008E1911">
              <w:rPr>
                <w:rFonts w:ascii="Arial" w:eastAsia="Times New Roman" w:hAnsi="Arial" w:cs="Arial"/>
                <w:sz w:val="20"/>
                <w:szCs w:val="20"/>
                <w:lang w:eastAsia="en-AU"/>
              </w:rPr>
              <w:t>wastewater</w:t>
            </w:r>
            <w:proofErr w:type="gramEnd"/>
            <w:r w:rsidRPr="008E1911">
              <w:rPr>
                <w:rFonts w:ascii="Arial" w:eastAsia="Times New Roman" w:hAnsi="Arial" w:cs="Arial"/>
                <w:sz w:val="20"/>
                <w:szCs w:val="20"/>
                <w:lang w:eastAsia="en-AU"/>
              </w:rPr>
              <w:t xml:space="preserve"> collection and storage systems must have capacity to accommodate full load at peak times.</w:t>
            </w:r>
          </w:p>
        </w:tc>
        <w:tc>
          <w:tcPr>
            <w:tcW w:w="497"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lastRenderedPageBreak/>
              <w:t>RAD86</w:t>
            </w:r>
          </w:p>
        </w:tc>
        <w:tc>
          <w:tcPr>
            <w:tcW w:w="2960"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On-site sewerage facilities in a Water supply buffer for development other than a dwelling house include emergency storage capable of holding 3-6 hours peak flow of treated effluent in the event of emergencies/overload with provision for de-</w:t>
            </w:r>
            <w:proofErr w:type="spellStart"/>
            <w:r w:rsidRPr="008E1911">
              <w:rPr>
                <w:rFonts w:ascii="Arial" w:eastAsia="Times New Roman" w:hAnsi="Arial" w:cs="Arial"/>
                <w:sz w:val="20"/>
                <w:szCs w:val="20"/>
                <w:lang w:eastAsia="en-AU"/>
              </w:rPr>
              <w:t>sludging</w:t>
            </w:r>
            <w:proofErr w:type="spellEnd"/>
            <w:r w:rsidRPr="008E1911">
              <w:rPr>
                <w:rFonts w:ascii="Arial" w:eastAsia="Times New Roman" w:hAnsi="Arial" w:cs="Arial"/>
                <w:sz w:val="20"/>
                <w:szCs w:val="20"/>
                <w:lang w:eastAsia="en-AU"/>
              </w:rPr>
              <w:t xml:space="preserve">. </w:t>
            </w:r>
          </w:p>
        </w:tc>
        <w:tc>
          <w:tcPr>
            <w:tcW w:w="497"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RAD87</w:t>
            </w:r>
          </w:p>
        </w:tc>
        <w:tc>
          <w:tcPr>
            <w:tcW w:w="2960"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Development involving Permanent </w:t>
            </w:r>
            <w:proofErr w:type="gramStart"/>
            <w:r w:rsidRPr="008E1911">
              <w:rPr>
                <w:rFonts w:ascii="Arial" w:eastAsia="Times New Roman" w:hAnsi="Arial" w:cs="Arial"/>
                <w:sz w:val="20"/>
                <w:szCs w:val="20"/>
                <w:lang w:eastAsia="en-AU"/>
              </w:rPr>
              <w:t>plantation</w:t>
            </w:r>
            <w:r w:rsidRPr="008E1911">
              <w:rPr>
                <w:rFonts w:ascii="Arial" w:eastAsia="Times New Roman" w:hAnsi="Arial" w:cs="Arial"/>
                <w:sz w:val="20"/>
                <w:szCs w:val="20"/>
                <w:vertAlign w:val="superscript"/>
                <w:lang w:eastAsia="en-AU"/>
              </w:rPr>
              <w:t>(</w:t>
            </w:r>
            <w:proofErr w:type="gramEnd"/>
            <w:r w:rsidRPr="008E1911">
              <w:rPr>
                <w:rFonts w:ascii="Arial" w:eastAsia="Times New Roman" w:hAnsi="Arial" w:cs="Arial"/>
                <w:sz w:val="20"/>
                <w:szCs w:val="20"/>
                <w:vertAlign w:val="superscript"/>
                <w:lang w:eastAsia="en-AU"/>
              </w:rPr>
              <w:fldChar w:fldCharType="begin"/>
            </w:r>
            <w:r w:rsidRPr="008E1911">
              <w:rPr>
                <w:rFonts w:ascii="Arial" w:eastAsia="Times New Roman" w:hAnsi="Arial" w:cs="Arial"/>
                <w:sz w:val="20"/>
                <w:szCs w:val="20"/>
                <w:vertAlign w:val="superscript"/>
                <w:lang w:eastAsia="en-AU"/>
              </w:rPr>
              <w:instrText xml:space="preserve"> HYPERLINK "http://consult.moretonbay.qld.gov.au/portal/mbrcpsv3?pointId=s1332743658181" \l "target-d60297e448422" \o "Permanent plantation - Premises used for growing plants not intended to be harvested." </w:instrText>
            </w:r>
            <w:r w:rsidRPr="008E1911">
              <w:rPr>
                <w:rFonts w:ascii="Arial" w:eastAsia="Times New Roman" w:hAnsi="Arial" w:cs="Arial"/>
                <w:sz w:val="20"/>
                <w:szCs w:val="20"/>
                <w:vertAlign w:val="superscript"/>
                <w:lang w:eastAsia="en-AU"/>
              </w:rPr>
              <w:fldChar w:fldCharType="separate"/>
            </w:r>
            <w:r w:rsidRPr="008E1911">
              <w:rPr>
                <w:rFonts w:ascii="Arial" w:eastAsia="Times New Roman" w:hAnsi="Arial" w:cs="Arial"/>
                <w:color w:val="0000FF"/>
                <w:sz w:val="20"/>
                <w:szCs w:val="20"/>
                <w:vertAlign w:val="superscript"/>
                <w:lang w:eastAsia="en-AU"/>
              </w:rPr>
              <w:t>59</w:t>
            </w:r>
            <w:r w:rsidRPr="008E1911">
              <w:rPr>
                <w:rFonts w:ascii="Arial" w:eastAsia="Times New Roman" w:hAnsi="Arial" w:cs="Arial"/>
                <w:sz w:val="20"/>
                <w:szCs w:val="20"/>
                <w:vertAlign w:val="superscript"/>
                <w:lang w:eastAsia="en-AU"/>
              </w:rPr>
              <w:fldChar w:fldCharType="end"/>
            </w:r>
            <w:r w:rsidRPr="008E1911">
              <w:rPr>
                <w:rFonts w:ascii="Arial" w:eastAsia="Times New Roman" w:hAnsi="Arial" w:cs="Arial"/>
                <w:sz w:val="20"/>
                <w:szCs w:val="20"/>
                <w:vertAlign w:val="superscript"/>
                <w:lang w:eastAsia="en-AU"/>
              </w:rPr>
              <w:t>)</w:t>
            </w:r>
            <w:r w:rsidRPr="008E1911">
              <w:rPr>
                <w:rFonts w:ascii="Arial" w:eastAsia="Times New Roman" w:hAnsi="Arial" w:cs="Arial"/>
                <w:sz w:val="20"/>
                <w:szCs w:val="20"/>
                <w:lang w:eastAsia="en-AU"/>
              </w:rPr>
              <w:t xml:space="preserve"> within a Water supply buffer maintains a minimum of 30% ground cover at all times. </w:t>
            </w:r>
          </w:p>
        </w:tc>
        <w:tc>
          <w:tcPr>
            <w:tcW w:w="497"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RAD88</w:t>
            </w:r>
          </w:p>
        </w:tc>
        <w:tc>
          <w:tcPr>
            <w:tcW w:w="2960" w:type="pct"/>
            <w:tcBorders>
              <w:top w:val="outset" w:sz="6" w:space="0" w:color="auto"/>
              <w:left w:val="outset" w:sz="6" w:space="0" w:color="auto"/>
              <w:bottom w:val="outset" w:sz="6" w:space="0" w:color="auto"/>
              <w:right w:val="outset" w:sz="6" w:space="0" w:color="auto"/>
            </w:tcBorders>
            <w:vAlign w:val="center"/>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Development does not involve the construction of any buildings or structures within a Bulk water supply infrastructure buffer.</w:t>
            </w:r>
          </w:p>
        </w:tc>
        <w:tc>
          <w:tcPr>
            <w:tcW w:w="497"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RAD89</w:t>
            </w:r>
          </w:p>
        </w:tc>
        <w:tc>
          <w:tcPr>
            <w:tcW w:w="2960" w:type="pct"/>
            <w:tcBorders>
              <w:top w:val="outset" w:sz="6" w:space="0" w:color="auto"/>
              <w:left w:val="outset" w:sz="6" w:space="0" w:color="auto"/>
              <w:bottom w:val="outset" w:sz="6" w:space="0" w:color="auto"/>
              <w:right w:val="outset" w:sz="6" w:space="0" w:color="auto"/>
            </w:tcBorders>
            <w:vAlign w:val="center"/>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Development involving a major hazard facility or an Environmentally Relevant Activity (ERA) is setback 30m from a Bulk water supply infrastructure buffer. </w:t>
            </w:r>
          </w:p>
        </w:tc>
        <w:tc>
          <w:tcPr>
            <w:tcW w:w="497"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RAD90</w:t>
            </w:r>
          </w:p>
        </w:tc>
        <w:tc>
          <w:tcPr>
            <w:tcW w:w="2960" w:type="pct"/>
            <w:tcBorders>
              <w:top w:val="outset" w:sz="6" w:space="0" w:color="auto"/>
              <w:left w:val="outset" w:sz="6" w:space="0" w:color="auto"/>
              <w:bottom w:val="outset" w:sz="6" w:space="0" w:color="auto"/>
              <w:right w:val="outset" w:sz="6" w:space="0" w:color="auto"/>
            </w:tcBorders>
            <w:vAlign w:val="center"/>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All habitable rooms located within an Electricity supply substation buffer are:</w:t>
            </w:r>
          </w:p>
          <w:p w:rsidR="008E1911" w:rsidRPr="008E1911" w:rsidRDefault="008E1911" w:rsidP="008E1911">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located a minimum of 10m from an electricity supply substation</w:t>
            </w:r>
            <w:r w:rsidRPr="008E1911">
              <w:rPr>
                <w:rFonts w:ascii="Arial" w:eastAsia="Times New Roman" w:hAnsi="Arial" w:cs="Arial"/>
                <w:sz w:val="20"/>
                <w:szCs w:val="20"/>
                <w:vertAlign w:val="superscript"/>
                <w:lang w:eastAsia="en-AU"/>
              </w:rPr>
              <w:t>(</w:t>
            </w:r>
            <w:hyperlink r:id="rId52"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8E1911">
                <w:rPr>
                  <w:rFonts w:ascii="Arial" w:eastAsia="Times New Roman" w:hAnsi="Arial" w:cs="Arial"/>
                  <w:color w:val="0000FF"/>
                  <w:sz w:val="20"/>
                  <w:szCs w:val="20"/>
                  <w:vertAlign w:val="superscript"/>
                  <w:lang w:eastAsia="en-AU"/>
                </w:rPr>
                <w:t>80</w:t>
              </w:r>
            </w:hyperlink>
            <w:r w:rsidRPr="008E1911">
              <w:rPr>
                <w:rFonts w:ascii="Arial" w:eastAsia="Times New Roman" w:hAnsi="Arial" w:cs="Arial"/>
                <w:sz w:val="20"/>
                <w:szCs w:val="20"/>
                <w:vertAlign w:val="superscript"/>
                <w:lang w:eastAsia="en-AU"/>
              </w:rPr>
              <w:t>)</w:t>
            </w:r>
            <w:r w:rsidRPr="008E1911">
              <w:rPr>
                <w:rFonts w:ascii="Arial" w:eastAsia="Times New Roman" w:hAnsi="Arial" w:cs="Arial"/>
                <w:sz w:val="20"/>
                <w:szCs w:val="20"/>
                <w:lang w:eastAsia="en-AU"/>
              </w:rPr>
              <w:t xml:space="preserve"> ; and </w:t>
            </w:r>
          </w:p>
          <w:p w:rsidR="008E1911" w:rsidRPr="008E1911" w:rsidRDefault="008E1911" w:rsidP="008E1911">
            <w:pPr>
              <w:numPr>
                <w:ilvl w:val="0"/>
                <w:numId w:val="31"/>
              </w:numPr>
              <w:spacing w:before="100" w:beforeAutospacing="1" w:after="100" w:afterAutospacing="1" w:line="240" w:lineRule="auto"/>
              <w:ind w:left="450"/>
              <w:rPr>
                <w:rFonts w:ascii="Arial" w:eastAsia="Times New Roman" w:hAnsi="Arial" w:cs="Arial"/>
                <w:sz w:val="20"/>
                <w:szCs w:val="20"/>
                <w:lang w:eastAsia="en-AU"/>
              </w:rPr>
            </w:pPr>
            <w:proofErr w:type="gramStart"/>
            <w:r w:rsidRPr="008E1911">
              <w:rPr>
                <w:rFonts w:ascii="Arial" w:eastAsia="Times New Roman" w:hAnsi="Arial" w:cs="Arial"/>
                <w:sz w:val="20"/>
                <w:szCs w:val="20"/>
                <w:lang w:eastAsia="en-AU"/>
              </w:rPr>
              <w:t>acoustically</w:t>
            </w:r>
            <w:proofErr w:type="gramEnd"/>
            <w:r w:rsidRPr="008E1911">
              <w:rPr>
                <w:rFonts w:ascii="Arial" w:eastAsia="Times New Roman" w:hAnsi="Arial" w:cs="Arial"/>
                <w:sz w:val="20"/>
                <w:szCs w:val="20"/>
                <w:lang w:eastAsia="en-AU"/>
              </w:rPr>
              <w:t xml:space="preserve"> insulated to achieve the noise levels listed in Schedule 1, Acoustic Quality Objectives, Environmental Protection (Noise) Policy 2008. </w:t>
            </w:r>
          </w:p>
        </w:tc>
        <w:tc>
          <w:tcPr>
            <w:tcW w:w="497"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291EFC" w:rsidRPr="008E1911" w:rsidRDefault="00291EFC" w:rsidP="008E1911">
            <w:pPr>
              <w:spacing w:before="100" w:beforeAutospacing="1" w:after="100" w:afterAutospacing="1" w:line="240" w:lineRule="auto"/>
              <w:ind w:left="150" w:right="150"/>
              <w:rPr>
                <w:rFonts w:ascii="Arial" w:eastAsia="Times New Roman" w:hAnsi="Arial" w:cs="Arial"/>
                <w:b/>
                <w:bCs/>
                <w:sz w:val="20"/>
                <w:szCs w:val="20"/>
                <w:lang w:eastAsia="en-AU"/>
              </w:rPr>
            </w:pPr>
            <w:r w:rsidRPr="008E1911">
              <w:rPr>
                <w:rFonts w:ascii="Arial" w:eastAsia="Times New Roman" w:hAnsi="Arial" w:cs="Arial"/>
                <w:b/>
                <w:bCs/>
                <w:sz w:val="20"/>
                <w:szCs w:val="20"/>
                <w:lang w:eastAsia="en-AU"/>
              </w:rPr>
              <w:t>Overland flow path (refer Overlay map - Overland flow path to determine if the following requirements apply)</w:t>
            </w:r>
          </w:p>
        </w:tc>
      </w:tr>
      <w:tr w:rsidR="00291EFC" w:rsidRPr="008E1911" w:rsidTr="00291EFC">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RAD91</w:t>
            </w:r>
          </w:p>
        </w:tc>
        <w:tc>
          <w:tcPr>
            <w:tcW w:w="2960" w:type="pct"/>
            <w:tcBorders>
              <w:top w:val="outset" w:sz="6" w:space="0" w:color="auto"/>
              <w:left w:val="outset" w:sz="6" w:space="0" w:color="auto"/>
              <w:bottom w:val="outset" w:sz="6" w:space="0" w:color="auto"/>
              <w:right w:val="outset" w:sz="6" w:space="0" w:color="auto"/>
            </w:tcBorders>
            <w:vAlign w:val="center"/>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Development for a material change of use or building work does not involve the construction of a building or structure in an Overland flow path area. </w:t>
            </w:r>
          </w:p>
        </w:tc>
        <w:tc>
          <w:tcPr>
            <w:tcW w:w="497"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RAD92</w:t>
            </w:r>
          </w:p>
        </w:tc>
        <w:tc>
          <w:tcPr>
            <w:tcW w:w="2960" w:type="pct"/>
            <w:tcBorders>
              <w:top w:val="outset" w:sz="6" w:space="0" w:color="auto"/>
              <w:left w:val="outset" w:sz="6" w:space="0" w:color="auto"/>
              <w:bottom w:val="outset" w:sz="6" w:space="0" w:color="auto"/>
              <w:right w:val="outset" w:sz="6" w:space="0" w:color="auto"/>
            </w:tcBorders>
            <w:vAlign w:val="center"/>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Development for a material change of use or operational work does not impede the flow of flood waters through the premises or worsen flood flows to other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019"/>
            </w:tblGrid>
            <w:tr w:rsidR="008E1911" w:rsidRPr="008E1911" w:rsidTr="008E1911">
              <w:trPr>
                <w:tblCellSpacing w:w="15" w:type="dxa"/>
              </w:trPr>
              <w:tc>
                <w:tcPr>
                  <w:tcW w:w="14183" w:type="dxa"/>
                  <w:vAlign w:val="center"/>
                  <w:hideMark/>
                </w:tcPr>
                <w:p w:rsidR="008E1911" w:rsidRPr="008E1911" w:rsidRDefault="008E1911" w:rsidP="008E1911">
                  <w:pPr>
                    <w:spacing w:before="100" w:beforeAutospacing="1" w:after="100" w:afterAutospacing="1" w:line="240" w:lineRule="auto"/>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8E1911" w:rsidRPr="008E1911" w:rsidTr="008E1911">
              <w:trPr>
                <w:tblCellSpacing w:w="15" w:type="dxa"/>
              </w:trPr>
              <w:tc>
                <w:tcPr>
                  <w:tcW w:w="14183" w:type="dxa"/>
                  <w:vAlign w:val="center"/>
                  <w:hideMark/>
                </w:tcPr>
                <w:p w:rsidR="008E1911" w:rsidRPr="008E1911" w:rsidRDefault="008E1911" w:rsidP="008E1911">
                  <w:pPr>
                    <w:spacing w:before="100" w:beforeAutospacing="1" w:after="100" w:afterAutospacing="1" w:line="240" w:lineRule="auto"/>
                    <w:rPr>
                      <w:rFonts w:ascii="Arial" w:eastAsia="Times New Roman" w:hAnsi="Arial" w:cs="Arial"/>
                      <w:sz w:val="20"/>
                      <w:szCs w:val="20"/>
                      <w:lang w:eastAsia="en-AU"/>
                    </w:rPr>
                  </w:pPr>
                  <w:r w:rsidRPr="008E1911">
                    <w:rPr>
                      <w:rFonts w:ascii="Arial" w:eastAsia="Times New Roman" w:hAnsi="Arial" w:cs="Arial"/>
                      <w:sz w:val="20"/>
                      <w:szCs w:val="20"/>
                      <w:lang w:eastAsia="en-AU"/>
                    </w:rPr>
                    <w:t>Note - Reporting to be prepared in accordance with Planning scheme policy – Flood hazard, Coastal hazard and Overland flow</w:t>
                  </w:r>
                </w:p>
              </w:tc>
            </w:tr>
          </w:tbl>
          <w:p w:rsidR="008E1911" w:rsidRPr="008E1911" w:rsidRDefault="008E1911" w:rsidP="008E1911">
            <w:pPr>
              <w:spacing w:before="100" w:beforeAutospacing="1" w:after="100" w:afterAutospacing="1" w:line="240" w:lineRule="auto"/>
              <w:rPr>
                <w:rFonts w:ascii="Arial" w:eastAsia="Times New Roman" w:hAnsi="Arial" w:cs="Arial"/>
                <w:sz w:val="20"/>
                <w:szCs w:val="20"/>
                <w:lang w:eastAsia="en-AU"/>
              </w:rPr>
            </w:pPr>
          </w:p>
        </w:tc>
        <w:tc>
          <w:tcPr>
            <w:tcW w:w="497"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RAD93</w:t>
            </w:r>
          </w:p>
        </w:tc>
        <w:tc>
          <w:tcPr>
            <w:tcW w:w="2960" w:type="pct"/>
            <w:tcBorders>
              <w:top w:val="outset" w:sz="6" w:space="0" w:color="auto"/>
              <w:left w:val="outset" w:sz="6" w:space="0" w:color="auto"/>
              <w:bottom w:val="outset" w:sz="6" w:space="0" w:color="auto"/>
              <w:right w:val="outset" w:sz="6" w:space="0" w:color="auto"/>
            </w:tcBorders>
            <w:vAlign w:val="center"/>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Development for a material change of use or building work ensures that fencing in an overland flow path area is at least 50% permeable. </w:t>
            </w:r>
          </w:p>
        </w:tc>
        <w:tc>
          <w:tcPr>
            <w:tcW w:w="497"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RAD94</w:t>
            </w:r>
          </w:p>
        </w:tc>
        <w:tc>
          <w:tcPr>
            <w:tcW w:w="2960" w:type="pct"/>
            <w:tcBorders>
              <w:top w:val="outset" w:sz="6" w:space="0" w:color="auto"/>
              <w:left w:val="outset" w:sz="6" w:space="0" w:color="auto"/>
              <w:bottom w:val="outset" w:sz="6" w:space="0" w:color="auto"/>
              <w:right w:val="outset" w:sz="6" w:space="0" w:color="auto"/>
            </w:tcBorders>
            <w:vAlign w:val="center"/>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Development for a material change of use or building work that involves a hazardous chemical ensures the hazardous chemicals is not located within an overland flow path area. </w:t>
            </w:r>
          </w:p>
        </w:tc>
        <w:tc>
          <w:tcPr>
            <w:tcW w:w="497"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lastRenderedPageBreak/>
              <w:t>RAD95</w:t>
            </w:r>
          </w:p>
        </w:tc>
        <w:tc>
          <w:tcPr>
            <w:tcW w:w="2960" w:type="pct"/>
            <w:tcBorders>
              <w:top w:val="outset" w:sz="6" w:space="0" w:color="auto"/>
              <w:left w:val="outset" w:sz="6" w:space="0" w:color="auto"/>
              <w:bottom w:val="outset" w:sz="6" w:space="0" w:color="auto"/>
              <w:right w:val="outset" w:sz="6" w:space="0" w:color="auto"/>
            </w:tcBorders>
            <w:vAlign w:val="center"/>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Development for a material change of use or building work for a Park</w:t>
            </w:r>
            <w:r w:rsidRPr="008E1911">
              <w:rPr>
                <w:rFonts w:ascii="Arial" w:eastAsia="Times New Roman" w:hAnsi="Arial" w:cs="Arial"/>
                <w:sz w:val="20"/>
                <w:szCs w:val="20"/>
                <w:vertAlign w:val="superscript"/>
                <w:lang w:eastAsia="en-AU"/>
              </w:rPr>
              <w:t>(</w:t>
            </w:r>
            <w:hyperlink r:id="rId53"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8E1911">
                <w:rPr>
                  <w:rFonts w:ascii="Arial" w:eastAsia="Times New Roman" w:hAnsi="Arial" w:cs="Arial"/>
                  <w:color w:val="0000FF"/>
                  <w:sz w:val="20"/>
                  <w:szCs w:val="20"/>
                  <w:vertAlign w:val="superscript"/>
                  <w:lang w:eastAsia="en-AU"/>
                </w:rPr>
                <w:t>57</w:t>
              </w:r>
            </w:hyperlink>
            <w:r w:rsidRPr="008E1911">
              <w:rPr>
                <w:rFonts w:ascii="Arial" w:eastAsia="Times New Roman" w:hAnsi="Arial" w:cs="Arial"/>
                <w:sz w:val="20"/>
                <w:szCs w:val="20"/>
                <w:vertAlign w:val="superscript"/>
                <w:lang w:eastAsia="en-AU"/>
              </w:rPr>
              <w:t>)</w:t>
            </w:r>
            <w:r w:rsidRPr="008E1911">
              <w:rPr>
                <w:rFonts w:ascii="Arial" w:eastAsia="Times New Roman" w:hAnsi="Arial" w:cs="Arial"/>
                <w:sz w:val="20"/>
                <w:szCs w:val="20"/>
                <w:lang w:eastAsia="en-AU"/>
              </w:rPr>
              <w:t xml:space="preserve"> ensures that work is provided in accordance with the requirements set out in Appendix B of the Planning scheme policy - Integrated design. </w:t>
            </w:r>
          </w:p>
        </w:tc>
        <w:tc>
          <w:tcPr>
            <w:tcW w:w="497"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291EFC" w:rsidRPr="008E1911" w:rsidRDefault="00291EFC"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Riparian and wetland setbacks (refer Overlay map - Riparian and wetland setback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291EFC" w:rsidRPr="008E1911" w:rsidTr="008E1911">
              <w:trPr>
                <w:tblCellSpacing w:w="15" w:type="dxa"/>
              </w:trPr>
              <w:tc>
                <w:tcPr>
                  <w:tcW w:w="15094" w:type="dxa"/>
                  <w:vAlign w:val="center"/>
                  <w:hideMark/>
                </w:tcPr>
                <w:p w:rsidR="00291EFC" w:rsidRPr="008E1911" w:rsidRDefault="00291EFC"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Note - W1, W2 and W3 waterway and drainage lines, and wetlands are mapped on Schedule 2, Section 2.5 Overlay Maps – Riparian and wetland setbacks. </w:t>
                  </w:r>
                </w:p>
              </w:tc>
            </w:tr>
          </w:tbl>
          <w:p w:rsidR="00291EFC" w:rsidRPr="008E1911" w:rsidRDefault="00291EFC" w:rsidP="008E1911">
            <w:pPr>
              <w:spacing w:before="100" w:beforeAutospacing="1" w:after="100" w:afterAutospacing="1" w:line="240" w:lineRule="auto"/>
              <w:ind w:left="150" w:right="150"/>
              <w:rPr>
                <w:rFonts w:ascii="Arial" w:eastAsia="Times New Roman" w:hAnsi="Arial" w:cs="Arial"/>
                <w:b/>
                <w:bCs/>
                <w:sz w:val="20"/>
                <w:szCs w:val="20"/>
                <w:lang w:eastAsia="en-AU"/>
              </w:rPr>
            </w:pPr>
          </w:p>
        </w:tc>
      </w:tr>
      <w:tr w:rsidR="00291EFC" w:rsidRPr="008E1911" w:rsidTr="00291EFC">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RAD96</w:t>
            </w:r>
          </w:p>
        </w:tc>
        <w:tc>
          <w:tcPr>
            <w:tcW w:w="2960"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No development is to occur within:</w:t>
            </w:r>
          </w:p>
          <w:p w:rsidR="008E1911" w:rsidRPr="008E1911" w:rsidRDefault="008E1911" w:rsidP="008E1911">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8E1911">
              <w:rPr>
                <w:rFonts w:ascii="Arial" w:eastAsia="Times New Roman" w:hAnsi="Arial" w:cs="Arial"/>
                <w:sz w:val="20"/>
                <w:szCs w:val="20"/>
                <w:lang w:eastAsia="en-AU"/>
              </w:rPr>
              <w:t>50m from top of bank for W1 waterway and drainage line</w:t>
            </w:r>
          </w:p>
          <w:p w:rsidR="008E1911" w:rsidRPr="008E1911" w:rsidRDefault="008E1911" w:rsidP="008E1911">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8E1911">
              <w:rPr>
                <w:rFonts w:ascii="Arial" w:eastAsia="Times New Roman" w:hAnsi="Arial" w:cs="Arial"/>
                <w:sz w:val="20"/>
                <w:szCs w:val="20"/>
                <w:lang w:eastAsia="en-AU"/>
              </w:rPr>
              <w:t>30m from top of bank for W2 waterway and drainage line</w:t>
            </w:r>
          </w:p>
          <w:p w:rsidR="008E1911" w:rsidRPr="008E1911" w:rsidRDefault="008E1911" w:rsidP="008E1911">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8E1911">
              <w:rPr>
                <w:rFonts w:ascii="Arial" w:eastAsia="Times New Roman" w:hAnsi="Arial" w:cs="Arial"/>
                <w:sz w:val="20"/>
                <w:szCs w:val="20"/>
                <w:lang w:eastAsia="en-AU"/>
              </w:rPr>
              <w:t>20m from top of bank for W3 waterway and drainage line</w:t>
            </w:r>
          </w:p>
          <w:p w:rsidR="008E1911" w:rsidRPr="008E1911" w:rsidRDefault="008E1911" w:rsidP="008E1911">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100m from the edge of a </w:t>
            </w:r>
            <w:proofErr w:type="spellStart"/>
            <w:r w:rsidRPr="008E1911">
              <w:rPr>
                <w:rFonts w:ascii="Arial" w:eastAsia="Times New Roman" w:hAnsi="Arial" w:cs="Arial"/>
                <w:sz w:val="20"/>
                <w:szCs w:val="20"/>
                <w:lang w:eastAsia="en-AU"/>
              </w:rPr>
              <w:t>Ramsar</w:t>
            </w:r>
            <w:proofErr w:type="spellEnd"/>
            <w:r w:rsidRPr="008E1911">
              <w:rPr>
                <w:rFonts w:ascii="Arial" w:eastAsia="Times New Roman" w:hAnsi="Arial" w:cs="Arial"/>
                <w:sz w:val="20"/>
                <w:szCs w:val="20"/>
                <w:lang w:eastAsia="en-AU"/>
              </w:rPr>
              <w:t xml:space="preserve">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019"/>
            </w:tblGrid>
            <w:tr w:rsidR="008E1911" w:rsidRPr="008E1911" w:rsidTr="008E1911">
              <w:trPr>
                <w:tblCellSpacing w:w="15" w:type="dxa"/>
              </w:trPr>
              <w:tc>
                <w:tcPr>
                  <w:tcW w:w="14183" w:type="dxa"/>
                  <w:vAlign w:val="center"/>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Note - W1, W2 and W3 waterways and drainage lines, and wetlands are mapped on Schedule 2, Section 2.5 Overlay Maps – Riparian and wetland setbacks. </w:t>
                  </w:r>
                </w:p>
              </w:tc>
            </w:tr>
            <w:tr w:rsidR="008E1911" w:rsidRPr="008E1911" w:rsidTr="008E1911">
              <w:trPr>
                <w:tblCellSpacing w:w="15" w:type="dxa"/>
              </w:trPr>
              <w:tc>
                <w:tcPr>
                  <w:tcW w:w="14183" w:type="dxa"/>
                  <w:vAlign w:val="center"/>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Note - In some cases, the top of bank may not be easily defined, as such a hydraulic measurement may be applied instead.  Moreton Bay Regional Council will provide further direction on how to determine and locate the setback boundary in these locations. </w:t>
                  </w:r>
                </w:p>
              </w:tc>
            </w:tr>
          </w:tbl>
          <w:p w:rsidR="008E1911" w:rsidRPr="008E1911" w:rsidRDefault="008E1911" w:rsidP="008E1911">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019"/>
            </w:tblGrid>
            <w:tr w:rsidR="008E1911" w:rsidRPr="008E1911" w:rsidTr="008E1911">
              <w:trPr>
                <w:tblCellSpacing w:w="15" w:type="dxa"/>
              </w:trPr>
              <w:tc>
                <w:tcPr>
                  <w:tcW w:w="14183" w:type="dxa"/>
                  <w:vAlign w:val="center"/>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Note - The minimum setback distance applies to the each side of waterway.</w:t>
                  </w:r>
                </w:p>
              </w:tc>
            </w:tr>
          </w:tbl>
          <w:p w:rsidR="008E1911" w:rsidRPr="008E1911" w:rsidRDefault="008E1911" w:rsidP="008E1911">
            <w:pPr>
              <w:spacing w:before="100" w:beforeAutospacing="1" w:after="100" w:afterAutospacing="1" w:line="240" w:lineRule="auto"/>
              <w:rPr>
                <w:rFonts w:ascii="Arial" w:eastAsia="Times New Roman" w:hAnsi="Arial" w:cs="Arial"/>
                <w:sz w:val="20"/>
                <w:szCs w:val="20"/>
                <w:lang w:eastAsia="en-AU"/>
              </w:rPr>
            </w:pPr>
          </w:p>
        </w:tc>
        <w:tc>
          <w:tcPr>
            <w:tcW w:w="497"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bl>
    <w:p w:rsidR="00220C00" w:rsidRDefault="00220C00" w:rsidP="008E1911">
      <w:pPr>
        <w:spacing w:before="100" w:beforeAutospacing="1" w:after="100" w:afterAutospacing="1" w:line="240" w:lineRule="auto"/>
        <w:rPr>
          <w:rFonts w:ascii="Arial" w:hAnsi="Arial" w:cs="Arial"/>
          <w:sz w:val="20"/>
          <w:szCs w:val="20"/>
        </w:rPr>
      </w:pPr>
    </w:p>
    <w:p w:rsidR="00733EC6" w:rsidRDefault="00733EC6" w:rsidP="008E1911">
      <w:pPr>
        <w:spacing w:before="100" w:beforeAutospacing="1" w:after="100" w:afterAutospacing="1" w:line="240" w:lineRule="auto"/>
        <w:rPr>
          <w:rFonts w:ascii="Arial" w:hAnsi="Arial" w:cs="Arial"/>
          <w:sz w:val="20"/>
          <w:szCs w:val="20"/>
        </w:rPr>
      </w:pPr>
    </w:p>
    <w:p w:rsidR="00733EC6" w:rsidRDefault="00733EC6" w:rsidP="00733EC6">
      <w:r>
        <w:br w:type="page"/>
      </w:r>
    </w:p>
    <w:tbl>
      <w:tblPr>
        <w:tblW w:w="4980" w:type="pct"/>
        <w:tblCellSpacing w:w="15" w:type="dxa"/>
        <w:tblInd w:w="3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1488"/>
        <w:gridCol w:w="1473"/>
        <w:gridCol w:w="1473"/>
        <w:gridCol w:w="1710"/>
        <w:gridCol w:w="1180"/>
        <w:gridCol w:w="1114"/>
        <w:gridCol w:w="1486"/>
        <w:gridCol w:w="1474"/>
        <w:gridCol w:w="1761"/>
        <w:gridCol w:w="1181"/>
        <w:gridCol w:w="980"/>
      </w:tblGrid>
      <w:tr w:rsidR="00733EC6" w:rsidRPr="006725C0" w:rsidTr="006D695D">
        <w:trPr>
          <w:trHeight w:val="380"/>
          <w:tblCellSpacing w:w="15" w:type="dxa"/>
        </w:trPr>
        <w:tc>
          <w:tcPr>
            <w:tcW w:w="0" w:type="auto"/>
            <w:gridSpan w:val="11"/>
            <w:tcBorders>
              <w:top w:val="nil"/>
              <w:left w:val="nil"/>
              <w:bottom w:val="nil"/>
              <w:right w:val="nil"/>
            </w:tcBorders>
            <w:shd w:val="clear" w:color="auto" w:fill="CCCCCC"/>
            <w:vAlign w:val="center"/>
            <w:hideMark/>
          </w:tcPr>
          <w:p w:rsidR="00733EC6" w:rsidRPr="006725C0" w:rsidRDefault="00733EC6" w:rsidP="006D695D">
            <w:pPr>
              <w:spacing w:before="100" w:beforeAutospacing="1" w:after="100" w:afterAutospacing="1" w:line="240" w:lineRule="auto"/>
              <w:jc w:val="center"/>
              <w:rPr>
                <w:rFonts w:ascii="Arial" w:eastAsia="Times New Roman" w:hAnsi="Arial" w:cs="Arial"/>
                <w:sz w:val="20"/>
                <w:szCs w:val="20"/>
                <w:lang w:eastAsia="en-AU"/>
              </w:rPr>
            </w:pPr>
            <w:r w:rsidRPr="006725C0">
              <w:rPr>
                <w:rFonts w:ascii="Arial" w:eastAsia="Times New Roman" w:hAnsi="Arial" w:cs="Arial"/>
                <w:b/>
                <w:bCs/>
                <w:sz w:val="20"/>
                <w:szCs w:val="20"/>
                <w:lang w:eastAsia="en-AU"/>
              </w:rPr>
              <w:lastRenderedPageBreak/>
              <w:t>Table 6.2.3.2.2.3 Setbacks (Residential uses) - All other areas</w:t>
            </w:r>
          </w:p>
        </w:tc>
      </w:tr>
      <w:tr w:rsidR="00733EC6" w:rsidRPr="006725C0" w:rsidTr="006D695D">
        <w:trPr>
          <w:tblCellSpacing w:w="15" w:type="dxa"/>
        </w:trPr>
        <w:tc>
          <w:tcPr>
            <w:tcW w:w="475"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733EC6" w:rsidRPr="006725C0" w:rsidRDefault="00733EC6" w:rsidP="006D695D">
            <w:pPr>
              <w:spacing w:before="100" w:beforeAutospacing="1" w:after="100" w:afterAutospacing="1" w:line="240" w:lineRule="auto"/>
              <w:ind w:left="150" w:right="150"/>
              <w:jc w:val="center"/>
              <w:rPr>
                <w:rFonts w:ascii="Arial" w:eastAsia="Times New Roman" w:hAnsi="Arial" w:cs="Arial"/>
                <w:sz w:val="20"/>
                <w:szCs w:val="20"/>
                <w:lang w:eastAsia="en-AU"/>
              </w:rPr>
            </w:pPr>
            <w:r w:rsidRPr="006725C0">
              <w:rPr>
                <w:rFonts w:ascii="Arial" w:eastAsia="Times New Roman" w:hAnsi="Arial" w:cs="Arial"/>
                <w:b/>
                <w:bCs/>
                <w:sz w:val="20"/>
                <w:szCs w:val="20"/>
                <w:lang w:eastAsia="en-AU"/>
              </w:rPr>
              <w:t>Height to wall</w:t>
            </w:r>
          </w:p>
        </w:tc>
        <w:tc>
          <w:tcPr>
            <w:tcW w:w="1503" w:type="pct"/>
            <w:gridSpan w:val="3"/>
            <w:tcBorders>
              <w:top w:val="outset" w:sz="6" w:space="0" w:color="auto"/>
              <w:left w:val="outset" w:sz="6" w:space="0" w:color="auto"/>
              <w:bottom w:val="outset" w:sz="6" w:space="0" w:color="auto"/>
              <w:right w:val="outset" w:sz="6" w:space="0" w:color="auto"/>
            </w:tcBorders>
            <w:shd w:val="clear" w:color="auto" w:fill="CCCCCC"/>
            <w:hideMark/>
          </w:tcPr>
          <w:p w:rsidR="00733EC6" w:rsidRPr="006725C0" w:rsidRDefault="00733EC6" w:rsidP="006D695D">
            <w:pPr>
              <w:spacing w:before="100" w:beforeAutospacing="1" w:after="100" w:afterAutospacing="1" w:line="240" w:lineRule="auto"/>
              <w:ind w:left="150" w:right="150"/>
              <w:jc w:val="center"/>
              <w:rPr>
                <w:rFonts w:ascii="Arial" w:eastAsia="Times New Roman" w:hAnsi="Arial" w:cs="Arial"/>
                <w:sz w:val="20"/>
                <w:szCs w:val="20"/>
                <w:lang w:eastAsia="en-AU"/>
              </w:rPr>
            </w:pPr>
            <w:r w:rsidRPr="006725C0">
              <w:rPr>
                <w:rFonts w:ascii="Arial" w:eastAsia="Times New Roman" w:hAnsi="Arial" w:cs="Arial"/>
                <w:b/>
                <w:bCs/>
                <w:sz w:val="20"/>
                <w:szCs w:val="20"/>
                <w:lang w:eastAsia="en-AU"/>
              </w:rPr>
              <w:t>Frontage</w:t>
            </w:r>
          </w:p>
          <w:p w:rsidR="00733EC6" w:rsidRPr="006725C0" w:rsidRDefault="00733EC6" w:rsidP="006D695D">
            <w:pPr>
              <w:spacing w:before="100" w:beforeAutospacing="1" w:after="100" w:afterAutospacing="1" w:line="240" w:lineRule="auto"/>
              <w:ind w:left="150" w:right="150"/>
              <w:jc w:val="center"/>
              <w:rPr>
                <w:rFonts w:ascii="Arial" w:eastAsia="Times New Roman" w:hAnsi="Arial" w:cs="Arial"/>
                <w:sz w:val="20"/>
                <w:szCs w:val="20"/>
                <w:lang w:eastAsia="en-AU"/>
              </w:rPr>
            </w:pPr>
            <w:r w:rsidRPr="006725C0">
              <w:rPr>
                <w:rFonts w:ascii="Arial" w:eastAsia="Times New Roman" w:hAnsi="Arial" w:cs="Arial"/>
                <w:b/>
                <w:bCs/>
                <w:sz w:val="20"/>
                <w:szCs w:val="20"/>
                <w:lang w:eastAsia="en-AU"/>
              </w:rPr>
              <w:t>primary</w:t>
            </w:r>
          </w:p>
        </w:tc>
        <w:tc>
          <w:tcPr>
            <w:tcW w:w="1215" w:type="pct"/>
            <w:gridSpan w:val="3"/>
            <w:tcBorders>
              <w:top w:val="outset" w:sz="6" w:space="0" w:color="auto"/>
              <w:left w:val="outset" w:sz="6" w:space="0" w:color="auto"/>
              <w:bottom w:val="outset" w:sz="6" w:space="0" w:color="auto"/>
              <w:right w:val="outset" w:sz="6" w:space="0" w:color="auto"/>
            </w:tcBorders>
            <w:shd w:val="clear" w:color="auto" w:fill="CCCCCC"/>
            <w:hideMark/>
          </w:tcPr>
          <w:p w:rsidR="00733EC6" w:rsidRPr="006725C0" w:rsidRDefault="00733EC6" w:rsidP="006D695D">
            <w:pPr>
              <w:spacing w:before="100" w:beforeAutospacing="1" w:after="100" w:afterAutospacing="1" w:line="240" w:lineRule="auto"/>
              <w:ind w:left="150" w:right="150"/>
              <w:jc w:val="center"/>
              <w:rPr>
                <w:rFonts w:ascii="Arial" w:eastAsia="Times New Roman" w:hAnsi="Arial" w:cs="Arial"/>
                <w:sz w:val="20"/>
                <w:szCs w:val="20"/>
                <w:lang w:eastAsia="en-AU"/>
              </w:rPr>
            </w:pPr>
            <w:r w:rsidRPr="006725C0">
              <w:rPr>
                <w:rFonts w:ascii="Arial" w:eastAsia="Times New Roman" w:hAnsi="Arial" w:cs="Arial"/>
                <w:b/>
                <w:bCs/>
                <w:sz w:val="20"/>
                <w:szCs w:val="20"/>
                <w:lang w:eastAsia="en-AU"/>
              </w:rPr>
              <w:t>Frontage</w:t>
            </w:r>
          </w:p>
          <w:p w:rsidR="00733EC6" w:rsidRPr="006725C0" w:rsidRDefault="00733EC6" w:rsidP="006D695D">
            <w:pPr>
              <w:spacing w:before="100" w:beforeAutospacing="1" w:after="100" w:afterAutospacing="1" w:line="240" w:lineRule="auto"/>
              <w:ind w:left="150" w:right="150"/>
              <w:jc w:val="center"/>
              <w:rPr>
                <w:rFonts w:ascii="Arial" w:eastAsia="Times New Roman" w:hAnsi="Arial" w:cs="Arial"/>
                <w:sz w:val="20"/>
                <w:szCs w:val="20"/>
                <w:lang w:eastAsia="en-AU"/>
              </w:rPr>
            </w:pPr>
            <w:r w:rsidRPr="006725C0">
              <w:rPr>
                <w:rFonts w:ascii="Arial" w:eastAsia="Times New Roman" w:hAnsi="Arial" w:cs="Arial"/>
                <w:b/>
                <w:bCs/>
                <w:sz w:val="20"/>
                <w:szCs w:val="20"/>
                <w:lang w:eastAsia="en-AU"/>
              </w:rPr>
              <w:t>secondary to street</w:t>
            </w:r>
          </w:p>
        </w:tc>
        <w:tc>
          <w:tcPr>
            <w:tcW w:w="475" w:type="pct"/>
            <w:tcBorders>
              <w:top w:val="outset" w:sz="6" w:space="0" w:color="auto"/>
              <w:left w:val="outset" w:sz="6" w:space="0" w:color="auto"/>
              <w:bottom w:val="outset" w:sz="6" w:space="0" w:color="auto"/>
              <w:right w:val="outset" w:sz="6" w:space="0" w:color="auto"/>
            </w:tcBorders>
            <w:shd w:val="clear" w:color="auto" w:fill="CCCCCC"/>
            <w:hideMark/>
          </w:tcPr>
          <w:p w:rsidR="00733EC6" w:rsidRPr="006725C0" w:rsidRDefault="00733EC6" w:rsidP="006D695D">
            <w:pPr>
              <w:spacing w:before="100" w:beforeAutospacing="1" w:after="100" w:afterAutospacing="1" w:line="240" w:lineRule="auto"/>
              <w:ind w:left="150" w:right="150"/>
              <w:jc w:val="center"/>
              <w:rPr>
                <w:rFonts w:ascii="Arial" w:eastAsia="Times New Roman" w:hAnsi="Arial" w:cs="Arial"/>
                <w:sz w:val="20"/>
                <w:szCs w:val="20"/>
                <w:lang w:eastAsia="en-AU"/>
              </w:rPr>
            </w:pPr>
            <w:r w:rsidRPr="006725C0">
              <w:rPr>
                <w:rFonts w:ascii="Arial" w:eastAsia="Times New Roman" w:hAnsi="Arial" w:cs="Arial"/>
                <w:b/>
                <w:bCs/>
                <w:sz w:val="20"/>
                <w:szCs w:val="20"/>
                <w:lang w:eastAsia="en-AU"/>
              </w:rPr>
              <w:t>Frontage secondary to lane</w:t>
            </w:r>
          </w:p>
        </w:tc>
        <w:tc>
          <w:tcPr>
            <w:tcW w:w="570"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733EC6" w:rsidRPr="006725C0" w:rsidRDefault="00733EC6" w:rsidP="006D695D">
            <w:pPr>
              <w:spacing w:before="100" w:beforeAutospacing="1" w:after="100" w:afterAutospacing="1" w:line="240" w:lineRule="auto"/>
              <w:ind w:left="150" w:right="150"/>
              <w:jc w:val="center"/>
              <w:rPr>
                <w:rFonts w:ascii="Arial" w:eastAsia="Times New Roman" w:hAnsi="Arial" w:cs="Arial"/>
                <w:sz w:val="20"/>
                <w:szCs w:val="20"/>
                <w:lang w:eastAsia="en-AU"/>
              </w:rPr>
            </w:pPr>
            <w:r w:rsidRPr="006725C0">
              <w:rPr>
                <w:rFonts w:ascii="Arial" w:eastAsia="Times New Roman" w:hAnsi="Arial" w:cs="Arial"/>
                <w:b/>
                <w:bCs/>
                <w:sz w:val="20"/>
                <w:szCs w:val="20"/>
                <w:lang w:eastAsia="en-AU"/>
              </w:rPr>
              <w:t>Side</w:t>
            </w:r>
          </w:p>
          <w:p w:rsidR="00733EC6" w:rsidRPr="006725C0" w:rsidRDefault="00733EC6" w:rsidP="006D695D">
            <w:pPr>
              <w:spacing w:before="100" w:beforeAutospacing="1" w:after="100" w:afterAutospacing="1" w:line="240" w:lineRule="auto"/>
              <w:ind w:left="150" w:right="150"/>
              <w:jc w:val="center"/>
              <w:rPr>
                <w:rFonts w:ascii="Arial" w:eastAsia="Times New Roman" w:hAnsi="Arial" w:cs="Arial"/>
                <w:sz w:val="20"/>
                <w:szCs w:val="20"/>
                <w:lang w:eastAsia="en-AU"/>
              </w:rPr>
            </w:pPr>
            <w:r w:rsidRPr="006725C0">
              <w:rPr>
                <w:rFonts w:ascii="Arial" w:eastAsia="Times New Roman" w:hAnsi="Arial" w:cs="Arial"/>
                <w:b/>
                <w:bCs/>
                <w:sz w:val="20"/>
                <w:szCs w:val="20"/>
                <w:lang w:eastAsia="en-AU"/>
              </w:rPr>
              <w:t>non-built to boundary wall</w:t>
            </w:r>
          </w:p>
          <w:p w:rsidR="00733EC6" w:rsidRPr="006725C0" w:rsidRDefault="00733EC6" w:rsidP="006D695D">
            <w:pPr>
              <w:spacing w:before="100" w:beforeAutospacing="1" w:after="100" w:afterAutospacing="1" w:line="240" w:lineRule="auto"/>
              <w:ind w:left="150" w:right="150"/>
              <w:jc w:val="center"/>
              <w:rPr>
                <w:rFonts w:ascii="Arial" w:eastAsia="Times New Roman" w:hAnsi="Arial" w:cs="Arial"/>
                <w:sz w:val="20"/>
                <w:szCs w:val="20"/>
                <w:lang w:eastAsia="en-AU"/>
              </w:rPr>
            </w:pPr>
            <w:r w:rsidRPr="006725C0">
              <w:rPr>
                <w:rFonts w:ascii="Arial" w:eastAsia="Times New Roman" w:hAnsi="Arial" w:cs="Arial"/>
                <w:b/>
                <w:bCs/>
                <w:sz w:val="20"/>
                <w:szCs w:val="20"/>
                <w:lang w:eastAsia="en-AU"/>
              </w:rPr>
              <w:t>To OMP and wall</w:t>
            </w:r>
          </w:p>
        </w:tc>
        <w:tc>
          <w:tcPr>
            <w:tcW w:w="379"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733EC6" w:rsidRPr="006725C0" w:rsidRDefault="00733EC6" w:rsidP="006D695D">
            <w:pPr>
              <w:spacing w:before="100" w:beforeAutospacing="1" w:after="100" w:afterAutospacing="1" w:line="240" w:lineRule="auto"/>
              <w:ind w:left="150" w:right="150"/>
              <w:jc w:val="center"/>
              <w:rPr>
                <w:rFonts w:ascii="Arial" w:eastAsia="Times New Roman" w:hAnsi="Arial" w:cs="Arial"/>
                <w:sz w:val="20"/>
                <w:szCs w:val="20"/>
                <w:lang w:eastAsia="en-AU"/>
              </w:rPr>
            </w:pPr>
            <w:r w:rsidRPr="006725C0">
              <w:rPr>
                <w:rFonts w:ascii="Arial" w:eastAsia="Times New Roman" w:hAnsi="Arial" w:cs="Arial"/>
                <w:b/>
                <w:bCs/>
                <w:sz w:val="20"/>
                <w:szCs w:val="20"/>
                <w:lang w:eastAsia="en-AU"/>
              </w:rPr>
              <w:t>Rear</w:t>
            </w:r>
          </w:p>
          <w:p w:rsidR="00733EC6" w:rsidRPr="006725C0" w:rsidRDefault="00733EC6" w:rsidP="006D695D">
            <w:pPr>
              <w:spacing w:before="100" w:beforeAutospacing="1" w:after="100" w:afterAutospacing="1" w:line="240" w:lineRule="auto"/>
              <w:ind w:left="150" w:right="150"/>
              <w:jc w:val="center"/>
              <w:rPr>
                <w:rFonts w:ascii="Arial" w:eastAsia="Times New Roman" w:hAnsi="Arial" w:cs="Arial"/>
                <w:sz w:val="20"/>
                <w:szCs w:val="20"/>
                <w:lang w:eastAsia="en-AU"/>
              </w:rPr>
            </w:pPr>
            <w:r w:rsidRPr="006725C0">
              <w:rPr>
                <w:rFonts w:ascii="Arial" w:eastAsia="Times New Roman" w:hAnsi="Arial" w:cs="Arial"/>
                <w:b/>
                <w:bCs/>
                <w:sz w:val="20"/>
                <w:szCs w:val="20"/>
                <w:lang w:eastAsia="en-AU"/>
              </w:rPr>
              <w:t>To OMP and wall</w:t>
            </w:r>
          </w:p>
        </w:tc>
        <w:tc>
          <w:tcPr>
            <w:tcW w:w="305"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733EC6" w:rsidRPr="006725C0" w:rsidRDefault="00733EC6" w:rsidP="006D695D">
            <w:pPr>
              <w:spacing w:before="100" w:beforeAutospacing="1" w:after="100" w:afterAutospacing="1" w:line="240" w:lineRule="auto"/>
              <w:ind w:left="150" w:right="150"/>
              <w:jc w:val="center"/>
              <w:rPr>
                <w:rFonts w:ascii="Arial" w:eastAsia="Times New Roman" w:hAnsi="Arial" w:cs="Arial"/>
                <w:sz w:val="20"/>
                <w:szCs w:val="20"/>
                <w:lang w:eastAsia="en-AU"/>
              </w:rPr>
            </w:pPr>
            <w:r w:rsidRPr="006725C0">
              <w:rPr>
                <w:rFonts w:ascii="Arial" w:eastAsia="Times New Roman" w:hAnsi="Arial" w:cs="Arial"/>
                <w:b/>
                <w:bCs/>
                <w:sz w:val="20"/>
                <w:szCs w:val="20"/>
                <w:lang w:eastAsia="en-AU"/>
              </w:rPr>
              <w:t>Canal</w:t>
            </w:r>
          </w:p>
          <w:p w:rsidR="00733EC6" w:rsidRPr="006725C0" w:rsidRDefault="00733EC6" w:rsidP="006D695D">
            <w:pPr>
              <w:spacing w:before="100" w:beforeAutospacing="1" w:after="100" w:afterAutospacing="1" w:line="240" w:lineRule="auto"/>
              <w:ind w:left="150" w:right="150"/>
              <w:jc w:val="center"/>
              <w:rPr>
                <w:rFonts w:ascii="Arial" w:eastAsia="Times New Roman" w:hAnsi="Arial" w:cs="Arial"/>
                <w:sz w:val="20"/>
                <w:szCs w:val="20"/>
                <w:lang w:eastAsia="en-AU"/>
              </w:rPr>
            </w:pPr>
            <w:r w:rsidRPr="006725C0">
              <w:rPr>
                <w:rFonts w:ascii="Arial" w:eastAsia="Times New Roman" w:hAnsi="Arial" w:cs="Arial"/>
                <w:b/>
                <w:bCs/>
                <w:sz w:val="20"/>
                <w:szCs w:val="20"/>
                <w:lang w:eastAsia="en-AU"/>
              </w:rPr>
              <w:t>To OMP and wall</w:t>
            </w:r>
          </w:p>
        </w:tc>
      </w:tr>
      <w:tr w:rsidR="00733EC6" w:rsidRPr="006725C0" w:rsidTr="006D695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33EC6" w:rsidRPr="006725C0" w:rsidRDefault="00733EC6" w:rsidP="006D695D">
            <w:pPr>
              <w:spacing w:before="100" w:beforeAutospacing="1" w:after="100" w:afterAutospacing="1" w:line="240" w:lineRule="auto"/>
              <w:rPr>
                <w:rFonts w:ascii="Arial" w:eastAsia="Times New Roman" w:hAnsi="Arial" w:cs="Arial"/>
                <w:sz w:val="20"/>
                <w:szCs w:val="20"/>
                <w:lang w:eastAsia="en-AU"/>
              </w:rPr>
            </w:pPr>
          </w:p>
        </w:tc>
        <w:tc>
          <w:tcPr>
            <w:tcW w:w="475" w:type="pct"/>
            <w:tcBorders>
              <w:top w:val="outset" w:sz="6" w:space="0" w:color="auto"/>
              <w:left w:val="outset" w:sz="6" w:space="0" w:color="auto"/>
              <w:bottom w:val="outset" w:sz="6" w:space="0" w:color="auto"/>
              <w:right w:val="outset" w:sz="6" w:space="0" w:color="auto"/>
            </w:tcBorders>
            <w:shd w:val="clear" w:color="auto" w:fill="CCCCCC"/>
            <w:hideMark/>
          </w:tcPr>
          <w:p w:rsidR="00733EC6" w:rsidRPr="006725C0" w:rsidRDefault="00733EC6" w:rsidP="006D695D">
            <w:pPr>
              <w:spacing w:before="100" w:beforeAutospacing="1" w:after="100" w:afterAutospacing="1" w:line="240" w:lineRule="auto"/>
              <w:ind w:left="150" w:right="150"/>
              <w:jc w:val="center"/>
              <w:rPr>
                <w:rFonts w:ascii="Arial" w:eastAsia="Times New Roman" w:hAnsi="Arial" w:cs="Arial"/>
                <w:sz w:val="20"/>
                <w:szCs w:val="20"/>
                <w:lang w:eastAsia="en-AU"/>
              </w:rPr>
            </w:pPr>
            <w:r w:rsidRPr="006725C0">
              <w:rPr>
                <w:rFonts w:ascii="Arial" w:eastAsia="Times New Roman" w:hAnsi="Arial" w:cs="Arial"/>
                <w:b/>
                <w:bCs/>
                <w:sz w:val="20"/>
                <w:szCs w:val="20"/>
                <w:lang w:eastAsia="en-AU"/>
              </w:rPr>
              <w:t>To wall</w:t>
            </w:r>
          </w:p>
        </w:tc>
        <w:tc>
          <w:tcPr>
            <w:tcW w:w="475" w:type="pct"/>
            <w:tcBorders>
              <w:top w:val="outset" w:sz="6" w:space="0" w:color="auto"/>
              <w:left w:val="outset" w:sz="6" w:space="0" w:color="auto"/>
              <w:bottom w:val="outset" w:sz="6" w:space="0" w:color="auto"/>
              <w:right w:val="outset" w:sz="6" w:space="0" w:color="auto"/>
            </w:tcBorders>
            <w:shd w:val="clear" w:color="auto" w:fill="CCCCCC"/>
            <w:hideMark/>
          </w:tcPr>
          <w:p w:rsidR="00733EC6" w:rsidRPr="006725C0" w:rsidRDefault="00733EC6" w:rsidP="006D695D">
            <w:pPr>
              <w:spacing w:before="100" w:beforeAutospacing="1" w:after="100" w:afterAutospacing="1" w:line="240" w:lineRule="auto"/>
              <w:ind w:left="150" w:right="150"/>
              <w:jc w:val="center"/>
              <w:rPr>
                <w:rFonts w:ascii="Arial" w:eastAsia="Times New Roman" w:hAnsi="Arial" w:cs="Arial"/>
                <w:sz w:val="20"/>
                <w:szCs w:val="20"/>
                <w:lang w:eastAsia="en-AU"/>
              </w:rPr>
            </w:pPr>
            <w:r w:rsidRPr="006725C0">
              <w:rPr>
                <w:rFonts w:ascii="Arial" w:eastAsia="Times New Roman" w:hAnsi="Arial" w:cs="Arial"/>
                <w:b/>
                <w:bCs/>
                <w:sz w:val="20"/>
                <w:szCs w:val="20"/>
                <w:lang w:eastAsia="en-AU"/>
              </w:rPr>
              <w:t>To OMP</w:t>
            </w:r>
          </w:p>
        </w:tc>
        <w:tc>
          <w:tcPr>
            <w:tcW w:w="534" w:type="pct"/>
            <w:tcBorders>
              <w:top w:val="outset" w:sz="6" w:space="0" w:color="auto"/>
              <w:left w:val="outset" w:sz="6" w:space="0" w:color="auto"/>
              <w:bottom w:val="outset" w:sz="6" w:space="0" w:color="auto"/>
              <w:right w:val="outset" w:sz="6" w:space="0" w:color="auto"/>
            </w:tcBorders>
            <w:shd w:val="clear" w:color="auto" w:fill="CCCCCC"/>
            <w:hideMark/>
          </w:tcPr>
          <w:p w:rsidR="00733EC6" w:rsidRPr="006725C0" w:rsidRDefault="00733EC6" w:rsidP="006D695D">
            <w:pPr>
              <w:spacing w:before="100" w:beforeAutospacing="1" w:after="100" w:afterAutospacing="1" w:line="240" w:lineRule="auto"/>
              <w:ind w:left="150" w:right="150"/>
              <w:jc w:val="center"/>
              <w:rPr>
                <w:rFonts w:ascii="Arial" w:eastAsia="Times New Roman" w:hAnsi="Arial" w:cs="Arial"/>
                <w:sz w:val="20"/>
                <w:szCs w:val="20"/>
                <w:lang w:eastAsia="en-AU"/>
              </w:rPr>
            </w:pPr>
            <w:r w:rsidRPr="006725C0">
              <w:rPr>
                <w:rFonts w:ascii="Arial" w:eastAsia="Times New Roman" w:hAnsi="Arial" w:cs="Arial"/>
                <w:b/>
                <w:bCs/>
                <w:sz w:val="20"/>
                <w:szCs w:val="20"/>
                <w:lang w:eastAsia="en-AU"/>
              </w:rPr>
              <w:t>To covered car parking space</w:t>
            </w:r>
          </w:p>
        </w:tc>
        <w:tc>
          <w:tcPr>
            <w:tcW w:w="379" w:type="pct"/>
            <w:tcBorders>
              <w:top w:val="outset" w:sz="6" w:space="0" w:color="auto"/>
              <w:left w:val="outset" w:sz="6" w:space="0" w:color="auto"/>
              <w:bottom w:val="outset" w:sz="6" w:space="0" w:color="auto"/>
              <w:right w:val="outset" w:sz="6" w:space="0" w:color="auto"/>
            </w:tcBorders>
            <w:shd w:val="clear" w:color="auto" w:fill="CCCCCC"/>
            <w:hideMark/>
          </w:tcPr>
          <w:p w:rsidR="00733EC6" w:rsidRPr="006725C0" w:rsidRDefault="00733EC6" w:rsidP="006D695D">
            <w:pPr>
              <w:spacing w:before="100" w:beforeAutospacing="1" w:after="100" w:afterAutospacing="1" w:line="240" w:lineRule="auto"/>
              <w:ind w:left="150" w:right="150"/>
              <w:jc w:val="center"/>
              <w:rPr>
                <w:rFonts w:ascii="Arial" w:eastAsia="Times New Roman" w:hAnsi="Arial" w:cs="Arial"/>
                <w:sz w:val="20"/>
                <w:szCs w:val="20"/>
                <w:lang w:eastAsia="en-AU"/>
              </w:rPr>
            </w:pPr>
            <w:r w:rsidRPr="006725C0">
              <w:rPr>
                <w:rFonts w:ascii="Arial" w:eastAsia="Times New Roman" w:hAnsi="Arial" w:cs="Arial"/>
                <w:b/>
                <w:bCs/>
                <w:sz w:val="20"/>
                <w:szCs w:val="20"/>
                <w:lang w:eastAsia="en-AU"/>
              </w:rPr>
              <w:t>To wall</w:t>
            </w:r>
          </w:p>
        </w:tc>
        <w:tc>
          <w:tcPr>
            <w:tcW w:w="357" w:type="pct"/>
            <w:tcBorders>
              <w:top w:val="outset" w:sz="6" w:space="0" w:color="auto"/>
              <w:left w:val="outset" w:sz="6" w:space="0" w:color="auto"/>
              <w:bottom w:val="outset" w:sz="6" w:space="0" w:color="auto"/>
              <w:right w:val="outset" w:sz="6" w:space="0" w:color="auto"/>
            </w:tcBorders>
            <w:shd w:val="clear" w:color="auto" w:fill="CCCCCC"/>
            <w:hideMark/>
          </w:tcPr>
          <w:p w:rsidR="00733EC6" w:rsidRPr="006725C0" w:rsidRDefault="00733EC6" w:rsidP="006D695D">
            <w:pPr>
              <w:spacing w:before="100" w:beforeAutospacing="1" w:after="100" w:afterAutospacing="1" w:line="240" w:lineRule="auto"/>
              <w:ind w:left="150" w:right="150"/>
              <w:jc w:val="center"/>
              <w:rPr>
                <w:rFonts w:ascii="Arial" w:eastAsia="Times New Roman" w:hAnsi="Arial" w:cs="Arial"/>
                <w:sz w:val="20"/>
                <w:szCs w:val="20"/>
                <w:lang w:eastAsia="en-AU"/>
              </w:rPr>
            </w:pPr>
            <w:r w:rsidRPr="006725C0">
              <w:rPr>
                <w:rFonts w:ascii="Arial" w:eastAsia="Times New Roman" w:hAnsi="Arial" w:cs="Arial"/>
                <w:b/>
                <w:bCs/>
                <w:sz w:val="20"/>
                <w:szCs w:val="20"/>
                <w:lang w:eastAsia="en-AU"/>
              </w:rPr>
              <w:t>To OMP</w:t>
            </w:r>
          </w:p>
        </w:tc>
        <w:tc>
          <w:tcPr>
            <w:tcW w:w="459" w:type="pct"/>
            <w:tcBorders>
              <w:top w:val="outset" w:sz="6" w:space="0" w:color="auto"/>
              <w:left w:val="outset" w:sz="6" w:space="0" w:color="auto"/>
              <w:bottom w:val="outset" w:sz="6" w:space="0" w:color="auto"/>
              <w:right w:val="outset" w:sz="6" w:space="0" w:color="auto"/>
            </w:tcBorders>
            <w:shd w:val="clear" w:color="auto" w:fill="CCCCCC"/>
            <w:hideMark/>
          </w:tcPr>
          <w:p w:rsidR="00733EC6" w:rsidRPr="006725C0" w:rsidRDefault="00733EC6" w:rsidP="006D695D">
            <w:pPr>
              <w:spacing w:before="100" w:beforeAutospacing="1" w:after="100" w:afterAutospacing="1" w:line="240" w:lineRule="auto"/>
              <w:ind w:left="150" w:right="150"/>
              <w:jc w:val="center"/>
              <w:rPr>
                <w:rFonts w:ascii="Arial" w:eastAsia="Times New Roman" w:hAnsi="Arial" w:cs="Arial"/>
                <w:sz w:val="20"/>
                <w:szCs w:val="20"/>
                <w:lang w:eastAsia="en-AU"/>
              </w:rPr>
            </w:pPr>
            <w:r w:rsidRPr="006725C0">
              <w:rPr>
                <w:rFonts w:ascii="Arial" w:eastAsia="Times New Roman" w:hAnsi="Arial" w:cs="Arial"/>
                <w:b/>
                <w:bCs/>
                <w:sz w:val="20"/>
                <w:szCs w:val="20"/>
                <w:lang w:eastAsia="en-AU"/>
              </w:rPr>
              <w:t>To covered car parking space</w:t>
            </w:r>
          </w:p>
        </w:tc>
        <w:tc>
          <w:tcPr>
            <w:tcW w:w="475" w:type="pct"/>
            <w:tcBorders>
              <w:top w:val="outset" w:sz="6" w:space="0" w:color="auto"/>
              <w:left w:val="outset" w:sz="6" w:space="0" w:color="auto"/>
              <w:bottom w:val="outset" w:sz="6" w:space="0" w:color="auto"/>
              <w:right w:val="outset" w:sz="6" w:space="0" w:color="auto"/>
            </w:tcBorders>
            <w:shd w:val="clear" w:color="auto" w:fill="CCCCCC"/>
            <w:hideMark/>
          </w:tcPr>
          <w:p w:rsidR="00733EC6" w:rsidRPr="006725C0" w:rsidRDefault="00733EC6" w:rsidP="006D695D">
            <w:pPr>
              <w:spacing w:before="100" w:beforeAutospacing="1" w:after="100" w:afterAutospacing="1" w:line="240" w:lineRule="auto"/>
              <w:ind w:left="150" w:right="150"/>
              <w:jc w:val="center"/>
              <w:rPr>
                <w:rFonts w:ascii="Arial" w:eastAsia="Times New Roman" w:hAnsi="Arial" w:cs="Arial"/>
                <w:sz w:val="20"/>
                <w:szCs w:val="20"/>
                <w:lang w:eastAsia="en-AU"/>
              </w:rPr>
            </w:pPr>
            <w:r w:rsidRPr="006725C0">
              <w:rPr>
                <w:rFonts w:ascii="Arial" w:eastAsia="Times New Roman" w:hAnsi="Arial" w:cs="Arial"/>
                <w:b/>
                <w:bCs/>
                <w:sz w:val="20"/>
                <w:szCs w:val="20"/>
                <w:lang w:eastAsia="en-AU"/>
              </w:rPr>
              <w:t>To OMP, wall and covered car parking space</w:t>
            </w:r>
          </w:p>
        </w:tc>
        <w:tc>
          <w:tcPr>
            <w:tcW w:w="570" w:type="pct"/>
            <w:vMerge/>
            <w:tcBorders>
              <w:top w:val="outset" w:sz="6" w:space="0" w:color="auto"/>
              <w:left w:val="outset" w:sz="6" w:space="0" w:color="auto"/>
              <w:bottom w:val="outset" w:sz="6" w:space="0" w:color="auto"/>
              <w:right w:val="outset" w:sz="6" w:space="0" w:color="auto"/>
            </w:tcBorders>
            <w:vAlign w:val="center"/>
            <w:hideMark/>
          </w:tcPr>
          <w:p w:rsidR="00733EC6" w:rsidRPr="006725C0" w:rsidRDefault="00733EC6" w:rsidP="006D695D">
            <w:pPr>
              <w:spacing w:before="100" w:beforeAutospacing="1" w:after="100" w:afterAutospacing="1" w:line="240" w:lineRule="auto"/>
              <w:rPr>
                <w:rFonts w:ascii="Arial" w:eastAsia="Times New Roman" w:hAnsi="Arial" w:cs="Arial"/>
                <w:sz w:val="20"/>
                <w:szCs w:val="20"/>
                <w:lang w:eastAsia="en-AU"/>
              </w:rPr>
            </w:pPr>
          </w:p>
        </w:tc>
        <w:tc>
          <w:tcPr>
            <w:tcW w:w="379" w:type="pct"/>
            <w:vMerge/>
            <w:tcBorders>
              <w:top w:val="outset" w:sz="6" w:space="0" w:color="auto"/>
              <w:left w:val="outset" w:sz="6" w:space="0" w:color="auto"/>
              <w:bottom w:val="outset" w:sz="6" w:space="0" w:color="auto"/>
              <w:right w:val="outset" w:sz="6" w:space="0" w:color="auto"/>
            </w:tcBorders>
            <w:vAlign w:val="center"/>
            <w:hideMark/>
          </w:tcPr>
          <w:p w:rsidR="00733EC6" w:rsidRPr="006725C0" w:rsidRDefault="00733EC6" w:rsidP="006D695D">
            <w:pPr>
              <w:spacing w:before="100" w:beforeAutospacing="1" w:after="100" w:afterAutospacing="1" w:line="240" w:lineRule="auto"/>
              <w:rPr>
                <w:rFonts w:ascii="Arial" w:eastAsia="Times New Roman" w:hAnsi="Arial" w:cs="Arial"/>
                <w:sz w:val="20"/>
                <w:szCs w:val="20"/>
                <w:lang w:eastAsia="en-A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3EC6" w:rsidRPr="006725C0" w:rsidRDefault="00733EC6" w:rsidP="006D695D">
            <w:pPr>
              <w:spacing w:before="100" w:beforeAutospacing="1" w:after="100" w:afterAutospacing="1" w:line="240" w:lineRule="auto"/>
              <w:rPr>
                <w:rFonts w:ascii="Arial" w:eastAsia="Times New Roman" w:hAnsi="Arial" w:cs="Arial"/>
                <w:sz w:val="20"/>
                <w:szCs w:val="20"/>
                <w:lang w:eastAsia="en-AU"/>
              </w:rPr>
            </w:pPr>
          </w:p>
        </w:tc>
      </w:tr>
      <w:tr w:rsidR="00733EC6" w:rsidRPr="006725C0" w:rsidTr="006D695D">
        <w:trPr>
          <w:tblCellSpacing w:w="15" w:type="dxa"/>
        </w:trPr>
        <w:tc>
          <w:tcPr>
            <w:tcW w:w="475" w:type="pct"/>
            <w:tcBorders>
              <w:top w:val="outset" w:sz="6" w:space="0" w:color="auto"/>
              <w:left w:val="outset" w:sz="6" w:space="0" w:color="auto"/>
              <w:bottom w:val="outset" w:sz="6" w:space="0" w:color="auto"/>
              <w:right w:val="outset" w:sz="6" w:space="0" w:color="auto"/>
            </w:tcBorders>
            <w:hideMark/>
          </w:tcPr>
          <w:p w:rsidR="00733EC6" w:rsidRPr="006725C0"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b/>
                <w:bCs/>
                <w:sz w:val="20"/>
                <w:szCs w:val="20"/>
                <w:lang w:eastAsia="en-AU"/>
              </w:rPr>
              <w:t>Less than 4.5m</w:t>
            </w:r>
          </w:p>
        </w:tc>
        <w:tc>
          <w:tcPr>
            <w:tcW w:w="475" w:type="pct"/>
            <w:tcBorders>
              <w:top w:val="outset" w:sz="6" w:space="0" w:color="auto"/>
              <w:left w:val="outset" w:sz="6" w:space="0" w:color="auto"/>
              <w:bottom w:val="outset" w:sz="6" w:space="0" w:color="auto"/>
              <w:right w:val="outset" w:sz="6" w:space="0" w:color="auto"/>
            </w:tcBorders>
            <w:hideMark/>
          </w:tcPr>
          <w:p w:rsidR="00733EC6" w:rsidRPr="006725C0"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3m</w:t>
            </w:r>
          </w:p>
        </w:tc>
        <w:tc>
          <w:tcPr>
            <w:tcW w:w="475" w:type="pct"/>
            <w:tcBorders>
              <w:top w:val="outset" w:sz="6" w:space="0" w:color="auto"/>
              <w:left w:val="outset" w:sz="6" w:space="0" w:color="auto"/>
              <w:bottom w:val="outset" w:sz="6" w:space="0" w:color="auto"/>
              <w:right w:val="outset" w:sz="6" w:space="0" w:color="auto"/>
            </w:tcBorders>
            <w:hideMark/>
          </w:tcPr>
          <w:p w:rsidR="00733EC6" w:rsidRPr="006725C0"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2m</w:t>
            </w:r>
          </w:p>
        </w:tc>
        <w:tc>
          <w:tcPr>
            <w:tcW w:w="534" w:type="pct"/>
            <w:tcBorders>
              <w:top w:val="outset" w:sz="6" w:space="0" w:color="auto"/>
              <w:left w:val="outset" w:sz="6" w:space="0" w:color="auto"/>
              <w:bottom w:val="outset" w:sz="6" w:space="0" w:color="auto"/>
              <w:right w:val="outset" w:sz="6" w:space="0" w:color="auto"/>
            </w:tcBorders>
            <w:hideMark/>
          </w:tcPr>
          <w:p w:rsidR="00733EC6" w:rsidRPr="006725C0"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5.4m*</w:t>
            </w:r>
          </w:p>
        </w:tc>
        <w:tc>
          <w:tcPr>
            <w:tcW w:w="379" w:type="pct"/>
            <w:tcBorders>
              <w:top w:val="outset" w:sz="6" w:space="0" w:color="auto"/>
              <w:left w:val="outset" w:sz="6" w:space="0" w:color="auto"/>
              <w:bottom w:val="outset" w:sz="6" w:space="0" w:color="auto"/>
              <w:right w:val="outset" w:sz="6" w:space="0" w:color="auto"/>
            </w:tcBorders>
            <w:hideMark/>
          </w:tcPr>
          <w:p w:rsidR="00733EC6" w:rsidRPr="006725C0"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2m</w:t>
            </w:r>
          </w:p>
        </w:tc>
        <w:tc>
          <w:tcPr>
            <w:tcW w:w="357" w:type="pct"/>
            <w:tcBorders>
              <w:top w:val="outset" w:sz="6" w:space="0" w:color="auto"/>
              <w:left w:val="outset" w:sz="6" w:space="0" w:color="auto"/>
              <w:bottom w:val="outset" w:sz="6" w:space="0" w:color="auto"/>
              <w:right w:val="outset" w:sz="6" w:space="0" w:color="auto"/>
            </w:tcBorders>
            <w:hideMark/>
          </w:tcPr>
          <w:p w:rsidR="00733EC6" w:rsidRPr="006725C0"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1m</w:t>
            </w:r>
          </w:p>
        </w:tc>
        <w:tc>
          <w:tcPr>
            <w:tcW w:w="459" w:type="pct"/>
            <w:tcBorders>
              <w:top w:val="outset" w:sz="6" w:space="0" w:color="auto"/>
              <w:left w:val="outset" w:sz="6" w:space="0" w:color="auto"/>
              <w:bottom w:val="outset" w:sz="6" w:space="0" w:color="auto"/>
              <w:right w:val="outset" w:sz="6" w:space="0" w:color="auto"/>
            </w:tcBorders>
            <w:hideMark/>
          </w:tcPr>
          <w:p w:rsidR="00733EC6" w:rsidRPr="006725C0"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5.4m*</w:t>
            </w:r>
          </w:p>
        </w:tc>
        <w:tc>
          <w:tcPr>
            <w:tcW w:w="475" w:type="pct"/>
            <w:tcBorders>
              <w:top w:val="outset" w:sz="6" w:space="0" w:color="auto"/>
              <w:left w:val="outset" w:sz="6" w:space="0" w:color="auto"/>
              <w:bottom w:val="outset" w:sz="6" w:space="0" w:color="auto"/>
              <w:right w:val="outset" w:sz="6" w:space="0" w:color="auto"/>
            </w:tcBorders>
            <w:hideMark/>
          </w:tcPr>
          <w:p w:rsidR="00733EC6" w:rsidRPr="006725C0"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0.5m</w:t>
            </w:r>
          </w:p>
        </w:tc>
        <w:tc>
          <w:tcPr>
            <w:tcW w:w="570" w:type="pct"/>
            <w:tcBorders>
              <w:top w:val="outset" w:sz="6" w:space="0" w:color="auto"/>
              <w:left w:val="outset" w:sz="6" w:space="0" w:color="auto"/>
              <w:bottom w:val="outset" w:sz="6" w:space="0" w:color="auto"/>
              <w:right w:val="outset" w:sz="6" w:space="0" w:color="auto"/>
            </w:tcBorders>
            <w:hideMark/>
          </w:tcPr>
          <w:p w:rsidR="00733EC6" w:rsidRPr="006725C0"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1.5m</w:t>
            </w:r>
          </w:p>
        </w:tc>
        <w:tc>
          <w:tcPr>
            <w:tcW w:w="379" w:type="pct"/>
            <w:tcBorders>
              <w:top w:val="outset" w:sz="6" w:space="0" w:color="auto"/>
              <w:left w:val="outset" w:sz="6" w:space="0" w:color="auto"/>
              <w:bottom w:val="outset" w:sz="6" w:space="0" w:color="auto"/>
              <w:right w:val="outset" w:sz="6" w:space="0" w:color="auto"/>
            </w:tcBorders>
            <w:hideMark/>
          </w:tcPr>
          <w:p w:rsidR="00733EC6" w:rsidRPr="006725C0"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1.5m</w:t>
            </w:r>
          </w:p>
        </w:tc>
        <w:tc>
          <w:tcPr>
            <w:tcW w:w="305" w:type="pct"/>
            <w:tcBorders>
              <w:top w:val="outset" w:sz="6" w:space="0" w:color="auto"/>
              <w:left w:val="outset" w:sz="6" w:space="0" w:color="auto"/>
              <w:bottom w:val="outset" w:sz="6" w:space="0" w:color="auto"/>
              <w:right w:val="outset" w:sz="6" w:space="0" w:color="auto"/>
            </w:tcBorders>
            <w:hideMark/>
          </w:tcPr>
          <w:p w:rsidR="00733EC6" w:rsidRPr="006725C0"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4.5m</w:t>
            </w:r>
          </w:p>
        </w:tc>
      </w:tr>
      <w:tr w:rsidR="00733EC6" w:rsidRPr="006725C0" w:rsidTr="006D695D">
        <w:trPr>
          <w:tblCellSpacing w:w="15" w:type="dxa"/>
        </w:trPr>
        <w:tc>
          <w:tcPr>
            <w:tcW w:w="475" w:type="pct"/>
            <w:tcBorders>
              <w:top w:val="outset" w:sz="6" w:space="0" w:color="auto"/>
              <w:left w:val="outset" w:sz="6" w:space="0" w:color="auto"/>
              <w:bottom w:val="outset" w:sz="6" w:space="0" w:color="auto"/>
              <w:right w:val="outset" w:sz="6" w:space="0" w:color="auto"/>
            </w:tcBorders>
            <w:hideMark/>
          </w:tcPr>
          <w:p w:rsidR="00733EC6" w:rsidRPr="006725C0"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b/>
                <w:bCs/>
                <w:sz w:val="20"/>
                <w:szCs w:val="20"/>
                <w:lang w:eastAsia="en-AU"/>
              </w:rPr>
              <w:t>4.5m to 8.5m</w:t>
            </w:r>
          </w:p>
        </w:tc>
        <w:tc>
          <w:tcPr>
            <w:tcW w:w="475" w:type="pct"/>
            <w:tcBorders>
              <w:top w:val="outset" w:sz="6" w:space="0" w:color="auto"/>
              <w:left w:val="outset" w:sz="6" w:space="0" w:color="auto"/>
              <w:bottom w:val="outset" w:sz="6" w:space="0" w:color="auto"/>
              <w:right w:val="outset" w:sz="6" w:space="0" w:color="auto"/>
            </w:tcBorders>
            <w:hideMark/>
          </w:tcPr>
          <w:p w:rsidR="00733EC6" w:rsidRPr="006725C0"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3m</w:t>
            </w:r>
          </w:p>
        </w:tc>
        <w:tc>
          <w:tcPr>
            <w:tcW w:w="475" w:type="pct"/>
            <w:tcBorders>
              <w:top w:val="outset" w:sz="6" w:space="0" w:color="auto"/>
              <w:left w:val="outset" w:sz="6" w:space="0" w:color="auto"/>
              <w:bottom w:val="outset" w:sz="6" w:space="0" w:color="auto"/>
              <w:right w:val="outset" w:sz="6" w:space="0" w:color="auto"/>
            </w:tcBorders>
            <w:hideMark/>
          </w:tcPr>
          <w:p w:rsidR="00733EC6" w:rsidRPr="006725C0"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2m</w:t>
            </w:r>
          </w:p>
        </w:tc>
        <w:tc>
          <w:tcPr>
            <w:tcW w:w="534" w:type="pct"/>
            <w:tcBorders>
              <w:top w:val="outset" w:sz="6" w:space="0" w:color="auto"/>
              <w:left w:val="outset" w:sz="6" w:space="0" w:color="auto"/>
              <w:bottom w:val="outset" w:sz="6" w:space="0" w:color="auto"/>
              <w:right w:val="outset" w:sz="6" w:space="0" w:color="auto"/>
            </w:tcBorders>
            <w:hideMark/>
          </w:tcPr>
          <w:p w:rsidR="00733EC6" w:rsidRPr="006725C0"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N/A</w:t>
            </w:r>
          </w:p>
        </w:tc>
        <w:tc>
          <w:tcPr>
            <w:tcW w:w="379" w:type="pct"/>
            <w:tcBorders>
              <w:top w:val="outset" w:sz="6" w:space="0" w:color="auto"/>
              <w:left w:val="outset" w:sz="6" w:space="0" w:color="auto"/>
              <w:bottom w:val="outset" w:sz="6" w:space="0" w:color="auto"/>
              <w:right w:val="outset" w:sz="6" w:space="0" w:color="auto"/>
            </w:tcBorders>
            <w:hideMark/>
          </w:tcPr>
          <w:p w:rsidR="00733EC6" w:rsidRPr="006725C0"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2m</w:t>
            </w:r>
          </w:p>
        </w:tc>
        <w:tc>
          <w:tcPr>
            <w:tcW w:w="357" w:type="pct"/>
            <w:tcBorders>
              <w:top w:val="outset" w:sz="6" w:space="0" w:color="auto"/>
              <w:left w:val="outset" w:sz="6" w:space="0" w:color="auto"/>
              <w:bottom w:val="outset" w:sz="6" w:space="0" w:color="auto"/>
              <w:right w:val="outset" w:sz="6" w:space="0" w:color="auto"/>
            </w:tcBorders>
            <w:hideMark/>
          </w:tcPr>
          <w:p w:rsidR="00733EC6" w:rsidRPr="006725C0"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1m</w:t>
            </w:r>
          </w:p>
        </w:tc>
        <w:tc>
          <w:tcPr>
            <w:tcW w:w="459" w:type="pct"/>
            <w:tcBorders>
              <w:top w:val="outset" w:sz="6" w:space="0" w:color="auto"/>
              <w:left w:val="outset" w:sz="6" w:space="0" w:color="auto"/>
              <w:bottom w:val="outset" w:sz="6" w:space="0" w:color="auto"/>
              <w:right w:val="outset" w:sz="6" w:space="0" w:color="auto"/>
            </w:tcBorders>
            <w:hideMark/>
          </w:tcPr>
          <w:p w:rsidR="00733EC6" w:rsidRPr="006725C0"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N/A</w:t>
            </w:r>
          </w:p>
        </w:tc>
        <w:tc>
          <w:tcPr>
            <w:tcW w:w="475" w:type="pct"/>
            <w:tcBorders>
              <w:top w:val="outset" w:sz="6" w:space="0" w:color="auto"/>
              <w:left w:val="outset" w:sz="6" w:space="0" w:color="auto"/>
              <w:bottom w:val="outset" w:sz="6" w:space="0" w:color="auto"/>
              <w:right w:val="outset" w:sz="6" w:space="0" w:color="auto"/>
            </w:tcBorders>
            <w:hideMark/>
          </w:tcPr>
          <w:p w:rsidR="00733EC6" w:rsidRPr="006725C0"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0.5m</w:t>
            </w:r>
          </w:p>
        </w:tc>
        <w:tc>
          <w:tcPr>
            <w:tcW w:w="570" w:type="pct"/>
            <w:tcBorders>
              <w:top w:val="outset" w:sz="6" w:space="0" w:color="auto"/>
              <w:left w:val="outset" w:sz="6" w:space="0" w:color="auto"/>
              <w:bottom w:val="outset" w:sz="6" w:space="0" w:color="auto"/>
              <w:right w:val="outset" w:sz="6" w:space="0" w:color="auto"/>
            </w:tcBorders>
            <w:hideMark/>
          </w:tcPr>
          <w:p w:rsidR="00733EC6" w:rsidRPr="006725C0"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2m</w:t>
            </w:r>
          </w:p>
        </w:tc>
        <w:tc>
          <w:tcPr>
            <w:tcW w:w="379" w:type="pct"/>
            <w:tcBorders>
              <w:top w:val="outset" w:sz="6" w:space="0" w:color="auto"/>
              <w:left w:val="outset" w:sz="6" w:space="0" w:color="auto"/>
              <w:bottom w:val="outset" w:sz="6" w:space="0" w:color="auto"/>
              <w:right w:val="outset" w:sz="6" w:space="0" w:color="auto"/>
            </w:tcBorders>
            <w:hideMark/>
          </w:tcPr>
          <w:p w:rsidR="00733EC6" w:rsidRPr="006725C0"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2m</w:t>
            </w:r>
          </w:p>
        </w:tc>
        <w:tc>
          <w:tcPr>
            <w:tcW w:w="305" w:type="pct"/>
            <w:tcBorders>
              <w:top w:val="outset" w:sz="6" w:space="0" w:color="auto"/>
              <w:left w:val="outset" w:sz="6" w:space="0" w:color="auto"/>
              <w:bottom w:val="outset" w:sz="6" w:space="0" w:color="auto"/>
              <w:right w:val="outset" w:sz="6" w:space="0" w:color="auto"/>
            </w:tcBorders>
            <w:hideMark/>
          </w:tcPr>
          <w:p w:rsidR="00733EC6" w:rsidRPr="006725C0"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4.5m</w:t>
            </w:r>
          </w:p>
        </w:tc>
      </w:tr>
      <w:tr w:rsidR="00733EC6" w:rsidRPr="006725C0" w:rsidTr="006D695D">
        <w:trPr>
          <w:tblCellSpacing w:w="15" w:type="dxa"/>
        </w:trPr>
        <w:tc>
          <w:tcPr>
            <w:tcW w:w="475" w:type="pct"/>
            <w:tcBorders>
              <w:top w:val="outset" w:sz="6" w:space="0" w:color="auto"/>
              <w:left w:val="outset" w:sz="6" w:space="0" w:color="auto"/>
              <w:bottom w:val="outset" w:sz="6" w:space="0" w:color="auto"/>
              <w:right w:val="outset" w:sz="6" w:space="0" w:color="auto"/>
            </w:tcBorders>
            <w:hideMark/>
          </w:tcPr>
          <w:p w:rsidR="00733EC6" w:rsidRPr="006725C0"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b/>
                <w:bCs/>
                <w:sz w:val="20"/>
                <w:szCs w:val="20"/>
                <w:lang w:eastAsia="en-AU"/>
              </w:rPr>
              <w:t>Greater than 8.5m</w:t>
            </w:r>
          </w:p>
        </w:tc>
        <w:tc>
          <w:tcPr>
            <w:tcW w:w="475" w:type="pct"/>
            <w:tcBorders>
              <w:top w:val="outset" w:sz="6" w:space="0" w:color="auto"/>
              <w:left w:val="outset" w:sz="6" w:space="0" w:color="auto"/>
              <w:bottom w:val="outset" w:sz="6" w:space="0" w:color="auto"/>
              <w:right w:val="outset" w:sz="6" w:space="0" w:color="auto"/>
            </w:tcBorders>
            <w:hideMark/>
          </w:tcPr>
          <w:p w:rsidR="00733EC6" w:rsidRPr="006725C0"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6m</w:t>
            </w:r>
          </w:p>
        </w:tc>
        <w:tc>
          <w:tcPr>
            <w:tcW w:w="475" w:type="pct"/>
            <w:tcBorders>
              <w:top w:val="outset" w:sz="6" w:space="0" w:color="auto"/>
              <w:left w:val="outset" w:sz="6" w:space="0" w:color="auto"/>
              <w:bottom w:val="outset" w:sz="6" w:space="0" w:color="auto"/>
              <w:right w:val="outset" w:sz="6" w:space="0" w:color="auto"/>
            </w:tcBorders>
            <w:hideMark/>
          </w:tcPr>
          <w:p w:rsidR="00733EC6" w:rsidRPr="006725C0"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5m</w:t>
            </w:r>
          </w:p>
        </w:tc>
        <w:tc>
          <w:tcPr>
            <w:tcW w:w="534" w:type="pct"/>
            <w:tcBorders>
              <w:top w:val="outset" w:sz="6" w:space="0" w:color="auto"/>
              <w:left w:val="outset" w:sz="6" w:space="0" w:color="auto"/>
              <w:bottom w:val="outset" w:sz="6" w:space="0" w:color="auto"/>
              <w:right w:val="outset" w:sz="6" w:space="0" w:color="auto"/>
            </w:tcBorders>
            <w:hideMark/>
          </w:tcPr>
          <w:p w:rsidR="00733EC6" w:rsidRPr="006725C0"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N/A</w:t>
            </w:r>
          </w:p>
        </w:tc>
        <w:tc>
          <w:tcPr>
            <w:tcW w:w="379" w:type="pct"/>
            <w:tcBorders>
              <w:top w:val="outset" w:sz="6" w:space="0" w:color="auto"/>
              <w:left w:val="outset" w:sz="6" w:space="0" w:color="auto"/>
              <w:bottom w:val="outset" w:sz="6" w:space="0" w:color="auto"/>
              <w:right w:val="outset" w:sz="6" w:space="0" w:color="auto"/>
            </w:tcBorders>
            <w:hideMark/>
          </w:tcPr>
          <w:p w:rsidR="00733EC6" w:rsidRPr="006725C0"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3m</w:t>
            </w:r>
          </w:p>
        </w:tc>
        <w:tc>
          <w:tcPr>
            <w:tcW w:w="357" w:type="pct"/>
            <w:tcBorders>
              <w:top w:val="outset" w:sz="6" w:space="0" w:color="auto"/>
              <w:left w:val="outset" w:sz="6" w:space="0" w:color="auto"/>
              <w:bottom w:val="outset" w:sz="6" w:space="0" w:color="auto"/>
              <w:right w:val="outset" w:sz="6" w:space="0" w:color="auto"/>
            </w:tcBorders>
            <w:hideMark/>
          </w:tcPr>
          <w:p w:rsidR="00733EC6" w:rsidRPr="006725C0"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2m</w:t>
            </w:r>
          </w:p>
        </w:tc>
        <w:tc>
          <w:tcPr>
            <w:tcW w:w="459" w:type="pct"/>
            <w:tcBorders>
              <w:top w:val="outset" w:sz="6" w:space="0" w:color="auto"/>
              <w:left w:val="outset" w:sz="6" w:space="0" w:color="auto"/>
              <w:bottom w:val="outset" w:sz="6" w:space="0" w:color="auto"/>
              <w:right w:val="outset" w:sz="6" w:space="0" w:color="auto"/>
            </w:tcBorders>
            <w:hideMark/>
          </w:tcPr>
          <w:p w:rsidR="00733EC6" w:rsidRPr="006725C0"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N/A</w:t>
            </w:r>
          </w:p>
        </w:tc>
        <w:tc>
          <w:tcPr>
            <w:tcW w:w="475" w:type="pct"/>
            <w:tcBorders>
              <w:top w:val="outset" w:sz="6" w:space="0" w:color="auto"/>
              <w:left w:val="outset" w:sz="6" w:space="0" w:color="auto"/>
              <w:bottom w:val="outset" w:sz="6" w:space="0" w:color="auto"/>
              <w:right w:val="outset" w:sz="6" w:space="0" w:color="auto"/>
            </w:tcBorders>
            <w:hideMark/>
          </w:tcPr>
          <w:p w:rsidR="00733EC6" w:rsidRPr="006725C0"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0.5m</w:t>
            </w:r>
          </w:p>
        </w:tc>
        <w:tc>
          <w:tcPr>
            <w:tcW w:w="570" w:type="pct"/>
            <w:tcBorders>
              <w:top w:val="outset" w:sz="6" w:space="0" w:color="auto"/>
              <w:left w:val="outset" w:sz="6" w:space="0" w:color="auto"/>
              <w:bottom w:val="outset" w:sz="6" w:space="0" w:color="auto"/>
              <w:right w:val="outset" w:sz="6" w:space="0" w:color="auto"/>
            </w:tcBorders>
            <w:hideMark/>
          </w:tcPr>
          <w:p w:rsidR="00733EC6" w:rsidRPr="006725C0"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2m up to 7.5m in height; plus 0.5m for every 3m in height or part thereof over 7.5m</w:t>
            </w:r>
          </w:p>
        </w:tc>
        <w:tc>
          <w:tcPr>
            <w:tcW w:w="379" w:type="pct"/>
            <w:tcBorders>
              <w:top w:val="outset" w:sz="6" w:space="0" w:color="auto"/>
              <w:left w:val="outset" w:sz="6" w:space="0" w:color="auto"/>
              <w:bottom w:val="outset" w:sz="6" w:space="0" w:color="auto"/>
              <w:right w:val="outset" w:sz="6" w:space="0" w:color="auto"/>
            </w:tcBorders>
            <w:hideMark/>
          </w:tcPr>
          <w:p w:rsidR="00733EC6" w:rsidRPr="006725C0"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5m</w:t>
            </w:r>
          </w:p>
        </w:tc>
        <w:tc>
          <w:tcPr>
            <w:tcW w:w="305" w:type="pct"/>
            <w:tcBorders>
              <w:top w:val="outset" w:sz="6" w:space="0" w:color="auto"/>
              <w:left w:val="outset" w:sz="6" w:space="0" w:color="auto"/>
              <w:bottom w:val="outset" w:sz="6" w:space="0" w:color="auto"/>
              <w:right w:val="outset" w:sz="6" w:space="0" w:color="auto"/>
            </w:tcBorders>
            <w:hideMark/>
          </w:tcPr>
          <w:p w:rsidR="00733EC6" w:rsidRPr="006725C0"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4.5m</w:t>
            </w:r>
          </w:p>
        </w:tc>
      </w:tr>
      <w:tr w:rsidR="00733EC6" w:rsidRPr="006725C0" w:rsidTr="006D695D">
        <w:trPr>
          <w:tblCellSpacing w:w="15" w:type="dxa"/>
        </w:trPr>
        <w:tc>
          <w:tcPr>
            <w:tcW w:w="0" w:type="auto"/>
            <w:gridSpan w:val="11"/>
            <w:tcBorders>
              <w:top w:val="outset" w:sz="6" w:space="0" w:color="auto"/>
              <w:left w:val="outset" w:sz="6" w:space="0" w:color="auto"/>
              <w:bottom w:val="outset" w:sz="6" w:space="0" w:color="auto"/>
              <w:right w:val="outset" w:sz="6" w:space="0" w:color="auto"/>
            </w:tcBorders>
            <w:vAlign w:val="center"/>
            <w:hideMark/>
          </w:tcPr>
          <w:p w:rsidR="00733EC6" w:rsidRPr="006725C0"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Note - * for Dwelling houses</w:t>
            </w:r>
            <w:r w:rsidRPr="006725C0">
              <w:rPr>
                <w:rFonts w:ascii="Arial" w:eastAsia="Times New Roman" w:hAnsi="Arial" w:cs="Arial"/>
                <w:sz w:val="20"/>
                <w:szCs w:val="20"/>
                <w:vertAlign w:val="superscript"/>
                <w:lang w:eastAsia="en-AU"/>
              </w:rPr>
              <w:t>(</w:t>
            </w:r>
            <w:hyperlink r:id="rId54"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6725C0">
                <w:rPr>
                  <w:rFonts w:ascii="Arial" w:eastAsia="Times New Roman" w:hAnsi="Arial" w:cs="Arial"/>
                  <w:color w:val="0000FF"/>
                  <w:sz w:val="20"/>
                  <w:szCs w:val="20"/>
                  <w:vertAlign w:val="superscript"/>
                  <w:lang w:eastAsia="en-AU"/>
                </w:rPr>
                <w:t>22</w:t>
              </w:r>
            </w:hyperlink>
            <w:r w:rsidRPr="006725C0">
              <w:rPr>
                <w:rFonts w:ascii="Arial" w:eastAsia="Times New Roman" w:hAnsi="Arial" w:cs="Arial"/>
                <w:sz w:val="20"/>
                <w:szCs w:val="20"/>
                <w:vertAlign w:val="superscript"/>
                <w:lang w:eastAsia="en-AU"/>
              </w:rPr>
              <w:t>)</w:t>
            </w:r>
            <w:r w:rsidRPr="006725C0">
              <w:rPr>
                <w:rFonts w:ascii="Arial" w:eastAsia="Times New Roman" w:hAnsi="Arial" w:cs="Arial"/>
                <w:sz w:val="20"/>
                <w:szCs w:val="20"/>
                <w:lang w:eastAsia="en-AU"/>
              </w:rPr>
              <w:t xml:space="preserve"> and Dual occupancies</w:t>
            </w:r>
            <w:r w:rsidRPr="006725C0">
              <w:rPr>
                <w:rFonts w:ascii="Arial" w:eastAsia="Times New Roman" w:hAnsi="Arial" w:cs="Arial"/>
                <w:sz w:val="20"/>
                <w:szCs w:val="20"/>
                <w:vertAlign w:val="superscript"/>
                <w:lang w:eastAsia="en-AU"/>
              </w:rPr>
              <w:t>(</w:t>
            </w:r>
            <w:hyperlink r:id="rId55"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6725C0">
                <w:rPr>
                  <w:rFonts w:ascii="Arial" w:eastAsia="Times New Roman" w:hAnsi="Arial" w:cs="Arial"/>
                  <w:color w:val="0000FF"/>
                  <w:sz w:val="20"/>
                  <w:szCs w:val="20"/>
                  <w:vertAlign w:val="superscript"/>
                  <w:lang w:eastAsia="en-AU"/>
                </w:rPr>
                <w:t>21</w:t>
              </w:r>
            </w:hyperlink>
            <w:r w:rsidRPr="006725C0">
              <w:rPr>
                <w:rFonts w:ascii="Arial" w:eastAsia="Times New Roman" w:hAnsi="Arial" w:cs="Arial"/>
                <w:sz w:val="20"/>
                <w:szCs w:val="20"/>
                <w:vertAlign w:val="superscript"/>
                <w:lang w:eastAsia="en-AU"/>
              </w:rPr>
              <w:t>)</w:t>
            </w:r>
            <w:r w:rsidRPr="006725C0">
              <w:rPr>
                <w:rFonts w:ascii="Arial" w:eastAsia="Times New Roman" w:hAnsi="Arial" w:cs="Arial"/>
                <w:sz w:val="20"/>
                <w:szCs w:val="20"/>
                <w:lang w:eastAsia="en-AU"/>
              </w:rPr>
              <w:t xml:space="preserve"> only </w:t>
            </w:r>
          </w:p>
        </w:tc>
      </w:tr>
    </w:tbl>
    <w:p w:rsidR="00733EC6" w:rsidRPr="006725C0" w:rsidRDefault="00733EC6" w:rsidP="00733EC6">
      <w:pPr>
        <w:shd w:val="clear" w:color="auto" w:fill="FFFFFF"/>
        <w:spacing w:after="0" w:line="240" w:lineRule="auto"/>
        <w:rPr>
          <w:rFonts w:ascii="Arial" w:eastAsia="Times New Roman" w:hAnsi="Arial" w:cs="Arial"/>
          <w:sz w:val="18"/>
          <w:szCs w:val="18"/>
          <w:lang w:eastAsia="en-AU"/>
        </w:rPr>
      </w:pPr>
    </w:p>
    <w:p w:rsidR="00733EC6" w:rsidRDefault="00733EC6" w:rsidP="00733EC6">
      <w:pPr>
        <w:rPr>
          <w:rFonts w:ascii="Arial" w:eastAsia="Times New Roman" w:hAnsi="Arial" w:cs="Arial"/>
          <w:sz w:val="20"/>
          <w:szCs w:val="20"/>
          <w:lang w:eastAsia="en-AU"/>
        </w:rPr>
      </w:pPr>
      <w:r>
        <w:rPr>
          <w:rFonts w:ascii="Arial" w:eastAsia="Times New Roman" w:hAnsi="Arial" w:cs="Arial"/>
          <w:sz w:val="20"/>
          <w:szCs w:val="20"/>
          <w:lang w:eastAsia="en-AU"/>
        </w:rPr>
        <w:br w:type="page"/>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45"/>
        <w:gridCol w:w="1422"/>
        <w:gridCol w:w="1423"/>
        <w:gridCol w:w="1423"/>
        <w:gridCol w:w="1480"/>
        <w:gridCol w:w="1423"/>
        <w:gridCol w:w="1423"/>
        <w:gridCol w:w="1480"/>
        <w:gridCol w:w="1423"/>
        <w:gridCol w:w="1423"/>
        <w:gridCol w:w="1423"/>
        <w:gridCol w:w="965"/>
        <w:gridCol w:w="45"/>
      </w:tblGrid>
      <w:tr w:rsidR="00733EC6" w:rsidRPr="007A3343" w:rsidTr="006D695D">
        <w:trPr>
          <w:gridBefore w:val="1"/>
          <w:gridAfter w:val="1"/>
          <w:trHeight w:val="380"/>
          <w:tblCellSpacing w:w="15" w:type="dxa"/>
        </w:trPr>
        <w:tc>
          <w:tcPr>
            <w:tcW w:w="0" w:type="auto"/>
            <w:gridSpan w:val="11"/>
            <w:vMerge w:val="restart"/>
            <w:tcBorders>
              <w:top w:val="nil"/>
              <w:left w:val="nil"/>
              <w:bottom w:val="nil"/>
              <w:right w:val="nil"/>
            </w:tcBorders>
            <w:shd w:val="clear" w:color="auto" w:fill="CCCCCC"/>
            <w:vAlign w:val="center"/>
            <w:hideMark/>
          </w:tcPr>
          <w:p w:rsidR="00733EC6" w:rsidRPr="007A3343" w:rsidRDefault="00733EC6" w:rsidP="006D695D">
            <w:pPr>
              <w:spacing w:before="100" w:beforeAutospacing="1" w:after="100" w:afterAutospacing="1" w:line="240" w:lineRule="auto"/>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Table 6.2.3.2.2.4 Setbacks (Residential uses) - Morayfield South urban area</w:t>
            </w:r>
          </w:p>
        </w:tc>
      </w:tr>
      <w:tr w:rsidR="00733EC6" w:rsidRPr="007A3343" w:rsidTr="006D695D">
        <w:trPr>
          <w:gridBefore w:val="1"/>
          <w:gridAfter w:val="1"/>
          <w:tblCellSpacing w:w="15" w:type="dxa"/>
        </w:trPr>
        <w:tc>
          <w:tcPr>
            <w:tcW w:w="456"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733EC6" w:rsidRPr="007A3343" w:rsidRDefault="00733EC6" w:rsidP="006D695D">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Height of wall</w:t>
            </w:r>
          </w:p>
        </w:tc>
        <w:tc>
          <w:tcPr>
            <w:tcW w:w="1387" w:type="pct"/>
            <w:gridSpan w:val="3"/>
            <w:tcBorders>
              <w:top w:val="outset" w:sz="6" w:space="0" w:color="auto"/>
              <w:left w:val="outset" w:sz="6" w:space="0" w:color="auto"/>
              <w:bottom w:val="outset" w:sz="6" w:space="0" w:color="auto"/>
              <w:right w:val="outset" w:sz="6" w:space="0" w:color="auto"/>
            </w:tcBorders>
            <w:shd w:val="clear" w:color="auto" w:fill="CCCCCC"/>
            <w:hideMark/>
          </w:tcPr>
          <w:p w:rsidR="00733EC6" w:rsidRPr="007A3343" w:rsidRDefault="00733EC6" w:rsidP="006D695D">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Frontage</w:t>
            </w:r>
          </w:p>
          <w:p w:rsidR="00733EC6" w:rsidRPr="007A3343" w:rsidRDefault="00733EC6" w:rsidP="006D695D">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primary</w:t>
            </w:r>
          </w:p>
        </w:tc>
        <w:tc>
          <w:tcPr>
            <w:tcW w:w="1387" w:type="pct"/>
            <w:gridSpan w:val="3"/>
            <w:tcBorders>
              <w:top w:val="outset" w:sz="6" w:space="0" w:color="auto"/>
              <w:left w:val="outset" w:sz="6" w:space="0" w:color="auto"/>
              <w:bottom w:val="outset" w:sz="6" w:space="0" w:color="auto"/>
              <w:right w:val="outset" w:sz="6" w:space="0" w:color="auto"/>
            </w:tcBorders>
            <w:shd w:val="clear" w:color="auto" w:fill="CCCCCC"/>
            <w:hideMark/>
          </w:tcPr>
          <w:p w:rsidR="00733EC6" w:rsidRPr="007A3343" w:rsidRDefault="00733EC6" w:rsidP="006D695D">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Frontage</w:t>
            </w:r>
          </w:p>
          <w:p w:rsidR="00733EC6" w:rsidRPr="007A3343" w:rsidRDefault="00733EC6" w:rsidP="006D695D">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secondary to street</w:t>
            </w:r>
          </w:p>
        </w:tc>
        <w:tc>
          <w:tcPr>
            <w:tcW w:w="456" w:type="pct"/>
            <w:tcBorders>
              <w:top w:val="outset" w:sz="6" w:space="0" w:color="auto"/>
              <w:left w:val="outset" w:sz="6" w:space="0" w:color="auto"/>
              <w:bottom w:val="outset" w:sz="6" w:space="0" w:color="auto"/>
              <w:right w:val="outset" w:sz="6" w:space="0" w:color="auto"/>
            </w:tcBorders>
            <w:shd w:val="clear" w:color="auto" w:fill="CCCCCC"/>
            <w:hideMark/>
          </w:tcPr>
          <w:p w:rsidR="00733EC6" w:rsidRPr="007A3343" w:rsidRDefault="00733EC6" w:rsidP="006D695D">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Frontage</w:t>
            </w:r>
          </w:p>
          <w:p w:rsidR="00733EC6" w:rsidRPr="007A3343" w:rsidRDefault="00733EC6" w:rsidP="006D695D">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secondary to lane</w:t>
            </w:r>
          </w:p>
        </w:tc>
        <w:tc>
          <w:tcPr>
            <w:tcW w:w="456"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733EC6" w:rsidRPr="007A3343" w:rsidRDefault="00733EC6" w:rsidP="006D695D">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Side</w:t>
            </w:r>
          </w:p>
          <w:p w:rsidR="00733EC6" w:rsidRPr="007A3343" w:rsidRDefault="00733EC6" w:rsidP="006D695D">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non-built to boundary wall</w:t>
            </w:r>
          </w:p>
          <w:p w:rsidR="00733EC6" w:rsidRPr="007A3343" w:rsidRDefault="00733EC6" w:rsidP="006D695D">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To OMP and wall</w:t>
            </w:r>
          </w:p>
        </w:tc>
        <w:tc>
          <w:tcPr>
            <w:tcW w:w="456"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733EC6" w:rsidRPr="007A3343" w:rsidRDefault="00733EC6" w:rsidP="006D695D">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Rear</w:t>
            </w:r>
          </w:p>
          <w:p w:rsidR="00733EC6" w:rsidRPr="007A3343" w:rsidRDefault="00733EC6" w:rsidP="006D695D">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To OMP and wall</w:t>
            </w:r>
          </w:p>
        </w:tc>
        <w:tc>
          <w:tcPr>
            <w:tcW w:w="304"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733EC6" w:rsidRPr="007A3343" w:rsidRDefault="00733EC6" w:rsidP="006D695D">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Canal</w:t>
            </w:r>
          </w:p>
          <w:p w:rsidR="00733EC6" w:rsidRPr="007A3343" w:rsidRDefault="00733EC6" w:rsidP="006D695D">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To OMP and wall</w:t>
            </w:r>
          </w:p>
        </w:tc>
      </w:tr>
      <w:tr w:rsidR="00733EC6" w:rsidRPr="007A3343" w:rsidTr="006D695D">
        <w:trPr>
          <w:gridBefore w:val="1"/>
          <w:gridAfter w:val="1"/>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33EC6" w:rsidRPr="007A3343" w:rsidRDefault="00733EC6" w:rsidP="006D695D">
            <w:pPr>
              <w:spacing w:before="100" w:beforeAutospacing="1" w:after="100" w:afterAutospacing="1" w:line="240" w:lineRule="auto"/>
              <w:rPr>
                <w:rFonts w:ascii="Arial" w:eastAsia="Times New Roman" w:hAnsi="Arial" w:cs="Arial"/>
                <w:sz w:val="20"/>
                <w:szCs w:val="20"/>
                <w:lang w:eastAsia="en-AU"/>
              </w:rPr>
            </w:pPr>
          </w:p>
        </w:tc>
        <w:tc>
          <w:tcPr>
            <w:tcW w:w="456" w:type="pct"/>
            <w:tcBorders>
              <w:top w:val="outset" w:sz="6" w:space="0" w:color="auto"/>
              <w:left w:val="outset" w:sz="6" w:space="0" w:color="auto"/>
              <w:bottom w:val="outset" w:sz="6" w:space="0" w:color="auto"/>
              <w:right w:val="outset" w:sz="6" w:space="0" w:color="auto"/>
            </w:tcBorders>
            <w:shd w:val="clear" w:color="auto" w:fill="CCCCCC"/>
            <w:hideMark/>
          </w:tcPr>
          <w:p w:rsidR="00733EC6" w:rsidRPr="007A3343" w:rsidRDefault="00733EC6" w:rsidP="006D695D">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To wall</w:t>
            </w:r>
          </w:p>
        </w:tc>
        <w:tc>
          <w:tcPr>
            <w:tcW w:w="456" w:type="pct"/>
            <w:tcBorders>
              <w:top w:val="outset" w:sz="6" w:space="0" w:color="auto"/>
              <w:left w:val="outset" w:sz="6" w:space="0" w:color="auto"/>
              <w:bottom w:val="outset" w:sz="6" w:space="0" w:color="auto"/>
              <w:right w:val="outset" w:sz="6" w:space="0" w:color="auto"/>
            </w:tcBorders>
            <w:shd w:val="clear" w:color="auto" w:fill="CCCCCC"/>
            <w:hideMark/>
          </w:tcPr>
          <w:p w:rsidR="00733EC6" w:rsidRPr="007A3343" w:rsidRDefault="00733EC6" w:rsidP="006D695D">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To OMP</w:t>
            </w:r>
          </w:p>
        </w:tc>
        <w:tc>
          <w:tcPr>
            <w:tcW w:w="456" w:type="pct"/>
            <w:tcBorders>
              <w:top w:val="outset" w:sz="6" w:space="0" w:color="auto"/>
              <w:left w:val="outset" w:sz="6" w:space="0" w:color="auto"/>
              <w:bottom w:val="outset" w:sz="6" w:space="0" w:color="auto"/>
              <w:right w:val="outset" w:sz="6" w:space="0" w:color="auto"/>
            </w:tcBorders>
            <w:shd w:val="clear" w:color="auto" w:fill="CCCCCC"/>
            <w:hideMark/>
          </w:tcPr>
          <w:p w:rsidR="00733EC6" w:rsidRPr="007A3343" w:rsidRDefault="00733EC6" w:rsidP="006D695D">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To covered car parking space</w:t>
            </w:r>
          </w:p>
        </w:tc>
        <w:tc>
          <w:tcPr>
            <w:tcW w:w="456" w:type="pct"/>
            <w:tcBorders>
              <w:top w:val="outset" w:sz="6" w:space="0" w:color="auto"/>
              <w:left w:val="outset" w:sz="6" w:space="0" w:color="auto"/>
              <w:bottom w:val="outset" w:sz="6" w:space="0" w:color="auto"/>
              <w:right w:val="outset" w:sz="6" w:space="0" w:color="auto"/>
            </w:tcBorders>
            <w:shd w:val="clear" w:color="auto" w:fill="CCCCCC"/>
            <w:hideMark/>
          </w:tcPr>
          <w:p w:rsidR="00733EC6" w:rsidRPr="007A3343" w:rsidRDefault="00733EC6" w:rsidP="006D695D">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To wall</w:t>
            </w:r>
          </w:p>
        </w:tc>
        <w:tc>
          <w:tcPr>
            <w:tcW w:w="456" w:type="pct"/>
            <w:tcBorders>
              <w:top w:val="outset" w:sz="6" w:space="0" w:color="auto"/>
              <w:left w:val="outset" w:sz="6" w:space="0" w:color="auto"/>
              <w:bottom w:val="outset" w:sz="6" w:space="0" w:color="auto"/>
              <w:right w:val="outset" w:sz="6" w:space="0" w:color="auto"/>
            </w:tcBorders>
            <w:shd w:val="clear" w:color="auto" w:fill="CCCCCC"/>
            <w:hideMark/>
          </w:tcPr>
          <w:p w:rsidR="00733EC6" w:rsidRPr="007A3343" w:rsidRDefault="00733EC6" w:rsidP="006D695D">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To OMP</w:t>
            </w:r>
          </w:p>
        </w:tc>
        <w:tc>
          <w:tcPr>
            <w:tcW w:w="456" w:type="pct"/>
            <w:tcBorders>
              <w:top w:val="outset" w:sz="6" w:space="0" w:color="auto"/>
              <w:left w:val="outset" w:sz="6" w:space="0" w:color="auto"/>
              <w:bottom w:val="outset" w:sz="6" w:space="0" w:color="auto"/>
              <w:right w:val="outset" w:sz="6" w:space="0" w:color="auto"/>
            </w:tcBorders>
            <w:shd w:val="clear" w:color="auto" w:fill="CCCCCC"/>
            <w:hideMark/>
          </w:tcPr>
          <w:p w:rsidR="00733EC6" w:rsidRPr="007A3343" w:rsidRDefault="00733EC6" w:rsidP="006D695D">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To covered car parking space</w:t>
            </w:r>
          </w:p>
        </w:tc>
        <w:tc>
          <w:tcPr>
            <w:tcW w:w="456" w:type="pct"/>
            <w:tcBorders>
              <w:top w:val="outset" w:sz="6" w:space="0" w:color="auto"/>
              <w:left w:val="outset" w:sz="6" w:space="0" w:color="auto"/>
              <w:bottom w:val="outset" w:sz="6" w:space="0" w:color="auto"/>
              <w:right w:val="outset" w:sz="6" w:space="0" w:color="auto"/>
            </w:tcBorders>
            <w:shd w:val="clear" w:color="auto" w:fill="CCCCCC"/>
            <w:hideMark/>
          </w:tcPr>
          <w:p w:rsidR="00733EC6" w:rsidRPr="007A3343" w:rsidRDefault="00733EC6" w:rsidP="006D695D">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To OMP, wall and covered car parking space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3EC6" w:rsidRPr="007A3343" w:rsidRDefault="00733EC6" w:rsidP="006D695D">
            <w:pPr>
              <w:spacing w:before="100" w:beforeAutospacing="1" w:after="100" w:afterAutospacing="1" w:line="240" w:lineRule="auto"/>
              <w:rPr>
                <w:rFonts w:ascii="Arial" w:eastAsia="Times New Roman" w:hAnsi="Arial" w:cs="Arial"/>
                <w:sz w:val="20"/>
                <w:szCs w:val="20"/>
                <w:lang w:eastAsia="en-A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3EC6" w:rsidRPr="007A3343" w:rsidRDefault="00733EC6" w:rsidP="006D695D">
            <w:pPr>
              <w:spacing w:before="100" w:beforeAutospacing="1" w:after="100" w:afterAutospacing="1" w:line="240" w:lineRule="auto"/>
              <w:rPr>
                <w:rFonts w:ascii="Arial" w:eastAsia="Times New Roman" w:hAnsi="Arial" w:cs="Arial"/>
                <w:sz w:val="20"/>
                <w:szCs w:val="20"/>
                <w:lang w:eastAsia="en-A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3EC6" w:rsidRPr="007A3343" w:rsidRDefault="00733EC6" w:rsidP="006D695D">
            <w:pPr>
              <w:spacing w:before="100" w:beforeAutospacing="1" w:after="100" w:afterAutospacing="1" w:line="240" w:lineRule="auto"/>
              <w:rPr>
                <w:rFonts w:ascii="Arial" w:eastAsia="Times New Roman" w:hAnsi="Arial" w:cs="Arial"/>
                <w:sz w:val="20"/>
                <w:szCs w:val="20"/>
                <w:lang w:eastAsia="en-AU"/>
              </w:rPr>
            </w:pPr>
          </w:p>
        </w:tc>
      </w:tr>
      <w:tr w:rsidR="00733EC6" w:rsidRPr="007A3343" w:rsidTr="006D695D">
        <w:trPr>
          <w:gridBefore w:val="1"/>
          <w:gridAfter w:val="1"/>
          <w:tblCellSpacing w:w="15" w:type="dxa"/>
        </w:trPr>
        <w:tc>
          <w:tcPr>
            <w:tcW w:w="456" w:type="pct"/>
            <w:tcBorders>
              <w:top w:val="outset" w:sz="6" w:space="0" w:color="auto"/>
              <w:left w:val="outset" w:sz="6" w:space="0" w:color="auto"/>
              <w:bottom w:val="outset" w:sz="6" w:space="0" w:color="auto"/>
              <w:right w:val="outset" w:sz="6" w:space="0" w:color="auto"/>
            </w:tcBorders>
            <w:hideMark/>
          </w:tcPr>
          <w:p w:rsidR="00733EC6" w:rsidRPr="007A3343"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Less than 4.5m</w:t>
            </w:r>
          </w:p>
        </w:tc>
        <w:tc>
          <w:tcPr>
            <w:tcW w:w="456" w:type="pct"/>
            <w:tcBorders>
              <w:top w:val="outset" w:sz="6" w:space="0" w:color="auto"/>
              <w:left w:val="outset" w:sz="6" w:space="0" w:color="auto"/>
              <w:bottom w:val="outset" w:sz="6" w:space="0" w:color="auto"/>
              <w:right w:val="outset" w:sz="6" w:space="0" w:color="auto"/>
            </w:tcBorders>
            <w:hideMark/>
          </w:tcPr>
          <w:p w:rsidR="00733EC6" w:rsidRPr="007A3343"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1m</w:t>
            </w:r>
          </w:p>
        </w:tc>
        <w:tc>
          <w:tcPr>
            <w:tcW w:w="456" w:type="pct"/>
            <w:tcBorders>
              <w:top w:val="outset" w:sz="6" w:space="0" w:color="auto"/>
              <w:left w:val="outset" w:sz="6" w:space="0" w:color="auto"/>
              <w:bottom w:val="outset" w:sz="6" w:space="0" w:color="auto"/>
              <w:right w:val="outset" w:sz="6" w:space="0" w:color="auto"/>
            </w:tcBorders>
            <w:hideMark/>
          </w:tcPr>
          <w:p w:rsidR="00733EC6" w:rsidRPr="007A3343"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1m</w:t>
            </w:r>
          </w:p>
        </w:tc>
        <w:tc>
          <w:tcPr>
            <w:tcW w:w="456" w:type="pct"/>
            <w:tcBorders>
              <w:top w:val="outset" w:sz="6" w:space="0" w:color="auto"/>
              <w:left w:val="outset" w:sz="6" w:space="0" w:color="auto"/>
              <w:bottom w:val="outset" w:sz="6" w:space="0" w:color="auto"/>
              <w:right w:val="outset" w:sz="6" w:space="0" w:color="auto"/>
            </w:tcBorders>
            <w:hideMark/>
          </w:tcPr>
          <w:p w:rsidR="00733EC6" w:rsidRPr="007A3343"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5.4m*</w:t>
            </w:r>
          </w:p>
        </w:tc>
        <w:tc>
          <w:tcPr>
            <w:tcW w:w="456" w:type="pct"/>
            <w:tcBorders>
              <w:top w:val="outset" w:sz="6" w:space="0" w:color="auto"/>
              <w:left w:val="outset" w:sz="6" w:space="0" w:color="auto"/>
              <w:bottom w:val="outset" w:sz="6" w:space="0" w:color="auto"/>
              <w:right w:val="outset" w:sz="6" w:space="0" w:color="auto"/>
            </w:tcBorders>
            <w:hideMark/>
          </w:tcPr>
          <w:p w:rsidR="00733EC6" w:rsidRPr="007A3343"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1m</w:t>
            </w:r>
          </w:p>
        </w:tc>
        <w:tc>
          <w:tcPr>
            <w:tcW w:w="456" w:type="pct"/>
            <w:tcBorders>
              <w:top w:val="outset" w:sz="6" w:space="0" w:color="auto"/>
              <w:left w:val="outset" w:sz="6" w:space="0" w:color="auto"/>
              <w:bottom w:val="outset" w:sz="6" w:space="0" w:color="auto"/>
              <w:right w:val="outset" w:sz="6" w:space="0" w:color="auto"/>
            </w:tcBorders>
            <w:hideMark/>
          </w:tcPr>
          <w:p w:rsidR="00733EC6" w:rsidRPr="007A3343"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1m</w:t>
            </w:r>
          </w:p>
        </w:tc>
        <w:tc>
          <w:tcPr>
            <w:tcW w:w="456" w:type="pct"/>
            <w:tcBorders>
              <w:top w:val="outset" w:sz="6" w:space="0" w:color="auto"/>
              <w:left w:val="outset" w:sz="6" w:space="0" w:color="auto"/>
              <w:bottom w:val="outset" w:sz="6" w:space="0" w:color="auto"/>
              <w:right w:val="outset" w:sz="6" w:space="0" w:color="auto"/>
            </w:tcBorders>
            <w:hideMark/>
          </w:tcPr>
          <w:p w:rsidR="00733EC6" w:rsidRPr="007A3343"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5.4m*</w:t>
            </w:r>
          </w:p>
        </w:tc>
        <w:tc>
          <w:tcPr>
            <w:tcW w:w="456" w:type="pct"/>
            <w:tcBorders>
              <w:top w:val="outset" w:sz="6" w:space="0" w:color="auto"/>
              <w:left w:val="outset" w:sz="6" w:space="0" w:color="auto"/>
              <w:bottom w:val="outset" w:sz="6" w:space="0" w:color="auto"/>
              <w:right w:val="outset" w:sz="6" w:space="0" w:color="auto"/>
            </w:tcBorders>
            <w:hideMark/>
          </w:tcPr>
          <w:p w:rsidR="00733EC6" w:rsidRPr="007A3343"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0.5m</w:t>
            </w:r>
          </w:p>
        </w:tc>
        <w:tc>
          <w:tcPr>
            <w:tcW w:w="456" w:type="pct"/>
            <w:tcBorders>
              <w:top w:val="outset" w:sz="6" w:space="0" w:color="auto"/>
              <w:left w:val="outset" w:sz="6" w:space="0" w:color="auto"/>
              <w:bottom w:val="outset" w:sz="6" w:space="0" w:color="auto"/>
              <w:right w:val="outset" w:sz="6" w:space="0" w:color="auto"/>
            </w:tcBorders>
            <w:hideMark/>
          </w:tcPr>
          <w:p w:rsidR="00733EC6" w:rsidRPr="007A3343"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1.5m</w:t>
            </w:r>
          </w:p>
        </w:tc>
        <w:tc>
          <w:tcPr>
            <w:tcW w:w="456" w:type="pct"/>
            <w:tcBorders>
              <w:top w:val="outset" w:sz="6" w:space="0" w:color="auto"/>
              <w:left w:val="outset" w:sz="6" w:space="0" w:color="auto"/>
              <w:bottom w:val="outset" w:sz="6" w:space="0" w:color="auto"/>
              <w:right w:val="outset" w:sz="6" w:space="0" w:color="auto"/>
            </w:tcBorders>
            <w:hideMark/>
          </w:tcPr>
          <w:p w:rsidR="00733EC6" w:rsidRPr="007A3343"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1.5m</w:t>
            </w:r>
          </w:p>
        </w:tc>
        <w:tc>
          <w:tcPr>
            <w:tcW w:w="304" w:type="pct"/>
            <w:tcBorders>
              <w:top w:val="outset" w:sz="6" w:space="0" w:color="auto"/>
              <w:left w:val="outset" w:sz="6" w:space="0" w:color="auto"/>
              <w:bottom w:val="outset" w:sz="6" w:space="0" w:color="auto"/>
              <w:right w:val="outset" w:sz="6" w:space="0" w:color="auto"/>
            </w:tcBorders>
            <w:hideMark/>
          </w:tcPr>
          <w:p w:rsidR="00733EC6" w:rsidRPr="007A3343"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4.5m</w:t>
            </w:r>
          </w:p>
        </w:tc>
      </w:tr>
      <w:tr w:rsidR="00733EC6" w:rsidRPr="007A3343" w:rsidTr="006D695D">
        <w:trPr>
          <w:gridBefore w:val="1"/>
          <w:gridAfter w:val="1"/>
          <w:tblCellSpacing w:w="15" w:type="dxa"/>
        </w:trPr>
        <w:tc>
          <w:tcPr>
            <w:tcW w:w="456" w:type="pct"/>
            <w:tcBorders>
              <w:top w:val="outset" w:sz="6" w:space="0" w:color="auto"/>
              <w:left w:val="outset" w:sz="6" w:space="0" w:color="auto"/>
              <w:bottom w:val="outset" w:sz="6" w:space="0" w:color="auto"/>
              <w:right w:val="outset" w:sz="6" w:space="0" w:color="auto"/>
            </w:tcBorders>
            <w:hideMark/>
          </w:tcPr>
          <w:p w:rsidR="00733EC6" w:rsidRPr="007A3343"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4.5 to 8.5m</w:t>
            </w:r>
          </w:p>
        </w:tc>
        <w:tc>
          <w:tcPr>
            <w:tcW w:w="456" w:type="pct"/>
            <w:tcBorders>
              <w:top w:val="outset" w:sz="6" w:space="0" w:color="auto"/>
              <w:left w:val="outset" w:sz="6" w:space="0" w:color="auto"/>
              <w:bottom w:val="outset" w:sz="6" w:space="0" w:color="auto"/>
              <w:right w:val="outset" w:sz="6" w:space="0" w:color="auto"/>
            </w:tcBorders>
            <w:hideMark/>
          </w:tcPr>
          <w:p w:rsidR="00733EC6" w:rsidRPr="007A3343"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1m</w:t>
            </w:r>
          </w:p>
        </w:tc>
        <w:tc>
          <w:tcPr>
            <w:tcW w:w="456" w:type="pct"/>
            <w:tcBorders>
              <w:top w:val="outset" w:sz="6" w:space="0" w:color="auto"/>
              <w:left w:val="outset" w:sz="6" w:space="0" w:color="auto"/>
              <w:bottom w:val="outset" w:sz="6" w:space="0" w:color="auto"/>
              <w:right w:val="outset" w:sz="6" w:space="0" w:color="auto"/>
            </w:tcBorders>
            <w:hideMark/>
          </w:tcPr>
          <w:p w:rsidR="00733EC6" w:rsidRPr="007A3343"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1m</w:t>
            </w:r>
          </w:p>
        </w:tc>
        <w:tc>
          <w:tcPr>
            <w:tcW w:w="456" w:type="pct"/>
            <w:tcBorders>
              <w:top w:val="outset" w:sz="6" w:space="0" w:color="auto"/>
              <w:left w:val="outset" w:sz="6" w:space="0" w:color="auto"/>
              <w:bottom w:val="outset" w:sz="6" w:space="0" w:color="auto"/>
              <w:right w:val="outset" w:sz="6" w:space="0" w:color="auto"/>
            </w:tcBorders>
            <w:hideMark/>
          </w:tcPr>
          <w:p w:rsidR="00733EC6" w:rsidRPr="007A3343"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N/A</w:t>
            </w:r>
          </w:p>
        </w:tc>
        <w:tc>
          <w:tcPr>
            <w:tcW w:w="456" w:type="pct"/>
            <w:tcBorders>
              <w:top w:val="outset" w:sz="6" w:space="0" w:color="auto"/>
              <w:left w:val="outset" w:sz="6" w:space="0" w:color="auto"/>
              <w:bottom w:val="outset" w:sz="6" w:space="0" w:color="auto"/>
              <w:right w:val="outset" w:sz="6" w:space="0" w:color="auto"/>
            </w:tcBorders>
            <w:hideMark/>
          </w:tcPr>
          <w:p w:rsidR="00733EC6" w:rsidRPr="007A3343"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1m</w:t>
            </w:r>
          </w:p>
        </w:tc>
        <w:tc>
          <w:tcPr>
            <w:tcW w:w="456" w:type="pct"/>
            <w:tcBorders>
              <w:top w:val="outset" w:sz="6" w:space="0" w:color="auto"/>
              <w:left w:val="outset" w:sz="6" w:space="0" w:color="auto"/>
              <w:bottom w:val="outset" w:sz="6" w:space="0" w:color="auto"/>
              <w:right w:val="outset" w:sz="6" w:space="0" w:color="auto"/>
            </w:tcBorders>
            <w:hideMark/>
          </w:tcPr>
          <w:p w:rsidR="00733EC6" w:rsidRPr="007A3343"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1m</w:t>
            </w:r>
          </w:p>
        </w:tc>
        <w:tc>
          <w:tcPr>
            <w:tcW w:w="456" w:type="pct"/>
            <w:tcBorders>
              <w:top w:val="outset" w:sz="6" w:space="0" w:color="auto"/>
              <w:left w:val="outset" w:sz="6" w:space="0" w:color="auto"/>
              <w:bottom w:val="outset" w:sz="6" w:space="0" w:color="auto"/>
              <w:right w:val="outset" w:sz="6" w:space="0" w:color="auto"/>
            </w:tcBorders>
            <w:hideMark/>
          </w:tcPr>
          <w:p w:rsidR="00733EC6" w:rsidRPr="007A3343"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N/A</w:t>
            </w:r>
          </w:p>
        </w:tc>
        <w:tc>
          <w:tcPr>
            <w:tcW w:w="456" w:type="pct"/>
            <w:tcBorders>
              <w:top w:val="outset" w:sz="6" w:space="0" w:color="auto"/>
              <w:left w:val="outset" w:sz="6" w:space="0" w:color="auto"/>
              <w:bottom w:val="outset" w:sz="6" w:space="0" w:color="auto"/>
              <w:right w:val="outset" w:sz="6" w:space="0" w:color="auto"/>
            </w:tcBorders>
            <w:hideMark/>
          </w:tcPr>
          <w:p w:rsidR="00733EC6" w:rsidRPr="007A3343"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0.5m</w:t>
            </w:r>
          </w:p>
        </w:tc>
        <w:tc>
          <w:tcPr>
            <w:tcW w:w="456" w:type="pct"/>
            <w:tcBorders>
              <w:top w:val="outset" w:sz="6" w:space="0" w:color="auto"/>
              <w:left w:val="outset" w:sz="6" w:space="0" w:color="auto"/>
              <w:bottom w:val="outset" w:sz="6" w:space="0" w:color="auto"/>
              <w:right w:val="outset" w:sz="6" w:space="0" w:color="auto"/>
            </w:tcBorders>
            <w:hideMark/>
          </w:tcPr>
          <w:p w:rsidR="00733EC6" w:rsidRPr="007A3343"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2m</w:t>
            </w:r>
          </w:p>
        </w:tc>
        <w:tc>
          <w:tcPr>
            <w:tcW w:w="456" w:type="pct"/>
            <w:tcBorders>
              <w:top w:val="outset" w:sz="6" w:space="0" w:color="auto"/>
              <w:left w:val="outset" w:sz="6" w:space="0" w:color="auto"/>
              <w:bottom w:val="outset" w:sz="6" w:space="0" w:color="auto"/>
              <w:right w:val="outset" w:sz="6" w:space="0" w:color="auto"/>
            </w:tcBorders>
            <w:hideMark/>
          </w:tcPr>
          <w:p w:rsidR="00733EC6" w:rsidRPr="007A3343"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2m</w:t>
            </w:r>
          </w:p>
        </w:tc>
        <w:tc>
          <w:tcPr>
            <w:tcW w:w="304" w:type="pct"/>
            <w:tcBorders>
              <w:top w:val="outset" w:sz="6" w:space="0" w:color="auto"/>
              <w:left w:val="outset" w:sz="6" w:space="0" w:color="auto"/>
              <w:bottom w:val="outset" w:sz="6" w:space="0" w:color="auto"/>
              <w:right w:val="outset" w:sz="6" w:space="0" w:color="auto"/>
            </w:tcBorders>
            <w:hideMark/>
          </w:tcPr>
          <w:p w:rsidR="00733EC6" w:rsidRPr="007A3343"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4.5m</w:t>
            </w:r>
          </w:p>
        </w:tc>
      </w:tr>
      <w:tr w:rsidR="00733EC6" w:rsidRPr="007A3343" w:rsidTr="006D695D">
        <w:trPr>
          <w:gridBefore w:val="1"/>
          <w:gridAfter w:val="1"/>
          <w:tblCellSpacing w:w="15" w:type="dxa"/>
        </w:trPr>
        <w:tc>
          <w:tcPr>
            <w:tcW w:w="456" w:type="pct"/>
            <w:tcBorders>
              <w:top w:val="outset" w:sz="6" w:space="0" w:color="auto"/>
              <w:left w:val="outset" w:sz="6" w:space="0" w:color="auto"/>
              <w:bottom w:val="outset" w:sz="6" w:space="0" w:color="auto"/>
              <w:right w:val="outset" w:sz="6" w:space="0" w:color="auto"/>
            </w:tcBorders>
            <w:hideMark/>
          </w:tcPr>
          <w:p w:rsidR="00733EC6" w:rsidRPr="007A3343"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Greater than 8.5m</w:t>
            </w:r>
          </w:p>
        </w:tc>
        <w:tc>
          <w:tcPr>
            <w:tcW w:w="456" w:type="pct"/>
            <w:tcBorders>
              <w:top w:val="outset" w:sz="6" w:space="0" w:color="auto"/>
              <w:left w:val="outset" w:sz="6" w:space="0" w:color="auto"/>
              <w:bottom w:val="outset" w:sz="6" w:space="0" w:color="auto"/>
              <w:right w:val="outset" w:sz="6" w:space="0" w:color="auto"/>
            </w:tcBorders>
            <w:hideMark/>
          </w:tcPr>
          <w:p w:rsidR="00733EC6" w:rsidRPr="007A3343"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5m</w:t>
            </w:r>
          </w:p>
        </w:tc>
        <w:tc>
          <w:tcPr>
            <w:tcW w:w="456" w:type="pct"/>
            <w:tcBorders>
              <w:top w:val="outset" w:sz="6" w:space="0" w:color="auto"/>
              <w:left w:val="outset" w:sz="6" w:space="0" w:color="auto"/>
              <w:bottom w:val="outset" w:sz="6" w:space="0" w:color="auto"/>
              <w:right w:val="outset" w:sz="6" w:space="0" w:color="auto"/>
            </w:tcBorders>
            <w:hideMark/>
          </w:tcPr>
          <w:p w:rsidR="00733EC6" w:rsidRPr="007A3343"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3m</w:t>
            </w:r>
          </w:p>
        </w:tc>
        <w:tc>
          <w:tcPr>
            <w:tcW w:w="456" w:type="pct"/>
            <w:tcBorders>
              <w:top w:val="outset" w:sz="6" w:space="0" w:color="auto"/>
              <w:left w:val="outset" w:sz="6" w:space="0" w:color="auto"/>
              <w:bottom w:val="outset" w:sz="6" w:space="0" w:color="auto"/>
              <w:right w:val="outset" w:sz="6" w:space="0" w:color="auto"/>
            </w:tcBorders>
            <w:hideMark/>
          </w:tcPr>
          <w:p w:rsidR="00733EC6" w:rsidRPr="007A3343"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N/A</w:t>
            </w:r>
          </w:p>
        </w:tc>
        <w:tc>
          <w:tcPr>
            <w:tcW w:w="456" w:type="pct"/>
            <w:tcBorders>
              <w:top w:val="outset" w:sz="6" w:space="0" w:color="auto"/>
              <w:left w:val="outset" w:sz="6" w:space="0" w:color="auto"/>
              <w:bottom w:val="outset" w:sz="6" w:space="0" w:color="auto"/>
              <w:right w:val="outset" w:sz="6" w:space="0" w:color="auto"/>
            </w:tcBorders>
            <w:hideMark/>
          </w:tcPr>
          <w:p w:rsidR="00733EC6" w:rsidRPr="007A3343"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2m</w:t>
            </w:r>
          </w:p>
        </w:tc>
        <w:tc>
          <w:tcPr>
            <w:tcW w:w="456" w:type="pct"/>
            <w:tcBorders>
              <w:top w:val="outset" w:sz="6" w:space="0" w:color="auto"/>
              <w:left w:val="outset" w:sz="6" w:space="0" w:color="auto"/>
              <w:bottom w:val="outset" w:sz="6" w:space="0" w:color="auto"/>
              <w:right w:val="outset" w:sz="6" w:space="0" w:color="auto"/>
            </w:tcBorders>
            <w:hideMark/>
          </w:tcPr>
          <w:p w:rsidR="00733EC6" w:rsidRPr="007A3343"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1m</w:t>
            </w:r>
          </w:p>
        </w:tc>
        <w:tc>
          <w:tcPr>
            <w:tcW w:w="456" w:type="pct"/>
            <w:tcBorders>
              <w:top w:val="outset" w:sz="6" w:space="0" w:color="auto"/>
              <w:left w:val="outset" w:sz="6" w:space="0" w:color="auto"/>
              <w:bottom w:val="outset" w:sz="6" w:space="0" w:color="auto"/>
              <w:right w:val="outset" w:sz="6" w:space="0" w:color="auto"/>
            </w:tcBorders>
            <w:hideMark/>
          </w:tcPr>
          <w:p w:rsidR="00733EC6" w:rsidRPr="007A3343"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N/A</w:t>
            </w:r>
          </w:p>
        </w:tc>
        <w:tc>
          <w:tcPr>
            <w:tcW w:w="456" w:type="pct"/>
            <w:tcBorders>
              <w:top w:val="outset" w:sz="6" w:space="0" w:color="auto"/>
              <w:left w:val="outset" w:sz="6" w:space="0" w:color="auto"/>
              <w:bottom w:val="outset" w:sz="6" w:space="0" w:color="auto"/>
              <w:right w:val="outset" w:sz="6" w:space="0" w:color="auto"/>
            </w:tcBorders>
            <w:hideMark/>
          </w:tcPr>
          <w:p w:rsidR="00733EC6" w:rsidRPr="007A3343"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0.5m</w:t>
            </w:r>
          </w:p>
        </w:tc>
        <w:tc>
          <w:tcPr>
            <w:tcW w:w="456" w:type="pct"/>
            <w:tcBorders>
              <w:top w:val="outset" w:sz="6" w:space="0" w:color="auto"/>
              <w:left w:val="outset" w:sz="6" w:space="0" w:color="auto"/>
              <w:bottom w:val="outset" w:sz="6" w:space="0" w:color="auto"/>
              <w:right w:val="outset" w:sz="6" w:space="0" w:color="auto"/>
            </w:tcBorders>
            <w:hideMark/>
          </w:tcPr>
          <w:p w:rsidR="00733EC6" w:rsidRPr="007A3343"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2m up to 8.5m in height; plus 0.5m for every 3m in height or part thereof over 8.5m</w:t>
            </w:r>
          </w:p>
        </w:tc>
        <w:tc>
          <w:tcPr>
            <w:tcW w:w="456" w:type="pct"/>
            <w:tcBorders>
              <w:top w:val="outset" w:sz="6" w:space="0" w:color="auto"/>
              <w:left w:val="outset" w:sz="6" w:space="0" w:color="auto"/>
              <w:bottom w:val="outset" w:sz="6" w:space="0" w:color="auto"/>
              <w:right w:val="outset" w:sz="6" w:space="0" w:color="auto"/>
            </w:tcBorders>
            <w:hideMark/>
          </w:tcPr>
          <w:p w:rsidR="00733EC6" w:rsidRPr="007A3343"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5</w:t>
            </w:r>
          </w:p>
        </w:tc>
        <w:tc>
          <w:tcPr>
            <w:tcW w:w="304" w:type="pct"/>
            <w:tcBorders>
              <w:top w:val="outset" w:sz="6" w:space="0" w:color="auto"/>
              <w:left w:val="outset" w:sz="6" w:space="0" w:color="auto"/>
              <w:bottom w:val="outset" w:sz="6" w:space="0" w:color="auto"/>
              <w:right w:val="outset" w:sz="6" w:space="0" w:color="auto"/>
            </w:tcBorders>
            <w:hideMark/>
          </w:tcPr>
          <w:p w:rsidR="00733EC6" w:rsidRPr="007A3343"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4.5m</w:t>
            </w:r>
          </w:p>
        </w:tc>
      </w:tr>
      <w:tr w:rsidR="00733EC6" w:rsidRPr="007A3343" w:rsidTr="006D695D">
        <w:tblPrEx>
          <w:tblBorders>
            <w:top w:val="none" w:sz="0" w:space="0" w:color="auto"/>
            <w:left w:val="none" w:sz="0" w:space="0" w:color="auto"/>
            <w:bottom w:val="none" w:sz="0" w:space="0" w:color="auto"/>
            <w:right w:val="none" w:sz="0" w:space="0" w:color="auto"/>
          </w:tblBorders>
        </w:tblPrEx>
        <w:trPr>
          <w:tblCellSpacing w:w="15" w:type="dxa"/>
        </w:trPr>
        <w:tc>
          <w:tcPr>
            <w:tcW w:w="0" w:type="auto"/>
            <w:gridSpan w:val="13"/>
            <w:vAlign w:val="center"/>
            <w:hideMark/>
          </w:tcPr>
          <w:p w:rsidR="00733EC6" w:rsidRPr="007A3343"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Note - * for Dwelling Houses</w:t>
            </w:r>
            <w:r w:rsidRPr="007A3343">
              <w:rPr>
                <w:rFonts w:ascii="Arial" w:eastAsia="Times New Roman" w:hAnsi="Arial" w:cs="Arial"/>
                <w:sz w:val="20"/>
                <w:szCs w:val="20"/>
                <w:vertAlign w:val="superscript"/>
                <w:lang w:eastAsia="en-AU"/>
              </w:rPr>
              <w:t>(</w:t>
            </w:r>
            <w:hyperlink r:id="rId56"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7A3343">
                <w:rPr>
                  <w:rFonts w:ascii="Arial" w:eastAsia="Times New Roman" w:hAnsi="Arial" w:cs="Arial"/>
                  <w:color w:val="0000FF"/>
                  <w:sz w:val="20"/>
                  <w:szCs w:val="20"/>
                  <w:vertAlign w:val="superscript"/>
                  <w:lang w:eastAsia="en-AU"/>
                </w:rPr>
                <w:t>22</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and Dual Occupancies</w:t>
            </w:r>
            <w:r w:rsidRPr="007A3343">
              <w:rPr>
                <w:rFonts w:ascii="Arial" w:eastAsia="Times New Roman" w:hAnsi="Arial" w:cs="Arial"/>
                <w:sz w:val="20"/>
                <w:szCs w:val="20"/>
                <w:vertAlign w:val="superscript"/>
                <w:lang w:eastAsia="en-AU"/>
              </w:rPr>
              <w:t>(</w:t>
            </w:r>
            <w:hyperlink r:id="rId57"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7A3343">
                <w:rPr>
                  <w:rFonts w:ascii="Arial" w:eastAsia="Times New Roman" w:hAnsi="Arial" w:cs="Arial"/>
                  <w:color w:val="0000FF"/>
                  <w:sz w:val="20"/>
                  <w:szCs w:val="20"/>
                  <w:vertAlign w:val="superscript"/>
                  <w:lang w:eastAsia="en-AU"/>
                </w:rPr>
                <w:t>21</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only </w:t>
            </w:r>
          </w:p>
        </w:tc>
      </w:tr>
    </w:tbl>
    <w:p w:rsidR="00733EC6" w:rsidRDefault="00733EC6" w:rsidP="00733EC6">
      <w:pPr>
        <w:shd w:val="clear" w:color="auto" w:fill="FFFFFF"/>
        <w:spacing w:before="100" w:beforeAutospacing="1" w:after="100" w:afterAutospacing="1" w:line="240" w:lineRule="auto"/>
        <w:rPr>
          <w:rFonts w:ascii="Arial" w:eastAsia="Times New Roman" w:hAnsi="Arial" w:cs="Arial"/>
          <w:sz w:val="20"/>
          <w:szCs w:val="20"/>
          <w:lang w:eastAsia="en-AU"/>
        </w:rPr>
      </w:pPr>
    </w:p>
    <w:p w:rsidR="00733EC6" w:rsidRDefault="00733EC6" w:rsidP="00733EC6">
      <w:pPr>
        <w:rPr>
          <w:rFonts w:ascii="Arial" w:eastAsia="Times New Roman" w:hAnsi="Arial" w:cs="Arial"/>
          <w:sz w:val="20"/>
          <w:szCs w:val="20"/>
          <w:lang w:eastAsia="en-AU"/>
        </w:rPr>
      </w:pPr>
      <w:r>
        <w:rPr>
          <w:rFonts w:ascii="Arial" w:eastAsia="Times New Roman" w:hAnsi="Arial" w:cs="Arial"/>
          <w:sz w:val="20"/>
          <w:szCs w:val="20"/>
          <w:lang w:eastAsia="en-AU"/>
        </w:rPr>
        <w:br w:type="page"/>
      </w:r>
    </w:p>
    <w:tbl>
      <w:tblPr>
        <w:tblW w:w="4995"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5118"/>
        <w:gridCol w:w="5103"/>
        <w:gridCol w:w="5146"/>
      </w:tblGrid>
      <w:tr w:rsidR="00733EC6" w:rsidRPr="007A3343" w:rsidTr="006D695D">
        <w:trPr>
          <w:trHeight w:val="380"/>
          <w:tblCellSpacing w:w="15" w:type="dxa"/>
        </w:trPr>
        <w:tc>
          <w:tcPr>
            <w:tcW w:w="0" w:type="auto"/>
            <w:gridSpan w:val="3"/>
            <w:vMerge w:val="restart"/>
            <w:tcBorders>
              <w:top w:val="nil"/>
              <w:left w:val="nil"/>
              <w:bottom w:val="nil"/>
              <w:right w:val="nil"/>
            </w:tcBorders>
            <w:shd w:val="clear" w:color="auto" w:fill="CCCCCC"/>
            <w:vAlign w:val="center"/>
            <w:hideMark/>
          </w:tcPr>
          <w:p w:rsidR="00733EC6" w:rsidRPr="007A3343" w:rsidRDefault="00733EC6" w:rsidP="006D695D">
            <w:pPr>
              <w:spacing w:before="100" w:beforeAutospacing="1" w:after="100" w:afterAutospacing="1" w:line="240" w:lineRule="auto"/>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Table 6.2.3.2.2.5 Built to boundary walls (Residential uses) - All other areas</w:t>
            </w:r>
          </w:p>
        </w:tc>
      </w:tr>
      <w:tr w:rsidR="00733EC6" w:rsidRPr="007A3343" w:rsidTr="006D695D">
        <w:trPr>
          <w:tblCellSpacing w:w="15" w:type="dxa"/>
        </w:trPr>
        <w:tc>
          <w:tcPr>
            <w:tcW w:w="1654"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733EC6" w:rsidRPr="007A3343"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Lot frontage width</w:t>
            </w:r>
          </w:p>
        </w:tc>
        <w:tc>
          <w:tcPr>
            <w:tcW w:w="1654"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733EC6" w:rsidRPr="007A3343"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Mandatory / optional</w:t>
            </w:r>
          </w:p>
        </w:tc>
        <w:tc>
          <w:tcPr>
            <w:tcW w:w="1654" w:type="pct"/>
            <w:tcBorders>
              <w:top w:val="outset" w:sz="6" w:space="0" w:color="auto"/>
              <w:left w:val="outset" w:sz="6" w:space="0" w:color="auto"/>
              <w:bottom w:val="outset" w:sz="6" w:space="0" w:color="auto"/>
              <w:right w:val="outset" w:sz="6" w:space="0" w:color="auto"/>
            </w:tcBorders>
            <w:shd w:val="clear" w:color="auto" w:fill="CCCCCC"/>
            <w:hideMark/>
          </w:tcPr>
          <w:p w:rsidR="00733EC6" w:rsidRPr="007A3343"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Length and height of built to boundary wall</w:t>
            </w:r>
          </w:p>
        </w:tc>
      </w:tr>
      <w:tr w:rsidR="00733EC6" w:rsidRPr="007A3343" w:rsidTr="006D695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33EC6" w:rsidRPr="007A3343" w:rsidRDefault="00733EC6" w:rsidP="006D695D">
            <w:pPr>
              <w:spacing w:before="100" w:beforeAutospacing="1" w:after="100" w:afterAutospacing="1" w:line="240" w:lineRule="auto"/>
              <w:rPr>
                <w:rFonts w:ascii="Arial" w:eastAsia="Times New Roman" w:hAnsi="Arial" w:cs="Arial"/>
                <w:sz w:val="20"/>
                <w:szCs w:val="20"/>
                <w:lang w:eastAsia="en-A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3EC6" w:rsidRPr="007A3343" w:rsidRDefault="00733EC6" w:rsidP="006D695D">
            <w:pPr>
              <w:spacing w:before="100" w:beforeAutospacing="1" w:after="100" w:afterAutospacing="1" w:line="240" w:lineRule="auto"/>
              <w:rPr>
                <w:rFonts w:ascii="Arial" w:eastAsia="Times New Roman" w:hAnsi="Arial" w:cs="Arial"/>
                <w:sz w:val="20"/>
                <w:szCs w:val="20"/>
                <w:lang w:eastAsia="en-AU"/>
              </w:rPr>
            </w:pPr>
          </w:p>
        </w:tc>
        <w:tc>
          <w:tcPr>
            <w:tcW w:w="1654" w:type="pct"/>
            <w:tcBorders>
              <w:top w:val="outset" w:sz="6" w:space="0" w:color="auto"/>
              <w:left w:val="outset" w:sz="6" w:space="0" w:color="auto"/>
              <w:bottom w:val="outset" w:sz="6" w:space="0" w:color="auto"/>
              <w:right w:val="outset" w:sz="6" w:space="0" w:color="auto"/>
            </w:tcBorders>
            <w:shd w:val="clear" w:color="auto" w:fill="CCCCCC"/>
            <w:hideMark/>
          </w:tcPr>
          <w:p w:rsidR="00733EC6" w:rsidRPr="007A3343"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 Transition precinct - all other areas</w:t>
            </w:r>
          </w:p>
        </w:tc>
      </w:tr>
      <w:tr w:rsidR="00733EC6" w:rsidRPr="007A3343" w:rsidTr="006D695D">
        <w:trPr>
          <w:tblCellSpacing w:w="15" w:type="dxa"/>
        </w:trPr>
        <w:tc>
          <w:tcPr>
            <w:tcW w:w="1654" w:type="pct"/>
            <w:tcBorders>
              <w:top w:val="outset" w:sz="6" w:space="0" w:color="auto"/>
              <w:left w:val="outset" w:sz="6" w:space="0" w:color="auto"/>
              <w:bottom w:val="outset" w:sz="6" w:space="0" w:color="auto"/>
              <w:right w:val="outset" w:sz="6" w:space="0" w:color="auto"/>
            </w:tcBorders>
            <w:hideMark/>
          </w:tcPr>
          <w:p w:rsidR="00733EC6" w:rsidRPr="007A3343"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Less than 7.5m</w:t>
            </w:r>
          </w:p>
        </w:tc>
        <w:tc>
          <w:tcPr>
            <w:tcW w:w="1654" w:type="pct"/>
            <w:tcBorders>
              <w:top w:val="outset" w:sz="6" w:space="0" w:color="auto"/>
              <w:left w:val="outset" w:sz="6" w:space="0" w:color="auto"/>
              <w:bottom w:val="outset" w:sz="6" w:space="0" w:color="auto"/>
              <w:right w:val="outset" w:sz="6" w:space="0" w:color="auto"/>
            </w:tcBorders>
            <w:hideMark/>
          </w:tcPr>
          <w:p w:rsidR="00733EC6" w:rsidRPr="007A3343"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Mandatory - both sides unless a corner lot</w:t>
            </w:r>
          </w:p>
        </w:tc>
        <w:tc>
          <w:tcPr>
            <w:tcW w:w="0" w:type="auto"/>
            <w:tcBorders>
              <w:top w:val="outset" w:sz="6" w:space="0" w:color="auto"/>
              <w:left w:val="outset" w:sz="6" w:space="0" w:color="auto"/>
              <w:bottom w:val="outset" w:sz="6" w:space="0" w:color="auto"/>
              <w:right w:val="outset" w:sz="6" w:space="0" w:color="auto"/>
            </w:tcBorders>
            <w:hideMark/>
          </w:tcPr>
          <w:p w:rsidR="00733EC6" w:rsidRPr="007A3343"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Max Length: 80% of the length of the boundary</w:t>
            </w:r>
            <w:r w:rsidRPr="007A3343">
              <w:rPr>
                <w:rFonts w:ascii="Arial" w:eastAsia="Times New Roman" w:hAnsi="Arial" w:cs="Arial"/>
                <w:sz w:val="20"/>
                <w:szCs w:val="20"/>
                <w:lang w:eastAsia="en-AU"/>
              </w:rPr>
              <w:br/>
              <w:t xml:space="preserve">Max Height: 7.5m </w:t>
            </w:r>
          </w:p>
        </w:tc>
      </w:tr>
      <w:tr w:rsidR="00733EC6" w:rsidRPr="007A3343" w:rsidTr="006D695D">
        <w:trPr>
          <w:tblCellSpacing w:w="15" w:type="dxa"/>
        </w:trPr>
        <w:tc>
          <w:tcPr>
            <w:tcW w:w="1654" w:type="pct"/>
            <w:tcBorders>
              <w:top w:val="outset" w:sz="6" w:space="0" w:color="auto"/>
              <w:left w:val="outset" w:sz="6" w:space="0" w:color="auto"/>
              <w:bottom w:val="outset" w:sz="6" w:space="0" w:color="auto"/>
              <w:right w:val="outset" w:sz="6" w:space="0" w:color="auto"/>
            </w:tcBorders>
            <w:hideMark/>
          </w:tcPr>
          <w:p w:rsidR="00733EC6" w:rsidRPr="007A3343"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7.5m to 12.5m</w:t>
            </w:r>
          </w:p>
        </w:tc>
        <w:tc>
          <w:tcPr>
            <w:tcW w:w="1654" w:type="pct"/>
            <w:tcBorders>
              <w:top w:val="outset" w:sz="6" w:space="0" w:color="auto"/>
              <w:left w:val="outset" w:sz="6" w:space="0" w:color="auto"/>
              <w:bottom w:val="outset" w:sz="6" w:space="0" w:color="auto"/>
              <w:right w:val="outset" w:sz="6" w:space="0" w:color="auto"/>
            </w:tcBorders>
            <w:hideMark/>
          </w:tcPr>
          <w:p w:rsidR="00733EC6" w:rsidRPr="007A3343"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Mandatory - one side</w:t>
            </w:r>
          </w:p>
        </w:tc>
        <w:tc>
          <w:tcPr>
            <w:tcW w:w="0" w:type="auto"/>
            <w:tcBorders>
              <w:top w:val="outset" w:sz="6" w:space="0" w:color="auto"/>
              <w:left w:val="outset" w:sz="6" w:space="0" w:color="auto"/>
              <w:bottom w:val="outset" w:sz="6" w:space="0" w:color="auto"/>
              <w:right w:val="outset" w:sz="6" w:space="0" w:color="auto"/>
            </w:tcBorders>
            <w:hideMark/>
          </w:tcPr>
          <w:p w:rsidR="00733EC6" w:rsidRPr="007A3343"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Max Length: 60% of the length of the boundary</w:t>
            </w:r>
            <w:r w:rsidRPr="007A3343">
              <w:rPr>
                <w:rFonts w:ascii="Arial" w:eastAsia="Times New Roman" w:hAnsi="Arial" w:cs="Arial"/>
                <w:sz w:val="20"/>
                <w:szCs w:val="20"/>
                <w:lang w:eastAsia="en-AU"/>
              </w:rPr>
              <w:br/>
              <w:t xml:space="preserve">Max Height: 7.5m </w:t>
            </w:r>
          </w:p>
        </w:tc>
      </w:tr>
      <w:tr w:rsidR="00733EC6" w:rsidRPr="007A3343" w:rsidTr="006D695D">
        <w:trPr>
          <w:tblCellSpacing w:w="15" w:type="dxa"/>
        </w:trPr>
        <w:tc>
          <w:tcPr>
            <w:tcW w:w="1654" w:type="pct"/>
            <w:tcBorders>
              <w:top w:val="outset" w:sz="6" w:space="0" w:color="auto"/>
              <w:left w:val="outset" w:sz="6" w:space="0" w:color="auto"/>
              <w:bottom w:val="outset" w:sz="6" w:space="0" w:color="auto"/>
              <w:right w:val="outset" w:sz="6" w:space="0" w:color="auto"/>
            </w:tcBorders>
            <w:hideMark/>
          </w:tcPr>
          <w:p w:rsidR="00733EC6" w:rsidRPr="007A3343"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&gt;12.5m to 18m</w:t>
            </w:r>
          </w:p>
        </w:tc>
        <w:tc>
          <w:tcPr>
            <w:tcW w:w="1654" w:type="pct"/>
            <w:tcBorders>
              <w:top w:val="outset" w:sz="6" w:space="0" w:color="auto"/>
              <w:left w:val="outset" w:sz="6" w:space="0" w:color="auto"/>
              <w:bottom w:val="outset" w:sz="6" w:space="0" w:color="auto"/>
              <w:right w:val="outset" w:sz="6" w:space="0" w:color="auto"/>
            </w:tcBorders>
            <w:hideMark/>
          </w:tcPr>
          <w:p w:rsidR="00733EC6" w:rsidRPr="007A3343"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Optional:</w:t>
            </w:r>
          </w:p>
          <w:p w:rsidR="00733EC6" w:rsidRPr="007A3343" w:rsidRDefault="00733EC6" w:rsidP="00733EC6">
            <w:pPr>
              <w:numPr>
                <w:ilvl w:val="0"/>
                <w:numId w:val="34"/>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on 1 boundary only;</w:t>
            </w:r>
          </w:p>
          <w:p w:rsidR="00733EC6" w:rsidRPr="007A3343" w:rsidRDefault="00733EC6" w:rsidP="00733EC6">
            <w:pPr>
              <w:numPr>
                <w:ilvl w:val="0"/>
                <w:numId w:val="3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7A3343">
              <w:rPr>
                <w:rFonts w:ascii="Arial" w:eastAsia="Times New Roman" w:hAnsi="Arial" w:cs="Arial"/>
                <w:sz w:val="20"/>
                <w:szCs w:val="20"/>
                <w:lang w:eastAsia="en-AU"/>
              </w:rPr>
              <w:t>where</w:t>
            </w:r>
            <w:proofErr w:type="gramEnd"/>
            <w:r w:rsidRPr="007A3343">
              <w:rPr>
                <w:rFonts w:ascii="Arial" w:eastAsia="Times New Roman" w:hAnsi="Arial" w:cs="Arial"/>
                <w:sz w:val="20"/>
                <w:szCs w:val="20"/>
                <w:lang w:eastAsia="en-AU"/>
              </w:rPr>
              <w:t xml:space="preserve"> the built to boundary wall adjoins a lot with a frontage less than 18m.</w:t>
            </w:r>
          </w:p>
        </w:tc>
        <w:tc>
          <w:tcPr>
            <w:tcW w:w="0" w:type="auto"/>
            <w:tcBorders>
              <w:top w:val="outset" w:sz="6" w:space="0" w:color="auto"/>
              <w:left w:val="outset" w:sz="6" w:space="0" w:color="auto"/>
              <w:bottom w:val="outset" w:sz="6" w:space="0" w:color="auto"/>
              <w:right w:val="outset" w:sz="6" w:space="0" w:color="auto"/>
            </w:tcBorders>
            <w:hideMark/>
          </w:tcPr>
          <w:p w:rsidR="00733EC6" w:rsidRPr="007A3343"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Max Length: the lesser of 15m or 60% of the length of the boundary</w:t>
            </w:r>
            <w:r w:rsidRPr="007A3343">
              <w:rPr>
                <w:rFonts w:ascii="Arial" w:eastAsia="Times New Roman" w:hAnsi="Arial" w:cs="Arial"/>
                <w:sz w:val="20"/>
                <w:szCs w:val="20"/>
                <w:lang w:eastAsia="en-AU"/>
              </w:rPr>
              <w:br/>
              <w:t xml:space="preserve">Max Height: 7.5m </w:t>
            </w:r>
          </w:p>
        </w:tc>
      </w:tr>
      <w:tr w:rsidR="00733EC6" w:rsidRPr="007A3343" w:rsidTr="006D695D">
        <w:trPr>
          <w:tblCellSpacing w:w="15" w:type="dxa"/>
        </w:trPr>
        <w:tc>
          <w:tcPr>
            <w:tcW w:w="1654" w:type="pct"/>
            <w:tcBorders>
              <w:top w:val="outset" w:sz="6" w:space="0" w:color="auto"/>
              <w:left w:val="outset" w:sz="6" w:space="0" w:color="auto"/>
              <w:bottom w:val="outset" w:sz="6" w:space="0" w:color="auto"/>
              <w:right w:val="outset" w:sz="6" w:space="0" w:color="auto"/>
            </w:tcBorders>
            <w:hideMark/>
          </w:tcPr>
          <w:p w:rsidR="00733EC6" w:rsidRPr="007A3343"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Greater than 18m</w:t>
            </w:r>
          </w:p>
        </w:tc>
        <w:tc>
          <w:tcPr>
            <w:tcW w:w="3317" w:type="pct"/>
            <w:gridSpan w:val="2"/>
            <w:tcBorders>
              <w:top w:val="outset" w:sz="6" w:space="0" w:color="auto"/>
              <w:left w:val="outset" w:sz="6" w:space="0" w:color="auto"/>
              <w:bottom w:val="outset" w:sz="6" w:space="0" w:color="auto"/>
              <w:right w:val="outset" w:sz="6" w:space="0" w:color="auto"/>
            </w:tcBorders>
            <w:hideMark/>
          </w:tcPr>
          <w:p w:rsidR="00733EC6" w:rsidRPr="007A3343"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As per QDC</w:t>
            </w:r>
          </w:p>
        </w:tc>
      </w:tr>
    </w:tbl>
    <w:p w:rsidR="00733EC6" w:rsidRPr="007A3343" w:rsidRDefault="00733EC6" w:rsidP="00733EC6">
      <w:pPr>
        <w:shd w:val="clear" w:color="auto" w:fill="FFFFFF"/>
        <w:spacing w:before="100" w:beforeAutospacing="1" w:after="100" w:afterAutospacing="1" w:line="240" w:lineRule="auto"/>
        <w:rPr>
          <w:rFonts w:ascii="Arial" w:eastAsia="Times New Roman" w:hAnsi="Arial" w:cs="Arial"/>
          <w:sz w:val="20"/>
          <w:szCs w:val="20"/>
          <w:lang w:eastAsia="en-AU"/>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5132"/>
        <w:gridCol w:w="5117"/>
        <w:gridCol w:w="5133"/>
      </w:tblGrid>
      <w:tr w:rsidR="00733EC6" w:rsidRPr="007A3343" w:rsidTr="006D695D">
        <w:trPr>
          <w:trHeight w:val="380"/>
          <w:tblCellSpacing w:w="15" w:type="dxa"/>
        </w:trPr>
        <w:tc>
          <w:tcPr>
            <w:tcW w:w="0" w:type="auto"/>
            <w:gridSpan w:val="3"/>
            <w:vMerge w:val="restart"/>
            <w:tcBorders>
              <w:top w:val="nil"/>
              <w:left w:val="nil"/>
              <w:bottom w:val="nil"/>
              <w:right w:val="nil"/>
            </w:tcBorders>
            <w:shd w:val="clear" w:color="auto" w:fill="CCCCCC"/>
            <w:vAlign w:val="center"/>
            <w:hideMark/>
          </w:tcPr>
          <w:p w:rsidR="00733EC6" w:rsidRPr="007A3343" w:rsidRDefault="00733EC6" w:rsidP="006D695D">
            <w:pPr>
              <w:spacing w:before="100" w:beforeAutospacing="1" w:after="100" w:afterAutospacing="1" w:line="240" w:lineRule="auto"/>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Table 6.2.3.2.2.6 Built to boundary walls (Residential uses) - Morayfield South urban area</w:t>
            </w:r>
          </w:p>
        </w:tc>
      </w:tr>
      <w:tr w:rsidR="00733EC6" w:rsidRPr="007A3343" w:rsidTr="006D695D">
        <w:trPr>
          <w:trHeight w:val="210"/>
          <w:tblCellSpacing w:w="15" w:type="dxa"/>
        </w:trPr>
        <w:tc>
          <w:tcPr>
            <w:tcW w:w="1000"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733EC6" w:rsidRPr="007A3343"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Lot frontage width</w:t>
            </w:r>
          </w:p>
        </w:tc>
        <w:tc>
          <w:tcPr>
            <w:tcW w:w="1000"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733EC6" w:rsidRPr="007A3343"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Mandatory / Optional</w:t>
            </w:r>
          </w:p>
        </w:tc>
        <w:tc>
          <w:tcPr>
            <w:tcW w:w="1000" w:type="pct"/>
            <w:tcBorders>
              <w:top w:val="outset" w:sz="6" w:space="0" w:color="auto"/>
              <w:left w:val="outset" w:sz="6" w:space="0" w:color="auto"/>
              <w:bottom w:val="outset" w:sz="6" w:space="0" w:color="auto"/>
              <w:right w:val="outset" w:sz="6" w:space="0" w:color="auto"/>
            </w:tcBorders>
            <w:shd w:val="clear" w:color="auto" w:fill="CCCCCC"/>
            <w:hideMark/>
          </w:tcPr>
          <w:p w:rsidR="00733EC6" w:rsidRPr="007A3343"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Length and height of built to boundary wall</w:t>
            </w:r>
          </w:p>
        </w:tc>
      </w:tr>
      <w:tr w:rsidR="00733EC6" w:rsidRPr="007A3343" w:rsidTr="006D695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33EC6" w:rsidRPr="007A3343" w:rsidRDefault="00733EC6" w:rsidP="006D695D">
            <w:pPr>
              <w:spacing w:before="100" w:beforeAutospacing="1" w:after="100" w:afterAutospacing="1" w:line="240" w:lineRule="auto"/>
              <w:rPr>
                <w:rFonts w:ascii="Arial" w:eastAsia="Times New Roman" w:hAnsi="Arial" w:cs="Arial"/>
                <w:sz w:val="20"/>
                <w:szCs w:val="20"/>
                <w:lang w:eastAsia="en-A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3EC6" w:rsidRPr="007A3343" w:rsidRDefault="00733EC6" w:rsidP="006D695D">
            <w:pPr>
              <w:spacing w:before="100" w:beforeAutospacing="1" w:after="100" w:afterAutospacing="1" w:line="240" w:lineRule="auto"/>
              <w:rPr>
                <w:rFonts w:ascii="Arial" w:eastAsia="Times New Roman" w:hAnsi="Arial" w:cs="Arial"/>
                <w:sz w:val="20"/>
                <w:szCs w:val="20"/>
                <w:lang w:eastAsia="en-AU"/>
              </w:rPr>
            </w:pPr>
          </w:p>
        </w:tc>
        <w:tc>
          <w:tcPr>
            <w:tcW w:w="1000" w:type="pct"/>
            <w:tcBorders>
              <w:top w:val="outset" w:sz="6" w:space="0" w:color="auto"/>
              <w:left w:val="outset" w:sz="6" w:space="0" w:color="auto"/>
              <w:bottom w:val="outset" w:sz="6" w:space="0" w:color="auto"/>
              <w:right w:val="outset" w:sz="6" w:space="0" w:color="auto"/>
            </w:tcBorders>
            <w:shd w:val="clear" w:color="auto" w:fill="CCCCCC"/>
            <w:hideMark/>
          </w:tcPr>
          <w:p w:rsidR="00733EC6" w:rsidRPr="007A3343"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Transition precinct - Morayfield South urban area</w:t>
            </w:r>
          </w:p>
        </w:tc>
      </w:tr>
      <w:tr w:rsidR="00733EC6" w:rsidRPr="007A3343" w:rsidTr="006D695D">
        <w:trPr>
          <w:tblCellSpacing w:w="15" w:type="dxa"/>
        </w:trPr>
        <w:tc>
          <w:tcPr>
            <w:tcW w:w="1000" w:type="pct"/>
            <w:tcBorders>
              <w:top w:val="outset" w:sz="6" w:space="0" w:color="auto"/>
              <w:left w:val="outset" w:sz="6" w:space="0" w:color="auto"/>
              <w:bottom w:val="outset" w:sz="6" w:space="0" w:color="auto"/>
              <w:right w:val="outset" w:sz="6" w:space="0" w:color="auto"/>
            </w:tcBorders>
            <w:hideMark/>
          </w:tcPr>
          <w:p w:rsidR="00733EC6" w:rsidRPr="007A3343"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Less than 7.5m</w:t>
            </w:r>
          </w:p>
        </w:tc>
        <w:tc>
          <w:tcPr>
            <w:tcW w:w="1000" w:type="pct"/>
            <w:tcBorders>
              <w:top w:val="outset" w:sz="6" w:space="0" w:color="auto"/>
              <w:left w:val="outset" w:sz="6" w:space="0" w:color="auto"/>
              <w:bottom w:val="outset" w:sz="6" w:space="0" w:color="auto"/>
              <w:right w:val="outset" w:sz="6" w:space="0" w:color="auto"/>
            </w:tcBorders>
            <w:hideMark/>
          </w:tcPr>
          <w:p w:rsidR="00733EC6" w:rsidRPr="007A3343"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Mandatory - both sides unless a corner lot</w:t>
            </w:r>
          </w:p>
        </w:tc>
        <w:tc>
          <w:tcPr>
            <w:tcW w:w="0" w:type="auto"/>
            <w:tcBorders>
              <w:top w:val="outset" w:sz="6" w:space="0" w:color="auto"/>
              <w:left w:val="outset" w:sz="6" w:space="0" w:color="auto"/>
              <w:bottom w:val="outset" w:sz="6" w:space="0" w:color="auto"/>
              <w:right w:val="outset" w:sz="6" w:space="0" w:color="auto"/>
            </w:tcBorders>
            <w:hideMark/>
          </w:tcPr>
          <w:p w:rsidR="00733EC6" w:rsidRPr="007A3343"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Max Length: 80% of the length of the boundary</w:t>
            </w:r>
            <w:r w:rsidRPr="007A3343">
              <w:rPr>
                <w:rFonts w:ascii="Arial" w:eastAsia="Times New Roman" w:hAnsi="Arial" w:cs="Arial"/>
                <w:sz w:val="20"/>
                <w:szCs w:val="20"/>
                <w:lang w:eastAsia="en-AU"/>
              </w:rPr>
              <w:br/>
              <w:t xml:space="preserve">Max Height: 8.5m </w:t>
            </w:r>
          </w:p>
        </w:tc>
      </w:tr>
      <w:tr w:rsidR="00733EC6" w:rsidRPr="007A3343" w:rsidTr="006D695D">
        <w:trPr>
          <w:tblCellSpacing w:w="15" w:type="dxa"/>
        </w:trPr>
        <w:tc>
          <w:tcPr>
            <w:tcW w:w="1000" w:type="pct"/>
            <w:tcBorders>
              <w:top w:val="outset" w:sz="6" w:space="0" w:color="auto"/>
              <w:left w:val="outset" w:sz="6" w:space="0" w:color="auto"/>
              <w:bottom w:val="outset" w:sz="6" w:space="0" w:color="auto"/>
              <w:right w:val="outset" w:sz="6" w:space="0" w:color="auto"/>
            </w:tcBorders>
            <w:hideMark/>
          </w:tcPr>
          <w:p w:rsidR="00733EC6" w:rsidRPr="007A3343"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7.5m to 12.5m</w:t>
            </w:r>
          </w:p>
        </w:tc>
        <w:tc>
          <w:tcPr>
            <w:tcW w:w="1000" w:type="pct"/>
            <w:tcBorders>
              <w:top w:val="outset" w:sz="6" w:space="0" w:color="auto"/>
              <w:left w:val="outset" w:sz="6" w:space="0" w:color="auto"/>
              <w:bottom w:val="outset" w:sz="6" w:space="0" w:color="auto"/>
              <w:right w:val="outset" w:sz="6" w:space="0" w:color="auto"/>
            </w:tcBorders>
            <w:hideMark/>
          </w:tcPr>
          <w:p w:rsidR="00733EC6" w:rsidRPr="007A3343"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Mandatory - one side</w:t>
            </w:r>
          </w:p>
        </w:tc>
        <w:tc>
          <w:tcPr>
            <w:tcW w:w="0" w:type="auto"/>
            <w:tcBorders>
              <w:top w:val="outset" w:sz="6" w:space="0" w:color="auto"/>
              <w:left w:val="outset" w:sz="6" w:space="0" w:color="auto"/>
              <w:bottom w:val="outset" w:sz="6" w:space="0" w:color="auto"/>
              <w:right w:val="outset" w:sz="6" w:space="0" w:color="auto"/>
            </w:tcBorders>
            <w:hideMark/>
          </w:tcPr>
          <w:p w:rsidR="00733EC6" w:rsidRPr="007A3343"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Max Length:  70% of the length of the boundary</w:t>
            </w:r>
            <w:r w:rsidRPr="007A3343">
              <w:rPr>
                <w:rFonts w:ascii="Arial" w:eastAsia="Times New Roman" w:hAnsi="Arial" w:cs="Arial"/>
                <w:sz w:val="20"/>
                <w:szCs w:val="20"/>
                <w:lang w:eastAsia="en-AU"/>
              </w:rPr>
              <w:br/>
              <w:t xml:space="preserve">Max Height: 10.5m </w:t>
            </w:r>
          </w:p>
        </w:tc>
      </w:tr>
      <w:tr w:rsidR="00733EC6" w:rsidRPr="007A3343" w:rsidTr="006D695D">
        <w:trPr>
          <w:tblCellSpacing w:w="15" w:type="dxa"/>
        </w:trPr>
        <w:tc>
          <w:tcPr>
            <w:tcW w:w="1000" w:type="pct"/>
            <w:tcBorders>
              <w:top w:val="outset" w:sz="6" w:space="0" w:color="auto"/>
              <w:left w:val="outset" w:sz="6" w:space="0" w:color="auto"/>
              <w:bottom w:val="outset" w:sz="6" w:space="0" w:color="auto"/>
              <w:right w:val="outset" w:sz="6" w:space="0" w:color="auto"/>
            </w:tcBorders>
            <w:hideMark/>
          </w:tcPr>
          <w:p w:rsidR="00733EC6" w:rsidRPr="007A3343"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&gt;12.5m to 18m</w:t>
            </w:r>
          </w:p>
        </w:tc>
        <w:tc>
          <w:tcPr>
            <w:tcW w:w="1000" w:type="pct"/>
            <w:tcBorders>
              <w:top w:val="outset" w:sz="6" w:space="0" w:color="auto"/>
              <w:left w:val="outset" w:sz="6" w:space="0" w:color="auto"/>
              <w:bottom w:val="outset" w:sz="6" w:space="0" w:color="auto"/>
              <w:right w:val="outset" w:sz="6" w:space="0" w:color="auto"/>
            </w:tcBorders>
            <w:hideMark/>
          </w:tcPr>
          <w:p w:rsidR="00733EC6" w:rsidRPr="007A3343"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Optional:</w:t>
            </w:r>
          </w:p>
          <w:p w:rsidR="00733EC6" w:rsidRPr="007A3343" w:rsidRDefault="00733EC6" w:rsidP="00733EC6">
            <w:pPr>
              <w:numPr>
                <w:ilvl w:val="0"/>
                <w:numId w:val="35"/>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on 1 boundary only;</w:t>
            </w:r>
          </w:p>
          <w:p w:rsidR="00733EC6" w:rsidRPr="007A3343" w:rsidRDefault="00733EC6" w:rsidP="00733EC6">
            <w:pPr>
              <w:numPr>
                <w:ilvl w:val="0"/>
                <w:numId w:val="3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7A3343">
              <w:rPr>
                <w:rFonts w:ascii="Arial" w:eastAsia="Times New Roman" w:hAnsi="Arial" w:cs="Arial"/>
                <w:sz w:val="20"/>
                <w:szCs w:val="20"/>
                <w:lang w:eastAsia="en-AU"/>
              </w:rPr>
              <w:t>where</w:t>
            </w:r>
            <w:proofErr w:type="gramEnd"/>
            <w:r w:rsidRPr="007A3343">
              <w:rPr>
                <w:rFonts w:ascii="Arial" w:eastAsia="Times New Roman" w:hAnsi="Arial" w:cs="Arial"/>
                <w:sz w:val="20"/>
                <w:szCs w:val="20"/>
                <w:lang w:eastAsia="en-AU"/>
              </w:rPr>
              <w:t xml:space="preserve"> the built to boundary wall adjoins a lot with a frontage less than 18m.</w:t>
            </w:r>
          </w:p>
        </w:tc>
        <w:tc>
          <w:tcPr>
            <w:tcW w:w="0" w:type="auto"/>
            <w:tcBorders>
              <w:top w:val="outset" w:sz="6" w:space="0" w:color="auto"/>
              <w:left w:val="outset" w:sz="6" w:space="0" w:color="auto"/>
              <w:bottom w:val="outset" w:sz="6" w:space="0" w:color="auto"/>
              <w:right w:val="outset" w:sz="6" w:space="0" w:color="auto"/>
            </w:tcBorders>
            <w:hideMark/>
          </w:tcPr>
          <w:p w:rsidR="00733EC6" w:rsidRPr="007A3343"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Max Length: the lesser of 15m or 60% of the length of the boundary</w:t>
            </w:r>
            <w:r w:rsidRPr="007A3343">
              <w:rPr>
                <w:rFonts w:ascii="Arial" w:eastAsia="Times New Roman" w:hAnsi="Arial" w:cs="Arial"/>
                <w:sz w:val="20"/>
                <w:szCs w:val="20"/>
                <w:lang w:eastAsia="en-AU"/>
              </w:rPr>
              <w:br/>
              <w:t xml:space="preserve">Max Height: 10.5m </w:t>
            </w:r>
          </w:p>
        </w:tc>
      </w:tr>
      <w:tr w:rsidR="00733EC6" w:rsidRPr="007A3343" w:rsidTr="006D695D">
        <w:trPr>
          <w:tblCellSpacing w:w="15" w:type="dxa"/>
        </w:trPr>
        <w:tc>
          <w:tcPr>
            <w:tcW w:w="1000" w:type="pct"/>
            <w:tcBorders>
              <w:top w:val="outset" w:sz="6" w:space="0" w:color="auto"/>
              <w:left w:val="outset" w:sz="6" w:space="0" w:color="auto"/>
              <w:bottom w:val="outset" w:sz="6" w:space="0" w:color="auto"/>
              <w:right w:val="outset" w:sz="6" w:space="0" w:color="auto"/>
            </w:tcBorders>
            <w:hideMark/>
          </w:tcPr>
          <w:p w:rsidR="00733EC6" w:rsidRPr="007A3343"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Greater than 18m</w:t>
            </w:r>
          </w:p>
        </w:tc>
        <w:tc>
          <w:tcPr>
            <w:tcW w:w="1000" w:type="pct"/>
            <w:gridSpan w:val="2"/>
            <w:tcBorders>
              <w:top w:val="outset" w:sz="6" w:space="0" w:color="auto"/>
              <w:left w:val="outset" w:sz="6" w:space="0" w:color="auto"/>
              <w:bottom w:val="outset" w:sz="6" w:space="0" w:color="auto"/>
              <w:right w:val="outset" w:sz="6" w:space="0" w:color="auto"/>
            </w:tcBorders>
            <w:hideMark/>
          </w:tcPr>
          <w:p w:rsidR="00733EC6" w:rsidRPr="007A3343"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As per QDC</w:t>
            </w:r>
          </w:p>
        </w:tc>
      </w:tr>
    </w:tbl>
    <w:p w:rsidR="00733EC6" w:rsidRPr="007A3343" w:rsidRDefault="00733EC6" w:rsidP="00733EC6">
      <w:pPr>
        <w:shd w:val="clear" w:color="auto" w:fill="FFFFFF"/>
        <w:spacing w:before="100" w:beforeAutospacing="1" w:after="100" w:afterAutospacing="1" w:line="240" w:lineRule="auto"/>
        <w:rPr>
          <w:rFonts w:ascii="Arial" w:eastAsia="Times New Roman" w:hAnsi="Arial" w:cs="Arial"/>
          <w:sz w:val="20"/>
          <w:szCs w:val="20"/>
          <w:lang w:eastAsia="en-AU"/>
        </w:rPr>
      </w:pPr>
    </w:p>
    <w:tbl>
      <w:tblPr>
        <w:tblW w:w="4971" w:type="pct"/>
        <w:tblCellSpacing w:w="15" w:type="dxa"/>
        <w:tblInd w:w="4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4950"/>
        <w:gridCol w:w="2956"/>
        <w:gridCol w:w="3708"/>
        <w:gridCol w:w="3679"/>
      </w:tblGrid>
      <w:tr w:rsidR="00733EC6" w:rsidRPr="007A3343" w:rsidTr="006D695D">
        <w:trPr>
          <w:tblCellSpacing w:w="15" w:type="dxa"/>
        </w:trPr>
        <w:tc>
          <w:tcPr>
            <w:tcW w:w="0" w:type="auto"/>
            <w:gridSpan w:val="4"/>
            <w:tcBorders>
              <w:top w:val="nil"/>
              <w:left w:val="nil"/>
              <w:bottom w:val="nil"/>
              <w:right w:val="nil"/>
            </w:tcBorders>
            <w:shd w:val="clear" w:color="auto" w:fill="CCCCCC"/>
            <w:vAlign w:val="center"/>
            <w:hideMark/>
          </w:tcPr>
          <w:p w:rsidR="00733EC6" w:rsidRPr="007A3343" w:rsidRDefault="00733EC6" w:rsidP="006D695D">
            <w:pPr>
              <w:spacing w:before="100" w:beforeAutospacing="1" w:after="100" w:afterAutospacing="1" w:line="240" w:lineRule="auto"/>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Table 6.2.3.2.2.7 Car parking spaces</w:t>
            </w:r>
          </w:p>
        </w:tc>
      </w:tr>
      <w:tr w:rsidR="00733EC6" w:rsidRPr="007A3343" w:rsidTr="006D695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733EC6" w:rsidRPr="007A3343"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Site proximity</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733EC6" w:rsidRPr="007A3343"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Land use</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733EC6" w:rsidRPr="007A3343"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Maximum number of car spaces to be provided</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733EC6" w:rsidRPr="007A3343"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Minimum number of car spaces to be provided</w:t>
            </w:r>
          </w:p>
        </w:tc>
      </w:tr>
      <w:tr w:rsidR="00733EC6" w:rsidRPr="007A3343" w:rsidTr="006D695D">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733EC6" w:rsidRPr="007A3343"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Within 800m walkable</w:t>
            </w:r>
            <w:r w:rsidRPr="007A3343">
              <w:rPr>
                <w:rFonts w:ascii="Arial" w:eastAsia="Times New Roman" w:hAnsi="Arial" w:cs="Arial"/>
                <w:sz w:val="20"/>
                <w:szCs w:val="20"/>
                <w:lang w:eastAsia="en-AU"/>
              </w:rPr>
              <w:t xml:space="preserve"> </w:t>
            </w:r>
            <w:r w:rsidRPr="007A3343">
              <w:rPr>
                <w:rFonts w:ascii="Arial" w:eastAsia="Times New Roman" w:hAnsi="Arial" w:cs="Arial"/>
                <w:b/>
                <w:bCs/>
                <w:sz w:val="20"/>
                <w:szCs w:val="20"/>
                <w:lang w:eastAsia="en-AU"/>
              </w:rPr>
              <w:t>  Catchment* of</w:t>
            </w:r>
            <w:r w:rsidRPr="007A3343">
              <w:rPr>
                <w:rFonts w:ascii="Arial" w:eastAsia="Times New Roman" w:hAnsi="Arial" w:cs="Arial"/>
                <w:sz w:val="20"/>
                <w:szCs w:val="20"/>
                <w:lang w:eastAsia="en-AU"/>
              </w:rPr>
              <w:t xml:space="preserve"> </w:t>
            </w:r>
            <w:r w:rsidRPr="007A3343">
              <w:rPr>
                <w:rFonts w:ascii="Arial" w:eastAsia="Times New Roman" w:hAnsi="Arial" w:cs="Arial"/>
                <w:b/>
                <w:bCs/>
                <w:sz w:val="20"/>
                <w:szCs w:val="20"/>
                <w:lang w:eastAsia="en-AU"/>
              </w:rPr>
              <w:t>a Higher order c</w:t>
            </w:r>
            <w:r w:rsidRPr="007A3343">
              <w:rPr>
                <w:rFonts w:ascii="Arial" w:eastAsia="Times New Roman" w:hAnsi="Arial" w:cs="Arial"/>
                <w:sz w:val="20"/>
                <w:szCs w:val="20"/>
                <w:lang w:eastAsia="en-AU"/>
              </w:rPr>
              <w:t xml:space="preserve"> </w:t>
            </w:r>
            <w:r w:rsidRPr="007A3343">
              <w:rPr>
                <w:rFonts w:ascii="Arial" w:eastAsia="Times New Roman" w:hAnsi="Arial" w:cs="Arial"/>
                <w:b/>
                <w:bCs/>
                <w:sz w:val="20"/>
                <w:szCs w:val="20"/>
                <w:lang w:eastAsia="en-AU"/>
              </w:rPr>
              <w:t>entre</w:t>
            </w:r>
          </w:p>
        </w:tc>
        <w:tc>
          <w:tcPr>
            <w:tcW w:w="0" w:type="auto"/>
            <w:tcBorders>
              <w:top w:val="outset" w:sz="6" w:space="0" w:color="auto"/>
              <w:left w:val="outset" w:sz="6" w:space="0" w:color="auto"/>
              <w:bottom w:val="outset" w:sz="6" w:space="0" w:color="auto"/>
              <w:right w:val="outset" w:sz="6" w:space="0" w:color="auto"/>
            </w:tcBorders>
            <w:hideMark/>
          </w:tcPr>
          <w:p w:rsidR="00733EC6" w:rsidRPr="007A3343"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Non-residential</w:t>
            </w:r>
          </w:p>
        </w:tc>
        <w:tc>
          <w:tcPr>
            <w:tcW w:w="0" w:type="auto"/>
            <w:tcBorders>
              <w:top w:val="outset" w:sz="6" w:space="0" w:color="auto"/>
              <w:left w:val="outset" w:sz="6" w:space="0" w:color="auto"/>
              <w:bottom w:val="outset" w:sz="6" w:space="0" w:color="auto"/>
              <w:right w:val="outset" w:sz="6" w:space="0" w:color="auto"/>
            </w:tcBorders>
            <w:hideMark/>
          </w:tcPr>
          <w:p w:rsidR="00733EC6" w:rsidRPr="007A3343"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1 per 30m</w:t>
            </w:r>
            <w:r w:rsidRPr="007A3343">
              <w:rPr>
                <w:rFonts w:ascii="Arial" w:eastAsia="Times New Roman" w:hAnsi="Arial" w:cs="Arial"/>
                <w:sz w:val="20"/>
                <w:szCs w:val="20"/>
                <w:vertAlign w:val="superscript"/>
                <w:lang w:eastAsia="en-AU"/>
              </w:rPr>
              <w:t>2</w:t>
            </w:r>
            <w:r w:rsidRPr="007A3343">
              <w:rPr>
                <w:rFonts w:ascii="Arial" w:eastAsia="Times New Roman" w:hAnsi="Arial" w:cs="Arial"/>
                <w:sz w:val="20"/>
                <w:szCs w:val="20"/>
                <w:lang w:eastAsia="en-AU"/>
              </w:rPr>
              <w:t xml:space="preserve"> GFA </w:t>
            </w:r>
          </w:p>
        </w:tc>
        <w:tc>
          <w:tcPr>
            <w:tcW w:w="0" w:type="auto"/>
            <w:tcBorders>
              <w:top w:val="outset" w:sz="6" w:space="0" w:color="auto"/>
              <w:left w:val="outset" w:sz="6" w:space="0" w:color="auto"/>
              <w:bottom w:val="outset" w:sz="6" w:space="0" w:color="auto"/>
              <w:right w:val="outset" w:sz="6" w:space="0" w:color="auto"/>
            </w:tcBorders>
            <w:hideMark/>
          </w:tcPr>
          <w:p w:rsidR="00733EC6" w:rsidRPr="007A3343"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1 per 50m</w:t>
            </w:r>
            <w:r w:rsidRPr="007A3343">
              <w:rPr>
                <w:rFonts w:ascii="Arial" w:eastAsia="Times New Roman" w:hAnsi="Arial" w:cs="Arial"/>
                <w:sz w:val="20"/>
                <w:szCs w:val="20"/>
                <w:vertAlign w:val="superscript"/>
                <w:lang w:eastAsia="en-AU"/>
              </w:rPr>
              <w:t>2</w:t>
            </w:r>
            <w:r w:rsidRPr="007A3343">
              <w:rPr>
                <w:rFonts w:ascii="Arial" w:eastAsia="Times New Roman" w:hAnsi="Arial" w:cs="Arial"/>
                <w:sz w:val="20"/>
                <w:szCs w:val="20"/>
                <w:lang w:eastAsia="en-AU"/>
              </w:rPr>
              <w:t xml:space="preserve"> GFA </w:t>
            </w:r>
          </w:p>
        </w:tc>
      </w:tr>
      <w:tr w:rsidR="00733EC6" w:rsidRPr="007A3343" w:rsidTr="006D695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33EC6" w:rsidRPr="007A3343" w:rsidRDefault="00733EC6" w:rsidP="006D695D">
            <w:pPr>
              <w:spacing w:before="100" w:beforeAutospacing="1" w:after="100" w:afterAutospacing="1" w:line="240" w:lineRule="auto"/>
              <w:rPr>
                <w:rFonts w:ascii="Arial" w:eastAsia="Times New Roman" w:hAnsi="Arial" w:cs="Arial"/>
                <w:sz w:val="20"/>
                <w:szCs w:val="20"/>
                <w:lang w:eastAsia="en-AU"/>
              </w:rPr>
            </w:pPr>
          </w:p>
        </w:tc>
        <w:tc>
          <w:tcPr>
            <w:tcW w:w="0" w:type="auto"/>
            <w:tcBorders>
              <w:top w:val="outset" w:sz="6" w:space="0" w:color="auto"/>
              <w:left w:val="outset" w:sz="6" w:space="0" w:color="auto"/>
              <w:bottom w:val="outset" w:sz="6" w:space="0" w:color="auto"/>
              <w:right w:val="outset" w:sz="6" w:space="0" w:color="auto"/>
            </w:tcBorders>
            <w:hideMark/>
          </w:tcPr>
          <w:p w:rsidR="00733EC6" w:rsidRPr="007A3343"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Residential – permanent/long term</w:t>
            </w:r>
          </w:p>
        </w:tc>
        <w:tc>
          <w:tcPr>
            <w:tcW w:w="0" w:type="auto"/>
            <w:tcBorders>
              <w:top w:val="outset" w:sz="6" w:space="0" w:color="auto"/>
              <w:left w:val="outset" w:sz="6" w:space="0" w:color="auto"/>
              <w:bottom w:val="outset" w:sz="6" w:space="0" w:color="auto"/>
              <w:right w:val="outset" w:sz="6" w:space="0" w:color="auto"/>
            </w:tcBorders>
            <w:hideMark/>
          </w:tcPr>
          <w:p w:rsidR="00733EC6" w:rsidRPr="007A3343"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N/A</w:t>
            </w:r>
          </w:p>
        </w:tc>
        <w:tc>
          <w:tcPr>
            <w:tcW w:w="0" w:type="auto"/>
            <w:tcBorders>
              <w:top w:val="outset" w:sz="6" w:space="0" w:color="auto"/>
              <w:left w:val="outset" w:sz="6" w:space="0" w:color="auto"/>
              <w:bottom w:val="outset" w:sz="6" w:space="0" w:color="auto"/>
              <w:right w:val="outset" w:sz="6" w:space="0" w:color="auto"/>
            </w:tcBorders>
            <w:hideMark/>
          </w:tcPr>
          <w:p w:rsidR="00733EC6" w:rsidRPr="007A3343"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1 per dwelling</w:t>
            </w:r>
          </w:p>
        </w:tc>
      </w:tr>
      <w:tr w:rsidR="00733EC6" w:rsidRPr="007A3343" w:rsidTr="006D695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33EC6" w:rsidRPr="007A3343" w:rsidRDefault="00733EC6" w:rsidP="006D695D">
            <w:pPr>
              <w:spacing w:before="100" w:beforeAutospacing="1" w:after="100" w:afterAutospacing="1" w:line="240" w:lineRule="auto"/>
              <w:rPr>
                <w:rFonts w:ascii="Arial" w:eastAsia="Times New Roman" w:hAnsi="Arial" w:cs="Arial"/>
                <w:sz w:val="20"/>
                <w:szCs w:val="20"/>
                <w:lang w:eastAsia="en-AU"/>
              </w:rPr>
            </w:pPr>
          </w:p>
        </w:tc>
        <w:tc>
          <w:tcPr>
            <w:tcW w:w="0" w:type="auto"/>
            <w:tcBorders>
              <w:top w:val="outset" w:sz="6" w:space="0" w:color="auto"/>
              <w:left w:val="outset" w:sz="6" w:space="0" w:color="auto"/>
              <w:bottom w:val="outset" w:sz="6" w:space="0" w:color="auto"/>
              <w:right w:val="outset" w:sz="6" w:space="0" w:color="auto"/>
            </w:tcBorders>
            <w:hideMark/>
          </w:tcPr>
          <w:p w:rsidR="00733EC6" w:rsidRPr="007A3343"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Residential – serviced/short term </w:t>
            </w:r>
          </w:p>
        </w:tc>
        <w:tc>
          <w:tcPr>
            <w:tcW w:w="0" w:type="auto"/>
            <w:tcBorders>
              <w:top w:val="outset" w:sz="6" w:space="0" w:color="auto"/>
              <w:left w:val="outset" w:sz="6" w:space="0" w:color="auto"/>
              <w:bottom w:val="outset" w:sz="6" w:space="0" w:color="auto"/>
              <w:right w:val="outset" w:sz="6" w:space="0" w:color="auto"/>
            </w:tcBorders>
            <w:hideMark/>
          </w:tcPr>
          <w:p w:rsidR="00733EC6" w:rsidRPr="007A3343"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3 per 4 dwellings + staff spaces</w:t>
            </w:r>
          </w:p>
        </w:tc>
        <w:tc>
          <w:tcPr>
            <w:tcW w:w="0" w:type="auto"/>
            <w:tcBorders>
              <w:top w:val="outset" w:sz="6" w:space="0" w:color="auto"/>
              <w:left w:val="outset" w:sz="6" w:space="0" w:color="auto"/>
              <w:bottom w:val="outset" w:sz="6" w:space="0" w:color="auto"/>
              <w:right w:val="outset" w:sz="6" w:space="0" w:color="auto"/>
            </w:tcBorders>
            <w:hideMark/>
          </w:tcPr>
          <w:p w:rsidR="00733EC6" w:rsidRPr="007A3343"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1 per 5 dwellings + staff spaces</w:t>
            </w:r>
          </w:p>
        </w:tc>
      </w:tr>
      <w:tr w:rsidR="00733EC6" w:rsidRPr="007A3343" w:rsidTr="006D695D">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733EC6" w:rsidRPr="007A3343"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Other (Wider catchment)</w:t>
            </w:r>
          </w:p>
        </w:tc>
        <w:tc>
          <w:tcPr>
            <w:tcW w:w="0" w:type="auto"/>
            <w:tcBorders>
              <w:top w:val="outset" w:sz="6" w:space="0" w:color="auto"/>
              <w:left w:val="outset" w:sz="6" w:space="0" w:color="auto"/>
              <w:bottom w:val="outset" w:sz="6" w:space="0" w:color="auto"/>
              <w:right w:val="outset" w:sz="6" w:space="0" w:color="auto"/>
            </w:tcBorders>
            <w:hideMark/>
          </w:tcPr>
          <w:p w:rsidR="00733EC6" w:rsidRPr="007A3343"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Non-residential</w:t>
            </w:r>
          </w:p>
        </w:tc>
        <w:tc>
          <w:tcPr>
            <w:tcW w:w="0" w:type="auto"/>
            <w:tcBorders>
              <w:top w:val="outset" w:sz="6" w:space="0" w:color="auto"/>
              <w:left w:val="outset" w:sz="6" w:space="0" w:color="auto"/>
              <w:bottom w:val="outset" w:sz="6" w:space="0" w:color="auto"/>
              <w:right w:val="outset" w:sz="6" w:space="0" w:color="auto"/>
            </w:tcBorders>
            <w:hideMark/>
          </w:tcPr>
          <w:p w:rsidR="00733EC6" w:rsidRPr="007A3343"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1 per 20m</w:t>
            </w:r>
            <w:r w:rsidRPr="007A3343">
              <w:rPr>
                <w:rFonts w:ascii="Arial" w:eastAsia="Times New Roman" w:hAnsi="Arial" w:cs="Arial"/>
                <w:sz w:val="20"/>
                <w:szCs w:val="20"/>
                <w:vertAlign w:val="superscript"/>
                <w:lang w:eastAsia="en-AU"/>
              </w:rPr>
              <w:t>2</w:t>
            </w:r>
            <w:r w:rsidRPr="007A3343">
              <w:rPr>
                <w:rFonts w:ascii="Arial" w:eastAsia="Times New Roman" w:hAnsi="Arial" w:cs="Arial"/>
                <w:sz w:val="20"/>
                <w:szCs w:val="20"/>
                <w:lang w:eastAsia="en-AU"/>
              </w:rPr>
              <w:t xml:space="preserve"> GFA </w:t>
            </w:r>
          </w:p>
        </w:tc>
        <w:tc>
          <w:tcPr>
            <w:tcW w:w="0" w:type="auto"/>
            <w:tcBorders>
              <w:top w:val="outset" w:sz="6" w:space="0" w:color="auto"/>
              <w:left w:val="outset" w:sz="6" w:space="0" w:color="auto"/>
              <w:bottom w:val="outset" w:sz="6" w:space="0" w:color="auto"/>
              <w:right w:val="outset" w:sz="6" w:space="0" w:color="auto"/>
            </w:tcBorders>
            <w:hideMark/>
          </w:tcPr>
          <w:p w:rsidR="00733EC6" w:rsidRPr="007A3343"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1 per 30m</w:t>
            </w:r>
            <w:r w:rsidRPr="007A3343">
              <w:rPr>
                <w:rFonts w:ascii="Arial" w:eastAsia="Times New Roman" w:hAnsi="Arial" w:cs="Arial"/>
                <w:sz w:val="20"/>
                <w:szCs w:val="20"/>
                <w:vertAlign w:val="superscript"/>
                <w:lang w:eastAsia="en-AU"/>
              </w:rPr>
              <w:t>2</w:t>
            </w:r>
            <w:r w:rsidRPr="007A3343">
              <w:rPr>
                <w:rFonts w:ascii="Arial" w:eastAsia="Times New Roman" w:hAnsi="Arial" w:cs="Arial"/>
                <w:sz w:val="20"/>
                <w:szCs w:val="20"/>
                <w:lang w:eastAsia="en-AU"/>
              </w:rPr>
              <w:t xml:space="preserve"> GFA </w:t>
            </w:r>
          </w:p>
        </w:tc>
      </w:tr>
      <w:tr w:rsidR="00733EC6" w:rsidRPr="007A3343" w:rsidTr="006D695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33EC6" w:rsidRPr="007A3343" w:rsidRDefault="00733EC6" w:rsidP="006D695D">
            <w:pPr>
              <w:spacing w:before="100" w:beforeAutospacing="1" w:after="100" w:afterAutospacing="1" w:line="240" w:lineRule="auto"/>
              <w:rPr>
                <w:rFonts w:ascii="Arial" w:eastAsia="Times New Roman" w:hAnsi="Arial" w:cs="Arial"/>
                <w:sz w:val="20"/>
                <w:szCs w:val="20"/>
                <w:lang w:eastAsia="en-AU"/>
              </w:rPr>
            </w:pPr>
          </w:p>
        </w:tc>
        <w:tc>
          <w:tcPr>
            <w:tcW w:w="0" w:type="auto"/>
            <w:tcBorders>
              <w:top w:val="outset" w:sz="6" w:space="0" w:color="auto"/>
              <w:left w:val="outset" w:sz="6" w:space="0" w:color="auto"/>
              <w:bottom w:val="outset" w:sz="6" w:space="0" w:color="auto"/>
              <w:right w:val="outset" w:sz="6" w:space="0" w:color="auto"/>
            </w:tcBorders>
            <w:hideMark/>
          </w:tcPr>
          <w:p w:rsidR="00733EC6" w:rsidRPr="007A3343"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Residential – permanent/long term </w:t>
            </w:r>
          </w:p>
        </w:tc>
        <w:tc>
          <w:tcPr>
            <w:tcW w:w="0" w:type="auto"/>
            <w:tcBorders>
              <w:top w:val="outset" w:sz="6" w:space="0" w:color="auto"/>
              <w:left w:val="outset" w:sz="6" w:space="0" w:color="auto"/>
              <w:bottom w:val="outset" w:sz="6" w:space="0" w:color="auto"/>
              <w:right w:val="outset" w:sz="6" w:space="0" w:color="auto"/>
            </w:tcBorders>
            <w:hideMark/>
          </w:tcPr>
          <w:p w:rsidR="00733EC6" w:rsidRPr="007A3343"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N/A</w:t>
            </w:r>
          </w:p>
        </w:tc>
        <w:tc>
          <w:tcPr>
            <w:tcW w:w="0" w:type="auto"/>
            <w:tcBorders>
              <w:top w:val="outset" w:sz="6" w:space="0" w:color="auto"/>
              <w:left w:val="outset" w:sz="6" w:space="0" w:color="auto"/>
              <w:bottom w:val="outset" w:sz="6" w:space="0" w:color="auto"/>
              <w:right w:val="outset" w:sz="6" w:space="0" w:color="auto"/>
            </w:tcBorders>
            <w:hideMark/>
          </w:tcPr>
          <w:p w:rsidR="00733EC6" w:rsidRPr="007A3343"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1 per dwelling</w:t>
            </w:r>
          </w:p>
        </w:tc>
      </w:tr>
      <w:tr w:rsidR="00733EC6" w:rsidRPr="007A3343" w:rsidTr="006D695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33EC6" w:rsidRPr="007A3343" w:rsidRDefault="00733EC6" w:rsidP="006D695D">
            <w:pPr>
              <w:spacing w:before="100" w:beforeAutospacing="1" w:after="100" w:afterAutospacing="1" w:line="240" w:lineRule="auto"/>
              <w:rPr>
                <w:rFonts w:ascii="Arial" w:eastAsia="Times New Roman" w:hAnsi="Arial" w:cs="Arial"/>
                <w:sz w:val="20"/>
                <w:szCs w:val="20"/>
                <w:lang w:eastAsia="en-AU"/>
              </w:rPr>
            </w:pPr>
          </w:p>
        </w:tc>
        <w:tc>
          <w:tcPr>
            <w:tcW w:w="0" w:type="auto"/>
            <w:tcBorders>
              <w:top w:val="outset" w:sz="6" w:space="0" w:color="auto"/>
              <w:left w:val="outset" w:sz="6" w:space="0" w:color="auto"/>
              <w:bottom w:val="outset" w:sz="6" w:space="0" w:color="auto"/>
              <w:right w:val="outset" w:sz="6" w:space="0" w:color="auto"/>
            </w:tcBorders>
            <w:hideMark/>
          </w:tcPr>
          <w:p w:rsidR="00733EC6" w:rsidRPr="007A3343"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Residential – serviced/short term</w:t>
            </w:r>
          </w:p>
        </w:tc>
        <w:tc>
          <w:tcPr>
            <w:tcW w:w="0" w:type="auto"/>
            <w:tcBorders>
              <w:top w:val="outset" w:sz="6" w:space="0" w:color="auto"/>
              <w:left w:val="outset" w:sz="6" w:space="0" w:color="auto"/>
              <w:bottom w:val="outset" w:sz="6" w:space="0" w:color="auto"/>
              <w:right w:val="outset" w:sz="6" w:space="0" w:color="auto"/>
            </w:tcBorders>
            <w:hideMark/>
          </w:tcPr>
          <w:p w:rsidR="00733EC6" w:rsidRPr="007A3343"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1 per dwelling + staff spaces</w:t>
            </w:r>
          </w:p>
        </w:tc>
        <w:tc>
          <w:tcPr>
            <w:tcW w:w="0" w:type="auto"/>
            <w:tcBorders>
              <w:top w:val="outset" w:sz="6" w:space="0" w:color="auto"/>
              <w:left w:val="outset" w:sz="6" w:space="0" w:color="auto"/>
              <w:bottom w:val="outset" w:sz="6" w:space="0" w:color="auto"/>
              <w:right w:val="outset" w:sz="6" w:space="0" w:color="auto"/>
            </w:tcBorders>
            <w:hideMark/>
          </w:tcPr>
          <w:p w:rsidR="00733EC6" w:rsidRPr="007A3343"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1 per 5 dwellings + staff spaces</w:t>
            </w:r>
          </w:p>
        </w:tc>
      </w:tr>
    </w:tbl>
    <w:p w:rsidR="00733EC6" w:rsidRDefault="00733EC6" w:rsidP="00733EC6"/>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398"/>
      </w:tblGrid>
      <w:tr w:rsidR="00733EC6" w:rsidRPr="007A3343" w:rsidTr="006D695D">
        <w:trPr>
          <w:tblCellSpacing w:w="15" w:type="dxa"/>
        </w:trPr>
        <w:tc>
          <w:tcPr>
            <w:tcW w:w="0" w:type="auto"/>
            <w:vAlign w:val="center"/>
            <w:hideMark/>
          </w:tcPr>
          <w:p w:rsidR="00733EC6" w:rsidRPr="007A3343"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Note - Car parking rates are to be rounded up to the nearest whole number.</w:t>
            </w:r>
          </w:p>
          <w:p w:rsidR="00733EC6" w:rsidRPr="007A3343"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Note - Allocation of car parking spaces to dwellings is at the discretion of the developer.</w:t>
            </w:r>
          </w:p>
          <w:p w:rsidR="00733EC6" w:rsidRPr="007A3343"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Note - Residential - Permanent/long term includes: Multiple dwelling</w:t>
            </w:r>
            <w:r w:rsidRPr="007A3343">
              <w:rPr>
                <w:rFonts w:ascii="Arial" w:eastAsia="Times New Roman" w:hAnsi="Arial" w:cs="Arial"/>
                <w:sz w:val="20"/>
                <w:szCs w:val="20"/>
                <w:vertAlign w:val="superscript"/>
                <w:lang w:eastAsia="en-AU"/>
              </w:rPr>
              <w:t>(</w:t>
            </w:r>
            <w:hyperlink r:id="rId58" w:anchor="target-d60297e448163" w:tooltip="Multiple dwelling - Premises containing three or more dwellings for separate households." w:history="1">
              <w:r w:rsidRPr="007A3343">
                <w:rPr>
                  <w:rFonts w:ascii="Arial" w:eastAsia="Times New Roman" w:hAnsi="Arial" w:cs="Arial"/>
                  <w:color w:val="0000FF"/>
                  <w:sz w:val="20"/>
                  <w:szCs w:val="20"/>
                  <w:vertAlign w:val="superscript"/>
                  <w:lang w:eastAsia="en-AU"/>
                </w:rPr>
                <w:t>49</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Relocatable home park</w:t>
            </w:r>
            <w:r w:rsidRPr="007A3343">
              <w:rPr>
                <w:rFonts w:ascii="Arial" w:eastAsia="Times New Roman" w:hAnsi="Arial" w:cs="Arial"/>
                <w:sz w:val="20"/>
                <w:szCs w:val="20"/>
                <w:vertAlign w:val="superscript"/>
                <w:lang w:eastAsia="en-AU"/>
              </w:rPr>
              <w:t>(</w:t>
            </w:r>
            <w:hyperlink r:id="rId59"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7A3343">
                <w:rPr>
                  <w:rFonts w:ascii="Arial" w:eastAsia="Times New Roman" w:hAnsi="Arial" w:cs="Arial"/>
                  <w:color w:val="0000FF"/>
                  <w:sz w:val="20"/>
                  <w:szCs w:val="20"/>
                  <w:vertAlign w:val="superscript"/>
                  <w:lang w:eastAsia="en-AU"/>
                </w:rPr>
                <w:t>62</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Residential care facility</w:t>
            </w:r>
            <w:r w:rsidRPr="007A3343">
              <w:rPr>
                <w:rFonts w:ascii="Arial" w:eastAsia="Times New Roman" w:hAnsi="Arial" w:cs="Arial"/>
                <w:sz w:val="20"/>
                <w:szCs w:val="20"/>
                <w:vertAlign w:val="superscript"/>
                <w:lang w:eastAsia="en-AU"/>
              </w:rPr>
              <w:t>(</w:t>
            </w:r>
            <w:hyperlink r:id="rId60"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7A3343">
                <w:rPr>
                  <w:rFonts w:ascii="Arial" w:eastAsia="Times New Roman" w:hAnsi="Arial" w:cs="Arial"/>
                  <w:color w:val="0000FF"/>
                  <w:sz w:val="20"/>
                  <w:szCs w:val="20"/>
                  <w:vertAlign w:val="superscript"/>
                  <w:lang w:eastAsia="en-AU"/>
                </w:rPr>
                <w:t>65</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Retirement facility</w:t>
            </w:r>
            <w:r w:rsidRPr="007A3343">
              <w:rPr>
                <w:rFonts w:ascii="Arial" w:eastAsia="Times New Roman" w:hAnsi="Arial" w:cs="Arial"/>
                <w:sz w:val="20"/>
                <w:szCs w:val="20"/>
                <w:vertAlign w:val="superscript"/>
                <w:lang w:eastAsia="en-AU"/>
              </w:rPr>
              <w:t>(</w:t>
            </w:r>
            <w:hyperlink r:id="rId61"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7A3343">
                <w:rPr>
                  <w:rFonts w:ascii="Arial" w:eastAsia="Times New Roman" w:hAnsi="Arial" w:cs="Arial"/>
                  <w:color w:val="0000FF"/>
                  <w:sz w:val="20"/>
                  <w:szCs w:val="20"/>
                  <w:vertAlign w:val="superscript"/>
                  <w:lang w:eastAsia="en-AU"/>
                </w:rPr>
                <w:t>67</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w:t>
            </w:r>
          </w:p>
          <w:p w:rsidR="00733EC6" w:rsidRPr="007A3343" w:rsidRDefault="00733EC6" w:rsidP="006D695D">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Note - Residential - Services/short term includes: Rooming accommodation</w:t>
            </w:r>
            <w:r w:rsidRPr="007A3343">
              <w:rPr>
                <w:rFonts w:ascii="Arial" w:eastAsia="Times New Roman" w:hAnsi="Arial" w:cs="Arial"/>
                <w:sz w:val="20"/>
                <w:szCs w:val="20"/>
                <w:vertAlign w:val="superscript"/>
                <w:lang w:eastAsia="en-AU"/>
              </w:rPr>
              <w:t>(</w:t>
            </w:r>
            <w:hyperlink r:id="rId62"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7A3343">
                <w:rPr>
                  <w:rFonts w:ascii="Arial" w:eastAsia="Times New Roman" w:hAnsi="Arial" w:cs="Arial"/>
                  <w:color w:val="0000FF"/>
                  <w:sz w:val="20"/>
                  <w:szCs w:val="20"/>
                  <w:vertAlign w:val="superscript"/>
                  <w:lang w:eastAsia="en-AU"/>
                </w:rPr>
                <w:t>69</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or Short-term accommodation</w:t>
            </w:r>
            <w:r w:rsidRPr="007A3343">
              <w:rPr>
                <w:rFonts w:ascii="Arial" w:eastAsia="Times New Roman" w:hAnsi="Arial" w:cs="Arial"/>
                <w:sz w:val="20"/>
                <w:szCs w:val="20"/>
                <w:vertAlign w:val="superscript"/>
                <w:lang w:eastAsia="en-AU"/>
              </w:rPr>
              <w:t>(</w:t>
            </w:r>
            <w:hyperlink r:id="rId63"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7A3343">
                <w:rPr>
                  <w:rFonts w:ascii="Arial" w:eastAsia="Times New Roman" w:hAnsi="Arial" w:cs="Arial"/>
                  <w:color w:val="0000FF"/>
                  <w:sz w:val="20"/>
                  <w:szCs w:val="20"/>
                  <w:vertAlign w:val="superscript"/>
                  <w:lang w:eastAsia="en-AU"/>
                </w:rPr>
                <w:t>77</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w:t>
            </w:r>
          </w:p>
        </w:tc>
      </w:tr>
    </w:tbl>
    <w:p w:rsidR="00733EC6" w:rsidRDefault="00733EC6" w:rsidP="00733EC6">
      <w:pPr>
        <w:shd w:val="clear" w:color="auto" w:fill="FFFFFF"/>
        <w:spacing w:before="100" w:beforeAutospacing="1" w:after="100" w:afterAutospacing="1" w:line="240" w:lineRule="auto"/>
        <w:jc w:val="center"/>
        <w:rPr>
          <w:rFonts w:ascii="Arial" w:eastAsia="Times New Roman" w:hAnsi="Arial" w:cs="Arial"/>
          <w:b/>
          <w:bCs/>
          <w:sz w:val="20"/>
          <w:szCs w:val="20"/>
          <w:lang w:eastAsia="en-AU"/>
        </w:rPr>
      </w:pPr>
    </w:p>
    <w:p w:rsidR="00733EC6" w:rsidRDefault="00733EC6" w:rsidP="00733EC6">
      <w:pPr>
        <w:rPr>
          <w:rFonts w:ascii="Arial" w:eastAsia="Times New Roman" w:hAnsi="Arial" w:cs="Arial"/>
          <w:b/>
          <w:bCs/>
          <w:sz w:val="20"/>
          <w:szCs w:val="20"/>
          <w:lang w:eastAsia="en-AU"/>
        </w:rPr>
      </w:pPr>
      <w:r>
        <w:rPr>
          <w:rFonts w:ascii="Arial" w:eastAsia="Times New Roman" w:hAnsi="Arial" w:cs="Arial"/>
          <w:b/>
          <w:bCs/>
          <w:sz w:val="20"/>
          <w:szCs w:val="20"/>
          <w:lang w:eastAsia="en-AU"/>
        </w:rPr>
        <w:br w:type="page"/>
      </w:r>
    </w:p>
    <w:p w:rsidR="00733EC6" w:rsidRPr="007A3343" w:rsidRDefault="00733EC6" w:rsidP="00733EC6">
      <w:pPr>
        <w:shd w:val="clear" w:color="auto" w:fill="FFFFFF"/>
        <w:spacing w:before="100" w:beforeAutospacing="1" w:after="100" w:afterAutospacing="1" w:line="240" w:lineRule="auto"/>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Figure 6.2.3.2.2.2 - Morayfield South</w:t>
      </w:r>
      <w:r w:rsidRPr="007A3343">
        <w:rPr>
          <w:rFonts w:ascii="Arial" w:eastAsia="Times New Roman" w:hAnsi="Arial" w:cs="Arial"/>
          <w:sz w:val="20"/>
          <w:szCs w:val="20"/>
          <w:lang w:eastAsia="en-AU"/>
        </w:rPr>
        <w:t xml:space="preserve"> </w:t>
      </w:r>
      <w:hyperlink r:id="rId64" w:tgtFrame="_blank" w:tooltip="Link to larger image (popup)" w:history="1">
        <w:r w:rsidRPr="007A3343">
          <w:rPr>
            <w:rFonts w:ascii="Arial" w:eastAsia="Times New Roman" w:hAnsi="Arial" w:cs="Arial"/>
            <w:color w:val="0000FF"/>
            <w:sz w:val="20"/>
            <w:szCs w:val="20"/>
            <w:lang w:eastAsia="en-AU"/>
          </w:rPr>
          <w:t> </w:t>
        </w:r>
      </w:hyperlink>
    </w:p>
    <w:p w:rsidR="00733EC6" w:rsidRPr="007A3343" w:rsidRDefault="00733EC6" w:rsidP="00733EC6">
      <w:pPr>
        <w:shd w:val="clear" w:color="auto" w:fill="FFFFFF"/>
        <w:spacing w:before="100" w:beforeAutospacing="1" w:after="100" w:afterAutospacing="1" w:line="240" w:lineRule="auto"/>
        <w:rPr>
          <w:rFonts w:ascii="Arial" w:eastAsia="Times New Roman" w:hAnsi="Arial" w:cs="Arial"/>
          <w:sz w:val="20"/>
          <w:szCs w:val="20"/>
          <w:lang w:eastAsia="en-AU"/>
        </w:rPr>
      </w:pPr>
      <w:r w:rsidRPr="007A3343">
        <w:rPr>
          <w:rFonts w:ascii="Arial" w:eastAsia="Times New Roman" w:hAnsi="Arial" w:cs="Arial"/>
          <w:noProof/>
          <w:sz w:val="20"/>
          <w:szCs w:val="20"/>
          <w:lang w:eastAsia="en-AU"/>
        </w:rPr>
        <w:drawing>
          <wp:inline distT="0" distB="0" distL="0" distR="0" wp14:anchorId="31773585" wp14:editId="454CF513">
            <wp:extent cx="9648825" cy="5858215"/>
            <wp:effectExtent l="0" t="0" r="0" b="9525"/>
            <wp:docPr id="5" name="Picture 5" descr="Morayfield S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rayfield South"/>
                    <pic:cNvPicPr>
                      <a:picLocks noChangeAspect="1" noChangeArrowheads="1"/>
                    </pic:cNvPicPr>
                  </pic:nvPicPr>
                  <pic:blipFill rotWithShape="1">
                    <a:blip r:embed="rId65">
                      <a:extLst>
                        <a:ext uri="{28A0092B-C50C-407E-A947-70E740481C1C}">
                          <a14:useLocalDpi xmlns:a14="http://schemas.microsoft.com/office/drawing/2010/main" val="0"/>
                        </a:ext>
                      </a:extLst>
                    </a:blip>
                    <a:srcRect t="5431" b="8614"/>
                    <a:stretch/>
                  </pic:blipFill>
                  <pic:spPr bwMode="auto">
                    <a:xfrm>
                      <a:off x="0" y="0"/>
                      <a:ext cx="9664572" cy="5867776"/>
                    </a:xfrm>
                    <a:prstGeom prst="rect">
                      <a:avLst/>
                    </a:prstGeom>
                    <a:noFill/>
                    <a:ln>
                      <a:noFill/>
                    </a:ln>
                    <a:extLst>
                      <a:ext uri="{53640926-AAD7-44D8-BBD7-CCE9431645EC}">
                        <a14:shadowObscured xmlns:a14="http://schemas.microsoft.com/office/drawing/2010/main"/>
                      </a:ext>
                    </a:extLst>
                  </pic:spPr>
                </pic:pic>
              </a:graphicData>
            </a:graphic>
          </wp:inline>
        </w:drawing>
      </w:r>
    </w:p>
    <w:p w:rsidR="00733EC6" w:rsidRPr="007A3343" w:rsidRDefault="00733EC6" w:rsidP="00733EC6">
      <w:pPr>
        <w:jc w:val="center"/>
        <w:rPr>
          <w:rFonts w:ascii="Arial" w:eastAsia="Times New Roman" w:hAnsi="Arial" w:cs="Arial"/>
          <w:sz w:val="20"/>
          <w:szCs w:val="20"/>
          <w:lang w:eastAsia="en-AU"/>
        </w:rPr>
      </w:pPr>
      <w:r>
        <w:rPr>
          <w:rFonts w:ascii="Arial" w:eastAsia="Times New Roman" w:hAnsi="Arial" w:cs="Arial"/>
          <w:b/>
          <w:bCs/>
          <w:sz w:val="20"/>
          <w:szCs w:val="20"/>
          <w:lang w:eastAsia="en-AU"/>
        </w:rPr>
        <w:br w:type="page"/>
      </w:r>
      <w:r w:rsidRPr="007A3343">
        <w:rPr>
          <w:rFonts w:ascii="Arial" w:eastAsia="Times New Roman" w:hAnsi="Arial" w:cs="Arial"/>
          <w:b/>
          <w:bCs/>
          <w:sz w:val="20"/>
          <w:szCs w:val="20"/>
          <w:lang w:eastAsia="en-AU"/>
        </w:rPr>
        <w:lastRenderedPageBreak/>
        <w:t>Figure 6.2.3.2.2.3 - Narangba East</w:t>
      </w:r>
      <w:r w:rsidRPr="007A3343">
        <w:rPr>
          <w:rFonts w:ascii="Arial" w:eastAsia="Times New Roman" w:hAnsi="Arial" w:cs="Arial"/>
          <w:sz w:val="20"/>
          <w:szCs w:val="20"/>
          <w:lang w:eastAsia="en-AU"/>
        </w:rPr>
        <w:t xml:space="preserve"> </w:t>
      </w:r>
      <w:hyperlink r:id="rId66" w:tgtFrame="_blank" w:tooltip="Link to larger image (popup)" w:history="1">
        <w:r w:rsidRPr="007A3343">
          <w:rPr>
            <w:rFonts w:ascii="Arial" w:eastAsia="Times New Roman" w:hAnsi="Arial" w:cs="Arial"/>
            <w:color w:val="0000FF"/>
            <w:sz w:val="20"/>
            <w:szCs w:val="20"/>
            <w:lang w:eastAsia="en-AU"/>
          </w:rPr>
          <w:t> </w:t>
        </w:r>
      </w:hyperlink>
    </w:p>
    <w:p w:rsidR="00733EC6" w:rsidRPr="00733EC6" w:rsidRDefault="00733EC6" w:rsidP="00733EC6">
      <w:pPr>
        <w:shd w:val="clear" w:color="auto" w:fill="FFFFFF"/>
        <w:spacing w:before="100" w:beforeAutospacing="1" w:after="100" w:afterAutospacing="1" w:line="240" w:lineRule="auto"/>
        <w:jc w:val="center"/>
        <w:rPr>
          <w:rFonts w:ascii="Arial" w:eastAsia="Times New Roman" w:hAnsi="Arial" w:cs="Arial"/>
          <w:sz w:val="20"/>
          <w:szCs w:val="20"/>
          <w:lang w:eastAsia="en-AU"/>
        </w:rPr>
      </w:pPr>
      <w:r w:rsidRPr="007A3343">
        <w:rPr>
          <w:rFonts w:ascii="Arial" w:eastAsia="Times New Roman" w:hAnsi="Arial" w:cs="Arial"/>
          <w:noProof/>
          <w:sz w:val="20"/>
          <w:szCs w:val="20"/>
          <w:lang w:eastAsia="en-AU"/>
        </w:rPr>
        <w:drawing>
          <wp:inline distT="0" distB="0" distL="0" distR="0" wp14:anchorId="3462B7DD" wp14:editId="4A346A95">
            <wp:extent cx="4643390" cy="5945505"/>
            <wp:effectExtent l="0" t="0" r="5080" b="0"/>
            <wp:docPr id="6" name="Picture 6" descr="Narangb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angba "/>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650723" cy="5954895"/>
                    </a:xfrm>
                    <a:prstGeom prst="rect">
                      <a:avLst/>
                    </a:prstGeom>
                    <a:noFill/>
                    <a:ln>
                      <a:noFill/>
                    </a:ln>
                  </pic:spPr>
                </pic:pic>
              </a:graphicData>
            </a:graphic>
          </wp:inline>
        </w:drawing>
      </w:r>
    </w:p>
    <w:sectPr w:rsidR="00733EC6" w:rsidRPr="00733EC6" w:rsidSect="008E1911">
      <w:footerReference w:type="default" r:id="rId6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C4B" w:rsidRDefault="00526C4B" w:rsidP="007C50B8">
      <w:pPr>
        <w:spacing w:after="0" w:line="240" w:lineRule="auto"/>
      </w:pPr>
      <w:r>
        <w:separator/>
      </w:r>
    </w:p>
  </w:endnote>
  <w:endnote w:type="continuationSeparator" w:id="0">
    <w:p w:rsidR="00526C4B" w:rsidRDefault="00526C4B" w:rsidP="007C5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0B8" w:rsidRPr="007C50B8" w:rsidRDefault="007C50B8" w:rsidP="007C50B8">
    <w:pPr>
      <w:pStyle w:val="Footer"/>
      <w:jc w:val="center"/>
      <w:rPr>
        <w:rFonts w:ascii="Arial" w:hAnsi="Arial" w:cs="Arial"/>
        <w:i/>
        <w:sz w:val="20"/>
        <w:szCs w:val="20"/>
      </w:rPr>
    </w:pPr>
    <w:r w:rsidRPr="0009526E">
      <w:rPr>
        <w:rFonts w:ascii="Arial" w:hAnsi="Arial" w:cs="Arial"/>
        <w:i/>
        <w:sz w:val="20"/>
        <w:szCs w:val="20"/>
      </w:rPr>
      <w:t xml:space="preserve">MBRC Planning Scheme - Emerging community zone - Transition precinct - Developed - </w:t>
    </w:r>
    <w:r>
      <w:rPr>
        <w:rFonts w:ascii="Arial" w:hAnsi="Arial" w:cs="Arial"/>
        <w:i/>
        <w:sz w:val="20"/>
        <w:szCs w:val="20"/>
      </w:rPr>
      <w:t>Requirements for accepted development</w:t>
    </w:r>
    <w:r w:rsidRPr="0009526E">
      <w:rPr>
        <w:rFonts w:ascii="Arial" w:hAnsi="Arial" w:cs="Arial"/>
        <w:i/>
        <w:sz w:val="20"/>
        <w:szCs w:val="20"/>
      </w:rPr>
      <w:t xml:space="preserve"> - </w:t>
    </w:r>
    <w:r>
      <w:rPr>
        <w:rFonts w:ascii="Arial" w:hAnsi="Arial" w:cs="Arial"/>
        <w:i/>
        <w:sz w:val="20"/>
        <w:szCs w:val="20"/>
      </w:rPr>
      <w:t>3 July 2017</w:t>
    </w:r>
    <w:r w:rsidRPr="0009526E">
      <w:rPr>
        <w:rFonts w:ascii="Arial" w:hAnsi="Arial" w:cs="Arial"/>
        <w:i/>
        <w:sz w:val="20"/>
        <w:szCs w:val="20"/>
      </w:rPr>
      <w:tab/>
    </w:r>
    <w:r w:rsidRPr="0009526E">
      <w:rPr>
        <w:rFonts w:ascii="Arial" w:hAnsi="Arial" w:cs="Arial"/>
        <w:i/>
        <w:sz w:val="20"/>
        <w:szCs w:val="20"/>
      </w:rPr>
      <w:tab/>
    </w:r>
    <w:r w:rsidRPr="0009526E">
      <w:rPr>
        <w:rFonts w:ascii="Arial" w:hAnsi="Arial" w:cs="Arial"/>
        <w:i/>
        <w:sz w:val="20"/>
        <w:szCs w:val="20"/>
      </w:rPr>
      <w:tab/>
    </w:r>
    <w:r w:rsidRPr="0009526E">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09526E">
          <w:rPr>
            <w:rFonts w:ascii="Arial" w:hAnsi="Arial" w:cs="Arial"/>
            <w:sz w:val="20"/>
            <w:szCs w:val="20"/>
          </w:rPr>
          <w:fldChar w:fldCharType="begin"/>
        </w:r>
        <w:r w:rsidRPr="0009526E">
          <w:rPr>
            <w:rFonts w:ascii="Arial" w:hAnsi="Arial" w:cs="Arial"/>
            <w:sz w:val="20"/>
            <w:szCs w:val="20"/>
          </w:rPr>
          <w:instrText xml:space="preserve"> PAGE   \* MERGEFORMAT </w:instrText>
        </w:r>
        <w:r w:rsidRPr="0009526E">
          <w:rPr>
            <w:rFonts w:ascii="Arial" w:hAnsi="Arial" w:cs="Arial"/>
            <w:sz w:val="20"/>
            <w:szCs w:val="20"/>
          </w:rPr>
          <w:fldChar w:fldCharType="separate"/>
        </w:r>
        <w:r w:rsidR="00945B8F">
          <w:rPr>
            <w:rFonts w:ascii="Arial" w:hAnsi="Arial" w:cs="Arial"/>
            <w:noProof/>
            <w:sz w:val="20"/>
            <w:szCs w:val="20"/>
          </w:rPr>
          <w:t>26</w:t>
        </w:r>
        <w:r w:rsidRPr="0009526E">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C4B" w:rsidRDefault="00526C4B" w:rsidP="007C50B8">
      <w:pPr>
        <w:spacing w:after="0" w:line="240" w:lineRule="auto"/>
      </w:pPr>
      <w:r>
        <w:separator/>
      </w:r>
    </w:p>
  </w:footnote>
  <w:footnote w:type="continuationSeparator" w:id="0">
    <w:p w:rsidR="00526C4B" w:rsidRDefault="00526C4B" w:rsidP="007C50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85E30"/>
    <w:multiLevelType w:val="multilevel"/>
    <w:tmpl w:val="359C28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29D7245"/>
    <w:multiLevelType w:val="multilevel"/>
    <w:tmpl w:val="0DE4242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45D1C1D"/>
    <w:multiLevelType w:val="multilevel"/>
    <w:tmpl w:val="96A83C0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74751A1"/>
    <w:multiLevelType w:val="multilevel"/>
    <w:tmpl w:val="98AA4E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7E91BC9"/>
    <w:multiLevelType w:val="multilevel"/>
    <w:tmpl w:val="62F6FF7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3991108"/>
    <w:multiLevelType w:val="multilevel"/>
    <w:tmpl w:val="26C4B0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7">
    <w:nsid w:val="1D864F0B"/>
    <w:multiLevelType w:val="multilevel"/>
    <w:tmpl w:val="3A96DF1E"/>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222C38CC"/>
    <w:multiLevelType w:val="multilevel"/>
    <w:tmpl w:val="2DC673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7FA60C6"/>
    <w:multiLevelType w:val="multilevel"/>
    <w:tmpl w:val="C8A2702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90845FB"/>
    <w:multiLevelType w:val="multilevel"/>
    <w:tmpl w:val="DAB4B8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312E6019"/>
    <w:multiLevelType w:val="multilevel"/>
    <w:tmpl w:val="E8E061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34E74112"/>
    <w:multiLevelType w:val="multilevel"/>
    <w:tmpl w:val="1C762C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378A5EE6"/>
    <w:multiLevelType w:val="multilevel"/>
    <w:tmpl w:val="E6CE0D3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nsid w:val="391F14F6"/>
    <w:multiLevelType w:val="multilevel"/>
    <w:tmpl w:val="874E3F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3B6540C2"/>
    <w:multiLevelType w:val="multilevel"/>
    <w:tmpl w:val="026E871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3BF851EF"/>
    <w:multiLevelType w:val="multilevel"/>
    <w:tmpl w:val="1EBC9C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3C9149ED"/>
    <w:multiLevelType w:val="multilevel"/>
    <w:tmpl w:val="87680E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3DF76087"/>
    <w:multiLevelType w:val="multilevel"/>
    <w:tmpl w:val="B818FB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436E1F61"/>
    <w:multiLevelType w:val="multilevel"/>
    <w:tmpl w:val="F34080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4A4D1F38"/>
    <w:multiLevelType w:val="multilevel"/>
    <w:tmpl w:val="D812EA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4E8B75D5"/>
    <w:multiLevelType w:val="multilevel"/>
    <w:tmpl w:val="97F887F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4F3613DC"/>
    <w:multiLevelType w:val="multilevel"/>
    <w:tmpl w:val="246489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522F1484"/>
    <w:multiLevelType w:val="multilevel"/>
    <w:tmpl w:val="A496BA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52FF52E4"/>
    <w:multiLevelType w:val="multilevel"/>
    <w:tmpl w:val="6BD8DDD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nsid w:val="567D4471"/>
    <w:multiLevelType w:val="multilevel"/>
    <w:tmpl w:val="B2EA3C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5C587443"/>
    <w:multiLevelType w:val="multilevel"/>
    <w:tmpl w:val="E5DE38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5DDA3545"/>
    <w:multiLevelType w:val="multilevel"/>
    <w:tmpl w:val="BE2404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634E6156"/>
    <w:multiLevelType w:val="multilevel"/>
    <w:tmpl w:val="CE529F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69F36A2B"/>
    <w:multiLevelType w:val="multilevel"/>
    <w:tmpl w:val="626C25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6A0D331C"/>
    <w:multiLevelType w:val="multilevel"/>
    <w:tmpl w:val="D80AAF4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6BE3249C"/>
    <w:multiLevelType w:val="multilevel"/>
    <w:tmpl w:val="6A3E5A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72FF6A05"/>
    <w:multiLevelType w:val="multilevel"/>
    <w:tmpl w:val="341ED8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78327A3D"/>
    <w:multiLevelType w:val="multilevel"/>
    <w:tmpl w:val="A9827B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7BE24E01"/>
    <w:multiLevelType w:val="multilevel"/>
    <w:tmpl w:val="9294D55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20"/>
  </w:num>
  <w:num w:numId="2">
    <w:abstractNumId w:val="12"/>
  </w:num>
  <w:num w:numId="3">
    <w:abstractNumId w:val="15"/>
  </w:num>
  <w:num w:numId="4">
    <w:abstractNumId w:val="29"/>
  </w:num>
  <w:num w:numId="5">
    <w:abstractNumId w:val="25"/>
  </w:num>
  <w:num w:numId="6">
    <w:abstractNumId w:val="0"/>
  </w:num>
  <w:num w:numId="7">
    <w:abstractNumId w:val="23"/>
  </w:num>
  <w:num w:numId="8">
    <w:abstractNumId w:val="19"/>
  </w:num>
  <w:num w:numId="9">
    <w:abstractNumId w:val="1"/>
  </w:num>
  <w:num w:numId="10">
    <w:abstractNumId w:val="7"/>
  </w:num>
  <w:num w:numId="11">
    <w:abstractNumId w:val="9"/>
  </w:num>
  <w:num w:numId="12">
    <w:abstractNumId w:val="28"/>
  </w:num>
  <w:num w:numId="13">
    <w:abstractNumId w:val="2"/>
  </w:num>
  <w:num w:numId="14">
    <w:abstractNumId w:val="16"/>
  </w:num>
  <w:num w:numId="15">
    <w:abstractNumId w:val="32"/>
  </w:num>
  <w:num w:numId="16">
    <w:abstractNumId w:val="27"/>
  </w:num>
  <w:num w:numId="17">
    <w:abstractNumId w:val="3"/>
  </w:num>
  <w:num w:numId="18">
    <w:abstractNumId w:val="21"/>
  </w:num>
  <w:num w:numId="19">
    <w:abstractNumId w:val="30"/>
  </w:num>
  <w:num w:numId="20">
    <w:abstractNumId w:val="31"/>
  </w:num>
  <w:num w:numId="21">
    <w:abstractNumId w:val="4"/>
  </w:num>
  <w:num w:numId="22">
    <w:abstractNumId w:val="11"/>
  </w:num>
  <w:num w:numId="23">
    <w:abstractNumId w:val="24"/>
  </w:num>
  <w:num w:numId="24">
    <w:abstractNumId w:val="18"/>
  </w:num>
  <w:num w:numId="25">
    <w:abstractNumId w:val="10"/>
  </w:num>
  <w:num w:numId="26">
    <w:abstractNumId w:val="14"/>
  </w:num>
  <w:num w:numId="27">
    <w:abstractNumId w:val="8"/>
  </w:num>
  <w:num w:numId="28">
    <w:abstractNumId w:val="5"/>
  </w:num>
  <w:num w:numId="29">
    <w:abstractNumId w:val="22"/>
  </w:num>
  <w:num w:numId="30">
    <w:abstractNumId w:val="17"/>
  </w:num>
  <w:num w:numId="31">
    <w:abstractNumId w:val="26"/>
  </w:num>
  <w:num w:numId="32">
    <w:abstractNumId w:val="33"/>
  </w:num>
  <w:num w:numId="33">
    <w:abstractNumId w:val="6"/>
  </w:num>
  <w:num w:numId="34">
    <w:abstractNumId w:val="13"/>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911"/>
    <w:rsid w:val="00146CCF"/>
    <w:rsid w:val="00220C00"/>
    <w:rsid w:val="00291EFC"/>
    <w:rsid w:val="00526C4B"/>
    <w:rsid w:val="00733EC6"/>
    <w:rsid w:val="007C50B8"/>
    <w:rsid w:val="00831C50"/>
    <w:rsid w:val="008E1911"/>
    <w:rsid w:val="00945B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0E87CE-EEF2-4874-BC10-BF5CA989B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E1911"/>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8E1911"/>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8E1911"/>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8E1911"/>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8E1911"/>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8E1911"/>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911"/>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8E1911"/>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8E1911"/>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8E1911"/>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8E1911"/>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8E1911"/>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semiHidden/>
    <w:unhideWhenUsed/>
    <w:rsid w:val="008E1911"/>
    <w:rPr>
      <w:b/>
      <w:bCs/>
      <w:strike w:val="0"/>
      <w:dstrike w:val="0"/>
      <w:color w:val="0000FF"/>
      <w:u w:val="none"/>
      <w:effect w:val="none"/>
    </w:rPr>
  </w:style>
  <w:style w:type="character" w:styleId="FollowedHyperlink">
    <w:name w:val="FollowedHyperlink"/>
    <w:basedOn w:val="DefaultParagraphFont"/>
    <w:uiPriority w:val="99"/>
    <w:semiHidden/>
    <w:unhideWhenUsed/>
    <w:rsid w:val="008E1911"/>
    <w:rPr>
      <w:b/>
      <w:bCs/>
      <w:strike w:val="0"/>
      <w:dstrike w:val="0"/>
      <w:color w:val="800080"/>
      <w:u w:val="none"/>
      <w:effect w:val="none"/>
    </w:rPr>
  </w:style>
  <w:style w:type="character" w:styleId="Emphasis">
    <w:name w:val="Emphasis"/>
    <w:basedOn w:val="DefaultParagraphFont"/>
    <w:uiPriority w:val="20"/>
    <w:qFormat/>
    <w:rsid w:val="008E1911"/>
    <w:rPr>
      <w:i/>
      <w:iCs/>
    </w:rPr>
  </w:style>
  <w:style w:type="paragraph" w:styleId="NormalWeb">
    <w:name w:val="Normal (Web)"/>
    <w:basedOn w:val="Normal"/>
    <w:uiPriority w:val="99"/>
    <w:semiHidden/>
    <w:unhideWhenUsed/>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ror">
    <w:name w:val="error"/>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8E1911"/>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8E1911"/>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8E1911"/>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8E1911"/>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8E1911"/>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8E1911"/>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8E1911"/>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8E1911"/>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8E1911"/>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8E1911"/>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8E1911"/>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8E1911"/>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8E1911"/>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8E1911"/>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8E1911"/>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8E1911"/>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8E1911"/>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8E1911"/>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8E1911"/>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8E1911"/>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8E1911"/>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8E1911"/>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8E1911"/>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8E1911"/>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8E1911"/>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8E1911"/>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8E1911"/>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8E1911"/>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8E1911"/>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8E1911"/>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8E1911"/>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8E1911"/>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8E1911"/>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8E1911"/>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8E1911"/>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8E1911"/>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8E1911"/>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8E1911"/>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8E1911"/>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8E1911"/>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8E1911"/>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8E1911"/>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8E1911"/>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8E1911"/>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8E1911"/>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8E1911"/>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8E1911"/>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8E1911"/>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8E1911"/>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8E1911"/>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8E1911"/>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8E1911"/>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8E1911"/>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8E1911"/>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8E1911"/>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8E1911"/>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8E1911"/>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8E1911"/>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8E1911"/>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8E1911"/>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8E1911"/>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8E1911"/>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8E1911"/>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8E1911"/>
    <w:pPr>
      <w:spacing w:after="0" w:line="240" w:lineRule="auto"/>
    </w:pPr>
    <w:rPr>
      <w:rFonts w:ascii="Times New Roman" w:eastAsia="Times New Roman" w:hAnsi="Times New Roman" w:cs="Times New Roman"/>
      <w:sz w:val="24"/>
      <w:szCs w:val="24"/>
      <w:lang w:eastAsia="en-AU"/>
    </w:rPr>
  </w:style>
  <w:style w:type="paragraph" w:customStyle="1" w:styleId="Header1">
    <w:name w:val="Header1"/>
    <w:basedOn w:val="Normal"/>
    <w:rsid w:val="008E1911"/>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8E1911"/>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8E1911"/>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8E1911"/>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8E1911"/>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8E1911"/>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8E1911"/>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8E1911"/>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8E1911"/>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8E1911"/>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8E1911"/>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8E1911"/>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8E1911"/>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8E1911"/>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8E1911"/>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8E1911"/>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8E1911"/>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8E1911"/>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8E1911"/>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8E1911"/>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8E1911"/>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8E1911"/>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8E1911"/>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8E1911"/>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8E1911"/>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8E1911"/>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8E1911"/>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8E1911"/>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8E1911"/>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8E1911"/>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8E1911"/>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8E1911"/>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8E1911"/>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8E1911"/>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8E1911"/>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8E1911"/>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8E1911"/>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8E1911"/>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8E1911"/>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8E1911"/>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8E1911"/>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8E1911"/>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8E1911"/>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8E1911"/>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8E1911"/>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8E1911"/>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8E1911"/>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8E1911"/>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8E1911"/>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8E1911"/>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8E1911"/>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8E1911"/>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8E1911"/>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8E1911"/>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8E1911"/>
    <w:rPr>
      <w:bdr w:val="single" w:sz="6" w:space="0" w:color="FFFFFF" w:frame="1"/>
    </w:rPr>
  </w:style>
  <w:style w:type="character" w:customStyle="1" w:styleId="pagingicon1">
    <w:name w:val="pagingicon1"/>
    <w:basedOn w:val="DefaultParagraphFont"/>
    <w:rsid w:val="008E1911"/>
  </w:style>
  <w:style w:type="character" w:customStyle="1" w:styleId="mapclearicon">
    <w:name w:val="mapclearicon"/>
    <w:basedOn w:val="DefaultParagraphFont"/>
    <w:rsid w:val="008E1911"/>
    <w:rPr>
      <w:sz w:val="24"/>
      <w:szCs w:val="24"/>
    </w:rPr>
  </w:style>
  <w:style w:type="character" w:customStyle="1" w:styleId="mapokicon">
    <w:name w:val="mapokicon"/>
    <w:basedOn w:val="DefaultParagraphFont"/>
    <w:rsid w:val="008E1911"/>
    <w:rPr>
      <w:sz w:val="24"/>
      <w:szCs w:val="24"/>
    </w:rPr>
  </w:style>
  <w:style w:type="character" w:customStyle="1" w:styleId="mapstepbackicon">
    <w:name w:val="mapstepbackicon"/>
    <w:basedOn w:val="DefaultParagraphFont"/>
    <w:rsid w:val="008E1911"/>
    <w:rPr>
      <w:sz w:val="24"/>
      <w:szCs w:val="24"/>
    </w:rPr>
  </w:style>
  <w:style w:type="character" w:customStyle="1" w:styleId="mapok">
    <w:name w:val="mapok"/>
    <w:basedOn w:val="DefaultParagraphFont"/>
    <w:rsid w:val="008E1911"/>
    <w:rPr>
      <w:sz w:val="24"/>
      <w:szCs w:val="24"/>
    </w:rPr>
  </w:style>
  <w:style w:type="character" w:customStyle="1" w:styleId="addnew">
    <w:name w:val="addnew"/>
    <w:basedOn w:val="DefaultParagraphFont"/>
    <w:rsid w:val="008E1911"/>
    <w:rPr>
      <w:sz w:val="24"/>
      <w:szCs w:val="24"/>
    </w:rPr>
  </w:style>
  <w:style w:type="character" w:customStyle="1" w:styleId="cancelbtn">
    <w:name w:val="cancelbtn"/>
    <w:basedOn w:val="DefaultParagraphFont"/>
    <w:rsid w:val="008E1911"/>
    <w:rPr>
      <w:sz w:val="24"/>
      <w:szCs w:val="24"/>
    </w:rPr>
  </w:style>
  <w:style w:type="character" w:customStyle="1" w:styleId="nexticon1">
    <w:name w:val="nexticon1"/>
    <w:basedOn w:val="DefaultParagraphFont"/>
    <w:rsid w:val="008E1911"/>
  </w:style>
  <w:style w:type="character" w:customStyle="1" w:styleId="previcon">
    <w:name w:val="previcon"/>
    <w:basedOn w:val="DefaultParagraphFont"/>
    <w:rsid w:val="008E1911"/>
  </w:style>
  <w:style w:type="character" w:customStyle="1" w:styleId="answer">
    <w:name w:val="answer"/>
    <w:basedOn w:val="DefaultParagraphFont"/>
    <w:rsid w:val="008E1911"/>
  </w:style>
  <w:style w:type="character" w:customStyle="1" w:styleId="featurename">
    <w:name w:val="featurename"/>
    <w:basedOn w:val="DefaultParagraphFont"/>
    <w:rsid w:val="008E1911"/>
  </w:style>
  <w:style w:type="character" w:customStyle="1" w:styleId="question1">
    <w:name w:val="question1"/>
    <w:basedOn w:val="DefaultParagraphFont"/>
    <w:rsid w:val="008E1911"/>
  </w:style>
  <w:style w:type="character" w:customStyle="1" w:styleId="delete">
    <w:name w:val="delete"/>
    <w:basedOn w:val="DefaultParagraphFont"/>
    <w:rsid w:val="008E1911"/>
  </w:style>
  <w:style w:type="paragraph" w:customStyle="1" w:styleId="firstnode1">
    <w:name w:val="firstnode1"/>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8E1911"/>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8E1911"/>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8E1911"/>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8E1911"/>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8E1911"/>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8E1911"/>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8E1911"/>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8E1911"/>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8E1911"/>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8E1911"/>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8E1911"/>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8E1911"/>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8E1911"/>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8E1911"/>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8E1911"/>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8E1911"/>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8E1911"/>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8E1911"/>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8E1911"/>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8E1911"/>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0">
    <w:name w:val="subtitle1"/>
    <w:basedOn w:val="Normal"/>
    <w:rsid w:val="008E1911"/>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8E1911"/>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8E1911"/>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8E1911"/>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8E1911"/>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8E1911"/>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8E1911"/>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8E1911"/>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8E1911"/>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8E1911"/>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8E1911"/>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8E1911"/>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8E1911"/>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8E1911"/>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8E1911"/>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8E1911"/>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8E1911"/>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8E1911"/>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8E1911"/>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8E1911"/>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8E1911"/>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8E1911"/>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8E1911"/>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8E1911"/>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8E1911"/>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0">
    <w:name w:val="list1"/>
    <w:basedOn w:val="Normal"/>
    <w:rsid w:val="008E1911"/>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8E1911"/>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8E1911"/>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8E1911"/>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8E1911"/>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8E1911"/>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8E1911"/>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8E1911"/>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8E1911"/>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8E1911"/>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8E1911"/>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8E1911"/>
  </w:style>
  <w:style w:type="character" w:customStyle="1" w:styleId="previcon1">
    <w:name w:val="previcon1"/>
    <w:basedOn w:val="DefaultParagraphFont"/>
    <w:rsid w:val="008E1911"/>
  </w:style>
  <w:style w:type="paragraph" w:customStyle="1" w:styleId="eventnavtitle1">
    <w:name w:val="eventnavtitle1"/>
    <w:basedOn w:val="Normal"/>
    <w:rsid w:val="008E1911"/>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8E1911"/>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8E1911"/>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0">
    <w:name w:val="date1"/>
    <w:basedOn w:val="Normal"/>
    <w:rsid w:val="008E1911"/>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8E1911"/>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8E1911"/>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8E1911"/>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8E1911"/>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8E1911"/>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8E1911"/>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8E1911"/>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8E1911"/>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8E1911"/>
    <w:rPr>
      <w:b/>
      <w:bCs/>
      <w:vanish w:val="0"/>
      <w:webHidden w:val="0"/>
      <w:specVanish w:val="0"/>
    </w:rPr>
  </w:style>
  <w:style w:type="paragraph" w:customStyle="1" w:styleId="questionbody1">
    <w:name w:val="questionbody1"/>
    <w:basedOn w:val="Normal"/>
    <w:rsid w:val="008E1911"/>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8E1911"/>
    <w:rPr>
      <w:vanish w:val="0"/>
      <w:webHidden w:val="0"/>
      <w:specVanish w:val="0"/>
    </w:rPr>
  </w:style>
  <w:style w:type="paragraph" w:customStyle="1" w:styleId="title10">
    <w:name w:val="title1"/>
    <w:basedOn w:val="Normal"/>
    <w:rsid w:val="008E1911"/>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8E1911"/>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8E1911"/>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8E1911"/>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8E1911"/>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8E1911"/>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8E1911"/>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8E1911"/>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8E1911"/>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8E1911"/>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8E1911"/>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8E1911"/>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8E1911"/>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8E1911"/>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8E1911"/>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8E1911"/>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8E1911"/>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0">
    <w:name w:val="footer1"/>
    <w:basedOn w:val="Normal"/>
    <w:rsid w:val="008E1911"/>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8E1911"/>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8E1911"/>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8E1911"/>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8E1911"/>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8E1911"/>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8E1911"/>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8E1911"/>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8E1911"/>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8E1911"/>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8E1911"/>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8E1911"/>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8E1911"/>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8E1911"/>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8E1911"/>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8E1911"/>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8E1911"/>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8E1911"/>
    <w:rPr>
      <w:vanish w:val="0"/>
      <w:webHidden w:val="0"/>
      <w:specVanish w:val="0"/>
    </w:rPr>
  </w:style>
  <w:style w:type="paragraph" w:customStyle="1" w:styleId="select1">
    <w:name w:val="select1"/>
    <w:basedOn w:val="Normal"/>
    <w:rsid w:val="008E1911"/>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8E1911"/>
    <w:rPr>
      <w:vanish w:val="0"/>
      <w:webHidden w:val="0"/>
      <w:specVanish w:val="0"/>
    </w:rPr>
  </w:style>
  <w:style w:type="paragraph" w:customStyle="1" w:styleId="back2">
    <w:name w:val="back2"/>
    <w:basedOn w:val="Normal"/>
    <w:rsid w:val="008E1911"/>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8E1911"/>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8E1911"/>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8E1911"/>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8E1911"/>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8E1911"/>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8E1911"/>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8E1911"/>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8E1911"/>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8E1911"/>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8E1911"/>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8E1911"/>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8E1911"/>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8E1911"/>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8E1911"/>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8E1911"/>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E1911"/>
    <w:rPr>
      <w:b/>
      <w:bCs/>
    </w:rPr>
  </w:style>
  <w:style w:type="character" w:customStyle="1" w:styleId="number">
    <w:name w:val="number"/>
    <w:basedOn w:val="DefaultParagraphFont"/>
    <w:rsid w:val="008E1911"/>
  </w:style>
  <w:style w:type="character" w:customStyle="1" w:styleId="newwindow">
    <w:name w:val="newwindow"/>
    <w:basedOn w:val="DefaultParagraphFont"/>
    <w:rsid w:val="008E1911"/>
  </w:style>
  <w:style w:type="paragraph" w:styleId="ListParagraph">
    <w:name w:val="List Paragraph"/>
    <w:basedOn w:val="Normal"/>
    <w:uiPriority w:val="34"/>
    <w:qFormat/>
    <w:rsid w:val="008E1911"/>
    <w:pPr>
      <w:spacing w:after="200" w:line="276" w:lineRule="auto"/>
      <w:ind w:left="720"/>
      <w:contextualSpacing/>
    </w:pPr>
    <w:rPr>
      <w:rFonts w:ascii="Arial" w:hAnsi="Arial"/>
    </w:rPr>
  </w:style>
  <w:style w:type="paragraph" w:styleId="Header">
    <w:name w:val="header"/>
    <w:basedOn w:val="Normal"/>
    <w:link w:val="HeaderChar"/>
    <w:uiPriority w:val="99"/>
    <w:unhideWhenUsed/>
    <w:rsid w:val="007C50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0B8"/>
  </w:style>
  <w:style w:type="paragraph" w:styleId="Footer">
    <w:name w:val="footer"/>
    <w:basedOn w:val="Normal"/>
    <w:link w:val="FooterChar"/>
    <w:uiPriority w:val="99"/>
    <w:unhideWhenUsed/>
    <w:rsid w:val="007C50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127422">
      <w:bodyDiv w:val="1"/>
      <w:marLeft w:val="0"/>
      <w:marRight w:val="0"/>
      <w:marTop w:val="0"/>
      <w:marBottom w:val="0"/>
      <w:divBdr>
        <w:top w:val="none" w:sz="0" w:space="0" w:color="auto"/>
        <w:left w:val="none" w:sz="0" w:space="0" w:color="auto"/>
        <w:bottom w:val="none" w:sz="0" w:space="0" w:color="auto"/>
        <w:right w:val="none" w:sz="0" w:space="0" w:color="auto"/>
      </w:divBdr>
      <w:divsChild>
        <w:div w:id="371617192">
          <w:marLeft w:val="0"/>
          <w:marRight w:val="0"/>
          <w:marTop w:val="0"/>
          <w:marBottom w:val="0"/>
          <w:divBdr>
            <w:top w:val="none" w:sz="0" w:space="0" w:color="auto"/>
            <w:left w:val="none" w:sz="0" w:space="0" w:color="auto"/>
            <w:bottom w:val="none" w:sz="0" w:space="0" w:color="auto"/>
            <w:right w:val="none" w:sz="0" w:space="0" w:color="auto"/>
          </w:divBdr>
          <w:divsChild>
            <w:div w:id="591401228">
              <w:marLeft w:val="0"/>
              <w:marRight w:val="0"/>
              <w:marTop w:val="150"/>
              <w:marBottom w:val="0"/>
              <w:divBdr>
                <w:top w:val="none" w:sz="0" w:space="0" w:color="auto"/>
                <w:left w:val="none" w:sz="0" w:space="0" w:color="auto"/>
                <w:bottom w:val="none" w:sz="0" w:space="0" w:color="auto"/>
                <w:right w:val="none" w:sz="0" w:space="0" w:color="auto"/>
              </w:divBdr>
              <w:divsChild>
                <w:div w:id="1682118732">
                  <w:marLeft w:val="3300"/>
                  <w:marRight w:val="0"/>
                  <w:marTop w:val="0"/>
                  <w:marBottom w:val="0"/>
                  <w:divBdr>
                    <w:top w:val="none" w:sz="0" w:space="0" w:color="auto"/>
                    <w:left w:val="none" w:sz="0" w:space="0" w:color="auto"/>
                    <w:bottom w:val="none" w:sz="0" w:space="0" w:color="auto"/>
                    <w:right w:val="none" w:sz="0" w:space="0" w:color="auto"/>
                  </w:divBdr>
                  <w:divsChild>
                    <w:div w:id="1641685287">
                      <w:marLeft w:val="0"/>
                      <w:marRight w:val="0"/>
                      <w:marTop w:val="0"/>
                      <w:marBottom w:val="0"/>
                      <w:divBdr>
                        <w:top w:val="single" w:sz="6" w:space="7" w:color="A8A8A8"/>
                        <w:left w:val="single" w:sz="2" w:space="14" w:color="A8A8A8"/>
                        <w:bottom w:val="single" w:sz="6" w:space="7" w:color="A8A8A8"/>
                        <w:right w:val="single" w:sz="2" w:space="14" w:color="A8A8A8"/>
                      </w:divBdr>
                      <w:divsChild>
                        <w:div w:id="2109740099">
                          <w:marLeft w:val="0"/>
                          <w:marRight w:val="0"/>
                          <w:marTop w:val="0"/>
                          <w:marBottom w:val="0"/>
                          <w:divBdr>
                            <w:top w:val="none" w:sz="0" w:space="0" w:color="auto"/>
                            <w:left w:val="none" w:sz="0" w:space="0" w:color="auto"/>
                            <w:bottom w:val="none" w:sz="0" w:space="0" w:color="auto"/>
                            <w:right w:val="none" w:sz="0" w:space="0" w:color="auto"/>
                          </w:divBdr>
                          <w:divsChild>
                            <w:div w:id="1506018147">
                              <w:marLeft w:val="0"/>
                              <w:marRight w:val="0"/>
                              <w:marTop w:val="0"/>
                              <w:marBottom w:val="0"/>
                              <w:divBdr>
                                <w:top w:val="none" w:sz="0" w:space="0" w:color="auto"/>
                                <w:left w:val="none" w:sz="0" w:space="0" w:color="auto"/>
                                <w:bottom w:val="none" w:sz="0" w:space="0" w:color="auto"/>
                                <w:right w:val="none" w:sz="0" w:space="0" w:color="auto"/>
                              </w:divBdr>
                              <w:divsChild>
                                <w:div w:id="138378531">
                                  <w:marLeft w:val="0"/>
                                  <w:marRight w:val="0"/>
                                  <w:marTop w:val="0"/>
                                  <w:marBottom w:val="0"/>
                                  <w:divBdr>
                                    <w:top w:val="none" w:sz="0" w:space="0" w:color="auto"/>
                                    <w:left w:val="none" w:sz="0" w:space="0" w:color="auto"/>
                                    <w:bottom w:val="none" w:sz="0" w:space="0" w:color="auto"/>
                                    <w:right w:val="none" w:sz="0" w:space="0" w:color="auto"/>
                                  </w:divBdr>
                                  <w:divsChild>
                                    <w:div w:id="1038820722">
                                      <w:marLeft w:val="0"/>
                                      <w:marRight w:val="0"/>
                                      <w:marTop w:val="0"/>
                                      <w:marBottom w:val="0"/>
                                      <w:divBdr>
                                        <w:top w:val="none" w:sz="0" w:space="0" w:color="auto"/>
                                        <w:left w:val="none" w:sz="0" w:space="0" w:color="auto"/>
                                        <w:bottom w:val="none" w:sz="0" w:space="0" w:color="auto"/>
                                        <w:right w:val="none" w:sz="0" w:space="0" w:color="auto"/>
                                      </w:divBdr>
                                      <w:divsChild>
                                        <w:div w:id="964772133">
                                          <w:marLeft w:val="0"/>
                                          <w:marRight w:val="0"/>
                                          <w:marTop w:val="0"/>
                                          <w:marBottom w:val="0"/>
                                          <w:divBdr>
                                            <w:top w:val="none" w:sz="0" w:space="0" w:color="auto"/>
                                            <w:left w:val="none" w:sz="0" w:space="0" w:color="auto"/>
                                            <w:bottom w:val="none" w:sz="0" w:space="0" w:color="auto"/>
                                            <w:right w:val="none" w:sz="0" w:space="0" w:color="auto"/>
                                          </w:divBdr>
                                          <w:divsChild>
                                            <w:div w:id="1176573761">
                                              <w:marLeft w:val="0"/>
                                              <w:marRight w:val="0"/>
                                              <w:marTop w:val="0"/>
                                              <w:marBottom w:val="0"/>
                                              <w:divBdr>
                                                <w:top w:val="none" w:sz="0" w:space="0" w:color="auto"/>
                                                <w:left w:val="none" w:sz="0" w:space="0" w:color="auto"/>
                                                <w:bottom w:val="none" w:sz="0" w:space="0" w:color="auto"/>
                                                <w:right w:val="none" w:sz="0" w:space="0" w:color="auto"/>
                                              </w:divBdr>
                                              <w:divsChild>
                                                <w:div w:id="2137333924">
                                                  <w:marLeft w:val="0"/>
                                                  <w:marRight w:val="0"/>
                                                  <w:marTop w:val="0"/>
                                                  <w:marBottom w:val="0"/>
                                                  <w:divBdr>
                                                    <w:top w:val="none" w:sz="0" w:space="0" w:color="auto"/>
                                                    <w:left w:val="none" w:sz="0" w:space="0" w:color="auto"/>
                                                    <w:bottom w:val="none" w:sz="0" w:space="0" w:color="auto"/>
                                                    <w:right w:val="none" w:sz="0" w:space="0" w:color="auto"/>
                                                  </w:divBdr>
                                                  <w:divsChild>
                                                    <w:div w:id="298460212">
                                                      <w:marLeft w:val="0"/>
                                                      <w:marRight w:val="0"/>
                                                      <w:marTop w:val="0"/>
                                                      <w:marBottom w:val="0"/>
                                                      <w:divBdr>
                                                        <w:top w:val="none" w:sz="0" w:space="0" w:color="auto"/>
                                                        <w:left w:val="none" w:sz="0" w:space="0" w:color="auto"/>
                                                        <w:bottom w:val="none" w:sz="0" w:space="0" w:color="auto"/>
                                                        <w:right w:val="none" w:sz="0" w:space="0" w:color="auto"/>
                                                      </w:divBdr>
                                                    </w:div>
                                                  </w:divsChild>
                                                </w:div>
                                                <w:div w:id="1655646284">
                                                  <w:marLeft w:val="0"/>
                                                  <w:marRight w:val="0"/>
                                                  <w:marTop w:val="0"/>
                                                  <w:marBottom w:val="0"/>
                                                  <w:divBdr>
                                                    <w:top w:val="none" w:sz="0" w:space="0" w:color="auto"/>
                                                    <w:left w:val="none" w:sz="0" w:space="0" w:color="auto"/>
                                                    <w:bottom w:val="none" w:sz="0" w:space="0" w:color="auto"/>
                                                    <w:right w:val="none" w:sz="0" w:space="0" w:color="auto"/>
                                                  </w:divBdr>
                                                  <w:divsChild>
                                                    <w:div w:id="1648630915">
                                                      <w:marLeft w:val="0"/>
                                                      <w:marRight w:val="0"/>
                                                      <w:marTop w:val="0"/>
                                                      <w:marBottom w:val="0"/>
                                                      <w:divBdr>
                                                        <w:top w:val="none" w:sz="0" w:space="0" w:color="auto"/>
                                                        <w:left w:val="none" w:sz="0" w:space="0" w:color="auto"/>
                                                        <w:bottom w:val="none" w:sz="0" w:space="0" w:color="auto"/>
                                                        <w:right w:val="none" w:sz="0" w:space="0" w:color="auto"/>
                                                      </w:divBdr>
                                                    </w:div>
                                                  </w:divsChild>
                                                </w:div>
                                                <w:div w:id="1594708139">
                                                  <w:marLeft w:val="0"/>
                                                  <w:marRight w:val="0"/>
                                                  <w:marTop w:val="0"/>
                                                  <w:marBottom w:val="0"/>
                                                  <w:divBdr>
                                                    <w:top w:val="none" w:sz="0" w:space="0" w:color="auto"/>
                                                    <w:left w:val="none" w:sz="0" w:space="0" w:color="auto"/>
                                                    <w:bottom w:val="none" w:sz="0" w:space="0" w:color="auto"/>
                                                    <w:right w:val="none" w:sz="0" w:space="0" w:color="auto"/>
                                                  </w:divBdr>
                                                  <w:divsChild>
                                                    <w:div w:id="1074545161">
                                                      <w:marLeft w:val="0"/>
                                                      <w:marRight w:val="0"/>
                                                      <w:marTop w:val="0"/>
                                                      <w:marBottom w:val="0"/>
                                                      <w:divBdr>
                                                        <w:top w:val="none" w:sz="0" w:space="0" w:color="auto"/>
                                                        <w:left w:val="none" w:sz="0" w:space="0" w:color="auto"/>
                                                        <w:bottom w:val="none" w:sz="0" w:space="0" w:color="auto"/>
                                                        <w:right w:val="none" w:sz="0" w:space="0" w:color="auto"/>
                                                      </w:divBdr>
                                                    </w:div>
                                                  </w:divsChild>
                                                </w:div>
                                                <w:div w:id="598410353">
                                                  <w:marLeft w:val="0"/>
                                                  <w:marRight w:val="0"/>
                                                  <w:marTop w:val="0"/>
                                                  <w:marBottom w:val="0"/>
                                                  <w:divBdr>
                                                    <w:top w:val="none" w:sz="0" w:space="0" w:color="auto"/>
                                                    <w:left w:val="none" w:sz="0" w:space="0" w:color="auto"/>
                                                    <w:bottom w:val="none" w:sz="0" w:space="0" w:color="auto"/>
                                                    <w:right w:val="none" w:sz="0" w:space="0" w:color="auto"/>
                                                  </w:divBdr>
                                                  <w:divsChild>
                                                    <w:div w:id="2140341229">
                                                      <w:marLeft w:val="0"/>
                                                      <w:marRight w:val="0"/>
                                                      <w:marTop w:val="0"/>
                                                      <w:marBottom w:val="0"/>
                                                      <w:divBdr>
                                                        <w:top w:val="none" w:sz="0" w:space="0" w:color="auto"/>
                                                        <w:left w:val="none" w:sz="0" w:space="0" w:color="auto"/>
                                                        <w:bottom w:val="none" w:sz="0" w:space="0" w:color="auto"/>
                                                        <w:right w:val="none" w:sz="0" w:space="0" w:color="auto"/>
                                                      </w:divBdr>
                                                    </w:div>
                                                  </w:divsChild>
                                                </w:div>
                                                <w:div w:id="671251774">
                                                  <w:marLeft w:val="0"/>
                                                  <w:marRight w:val="0"/>
                                                  <w:marTop w:val="0"/>
                                                  <w:marBottom w:val="0"/>
                                                  <w:divBdr>
                                                    <w:top w:val="none" w:sz="0" w:space="0" w:color="auto"/>
                                                    <w:left w:val="none" w:sz="0" w:space="0" w:color="auto"/>
                                                    <w:bottom w:val="none" w:sz="0" w:space="0" w:color="auto"/>
                                                    <w:right w:val="none" w:sz="0" w:space="0" w:color="auto"/>
                                                  </w:divBdr>
                                                  <w:divsChild>
                                                    <w:div w:id="1121025841">
                                                      <w:marLeft w:val="0"/>
                                                      <w:marRight w:val="0"/>
                                                      <w:marTop w:val="0"/>
                                                      <w:marBottom w:val="0"/>
                                                      <w:divBdr>
                                                        <w:top w:val="none" w:sz="0" w:space="0" w:color="auto"/>
                                                        <w:left w:val="none" w:sz="0" w:space="0" w:color="auto"/>
                                                        <w:bottom w:val="none" w:sz="0" w:space="0" w:color="auto"/>
                                                        <w:right w:val="none" w:sz="0" w:space="0" w:color="auto"/>
                                                      </w:divBdr>
                                                    </w:div>
                                                  </w:divsChild>
                                                </w:div>
                                                <w:div w:id="705762718">
                                                  <w:marLeft w:val="0"/>
                                                  <w:marRight w:val="0"/>
                                                  <w:marTop w:val="0"/>
                                                  <w:marBottom w:val="0"/>
                                                  <w:divBdr>
                                                    <w:top w:val="none" w:sz="0" w:space="0" w:color="auto"/>
                                                    <w:left w:val="none" w:sz="0" w:space="0" w:color="auto"/>
                                                    <w:bottom w:val="none" w:sz="0" w:space="0" w:color="auto"/>
                                                    <w:right w:val="none" w:sz="0" w:space="0" w:color="auto"/>
                                                  </w:divBdr>
                                                  <w:divsChild>
                                                    <w:div w:id="87583883">
                                                      <w:marLeft w:val="0"/>
                                                      <w:marRight w:val="0"/>
                                                      <w:marTop w:val="0"/>
                                                      <w:marBottom w:val="0"/>
                                                      <w:divBdr>
                                                        <w:top w:val="none" w:sz="0" w:space="0" w:color="auto"/>
                                                        <w:left w:val="none" w:sz="0" w:space="0" w:color="auto"/>
                                                        <w:bottom w:val="none" w:sz="0" w:space="0" w:color="auto"/>
                                                        <w:right w:val="none" w:sz="0" w:space="0" w:color="auto"/>
                                                      </w:divBdr>
                                                    </w:div>
                                                  </w:divsChild>
                                                </w:div>
                                                <w:div w:id="85225454">
                                                  <w:marLeft w:val="0"/>
                                                  <w:marRight w:val="0"/>
                                                  <w:marTop w:val="0"/>
                                                  <w:marBottom w:val="0"/>
                                                  <w:divBdr>
                                                    <w:top w:val="none" w:sz="0" w:space="0" w:color="auto"/>
                                                    <w:left w:val="none" w:sz="0" w:space="0" w:color="auto"/>
                                                    <w:bottom w:val="none" w:sz="0" w:space="0" w:color="auto"/>
                                                    <w:right w:val="none" w:sz="0" w:space="0" w:color="auto"/>
                                                  </w:divBdr>
                                                  <w:divsChild>
                                                    <w:div w:id="1582056176">
                                                      <w:marLeft w:val="0"/>
                                                      <w:marRight w:val="0"/>
                                                      <w:marTop w:val="0"/>
                                                      <w:marBottom w:val="0"/>
                                                      <w:divBdr>
                                                        <w:top w:val="none" w:sz="0" w:space="0" w:color="auto"/>
                                                        <w:left w:val="none" w:sz="0" w:space="0" w:color="auto"/>
                                                        <w:bottom w:val="none" w:sz="0" w:space="0" w:color="auto"/>
                                                        <w:right w:val="none" w:sz="0" w:space="0" w:color="auto"/>
                                                      </w:divBdr>
                                                    </w:div>
                                                  </w:divsChild>
                                                </w:div>
                                                <w:div w:id="1797598007">
                                                  <w:marLeft w:val="0"/>
                                                  <w:marRight w:val="0"/>
                                                  <w:marTop w:val="0"/>
                                                  <w:marBottom w:val="0"/>
                                                  <w:divBdr>
                                                    <w:top w:val="none" w:sz="0" w:space="0" w:color="auto"/>
                                                    <w:left w:val="none" w:sz="0" w:space="0" w:color="auto"/>
                                                    <w:bottom w:val="none" w:sz="0" w:space="0" w:color="auto"/>
                                                    <w:right w:val="none" w:sz="0" w:space="0" w:color="auto"/>
                                                  </w:divBdr>
                                                  <w:divsChild>
                                                    <w:div w:id="1780637408">
                                                      <w:marLeft w:val="0"/>
                                                      <w:marRight w:val="0"/>
                                                      <w:marTop w:val="0"/>
                                                      <w:marBottom w:val="0"/>
                                                      <w:divBdr>
                                                        <w:top w:val="none" w:sz="0" w:space="0" w:color="auto"/>
                                                        <w:left w:val="none" w:sz="0" w:space="0" w:color="auto"/>
                                                        <w:bottom w:val="none" w:sz="0" w:space="0" w:color="auto"/>
                                                        <w:right w:val="none" w:sz="0" w:space="0" w:color="auto"/>
                                                      </w:divBdr>
                                                    </w:div>
                                                  </w:divsChild>
                                                </w:div>
                                                <w:div w:id="1894996188">
                                                  <w:marLeft w:val="0"/>
                                                  <w:marRight w:val="0"/>
                                                  <w:marTop w:val="0"/>
                                                  <w:marBottom w:val="0"/>
                                                  <w:divBdr>
                                                    <w:top w:val="none" w:sz="0" w:space="0" w:color="auto"/>
                                                    <w:left w:val="none" w:sz="0" w:space="0" w:color="auto"/>
                                                    <w:bottom w:val="none" w:sz="0" w:space="0" w:color="auto"/>
                                                    <w:right w:val="none" w:sz="0" w:space="0" w:color="auto"/>
                                                  </w:divBdr>
                                                  <w:divsChild>
                                                    <w:div w:id="70542256">
                                                      <w:marLeft w:val="0"/>
                                                      <w:marRight w:val="0"/>
                                                      <w:marTop w:val="45"/>
                                                      <w:marBottom w:val="45"/>
                                                      <w:divBdr>
                                                        <w:top w:val="none" w:sz="0" w:space="0" w:color="auto"/>
                                                        <w:left w:val="none" w:sz="0" w:space="0" w:color="auto"/>
                                                        <w:bottom w:val="none" w:sz="0" w:space="0" w:color="auto"/>
                                                        <w:right w:val="none" w:sz="0" w:space="0" w:color="auto"/>
                                                      </w:divBdr>
                                                    </w:div>
                                                  </w:divsChild>
                                                </w:div>
                                                <w:div w:id="754398483">
                                                  <w:marLeft w:val="0"/>
                                                  <w:marRight w:val="0"/>
                                                  <w:marTop w:val="0"/>
                                                  <w:marBottom w:val="0"/>
                                                  <w:divBdr>
                                                    <w:top w:val="none" w:sz="0" w:space="0" w:color="auto"/>
                                                    <w:left w:val="none" w:sz="0" w:space="0" w:color="auto"/>
                                                    <w:bottom w:val="none" w:sz="0" w:space="0" w:color="auto"/>
                                                    <w:right w:val="none" w:sz="0" w:space="0" w:color="auto"/>
                                                  </w:divBdr>
                                                  <w:divsChild>
                                                    <w:div w:id="449054078">
                                                      <w:marLeft w:val="0"/>
                                                      <w:marRight w:val="0"/>
                                                      <w:marTop w:val="0"/>
                                                      <w:marBottom w:val="0"/>
                                                      <w:divBdr>
                                                        <w:top w:val="none" w:sz="0" w:space="0" w:color="auto"/>
                                                        <w:left w:val="none" w:sz="0" w:space="0" w:color="auto"/>
                                                        <w:bottom w:val="none" w:sz="0" w:space="0" w:color="auto"/>
                                                        <w:right w:val="none" w:sz="0" w:space="0" w:color="auto"/>
                                                      </w:divBdr>
                                                    </w:div>
                                                  </w:divsChild>
                                                </w:div>
                                                <w:div w:id="209919592">
                                                  <w:marLeft w:val="0"/>
                                                  <w:marRight w:val="0"/>
                                                  <w:marTop w:val="0"/>
                                                  <w:marBottom w:val="0"/>
                                                  <w:divBdr>
                                                    <w:top w:val="none" w:sz="0" w:space="0" w:color="auto"/>
                                                    <w:left w:val="none" w:sz="0" w:space="0" w:color="auto"/>
                                                    <w:bottom w:val="none" w:sz="0" w:space="0" w:color="auto"/>
                                                    <w:right w:val="none" w:sz="0" w:space="0" w:color="auto"/>
                                                  </w:divBdr>
                                                  <w:divsChild>
                                                    <w:div w:id="1422991402">
                                                      <w:marLeft w:val="0"/>
                                                      <w:marRight w:val="0"/>
                                                      <w:marTop w:val="0"/>
                                                      <w:marBottom w:val="0"/>
                                                      <w:divBdr>
                                                        <w:top w:val="none" w:sz="0" w:space="0" w:color="auto"/>
                                                        <w:left w:val="none" w:sz="0" w:space="0" w:color="auto"/>
                                                        <w:bottom w:val="none" w:sz="0" w:space="0" w:color="auto"/>
                                                        <w:right w:val="none" w:sz="0" w:space="0" w:color="auto"/>
                                                      </w:divBdr>
                                                    </w:div>
                                                  </w:divsChild>
                                                </w:div>
                                                <w:div w:id="1700856936">
                                                  <w:marLeft w:val="0"/>
                                                  <w:marRight w:val="0"/>
                                                  <w:marTop w:val="0"/>
                                                  <w:marBottom w:val="0"/>
                                                  <w:divBdr>
                                                    <w:top w:val="none" w:sz="0" w:space="0" w:color="auto"/>
                                                    <w:left w:val="none" w:sz="0" w:space="0" w:color="auto"/>
                                                    <w:bottom w:val="none" w:sz="0" w:space="0" w:color="auto"/>
                                                    <w:right w:val="none" w:sz="0" w:space="0" w:color="auto"/>
                                                  </w:divBdr>
                                                  <w:divsChild>
                                                    <w:div w:id="767428441">
                                                      <w:marLeft w:val="0"/>
                                                      <w:marRight w:val="0"/>
                                                      <w:marTop w:val="0"/>
                                                      <w:marBottom w:val="0"/>
                                                      <w:divBdr>
                                                        <w:top w:val="none" w:sz="0" w:space="0" w:color="auto"/>
                                                        <w:left w:val="none" w:sz="0" w:space="0" w:color="auto"/>
                                                        <w:bottom w:val="none" w:sz="0" w:space="0" w:color="auto"/>
                                                        <w:right w:val="none" w:sz="0" w:space="0" w:color="auto"/>
                                                      </w:divBdr>
                                                    </w:div>
                                                  </w:divsChild>
                                                </w:div>
                                                <w:div w:id="1754010675">
                                                  <w:marLeft w:val="0"/>
                                                  <w:marRight w:val="0"/>
                                                  <w:marTop w:val="0"/>
                                                  <w:marBottom w:val="0"/>
                                                  <w:divBdr>
                                                    <w:top w:val="none" w:sz="0" w:space="0" w:color="auto"/>
                                                    <w:left w:val="none" w:sz="0" w:space="0" w:color="auto"/>
                                                    <w:bottom w:val="none" w:sz="0" w:space="0" w:color="auto"/>
                                                    <w:right w:val="none" w:sz="0" w:space="0" w:color="auto"/>
                                                  </w:divBdr>
                                                  <w:divsChild>
                                                    <w:div w:id="1132941053">
                                                      <w:marLeft w:val="0"/>
                                                      <w:marRight w:val="0"/>
                                                      <w:marTop w:val="0"/>
                                                      <w:marBottom w:val="0"/>
                                                      <w:divBdr>
                                                        <w:top w:val="none" w:sz="0" w:space="0" w:color="auto"/>
                                                        <w:left w:val="none" w:sz="0" w:space="0" w:color="auto"/>
                                                        <w:bottom w:val="none" w:sz="0" w:space="0" w:color="auto"/>
                                                        <w:right w:val="none" w:sz="0" w:space="0" w:color="auto"/>
                                                      </w:divBdr>
                                                    </w:div>
                                                  </w:divsChild>
                                                </w:div>
                                                <w:div w:id="1403021955">
                                                  <w:marLeft w:val="0"/>
                                                  <w:marRight w:val="0"/>
                                                  <w:marTop w:val="0"/>
                                                  <w:marBottom w:val="0"/>
                                                  <w:divBdr>
                                                    <w:top w:val="none" w:sz="0" w:space="0" w:color="auto"/>
                                                    <w:left w:val="none" w:sz="0" w:space="0" w:color="auto"/>
                                                    <w:bottom w:val="none" w:sz="0" w:space="0" w:color="auto"/>
                                                    <w:right w:val="none" w:sz="0" w:space="0" w:color="auto"/>
                                                  </w:divBdr>
                                                  <w:divsChild>
                                                    <w:div w:id="1726836579">
                                                      <w:marLeft w:val="0"/>
                                                      <w:marRight w:val="0"/>
                                                      <w:marTop w:val="0"/>
                                                      <w:marBottom w:val="0"/>
                                                      <w:divBdr>
                                                        <w:top w:val="none" w:sz="0" w:space="0" w:color="auto"/>
                                                        <w:left w:val="none" w:sz="0" w:space="0" w:color="auto"/>
                                                        <w:bottom w:val="none" w:sz="0" w:space="0" w:color="auto"/>
                                                        <w:right w:val="none" w:sz="0" w:space="0" w:color="auto"/>
                                                      </w:divBdr>
                                                    </w:div>
                                                  </w:divsChild>
                                                </w:div>
                                                <w:div w:id="889343442">
                                                  <w:marLeft w:val="0"/>
                                                  <w:marRight w:val="0"/>
                                                  <w:marTop w:val="0"/>
                                                  <w:marBottom w:val="0"/>
                                                  <w:divBdr>
                                                    <w:top w:val="none" w:sz="0" w:space="0" w:color="auto"/>
                                                    <w:left w:val="none" w:sz="0" w:space="0" w:color="auto"/>
                                                    <w:bottom w:val="none" w:sz="0" w:space="0" w:color="auto"/>
                                                    <w:right w:val="none" w:sz="0" w:space="0" w:color="auto"/>
                                                  </w:divBdr>
                                                  <w:divsChild>
                                                    <w:div w:id="1208954311">
                                                      <w:marLeft w:val="0"/>
                                                      <w:marRight w:val="0"/>
                                                      <w:marTop w:val="0"/>
                                                      <w:marBottom w:val="0"/>
                                                      <w:divBdr>
                                                        <w:top w:val="none" w:sz="0" w:space="0" w:color="auto"/>
                                                        <w:left w:val="none" w:sz="0" w:space="0" w:color="auto"/>
                                                        <w:bottom w:val="none" w:sz="0" w:space="0" w:color="auto"/>
                                                        <w:right w:val="none" w:sz="0" w:space="0" w:color="auto"/>
                                                      </w:divBdr>
                                                    </w:div>
                                                  </w:divsChild>
                                                </w:div>
                                                <w:div w:id="1881937709">
                                                  <w:marLeft w:val="0"/>
                                                  <w:marRight w:val="0"/>
                                                  <w:marTop w:val="0"/>
                                                  <w:marBottom w:val="0"/>
                                                  <w:divBdr>
                                                    <w:top w:val="none" w:sz="0" w:space="0" w:color="auto"/>
                                                    <w:left w:val="none" w:sz="0" w:space="0" w:color="auto"/>
                                                    <w:bottom w:val="none" w:sz="0" w:space="0" w:color="auto"/>
                                                    <w:right w:val="none" w:sz="0" w:space="0" w:color="auto"/>
                                                  </w:divBdr>
                                                  <w:divsChild>
                                                    <w:div w:id="1032461644">
                                                      <w:marLeft w:val="0"/>
                                                      <w:marRight w:val="0"/>
                                                      <w:marTop w:val="0"/>
                                                      <w:marBottom w:val="0"/>
                                                      <w:divBdr>
                                                        <w:top w:val="none" w:sz="0" w:space="0" w:color="auto"/>
                                                        <w:left w:val="none" w:sz="0" w:space="0" w:color="auto"/>
                                                        <w:bottom w:val="none" w:sz="0" w:space="0" w:color="auto"/>
                                                        <w:right w:val="none" w:sz="0" w:space="0" w:color="auto"/>
                                                      </w:divBdr>
                                                    </w:div>
                                                  </w:divsChild>
                                                </w:div>
                                                <w:div w:id="1353917682">
                                                  <w:marLeft w:val="0"/>
                                                  <w:marRight w:val="0"/>
                                                  <w:marTop w:val="0"/>
                                                  <w:marBottom w:val="0"/>
                                                  <w:divBdr>
                                                    <w:top w:val="none" w:sz="0" w:space="0" w:color="auto"/>
                                                    <w:left w:val="none" w:sz="0" w:space="0" w:color="auto"/>
                                                    <w:bottom w:val="none" w:sz="0" w:space="0" w:color="auto"/>
                                                    <w:right w:val="none" w:sz="0" w:space="0" w:color="auto"/>
                                                  </w:divBdr>
                                                  <w:divsChild>
                                                    <w:div w:id="1089276057">
                                                      <w:marLeft w:val="0"/>
                                                      <w:marRight w:val="0"/>
                                                      <w:marTop w:val="0"/>
                                                      <w:marBottom w:val="0"/>
                                                      <w:divBdr>
                                                        <w:top w:val="none" w:sz="0" w:space="0" w:color="auto"/>
                                                        <w:left w:val="none" w:sz="0" w:space="0" w:color="auto"/>
                                                        <w:bottom w:val="none" w:sz="0" w:space="0" w:color="auto"/>
                                                        <w:right w:val="none" w:sz="0" w:space="0" w:color="auto"/>
                                                      </w:divBdr>
                                                    </w:div>
                                                  </w:divsChild>
                                                </w:div>
                                                <w:div w:id="387919660">
                                                  <w:marLeft w:val="0"/>
                                                  <w:marRight w:val="0"/>
                                                  <w:marTop w:val="0"/>
                                                  <w:marBottom w:val="0"/>
                                                  <w:divBdr>
                                                    <w:top w:val="none" w:sz="0" w:space="0" w:color="auto"/>
                                                    <w:left w:val="none" w:sz="0" w:space="0" w:color="auto"/>
                                                    <w:bottom w:val="none" w:sz="0" w:space="0" w:color="auto"/>
                                                    <w:right w:val="none" w:sz="0" w:space="0" w:color="auto"/>
                                                  </w:divBdr>
                                                  <w:divsChild>
                                                    <w:div w:id="1754544276">
                                                      <w:marLeft w:val="0"/>
                                                      <w:marRight w:val="0"/>
                                                      <w:marTop w:val="0"/>
                                                      <w:marBottom w:val="0"/>
                                                      <w:divBdr>
                                                        <w:top w:val="none" w:sz="0" w:space="0" w:color="auto"/>
                                                        <w:left w:val="none" w:sz="0" w:space="0" w:color="auto"/>
                                                        <w:bottom w:val="none" w:sz="0" w:space="0" w:color="auto"/>
                                                        <w:right w:val="none" w:sz="0" w:space="0" w:color="auto"/>
                                                      </w:divBdr>
                                                    </w:div>
                                                  </w:divsChild>
                                                </w:div>
                                                <w:div w:id="1671910058">
                                                  <w:marLeft w:val="0"/>
                                                  <w:marRight w:val="0"/>
                                                  <w:marTop w:val="0"/>
                                                  <w:marBottom w:val="0"/>
                                                  <w:divBdr>
                                                    <w:top w:val="none" w:sz="0" w:space="0" w:color="auto"/>
                                                    <w:left w:val="none" w:sz="0" w:space="0" w:color="auto"/>
                                                    <w:bottom w:val="none" w:sz="0" w:space="0" w:color="auto"/>
                                                    <w:right w:val="none" w:sz="0" w:space="0" w:color="auto"/>
                                                  </w:divBdr>
                                                  <w:divsChild>
                                                    <w:div w:id="290599749">
                                                      <w:marLeft w:val="0"/>
                                                      <w:marRight w:val="0"/>
                                                      <w:marTop w:val="0"/>
                                                      <w:marBottom w:val="0"/>
                                                      <w:divBdr>
                                                        <w:top w:val="none" w:sz="0" w:space="0" w:color="auto"/>
                                                        <w:left w:val="none" w:sz="0" w:space="0" w:color="auto"/>
                                                        <w:bottom w:val="none" w:sz="0" w:space="0" w:color="auto"/>
                                                        <w:right w:val="none" w:sz="0" w:space="0" w:color="auto"/>
                                                      </w:divBdr>
                                                    </w:div>
                                                  </w:divsChild>
                                                </w:div>
                                                <w:div w:id="2047757013">
                                                  <w:marLeft w:val="0"/>
                                                  <w:marRight w:val="0"/>
                                                  <w:marTop w:val="0"/>
                                                  <w:marBottom w:val="0"/>
                                                  <w:divBdr>
                                                    <w:top w:val="none" w:sz="0" w:space="0" w:color="auto"/>
                                                    <w:left w:val="none" w:sz="0" w:space="0" w:color="auto"/>
                                                    <w:bottom w:val="none" w:sz="0" w:space="0" w:color="auto"/>
                                                    <w:right w:val="none" w:sz="0" w:space="0" w:color="auto"/>
                                                  </w:divBdr>
                                                  <w:divsChild>
                                                    <w:div w:id="1221333080">
                                                      <w:marLeft w:val="0"/>
                                                      <w:marRight w:val="0"/>
                                                      <w:marTop w:val="0"/>
                                                      <w:marBottom w:val="0"/>
                                                      <w:divBdr>
                                                        <w:top w:val="none" w:sz="0" w:space="0" w:color="auto"/>
                                                        <w:left w:val="none" w:sz="0" w:space="0" w:color="auto"/>
                                                        <w:bottom w:val="none" w:sz="0" w:space="0" w:color="auto"/>
                                                        <w:right w:val="none" w:sz="0" w:space="0" w:color="auto"/>
                                                      </w:divBdr>
                                                    </w:div>
                                                  </w:divsChild>
                                                </w:div>
                                                <w:div w:id="1164593389">
                                                  <w:marLeft w:val="0"/>
                                                  <w:marRight w:val="0"/>
                                                  <w:marTop w:val="0"/>
                                                  <w:marBottom w:val="0"/>
                                                  <w:divBdr>
                                                    <w:top w:val="none" w:sz="0" w:space="0" w:color="auto"/>
                                                    <w:left w:val="none" w:sz="0" w:space="0" w:color="auto"/>
                                                    <w:bottom w:val="none" w:sz="0" w:space="0" w:color="auto"/>
                                                    <w:right w:val="none" w:sz="0" w:space="0" w:color="auto"/>
                                                  </w:divBdr>
                                                  <w:divsChild>
                                                    <w:div w:id="898518483">
                                                      <w:marLeft w:val="0"/>
                                                      <w:marRight w:val="0"/>
                                                      <w:marTop w:val="45"/>
                                                      <w:marBottom w:val="45"/>
                                                      <w:divBdr>
                                                        <w:top w:val="none" w:sz="0" w:space="0" w:color="auto"/>
                                                        <w:left w:val="none" w:sz="0" w:space="0" w:color="auto"/>
                                                        <w:bottom w:val="none" w:sz="0" w:space="0" w:color="auto"/>
                                                        <w:right w:val="none" w:sz="0" w:space="0" w:color="auto"/>
                                                      </w:divBdr>
                                                    </w:div>
                                                  </w:divsChild>
                                                </w:div>
                                                <w:div w:id="1739745543">
                                                  <w:marLeft w:val="0"/>
                                                  <w:marRight w:val="0"/>
                                                  <w:marTop w:val="0"/>
                                                  <w:marBottom w:val="0"/>
                                                  <w:divBdr>
                                                    <w:top w:val="none" w:sz="0" w:space="0" w:color="auto"/>
                                                    <w:left w:val="none" w:sz="0" w:space="0" w:color="auto"/>
                                                    <w:bottom w:val="none" w:sz="0" w:space="0" w:color="auto"/>
                                                    <w:right w:val="none" w:sz="0" w:space="0" w:color="auto"/>
                                                  </w:divBdr>
                                                  <w:divsChild>
                                                    <w:div w:id="754397393">
                                                      <w:marLeft w:val="0"/>
                                                      <w:marRight w:val="0"/>
                                                      <w:marTop w:val="0"/>
                                                      <w:marBottom w:val="0"/>
                                                      <w:divBdr>
                                                        <w:top w:val="none" w:sz="0" w:space="0" w:color="auto"/>
                                                        <w:left w:val="none" w:sz="0" w:space="0" w:color="auto"/>
                                                        <w:bottom w:val="none" w:sz="0" w:space="0" w:color="auto"/>
                                                        <w:right w:val="none" w:sz="0" w:space="0" w:color="auto"/>
                                                      </w:divBdr>
                                                    </w:div>
                                                  </w:divsChild>
                                                </w:div>
                                                <w:div w:id="1386178537">
                                                  <w:marLeft w:val="0"/>
                                                  <w:marRight w:val="0"/>
                                                  <w:marTop w:val="0"/>
                                                  <w:marBottom w:val="0"/>
                                                  <w:divBdr>
                                                    <w:top w:val="none" w:sz="0" w:space="0" w:color="auto"/>
                                                    <w:left w:val="none" w:sz="0" w:space="0" w:color="auto"/>
                                                    <w:bottom w:val="none" w:sz="0" w:space="0" w:color="auto"/>
                                                    <w:right w:val="none" w:sz="0" w:space="0" w:color="auto"/>
                                                  </w:divBdr>
                                                  <w:divsChild>
                                                    <w:div w:id="1251889006">
                                                      <w:marLeft w:val="0"/>
                                                      <w:marRight w:val="0"/>
                                                      <w:marTop w:val="0"/>
                                                      <w:marBottom w:val="0"/>
                                                      <w:divBdr>
                                                        <w:top w:val="none" w:sz="0" w:space="0" w:color="auto"/>
                                                        <w:left w:val="none" w:sz="0" w:space="0" w:color="auto"/>
                                                        <w:bottom w:val="none" w:sz="0" w:space="0" w:color="auto"/>
                                                        <w:right w:val="none" w:sz="0" w:space="0" w:color="auto"/>
                                                      </w:divBdr>
                                                    </w:div>
                                                  </w:divsChild>
                                                </w:div>
                                                <w:div w:id="213127953">
                                                  <w:marLeft w:val="0"/>
                                                  <w:marRight w:val="0"/>
                                                  <w:marTop w:val="0"/>
                                                  <w:marBottom w:val="0"/>
                                                  <w:divBdr>
                                                    <w:top w:val="none" w:sz="0" w:space="0" w:color="auto"/>
                                                    <w:left w:val="none" w:sz="0" w:space="0" w:color="auto"/>
                                                    <w:bottom w:val="none" w:sz="0" w:space="0" w:color="auto"/>
                                                    <w:right w:val="none" w:sz="0" w:space="0" w:color="auto"/>
                                                  </w:divBdr>
                                                  <w:divsChild>
                                                    <w:div w:id="563181373">
                                                      <w:marLeft w:val="0"/>
                                                      <w:marRight w:val="0"/>
                                                      <w:marTop w:val="0"/>
                                                      <w:marBottom w:val="0"/>
                                                      <w:divBdr>
                                                        <w:top w:val="none" w:sz="0" w:space="0" w:color="auto"/>
                                                        <w:left w:val="none" w:sz="0" w:space="0" w:color="auto"/>
                                                        <w:bottom w:val="none" w:sz="0" w:space="0" w:color="auto"/>
                                                        <w:right w:val="none" w:sz="0" w:space="0" w:color="auto"/>
                                                      </w:divBdr>
                                                    </w:div>
                                                  </w:divsChild>
                                                </w:div>
                                                <w:div w:id="159779744">
                                                  <w:marLeft w:val="0"/>
                                                  <w:marRight w:val="0"/>
                                                  <w:marTop w:val="0"/>
                                                  <w:marBottom w:val="0"/>
                                                  <w:divBdr>
                                                    <w:top w:val="none" w:sz="0" w:space="0" w:color="auto"/>
                                                    <w:left w:val="none" w:sz="0" w:space="0" w:color="auto"/>
                                                    <w:bottom w:val="none" w:sz="0" w:space="0" w:color="auto"/>
                                                    <w:right w:val="none" w:sz="0" w:space="0" w:color="auto"/>
                                                  </w:divBdr>
                                                </w:div>
                                                <w:div w:id="1141579940">
                                                  <w:marLeft w:val="0"/>
                                                  <w:marRight w:val="0"/>
                                                  <w:marTop w:val="0"/>
                                                  <w:marBottom w:val="0"/>
                                                  <w:divBdr>
                                                    <w:top w:val="none" w:sz="0" w:space="0" w:color="auto"/>
                                                    <w:left w:val="none" w:sz="0" w:space="0" w:color="auto"/>
                                                    <w:bottom w:val="none" w:sz="0" w:space="0" w:color="auto"/>
                                                    <w:right w:val="none" w:sz="0" w:space="0" w:color="auto"/>
                                                  </w:divBdr>
                                                  <w:divsChild>
                                                    <w:div w:id="1707558975">
                                                      <w:marLeft w:val="0"/>
                                                      <w:marRight w:val="0"/>
                                                      <w:marTop w:val="0"/>
                                                      <w:marBottom w:val="0"/>
                                                      <w:divBdr>
                                                        <w:top w:val="none" w:sz="0" w:space="0" w:color="auto"/>
                                                        <w:left w:val="none" w:sz="0" w:space="0" w:color="auto"/>
                                                        <w:bottom w:val="none" w:sz="0" w:space="0" w:color="auto"/>
                                                        <w:right w:val="none" w:sz="0" w:space="0" w:color="auto"/>
                                                      </w:divBdr>
                                                    </w:div>
                                                  </w:divsChild>
                                                </w:div>
                                                <w:div w:id="983313417">
                                                  <w:marLeft w:val="0"/>
                                                  <w:marRight w:val="0"/>
                                                  <w:marTop w:val="0"/>
                                                  <w:marBottom w:val="0"/>
                                                  <w:divBdr>
                                                    <w:top w:val="none" w:sz="0" w:space="0" w:color="auto"/>
                                                    <w:left w:val="none" w:sz="0" w:space="0" w:color="auto"/>
                                                    <w:bottom w:val="none" w:sz="0" w:space="0" w:color="auto"/>
                                                    <w:right w:val="none" w:sz="0" w:space="0" w:color="auto"/>
                                                  </w:divBdr>
                                                </w:div>
                                                <w:div w:id="2134129444">
                                                  <w:marLeft w:val="0"/>
                                                  <w:marRight w:val="0"/>
                                                  <w:marTop w:val="0"/>
                                                  <w:marBottom w:val="0"/>
                                                  <w:divBdr>
                                                    <w:top w:val="none" w:sz="0" w:space="0" w:color="auto"/>
                                                    <w:left w:val="none" w:sz="0" w:space="0" w:color="auto"/>
                                                    <w:bottom w:val="none" w:sz="0" w:space="0" w:color="auto"/>
                                                    <w:right w:val="none" w:sz="0" w:space="0" w:color="auto"/>
                                                  </w:divBdr>
                                                  <w:divsChild>
                                                    <w:div w:id="1633317692">
                                                      <w:marLeft w:val="0"/>
                                                      <w:marRight w:val="0"/>
                                                      <w:marTop w:val="0"/>
                                                      <w:marBottom w:val="0"/>
                                                      <w:divBdr>
                                                        <w:top w:val="none" w:sz="0" w:space="0" w:color="auto"/>
                                                        <w:left w:val="none" w:sz="0" w:space="0" w:color="auto"/>
                                                        <w:bottom w:val="none" w:sz="0" w:space="0" w:color="auto"/>
                                                        <w:right w:val="none" w:sz="0" w:space="0" w:color="auto"/>
                                                      </w:divBdr>
                                                    </w:div>
                                                  </w:divsChild>
                                                </w:div>
                                                <w:div w:id="1991516009">
                                                  <w:marLeft w:val="0"/>
                                                  <w:marRight w:val="0"/>
                                                  <w:marTop w:val="0"/>
                                                  <w:marBottom w:val="0"/>
                                                  <w:divBdr>
                                                    <w:top w:val="none" w:sz="0" w:space="0" w:color="auto"/>
                                                    <w:left w:val="none" w:sz="0" w:space="0" w:color="auto"/>
                                                    <w:bottom w:val="none" w:sz="0" w:space="0" w:color="auto"/>
                                                    <w:right w:val="none" w:sz="0" w:space="0" w:color="auto"/>
                                                  </w:divBdr>
                                                  <w:divsChild>
                                                    <w:div w:id="1063521844">
                                                      <w:marLeft w:val="0"/>
                                                      <w:marRight w:val="0"/>
                                                      <w:marTop w:val="0"/>
                                                      <w:marBottom w:val="0"/>
                                                      <w:divBdr>
                                                        <w:top w:val="none" w:sz="0" w:space="0" w:color="auto"/>
                                                        <w:left w:val="none" w:sz="0" w:space="0" w:color="auto"/>
                                                        <w:bottom w:val="none" w:sz="0" w:space="0" w:color="auto"/>
                                                        <w:right w:val="none" w:sz="0" w:space="0" w:color="auto"/>
                                                      </w:divBdr>
                                                    </w:div>
                                                  </w:divsChild>
                                                </w:div>
                                                <w:div w:id="44837230">
                                                  <w:marLeft w:val="0"/>
                                                  <w:marRight w:val="0"/>
                                                  <w:marTop w:val="0"/>
                                                  <w:marBottom w:val="0"/>
                                                  <w:divBdr>
                                                    <w:top w:val="none" w:sz="0" w:space="0" w:color="auto"/>
                                                    <w:left w:val="none" w:sz="0" w:space="0" w:color="auto"/>
                                                    <w:bottom w:val="none" w:sz="0" w:space="0" w:color="auto"/>
                                                    <w:right w:val="none" w:sz="0" w:space="0" w:color="auto"/>
                                                  </w:divBdr>
                                                  <w:divsChild>
                                                    <w:div w:id="779688385">
                                                      <w:marLeft w:val="0"/>
                                                      <w:marRight w:val="0"/>
                                                      <w:marTop w:val="0"/>
                                                      <w:marBottom w:val="0"/>
                                                      <w:divBdr>
                                                        <w:top w:val="none" w:sz="0" w:space="0" w:color="auto"/>
                                                        <w:left w:val="none" w:sz="0" w:space="0" w:color="auto"/>
                                                        <w:bottom w:val="none" w:sz="0" w:space="0" w:color="auto"/>
                                                        <w:right w:val="none" w:sz="0" w:space="0" w:color="auto"/>
                                                      </w:divBdr>
                                                    </w:div>
                                                  </w:divsChild>
                                                </w:div>
                                                <w:div w:id="965745506">
                                                  <w:marLeft w:val="0"/>
                                                  <w:marRight w:val="0"/>
                                                  <w:marTop w:val="0"/>
                                                  <w:marBottom w:val="0"/>
                                                  <w:divBdr>
                                                    <w:top w:val="none" w:sz="0" w:space="0" w:color="auto"/>
                                                    <w:left w:val="none" w:sz="0" w:space="0" w:color="auto"/>
                                                    <w:bottom w:val="none" w:sz="0" w:space="0" w:color="auto"/>
                                                    <w:right w:val="none" w:sz="0" w:space="0" w:color="auto"/>
                                                  </w:divBdr>
                                                  <w:divsChild>
                                                    <w:div w:id="2006201022">
                                                      <w:marLeft w:val="0"/>
                                                      <w:marRight w:val="0"/>
                                                      <w:marTop w:val="0"/>
                                                      <w:marBottom w:val="0"/>
                                                      <w:divBdr>
                                                        <w:top w:val="none" w:sz="0" w:space="0" w:color="auto"/>
                                                        <w:left w:val="none" w:sz="0" w:space="0" w:color="auto"/>
                                                        <w:bottom w:val="none" w:sz="0" w:space="0" w:color="auto"/>
                                                        <w:right w:val="none" w:sz="0" w:space="0" w:color="auto"/>
                                                      </w:divBdr>
                                                    </w:div>
                                                  </w:divsChild>
                                                </w:div>
                                                <w:div w:id="294795017">
                                                  <w:marLeft w:val="0"/>
                                                  <w:marRight w:val="0"/>
                                                  <w:marTop w:val="0"/>
                                                  <w:marBottom w:val="0"/>
                                                  <w:divBdr>
                                                    <w:top w:val="none" w:sz="0" w:space="0" w:color="auto"/>
                                                    <w:left w:val="none" w:sz="0" w:space="0" w:color="auto"/>
                                                    <w:bottom w:val="none" w:sz="0" w:space="0" w:color="auto"/>
                                                    <w:right w:val="none" w:sz="0" w:space="0" w:color="auto"/>
                                                  </w:divBdr>
                                                  <w:divsChild>
                                                    <w:div w:id="29456393">
                                                      <w:marLeft w:val="0"/>
                                                      <w:marRight w:val="0"/>
                                                      <w:marTop w:val="0"/>
                                                      <w:marBottom w:val="0"/>
                                                      <w:divBdr>
                                                        <w:top w:val="none" w:sz="0" w:space="0" w:color="auto"/>
                                                        <w:left w:val="none" w:sz="0" w:space="0" w:color="auto"/>
                                                        <w:bottom w:val="none" w:sz="0" w:space="0" w:color="auto"/>
                                                        <w:right w:val="none" w:sz="0" w:space="0" w:color="auto"/>
                                                      </w:divBdr>
                                                    </w:div>
                                                  </w:divsChild>
                                                </w:div>
                                                <w:div w:id="1849826816">
                                                  <w:marLeft w:val="0"/>
                                                  <w:marRight w:val="0"/>
                                                  <w:marTop w:val="0"/>
                                                  <w:marBottom w:val="0"/>
                                                  <w:divBdr>
                                                    <w:top w:val="none" w:sz="0" w:space="0" w:color="auto"/>
                                                    <w:left w:val="none" w:sz="0" w:space="0" w:color="auto"/>
                                                    <w:bottom w:val="none" w:sz="0" w:space="0" w:color="auto"/>
                                                    <w:right w:val="none" w:sz="0" w:space="0" w:color="auto"/>
                                                  </w:divBdr>
                                                  <w:divsChild>
                                                    <w:div w:id="846990847">
                                                      <w:marLeft w:val="0"/>
                                                      <w:marRight w:val="0"/>
                                                      <w:marTop w:val="0"/>
                                                      <w:marBottom w:val="0"/>
                                                      <w:divBdr>
                                                        <w:top w:val="none" w:sz="0" w:space="0" w:color="auto"/>
                                                        <w:left w:val="none" w:sz="0" w:space="0" w:color="auto"/>
                                                        <w:bottom w:val="none" w:sz="0" w:space="0" w:color="auto"/>
                                                        <w:right w:val="none" w:sz="0" w:space="0" w:color="auto"/>
                                                      </w:divBdr>
                                                    </w:div>
                                                  </w:divsChild>
                                                </w:div>
                                                <w:div w:id="702754320">
                                                  <w:marLeft w:val="0"/>
                                                  <w:marRight w:val="0"/>
                                                  <w:marTop w:val="0"/>
                                                  <w:marBottom w:val="0"/>
                                                  <w:divBdr>
                                                    <w:top w:val="none" w:sz="0" w:space="0" w:color="auto"/>
                                                    <w:left w:val="none" w:sz="0" w:space="0" w:color="auto"/>
                                                    <w:bottom w:val="none" w:sz="0" w:space="0" w:color="auto"/>
                                                    <w:right w:val="none" w:sz="0" w:space="0" w:color="auto"/>
                                                  </w:divBdr>
                                                  <w:divsChild>
                                                    <w:div w:id="1254127752">
                                                      <w:marLeft w:val="0"/>
                                                      <w:marRight w:val="0"/>
                                                      <w:marTop w:val="0"/>
                                                      <w:marBottom w:val="0"/>
                                                      <w:divBdr>
                                                        <w:top w:val="none" w:sz="0" w:space="0" w:color="auto"/>
                                                        <w:left w:val="none" w:sz="0" w:space="0" w:color="auto"/>
                                                        <w:bottom w:val="none" w:sz="0" w:space="0" w:color="auto"/>
                                                        <w:right w:val="none" w:sz="0" w:space="0" w:color="auto"/>
                                                      </w:divBdr>
                                                    </w:div>
                                                  </w:divsChild>
                                                </w:div>
                                                <w:div w:id="426198101">
                                                  <w:marLeft w:val="0"/>
                                                  <w:marRight w:val="0"/>
                                                  <w:marTop w:val="0"/>
                                                  <w:marBottom w:val="0"/>
                                                  <w:divBdr>
                                                    <w:top w:val="none" w:sz="0" w:space="0" w:color="auto"/>
                                                    <w:left w:val="none" w:sz="0" w:space="0" w:color="auto"/>
                                                    <w:bottom w:val="none" w:sz="0" w:space="0" w:color="auto"/>
                                                    <w:right w:val="none" w:sz="0" w:space="0" w:color="auto"/>
                                                  </w:divBdr>
                                                  <w:divsChild>
                                                    <w:div w:id="1903716737">
                                                      <w:marLeft w:val="0"/>
                                                      <w:marRight w:val="0"/>
                                                      <w:marTop w:val="0"/>
                                                      <w:marBottom w:val="0"/>
                                                      <w:divBdr>
                                                        <w:top w:val="none" w:sz="0" w:space="0" w:color="auto"/>
                                                        <w:left w:val="none" w:sz="0" w:space="0" w:color="auto"/>
                                                        <w:bottom w:val="none" w:sz="0" w:space="0" w:color="auto"/>
                                                        <w:right w:val="none" w:sz="0" w:space="0" w:color="auto"/>
                                                      </w:divBdr>
                                                    </w:div>
                                                  </w:divsChild>
                                                </w:div>
                                                <w:div w:id="1059669460">
                                                  <w:marLeft w:val="0"/>
                                                  <w:marRight w:val="0"/>
                                                  <w:marTop w:val="0"/>
                                                  <w:marBottom w:val="0"/>
                                                  <w:divBdr>
                                                    <w:top w:val="none" w:sz="0" w:space="0" w:color="auto"/>
                                                    <w:left w:val="none" w:sz="0" w:space="0" w:color="auto"/>
                                                    <w:bottom w:val="none" w:sz="0" w:space="0" w:color="auto"/>
                                                    <w:right w:val="none" w:sz="0" w:space="0" w:color="auto"/>
                                                  </w:divBdr>
                                                  <w:divsChild>
                                                    <w:div w:id="825130091">
                                                      <w:marLeft w:val="0"/>
                                                      <w:marRight w:val="0"/>
                                                      <w:marTop w:val="0"/>
                                                      <w:marBottom w:val="0"/>
                                                      <w:divBdr>
                                                        <w:top w:val="none" w:sz="0" w:space="0" w:color="auto"/>
                                                        <w:left w:val="none" w:sz="0" w:space="0" w:color="auto"/>
                                                        <w:bottom w:val="none" w:sz="0" w:space="0" w:color="auto"/>
                                                        <w:right w:val="none" w:sz="0" w:space="0" w:color="auto"/>
                                                      </w:divBdr>
                                                    </w:div>
                                                  </w:divsChild>
                                                </w:div>
                                                <w:div w:id="189612986">
                                                  <w:marLeft w:val="0"/>
                                                  <w:marRight w:val="0"/>
                                                  <w:marTop w:val="0"/>
                                                  <w:marBottom w:val="0"/>
                                                  <w:divBdr>
                                                    <w:top w:val="none" w:sz="0" w:space="0" w:color="auto"/>
                                                    <w:left w:val="none" w:sz="0" w:space="0" w:color="auto"/>
                                                    <w:bottom w:val="none" w:sz="0" w:space="0" w:color="auto"/>
                                                    <w:right w:val="none" w:sz="0" w:space="0" w:color="auto"/>
                                                  </w:divBdr>
                                                  <w:divsChild>
                                                    <w:div w:id="1366906933">
                                                      <w:marLeft w:val="0"/>
                                                      <w:marRight w:val="0"/>
                                                      <w:marTop w:val="0"/>
                                                      <w:marBottom w:val="0"/>
                                                      <w:divBdr>
                                                        <w:top w:val="none" w:sz="0" w:space="0" w:color="auto"/>
                                                        <w:left w:val="none" w:sz="0" w:space="0" w:color="auto"/>
                                                        <w:bottom w:val="none" w:sz="0" w:space="0" w:color="auto"/>
                                                        <w:right w:val="none" w:sz="0" w:space="0" w:color="auto"/>
                                                      </w:divBdr>
                                                    </w:div>
                                                  </w:divsChild>
                                                </w:div>
                                                <w:div w:id="666128868">
                                                  <w:marLeft w:val="0"/>
                                                  <w:marRight w:val="0"/>
                                                  <w:marTop w:val="0"/>
                                                  <w:marBottom w:val="0"/>
                                                  <w:divBdr>
                                                    <w:top w:val="none" w:sz="0" w:space="0" w:color="auto"/>
                                                    <w:left w:val="none" w:sz="0" w:space="0" w:color="auto"/>
                                                    <w:bottom w:val="none" w:sz="0" w:space="0" w:color="auto"/>
                                                    <w:right w:val="none" w:sz="0" w:space="0" w:color="auto"/>
                                                  </w:divBdr>
                                                  <w:divsChild>
                                                    <w:div w:id="94084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nsult.moretonbay.qld.gov.au/portal/mbrcpsv3?pointId=s1382333290414" TargetMode="External"/><Relationship Id="rId18" Type="http://schemas.openxmlformats.org/officeDocument/2006/relationships/hyperlink" Target="http://consult.moretonbay.qld.gov.au/portal/mbrcpsv3?pointId=s1332743658181" TargetMode="External"/><Relationship Id="rId26" Type="http://schemas.openxmlformats.org/officeDocument/2006/relationships/hyperlink" Target="http://consult.moretonbay.qld.gov.au/portal/mbrcpsv3?pointId=s1332743658181" TargetMode="External"/><Relationship Id="rId39" Type="http://schemas.openxmlformats.org/officeDocument/2006/relationships/hyperlink" Target="http://consult.moretonbay.qld.gov.au/portal/mbrcpsv3?pointId=s1332743658181" TargetMode="External"/><Relationship Id="rId21" Type="http://schemas.openxmlformats.org/officeDocument/2006/relationships/hyperlink" Target="http://consult.moretonbay.qld.gov.au/portal/mbrcpsv3?pointId=s1332743658181" TargetMode="External"/><Relationship Id="rId34"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50" Type="http://schemas.openxmlformats.org/officeDocument/2006/relationships/hyperlink" Target="http://consult.moretonbay.qld.gov.au/portal/mbrcpsv3?pointId=s1332743658181" TargetMode="External"/><Relationship Id="rId55" Type="http://schemas.openxmlformats.org/officeDocument/2006/relationships/hyperlink" Target="http://consult.moretonbay.qld.gov.au/portal/mbrcpsv3?pointId=s1332743658181" TargetMode="External"/><Relationship Id="rId63" Type="http://schemas.openxmlformats.org/officeDocument/2006/relationships/hyperlink" Target="http://consult.moretonbay.qld.gov.au/portal/mbrcpsv3?pointId=s1332743658181" TargetMode="External"/><Relationship Id="rId68" Type="http://schemas.openxmlformats.org/officeDocument/2006/relationships/footer" Target="footer1.xml"/><Relationship Id="rId7" Type="http://schemas.openxmlformats.org/officeDocument/2006/relationships/hyperlink" Target="http://consult.moretonbay.qld.gov.au/portal/mbrcpsv3?pointId=s1382333290414" TargetMode="External"/><Relationship Id="rId2" Type="http://schemas.openxmlformats.org/officeDocument/2006/relationships/styles" Target="styles.xml"/><Relationship Id="rId16" Type="http://schemas.openxmlformats.org/officeDocument/2006/relationships/image" Target="media/image1.jpeg"/><Relationship Id="rId29" Type="http://schemas.openxmlformats.org/officeDocument/2006/relationships/hyperlink" Target="http://consult.moretonbay.qld.gov.au/events/3497/popimage_d60297e151108.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moretonbay.qld.gov.au/portal/mbrcpsv3?pointId=s1382333290414" TargetMode="External"/><Relationship Id="rId24" Type="http://schemas.openxmlformats.org/officeDocument/2006/relationships/hyperlink" Target="http://consult.moretonbay.qld.gov.au/portal/mbrcpsv3?pointId=s1332743658181" TargetMode="External"/><Relationship Id="rId32" Type="http://schemas.openxmlformats.org/officeDocument/2006/relationships/image" Target="media/image4.jpeg"/><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53" Type="http://schemas.openxmlformats.org/officeDocument/2006/relationships/hyperlink" Target="http://consult.moretonbay.qld.gov.au/portal/mbrcpsv3?pointId=s1332743658181" TargetMode="External"/><Relationship Id="rId58" Type="http://schemas.openxmlformats.org/officeDocument/2006/relationships/hyperlink" Target="http://consult.moretonbay.qld.gov.au/portal/mbrcpsv3?pointId=s1332743658181" TargetMode="External"/><Relationship Id="rId66" Type="http://schemas.openxmlformats.org/officeDocument/2006/relationships/hyperlink" Target="http://consult.moretonbay.qld.gov.au/events/3497/popimage_d60297e156640.html" TargetMode="External"/><Relationship Id="rId5" Type="http://schemas.openxmlformats.org/officeDocument/2006/relationships/footnotes" Target="footnotes.xml"/><Relationship Id="rId15" Type="http://schemas.openxmlformats.org/officeDocument/2006/relationships/hyperlink" Target="http://consult.moretonbay.qld.gov.au/events/3497/popimage_d60297e150584.html"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hyperlink" Target="http://consult.moretonbay.qld.gov.au/portal/mbrcpsv3?pointId=s1332743658181" TargetMode="External"/><Relationship Id="rId57" Type="http://schemas.openxmlformats.org/officeDocument/2006/relationships/hyperlink" Target="http://consult.moretonbay.qld.gov.au/portal/mbrcpsv3?pointId=s1332743658181" TargetMode="External"/><Relationship Id="rId61" Type="http://schemas.openxmlformats.org/officeDocument/2006/relationships/hyperlink" Target="http://consult.moretonbay.qld.gov.au/portal/mbrcpsv3?pointId=s1332743658181" TargetMode="External"/><Relationship Id="rId10" Type="http://schemas.openxmlformats.org/officeDocument/2006/relationships/hyperlink" Target="http://consult.moretonbay.qld.gov.au/portal/mbrcpsv3?pointId=s1382333290414" TargetMode="External"/><Relationship Id="rId19" Type="http://schemas.openxmlformats.org/officeDocument/2006/relationships/hyperlink" Target="http://consult.moretonbay.qld.gov.au/portal/mbrcpsv3?pointId=s1332743658181" TargetMode="External"/><Relationship Id="rId31" Type="http://schemas.openxmlformats.org/officeDocument/2006/relationships/image" Target="media/image3.jpeg"/><Relationship Id="rId44" Type="http://schemas.openxmlformats.org/officeDocument/2006/relationships/hyperlink" Target="http://consult.moretonbay.qld.gov.au/portal/mbrcpsv3?pointId=s1332743658181" TargetMode="External"/><Relationship Id="rId52" Type="http://schemas.openxmlformats.org/officeDocument/2006/relationships/hyperlink" Target="http://consult.moretonbay.qld.gov.au/portal/mbrcpsv3?pointId=s1332743658181" TargetMode="External"/><Relationship Id="rId60" Type="http://schemas.openxmlformats.org/officeDocument/2006/relationships/hyperlink" Target="http://consult.moretonbay.qld.gov.au/portal/mbrcpsv3?pointId=s1332743658181" TargetMode="External"/><Relationship Id="rId65"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consult.moretonbay.qld.gov.au/portal/mbrcpsv3?pointId=s1382333290414" TargetMode="External"/><Relationship Id="rId14" Type="http://schemas.openxmlformats.org/officeDocument/2006/relationships/hyperlink" Target="http://consult.moretonbay.qld.gov.au/portal/mbrcpsv3?pointId=s1332743658181" TargetMode="External"/><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image" Target="media/image2.jpeg"/><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56" Type="http://schemas.openxmlformats.org/officeDocument/2006/relationships/hyperlink" Target="http://consult.moretonbay.qld.gov.au/portal/mbrcpsv3?pointId=s1332743658181" TargetMode="External"/><Relationship Id="rId64" Type="http://schemas.openxmlformats.org/officeDocument/2006/relationships/hyperlink" Target="http://consult.moretonbay.qld.gov.au/events/3497/popimage_d60297e156636.html" TargetMode="External"/><Relationship Id="rId69" Type="http://schemas.openxmlformats.org/officeDocument/2006/relationships/fontTable" Target="fontTable.xml"/><Relationship Id="rId8" Type="http://schemas.openxmlformats.org/officeDocument/2006/relationships/hyperlink" Target="http://consult.moretonbay.qld.gov.au/portal/mbrcpsv3?pointId=s1382333290414" TargetMode="External"/><Relationship Id="rId51"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12" Type="http://schemas.openxmlformats.org/officeDocument/2006/relationships/hyperlink" Target="http://consult.moretonbay.qld.gov.au/portal/mbrcpsv3?pointId=s1382333290414" TargetMode="External"/><Relationship Id="rId17" Type="http://schemas.openxmlformats.org/officeDocument/2006/relationships/hyperlink" Target="http://consult.moretonbay.qld.gov.au/portal/mbrcpsv3?pointId=s1332743658181" TargetMode="External"/><Relationship Id="rId25" Type="http://schemas.openxmlformats.org/officeDocument/2006/relationships/hyperlink" Target="http://consult.moretonbay.qld.gov.au/portal/mbrcpsv3?pointId=s1382333290414"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59" Type="http://schemas.openxmlformats.org/officeDocument/2006/relationships/hyperlink" Target="http://consult.moretonbay.qld.gov.au/portal/mbrcpsv3?pointId=s1332743658181" TargetMode="External"/><Relationship Id="rId67" Type="http://schemas.openxmlformats.org/officeDocument/2006/relationships/image" Target="media/image6.jpeg"/><Relationship Id="rId20" Type="http://schemas.openxmlformats.org/officeDocument/2006/relationships/hyperlink" Target="http://consult.moretonbay.qld.gov.au/portal/mbrcpsv3?pointId=s1332743658181" TargetMode="External"/><Relationship Id="rId41" Type="http://schemas.openxmlformats.org/officeDocument/2006/relationships/hyperlink" Target="http://consult.moretonbay.qld.gov.au/portal/mbrcpsv3?pointId=s1332743658181" TargetMode="External"/><Relationship Id="rId54" Type="http://schemas.openxmlformats.org/officeDocument/2006/relationships/hyperlink" Target="http://consult.moretonbay.qld.gov.au/portal/mbrcpsv3?pointId=s1332743658181" TargetMode="External"/><Relationship Id="rId62" Type="http://schemas.openxmlformats.org/officeDocument/2006/relationships/hyperlink" Target="http://consult.moretonbay.qld.gov.au/portal/mbrcpsv3?pointId=s1332743658181"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26</Pages>
  <Words>9624</Words>
  <Characters>54861</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64357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Diane Williams</cp:lastModifiedBy>
  <cp:revision>6</cp:revision>
  <dcterms:created xsi:type="dcterms:W3CDTF">2017-07-07T01:04:00Z</dcterms:created>
  <dcterms:modified xsi:type="dcterms:W3CDTF">2017-07-07T01:19:00Z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A15552518</vt:lpwstr>
  </property>
  <property fmtid="{D5CDD505-2E9C-101B-9397-08002B2CF9AE}" pid="4" name="Objective-Title">
    <vt:lpwstr>Emerging community zone - Transition precinct - Developed - Requirements for accepted development</vt:lpwstr>
  </property>
  <property fmtid="{D5CDD505-2E9C-101B-9397-08002B2CF9AE}" pid="5" name="Objective-Comment">
    <vt:lpwstr/>
  </property>
  <property fmtid="{D5CDD505-2E9C-101B-9397-08002B2CF9AE}" pid="6" name="Objective-CreationStamp">
    <vt:filetime>2017-07-07T01:19:50Z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2017-07-13T05:26:18Z</vt:filetime>
  </property>
  <property fmtid="{D5CDD505-2E9C-101B-9397-08002B2CF9AE}" pid="11" name="Objective-Owner">
    <vt:lpwstr>Diane Williams</vt:lpwstr>
  </property>
  <property fmtid="{D5CDD505-2E9C-101B-9397-08002B2CF9AE}" pid="12" name="Objective-Path">
    <vt:lpwstr>Objective Global Folder:MBRC File Plan:STRATEGIC PLANNING - PLANNING SCHEME &amp; POLICIES:MBRC PLANNING SCHEME:AMENDMENT - ALIGNMENT - No.1:08 Amended Code Templates:</vt:lpwstr>
  </property>
  <property fmtid="{D5CDD505-2E9C-101B-9397-08002B2CF9AE}" pid="13" name="Objective-Parent">
    <vt:lpwstr>08 Amended Code Templates</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